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E65D6" w14:textId="087F9B29" w:rsidR="00D62883" w:rsidRDefault="00D62883" w:rsidP="00340662">
      <w:pPr>
        <w:spacing w:before="120" w:line="240" w:lineRule="auto"/>
        <w:ind w:firstLine="0"/>
        <w:jc w:val="center"/>
        <w:rPr>
          <w:b/>
          <w:caps/>
          <w:sz w:val="32"/>
          <w:szCs w:val="32"/>
        </w:rPr>
      </w:pPr>
      <w:r>
        <w:rPr>
          <w:b/>
          <w:caps/>
          <w:noProof/>
          <w:sz w:val="32"/>
          <w:szCs w:val="32"/>
          <w:lang w:eastAsia="el-GR"/>
        </w:rPr>
        <mc:AlternateContent>
          <mc:Choice Requires="wpg">
            <w:drawing>
              <wp:anchor distT="0" distB="0" distL="114300" distR="114300" simplePos="0" relativeHeight="251660288" behindDoc="0" locked="0" layoutInCell="1" allowOverlap="1" wp14:anchorId="22702FFD" wp14:editId="09B7CC2E">
                <wp:simplePos x="0" y="0"/>
                <wp:positionH relativeFrom="column">
                  <wp:posOffset>-5080</wp:posOffset>
                </wp:positionH>
                <wp:positionV relativeFrom="paragraph">
                  <wp:posOffset>0</wp:posOffset>
                </wp:positionV>
                <wp:extent cx="5626100" cy="105600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626100" cy="1056005"/>
                          <a:chOff x="0" y="0"/>
                          <a:chExt cx="5626100" cy="1056005"/>
                        </a:xfrm>
                      </wpg:grpSpPr>
                      <pic:pic xmlns:pic="http://schemas.openxmlformats.org/drawingml/2006/picture">
                        <pic:nvPicPr>
                          <pic:cNvPr id="15" name="Picture 1" descr="https://scontent.xx.fbcdn.net/v/t1.0-9/13627028_1803146823255501_3788784162323172404_n.jpg?oh=95543d4cee4ab435aa446c86a8e86215&amp;oe=5882CCCF"/>
                          <pic:cNvPicPr>
                            <a:picLocks noChangeAspect="1"/>
                          </pic:cNvPicPr>
                        </pic:nvPicPr>
                        <pic:blipFill>
                          <a:blip r:embed="rId8" cstate="print"/>
                          <a:srcRect/>
                          <a:stretch>
                            <a:fillRect/>
                          </a:stretch>
                        </pic:blipFill>
                        <pic:spPr bwMode="auto">
                          <a:xfrm>
                            <a:off x="3619500" y="0"/>
                            <a:ext cx="2006600" cy="1056005"/>
                          </a:xfrm>
                          <a:prstGeom prst="rect">
                            <a:avLst/>
                          </a:prstGeom>
                          <a:noFill/>
                          <a:ln w="9525">
                            <a:noFill/>
                            <a:miter lim="800000"/>
                            <a:headEnd/>
                            <a:tailEnd/>
                          </a:ln>
                        </pic:spPr>
                      </pic:pic>
                      <pic:pic xmlns:pic="http://schemas.openxmlformats.org/drawingml/2006/picture">
                        <pic:nvPicPr>
                          <pic:cNvPr id="18" name="Picture 18" descr="C:\Users\GRAND\Desktop\IHU_logo_blue_gr-300x94.jpg"/>
                          <pic:cNvPicPr>
                            <a:picLocks noChangeAspect="1"/>
                          </pic:cNvPicPr>
                        </pic:nvPicPr>
                        <pic:blipFill rotWithShape="1">
                          <a:blip r:embed="rId9">
                            <a:extLst>
                              <a:ext uri="{28A0092B-C50C-407E-A947-70E740481C1C}">
                                <a14:useLocalDpi xmlns:a14="http://schemas.microsoft.com/office/drawing/2010/main" val="0"/>
                              </a:ext>
                            </a:extLst>
                          </a:blip>
                          <a:srcRect l="5638" r="6972"/>
                          <a:stretch/>
                        </pic:blipFill>
                        <pic:spPr bwMode="auto">
                          <a:xfrm>
                            <a:off x="0" y="0"/>
                            <a:ext cx="2952750" cy="10560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C52C3B" id="Group 19" o:spid="_x0000_s1026" style="position:absolute;margin-left:-.4pt;margin-top:0;width:443pt;height:83.15pt;z-index:251660288" coordsize="56261,1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RVqaHR0cDovL25zLmFkb2JlLmNvbS94YXAvMS4wLwA8P3hwYWNrZXQgYmVnaW49Iu+7&#10;vyIgaWQ9Ilc1TTBNcENlaGlIenJlU3pOVGN6a2M5ZCI/PiA8eDp4bXBtZXRhIHhtbG5zOng9ImFk&#10;b2JlOm5zOm1ldGEvIiB4OnhtcHRrPSJBZG9iZSBYTVAgQ29yZSA0LjIuMi1jMDYzIDUzLjM1MjYy&#10;NCwgMjAwOC8wNy8zMC0xODoxMjoxOC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scontent.xx.fbcdn.net/v/t1.0-9/13627028_1803146823255501_3788784162323172404_n.jpg?oh=95543d4cee4ab435aa446c86a8e86215&amp;oe=5882CCCF" style="position:absolute;left:36195;width:20066;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VkPBAAAA2wAAAA8AAABkcnMvZG93bnJldi54bWxET82KwjAQvgv7DmEW9qapCytSjaKyVg8K&#10;brcPMDRjW9pMShO1vr0RBG/z8f3OfNmbRlypc5VlBeNRBII4t7riQkH2vx1OQTiPrLGxTAru5GC5&#10;+BjMMdb2xn90TX0hQgi7GBWU3rexlC4vyaAb2ZY4cGfbGfQBdoXUHd5CuGnkdxRNpMGKQ0OJLW1K&#10;yuv0YhTs1xuZnJM2q4+n+vAbHe67LEmV+vrsVzMQnnr/Fr/cex3m/8D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DVkPBAAAA2wAAAA8AAAAAAAAAAAAAAAAAnwIA&#10;AGRycy9kb3ducmV2LnhtbFBLBQYAAAAABAAEAPcAAACNAwAAAAA=&#10;">
                  <v:imagedata r:id="rId10" o:title="13627028_1803146823255501_3788784162323172404_n"/>
                  <v:path arrowok="t"/>
                </v:shape>
                <v:shape id="Picture 18" o:spid="_x0000_s1028" type="#_x0000_t75" style="position:absolute;width:29527;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sZTEAAAA2wAAAA8AAABkcnMvZG93bnJldi54bWxEj0FLw0AQhe9C/8MyBW92Uw9iY7fFCkFB&#10;KNiK6G3MTpNgdibsrk38985B8DbDe/PeN+vtFHpzppg6YQfLRQGGuBbfcePg9Vhd3YJJGdljL0wO&#10;fijBdjO7WGPpZeQXOh9yYzSEU4kO2pyH0tpUtxQwLWQgVu0kMWDWNTbWRxw1PPT2uihubMCOtaHF&#10;gR5aqr8O38GB8PNqF/m0378JjR+fj9X7SirnLufT/R2YTFP+N/9dP3nFV1j9RQew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qsZTEAAAA2wAAAA8AAAAAAAAAAAAAAAAA&#10;nwIAAGRycy9kb3ducmV2LnhtbFBLBQYAAAAABAAEAPcAAACQAwAAAAA=&#10;">
                  <v:imagedata r:id="rId11" o:title="IHU_logo_blue_gr-300x94" cropleft="3695f" cropright="4569f"/>
                  <v:path arrowok="t"/>
                </v:shape>
                <w10:wrap type="topAndBottom"/>
              </v:group>
            </w:pict>
          </mc:Fallback>
        </mc:AlternateContent>
      </w:r>
    </w:p>
    <w:p w14:paraId="75637FAA" w14:textId="2DC594CA" w:rsidR="000B744B" w:rsidRPr="00603854" w:rsidRDefault="000B744B" w:rsidP="00340662">
      <w:pPr>
        <w:spacing w:before="120" w:line="240" w:lineRule="auto"/>
        <w:ind w:firstLine="0"/>
        <w:jc w:val="center"/>
        <w:rPr>
          <w:b/>
          <w:caps/>
          <w:sz w:val="32"/>
          <w:szCs w:val="32"/>
        </w:rPr>
      </w:pPr>
      <w:r w:rsidRPr="00603854">
        <w:rPr>
          <w:b/>
          <w:caps/>
          <w:sz w:val="32"/>
          <w:szCs w:val="32"/>
        </w:rPr>
        <w:t>Πρόγραμμα Μεταπτυχιακών Σπουδών στη Διοίκηση &amp; ΟΡΓΑΝΩΣΗ ΕΚΠΑΙΔΕΥΤΙΚΩΝ ΜΟΝΑΔΩΝ</w:t>
      </w:r>
    </w:p>
    <w:p w14:paraId="05259852" w14:textId="77777777" w:rsidR="000B744B" w:rsidRDefault="000B744B" w:rsidP="00340662">
      <w:pPr>
        <w:spacing w:line="240" w:lineRule="auto"/>
        <w:ind w:firstLine="0"/>
      </w:pPr>
    </w:p>
    <w:p w14:paraId="0E512323" w14:textId="77777777" w:rsidR="000B744B" w:rsidRDefault="000B744B" w:rsidP="00340662">
      <w:pPr>
        <w:ind w:firstLine="0"/>
      </w:pPr>
    </w:p>
    <w:p w14:paraId="59BDA2AC" w14:textId="77777777" w:rsidR="000B744B" w:rsidRDefault="000B744B" w:rsidP="00C9016C">
      <w:pPr>
        <w:ind w:firstLine="0"/>
        <w:jc w:val="center"/>
      </w:pPr>
      <w:r w:rsidRPr="00EE0BCC">
        <w:t>Διπλωματική Εργασία</w:t>
      </w:r>
    </w:p>
    <w:p w14:paraId="5B1679B9" w14:textId="77777777" w:rsidR="000B744B" w:rsidRDefault="000B744B" w:rsidP="00340662">
      <w:pPr>
        <w:spacing w:line="240" w:lineRule="auto"/>
        <w:ind w:firstLine="0"/>
        <w:jc w:val="center"/>
        <w:rPr>
          <w:sz w:val="26"/>
          <w:szCs w:val="26"/>
        </w:rPr>
      </w:pPr>
    </w:p>
    <w:p w14:paraId="084894DD" w14:textId="77777777" w:rsidR="000B744B" w:rsidRDefault="000B744B" w:rsidP="00340662">
      <w:pPr>
        <w:spacing w:line="240" w:lineRule="auto"/>
        <w:ind w:firstLine="0"/>
        <w:jc w:val="center"/>
        <w:rPr>
          <w:sz w:val="26"/>
          <w:szCs w:val="26"/>
        </w:rPr>
      </w:pPr>
    </w:p>
    <w:p w14:paraId="63838FEA" w14:textId="77777777" w:rsidR="000B744B" w:rsidRDefault="000B744B" w:rsidP="00340662">
      <w:pPr>
        <w:spacing w:line="240" w:lineRule="auto"/>
        <w:ind w:firstLine="0"/>
        <w:jc w:val="center"/>
        <w:rPr>
          <w:sz w:val="26"/>
          <w:szCs w:val="26"/>
        </w:rPr>
      </w:pPr>
    </w:p>
    <w:p w14:paraId="1B81D219" w14:textId="50BB5FC2" w:rsidR="002426F4" w:rsidRPr="00C9016C" w:rsidRDefault="002426F4" w:rsidP="00C9016C">
      <w:pPr>
        <w:ind w:firstLine="0"/>
        <w:jc w:val="center"/>
        <w:rPr>
          <w:b/>
          <w:sz w:val="32"/>
          <w:szCs w:val="24"/>
        </w:rPr>
      </w:pPr>
      <w:r w:rsidRPr="00C9016C">
        <w:rPr>
          <w:b/>
          <w:sz w:val="32"/>
          <w:shd w:val="clear" w:color="auto" w:fill="FFFFFF"/>
        </w:rPr>
        <w:t>Διδακτικ</w:t>
      </w:r>
      <w:r w:rsidR="00F161D1" w:rsidRPr="00C9016C">
        <w:rPr>
          <w:b/>
          <w:sz w:val="32"/>
          <w:shd w:val="clear" w:color="auto" w:fill="FFFFFF"/>
        </w:rPr>
        <w:t>ές προσεγγίσεις και</w:t>
      </w:r>
      <w:r w:rsidRPr="00C9016C">
        <w:rPr>
          <w:b/>
          <w:sz w:val="32"/>
          <w:shd w:val="clear" w:color="auto" w:fill="FFFFFF"/>
        </w:rPr>
        <w:t xml:space="preserve"> αντιλήψεις </w:t>
      </w:r>
      <w:r w:rsidR="008C1D9C" w:rsidRPr="00C9016C">
        <w:rPr>
          <w:b/>
          <w:sz w:val="32"/>
          <w:shd w:val="clear" w:color="auto" w:fill="FFFFFF"/>
        </w:rPr>
        <w:t xml:space="preserve">των εκπαιδευτικών της Δ.Δ.Ε. Ξάνθης </w:t>
      </w:r>
      <w:r w:rsidR="00F161D1" w:rsidRPr="00C9016C">
        <w:rPr>
          <w:b/>
          <w:sz w:val="32"/>
          <w:shd w:val="clear" w:color="auto" w:fill="FFFFFF"/>
        </w:rPr>
        <w:t>στη</w:t>
      </w:r>
      <w:r w:rsidRPr="00C9016C">
        <w:rPr>
          <w:b/>
          <w:sz w:val="32"/>
          <w:shd w:val="clear" w:color="auto" w:fill="FFFFFF"/>
        </w:rPr>
        <w:t xml:space="preserve"> </w:t>
      </w:r>
      <w:r w:rsidR="00F2394B">
        <w:rPr>
          <w:b/>
          <w:sz w:val="32"/>
          <w:shd w:val="clear" w:color="auto" w:fill="FFFFFF"/>
        </w:rPr>
        <w:t>Δ</w:t>
      </w:r>
      <w:r w:rsidRPr="00C9016C">
        <w:rPr>
          <w:b/>
          <w:sz w:val="32"/>
          <w:shd w:val="clear" w:color="auto" w:fill="FFFFFF"/>
        </w:rPr>
        <w:t xml:space="preserve">ιαπολιτισμική </w:t>
      </w:r>
      <w:r w:rsidR="00F2394B">
        <w:rPr>
          <w:b/>
          <w:sz w:val="32"/>
          <w:shd w:val="clear" w:color="auto" w:fill="FFFFFF"/>
        </w:rPr>
        <w:t>Ε</w:t>
      </w:r>
      <w:r w:rsidRPr="00C9016C">
        <w:rPr>
          <w:b/>
          <w:sz w:val="32"/>
          <w:shd w:val="clear" w:color="auto" w:fill="FFFFFF"/>
        </w:rPr>
        <w:t>κπαίδευση</w:t>
      </w:r>
    </w:p>
    <w:p w14:paraId="4934F599" w14:textId="030436C1" w:rsidR="000B744B" w:rsidRDefault="000B744B" w:rsidP="00340662">
      <w:pPr>
        <w:spacing w:line="240" w:lineRule="auto"/>
        <w:ind w:firstLine="0"/>
        <w:jc w:val="center"/>
        <w:rPr>
          <w:b/>
        </w:rPr>
      </w:pPr>
      <w:r>
        <w:rPr>
          <w:b/>
        </w:rPr>
        <w:t xml:space="preserve"> </w:t>
      </w:r>
    </w:p>
    <w:p w14:paraId="0FBED683" w14:textId="77777777" w:rsidR="000B744B" w:rsidRDefault="000B744B" w:rsidP="00340662">
      <w:pPr>
        <w:spacing w:line="240" w:lineRule="auto"/>
        <w:ind w:firstLine="0"/>
        <w:jc w:val="center"/>
        <w:rPr>
          <w:b/>
        </w:rPr>
      </w:pPr>
    </w:p>
    <w:p w14:paraId="27381098" w14:textId="77777777" w:rsidR="000B744B" w:rsidRDefault="000B744B" w:rsidP="00340662">
      <w:pPr>
        <w:spacing w:line="240" w:lineRule="auto"/>
        <w:ind w:firstLine="0"/>
        <w:jc w:val="center"/>
        <w:rPr>
          <w:b/>
        </w:rPr>
      </w:pPr>
    </w:p>
    <w:p w14:paraId="2CE1691E" w14:textId="29C853A1" w:rsidR="000B744B" w:rsidRDefault="000B744B" w:rsidP="00340662">
      <w:pPr>
        <w:spacing w:line="240" w:lineRule="auto"/>
        <w:ind w:firstLine="0"/>
        <w:jc w:val="center"/>
      </w:pPr>
      <w:r>
        <w:t>της</w:t>
      </w:r>
    </w:p>
    <w:p w14:paraId="5E8A6BD4" w14:textId="77777777" w:rsidR="000B744B" w:rsidRDefault="000B744B" w:rsidP="00340662">
      <w:pPr>
        <w:spacing w:line="240" w:lineRule="auto"/>
        <w:ind w:firstLine="0"/>
        <w:jc w:val="center"/>
      </w:pPr>
    </w:p>
    <w:p w14:paraId="7F578C3D" w14:textId="77777777" w:rsidR="000B744B" w:rsidRDefault="000B744B" w:rsidP="00340662">
      <w:pPr>
        <w:spacing w:line="240" w:lineRule="auto"/>
        <w:ind w:firstLine="0"/>
        <w:jc w:val="center"/>
      </w:pPr>
    </w:p>
    <w:p w14:paraId="5CABF366" w14:textId="376A54C4" w:rsidR="000B744B" w:rsidRPr="000120DC" w:rsidRDefault="002426F4" w:rsidP="00340662">
      <w:pPr>
        <w:spacing w:line="240" w:lineRule="auto"/>
        <w:ind w:firstLine="0"/>
        <w:jc w:val="center"/>
        <w:rPr>
          <w:sz w:val="28"/>
        </w:rPr>
      </w:pPr>
      <w:r w:rsidRPr="000120DC">
        <w:rPr>
          <w:sz w:val="28"/>
        </w:rPr>
        <w:t>Α</w:t>
      </w:r>
      <w:r w:rsidR="008C1D9C" w:rsidRPr="000120DC">
        <w:rPr>
          <w:sz w:val="28"/>
        </w:rPr>
        <w:t>νδρεανή</w:t>
      </w:r>
      <w:r w:rsidR="002B579F" w:rsidRPr="000120DC">
        <w:rPr>
          <w:sz w:val="28"/>
        </w:rPr>
        <w:t>ς</w:t>
      </w:r>
      <w:r w:rsidR="008C1D9C" w:rsidRPr="000120DC">
        <w:rPr>
          <w:sz w:val="28"/>
        </w:rPr>
        <w:t xml:space="preserve"> Αλεξανδρίδου</w:t>
      </w:r>
    </w:p>
    <w:p w14:paraId="4BA577FB" w14:textId="77777777" w:rsidR="000B744B" w:rsidRDefault="000B744B" w:rsidP="00340662">
      <w:pPr>
        <w:spacing w:line="240" w:lineRule="auto"/>
        <w:ind w:firstLine="0"/>
        <w:jc w:val="center"/>
      </w:pPr>
    </w:p>
    <w:p w14:paraId="25F8AF8D" w14:textId="77777777" w:rsidR="000B744B" w:rsidRDefault="000B744B" w:rsidP="00340662">
      <w:pPr>
        <w:spacing w:line="240" w:lineRule="auto"/>
        <w:ind w:firstLine="0"/>
        <w:jc w:val="center"/>
      </w:pPr>
    </w:p>
    <w:p w14:paraId="5073861E" w14:textId="77777777" w:rsidR="000B744B" w:rsidRDefault="000B744B" w:rsidP="00340662">
      <w:pPr>
        <w:spacing w:line="240" w:lineRule="auto"/>
        <w:ind w:firstLine="0"/>
        <w:jc w:val="center"/>
      </w:pPr>
    </w:p>
    <w:p w14:paraId="7AED1B31" w14:textId="77777777" w:rsidR="000B744B" w:rsidRDefault="000B744B" w:rsidP="00340662">
      <w:pPr>
        <w:spacing w:line="240" w:lineRule="auto"/>
        <w:ind w:firstLine="0"/>
        <w:jc w:val="center"/>
      </w:pPr>
    </w:p>
    <w:p w14:paraId="75390F06" w14:textId="77777777" w:rsidR="000B744B" w:rsidRDefault="000B744B" w:rsidP="00340662">
      <w:pPr>
        <w:spacing w:line="240" w:lineRule="auto"/>
        <w:ind w:firstLine="0"/>
        <w:jc w:val="center"/>
      </w:pPr>
    </w:p>
    <w:p w14:paraId="29024C7F" w14:textId="77777777" w:rsidR="000B744B" w:rsidRDefault="000B744B" w:rsidP="00340662">
      <w:pPr>
        <w:spacing w:line="240" w:lineRule="auto"/>
        <w:ind w:firstLine="0"/>
        <w:jc w:val="center"/>
      </w:pPr>
    </w:p>
    <w:p w14:paraId="583D6C97" w14:textId="77777777" w:rsidR="000B744B" w:rsidRDefault="000B744B" w:rsidP="00340662">
      <w:pPr>
        <w:spacing w:line="240" w:lineRule="auto"/>
        <w:ind w:firstLine="0"/>
        <w:jc w:val="center"/>
      </w:pPr>
    </w:p>
    <w:p w14:paraId="477BCF7F" w14:textId="77777777" w:rsidR="000B744B" w:rsidRDefault="000B744B" w:rsidP="00340662">
      <w:pPr>
        <w:spacing w:line="240" w:lineRule="auto"/>
        <w:ind w:firstLine="0"/>
        <w:jc w:val="center"/>
      </w:pPr>
    </w:p>
    <w:p w14:paraId="73D41187" w14:textId="77777777" w:rsidR="000B744B" w:rsidRDefault="000B744B" w:rsidP="00340662">
      <w:pPr>
        <w:spacing w:line="240" w:lineRule="auto"/>
        <w:ind w:firstLine="0"/>
      </w:pPr>
    </w:p>
    <w:p w14:paraId="29B15271" w14:textId="77777777" w:rsidR="000B744B" w:rsidRDefault="000B744B" w:rsidP="00340662">
      <w:pPr>
        <w:spacing w:line="240" w:lineRule="auto"/>
        <w:ind w:firstLine="0"/>
      </w:pPr>
    </w:p>
    <w:p w14:paraId="12B49032" w14:textId="77777777" w:rsidR="000B744B" w:rsidRDefault="000B744B" w:rsidP="00340662">
      <w:pPr>
        <w:spacing w:line="240" w:lineRule="auto"/>
        <w:ind w:firstLine="0"/>
        <w:jc w:val="center"/>
      </w:pPr>
    </w:p>
    <w:p w14:paraId="340C8B28" w14:textId="77777777" w:rsidR="000B744B" w:rsidRDefault="000B744B" w:rsidP="00340662">
      <w:pPr>
        <w:spacing w:line="240" w:lineRule="auto"/>
        <w:ind w:firstLine="0"/>
        <w:jc w:val="center"/>
      </w:pPr>
      <w:r>
        <w:t>Επιβλέπων Καθηγητής</w:t>
      </w:r>
    </w:p>
    <w:p w14:paraId="604351D3" w14:textId="766DB9F7" w:rsidR="000B744B" w:rsidRDefault="00F161D1" w:rsidP="00340662">
      <w:pPr>
        <w:spacing w:line="240" w:lineRule="auto"/>
        <w:ind w:firstLine="0"/>
        <w:jc w:val="center"/>
      </w:pPr>
      <w:r>
        <w:t>Μιχαήλ Βιτούλης</w:t>
      </w:r>
    </w:p>
    <w:p w14:paraId="11A6F2C2" w14:textId="77777777" w:rsidR="000B744B" w:rsidRDefault="000B744B" w:rsidP="00340662">
      <w:pPr>
        <w:spacing w:line="240" w:lineRule="auto"/>
        <w:ind w:firstLine="0"/>
        <w:jc w:val="center"/>
      </w:pPr>
    </w:p>
    <w:p w14:paraId="4CBBAD8E" w14:textId="77777777" w:rsidR="000B744B" w:rsidRDefault="000B744B" w:rsidP="00340662">
      <w:pPr>
        <w:spacing w:line="240" w:lineRule="auto"/>
        <w:ind w:firstLine="0"/>
        <w:jc w:val="center"/>
      </w:pPr>
    </w:p>
    <w:p w14:paraId="56FDF973" w14:textId="77777777" w:rsidR="000B744B" w:rsidRDefault="000B744B" w:rsidP="00340662">
      <w:pPr>
        <w:spacing w:line="240" w:lineRule="auto"/>
        <w:ind w:firstLine="0"/>
        <w:jc w:val="center"/>
      </w:pPr>
      <w:r>
        <w:t>Υποβλήθηκε ως απαιτούμενο για την απόκτηση του μεταπτυχιακού διπλώματος ειδίκευσης στη διοίκηση &amp; οργάνωση εκπαιδευτικών μονάδων</w:t>
      </w:r>
    </w:p>
    <w:p w14:paraId="68579AF3" w14:textId="77777777" w:rsidR="000B744B" w:rsidRDefault="000B744B" w:rsidP="00340662">
      <w:pPr>
        <w:spacing w:line="240" w:lineRule="auto"/>
        <w:ind w:firstLine="0"/>
      </w:pPr>
    </w:p>
    <w:p w14:paraId="03E044E2" w14:textId="220794F2" w:rsidR="000B744B" w:rsidRDefault="000B744B" w:rsidP="00340662">
      <w:pPr>
        <w:spacing w:line="240" w:lineRule="auto"/>
        <w:ind w:firstLine="0"/>
        <w:jc w:val="center"/>
      </w:pPr>
      <w:r>
        <w:t xml:space="preserve">Θεσσαλονίκη, </w:t>
      </w:r>
      <w:r w:rsidR="00727B87">
        <w:t>Σεπτέμβριος 2020</w:t>
      </w:r>
    </w:p>
    <w:p w14:paraId="4DBF3518" w14:textId="77777777" w:rsidR="000B744B" w:rsidRDefault="000B744B" w:rsidP="00340662">
      <w:pPr>
        <w:spacing w:line="240" w:lineRule="auto"/>
        <w:ind w:firstLine="0"/>
        <w:jc w:val="center"/>
      </w:pPr>
    </w:p>
    <w:p w14:paraId="3B64ACE4" w14:textId="77777777" w:rsidR="000B744B" w:rsidRDefault="000B744B" w:rsidP="00340662">
      <w:pPr>
        <w:spacing w:line="240" w:lineRule="auto"/>
        <w:ind w:firstLine="0"/>
        <w:jc w:val="center"/>
      </w:pPr>
      <w:r w:rsidRPr="00445207">
        <w:rPr>
          <w:noProof/>
          <w:lang w:eastAsia="el-GR"/>
        </w:rPr>
        <w:lastRenderedPageBreak/>
        <w:drawing>
          <wp:inline distT="0" distB="0" distL="0" distR="0" wp14:anchorId="7C17F1B7" wp14:editId="3DA0F38A">
            <wp:extent cx="695549" cy="245023"/>
            <wp:effectExtent l="0" t="0" r="0" b="9525"/>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7483" cy="259795"/>
                    </a:xfrm>
                    <a:prstGeom prst="rect">
                      <a:avLst/>
                    </a:prstGeom>
                  </pic:spPr>
                </pic:pic>
              </a:graphicData>
            </a:graphic>
          </wp:inline>
        </w:drawing>
      </w:r>
    </w:p>
    <w:p w14:paraId="147191A8" w14:textId="77777777" w:rsidR="003E2CBF" w:rsidRDefault="003E2CBF" w:rsidP="00C9016C">
      <w:pPr>
        <w:ind w:firstLine="0"/>
        <w:jc w:val="center"/>
      </w:pPr>
    </w:p>
    <w:p w14:paraId="63ED9599" w14:textId="77777777" w:rsidR="003E2CBF" w:rsidRDefault="003E2CBF" w:rsidP="00C9016C">
      <w:pPr>
        <w:ind w:firstLine="0"/>
        <w:jc w:val="center"/>
      </w:pPr>
    </w:p>
    <w:p w14:paraId="2C90F7EF" w14:textId="77777777" w:rsidR="003E2CBF" w:rsidRDefault="003E2CBF" w:rsidP="00C9016C">
      <w:pPr>
        <w:ind w:firstLine="0"/>
        <w:jc w:val="center"/>
      </w:pPr>
    </w:p>
    <w:p w14:paraId="50844E23" w14:textId="77777777" w:rsidR="003E2CBF" w:rsidRDefault="003E2CBF" w:rsidP="00C9016C">
      <w:pPr>
        <w:ind w:firstLine="0"/>
        <w:jc w:val="center"/>
      </w:pPr>
    </w:p>
    <w:p w14:paraId="7EB66509" w14:textId="77777777" w:rsidR="003E2CBF" w:rsidRDefault="003E2CBF" w:rsidP="00C9016C">
      <w:pPr>
        <w:ind w:firstLine="0"/>
        <w:jc w:val="center"/>
      </w:pPr>
    </w:p>
    <w:p w14:paraId="364EFFAF" w14:textId="77777777" w:rsidR="003E2CBF" w:rsidRDefault="003E2CBF" w:rsidP="00C9016C">
      <w:pPr>
        <w:ind w:firstLine="0"/>
        <w:jc w:val="center"/>
      </w:pPr>
    </w:p>
    <w:p w14:paraId="0FB3A854" w14:textId="77777777" w:rsidR="003E2CBF" w:rsidRDefault="003E2CBF" w:rsidP="00C9016C">
      <w:pPr>
        <w:ind w:firstLine="0"/>
        <w:jc w:val="center"/>
      </w:pPr>
    </w:p>
    <w:p w14:paraId="7A4D6A7D" w14:textId="77777777" w:rsidR="003E2CBF" w:rsidRDefault="003E2CBF" w:rsidP="00C9016C">
      <w:pPr>
        <w:ind w:firstLine="0"/>
        <w:jc w:val="center"/>
      </w:pPr>
    </w:p>
    <w:p w14:paraId="06FB44A9" w14:textId="77777777" w:rsidR="003E2CBF" w:rsidRDefault="003E2CBF" w:rsidP="00C9016C">
      <w:pPr>
        <w:ind w:firstLine="0"/>
        <w:jc w:val="center"/>
      </w:pPr>
    </w:p>
    <w:p w14:paraId="7085B59F" w14:textId="77777777" w:rsidR="003E2CBF" w:rsidRPr="00AE408E" w:rsidRDefault="003E2CBF" w:rsidP="00340662">
      <w:pPr>
        <w:spacing w:line="240" w:lineRule="auto"/>
        <w:ind w:firstLine="0"/>
        <w:jc w:val="center"/>
        <w:rPr>
          <w:color w:val="000000" w:themeColor="text1"/>
          <w:sz w:val="26"/>
          <w:szCs w:val="26"/>
        </w:rPr>
      </w:pPr>
      <w:r w:rsidRPr="00AE408E">
        <w:rPr>
          <w:color w:val="000000" w:themeColor="text1"/>
          <w:sz w:val="26"/>
          <w:szCs w:val="26"/>
        </w:rPr>
        <w:t>Η παρούσα Διπλωματική Εργασία καλύπτεται στο σύνολό της νομικά από δημόσια άδεια πνευματικών δικαιωμάτων CreativeCommons:</w:t>
      </w:r>
    </w:p>
    <w:p w14:paraId="549597BC" w14:textId="77777777" w:rsidR="003E2CBF" w:rsidRPr="00AE408E" w:rsidRDefault="003E2CBF" w:rsidP="00340662">
      <w:pPr>
        <w:spacing w:line="240" w:lineRule="auto"/>
        <w:ind w:firstLine="0"/>
        <w:jc w:val="center"/>
        <w:rPr>
          <w:color w:val="000000" w:themeColor="text1"/>
          <w:sz w:val="26"/>
          <w:szCs w:val="26"/>
        </w:rPr>
      </w:pPr>
    </w:p>
    <w:p w14:paraId="09EAF49F" w14:textId="77777777" w:rsidR="003E2CBF" w:rsidRPr="00AE408E" w:rsidRDefault="003E2CBF" w:rsidP="00340662">
      <w:pPr>
        <w:spacing w:line="240" w:lineRule="auto"/>
        <w:ind w:firstLine="0"/>
        <w:jc w:val="center"/>
        <w:rPr>
          <w:bCs/>
          <w:color w:val="000000" w:themeColor="text1"/>
          <w:sz w:val="26"/>
          <w:szCs w:val="26"/>
          <w:shd w:val="clear" w:color="auto" w:fill="FFFFFF"/>
          <w:lang w:eastAsia="el-GR"/>
        </w:rPr>
      </w:pPr>
      <w:r w:rsidRPr="00AE408E">
        <w:rPr>
          <w:bCs/>
          <w:color w:val="000000" w:themeColor="text1"/>
          <w:sz w:val="26"/>
          <w:szCs w:val="26"/>
          <w:shd w:val="clear" w:color="auto" w:fill="FFFFFF"/>
          <w:lang w:eastAsia="el-GR"/>
        </w:rPr>
        <w:t>Αναφορά Δημιουργού - Μη Εμπορική Χρήση - Παρόμοια Διανομή </w:t>
      </w:r>
    </w:p>
    <w:p w14:paraId="15B72BC4" w14:textId="77777777" w:rsidR="003E2CBF" w:rsidRPr="002662C4" w:rsidRDefault="003E2CBF" w:rsidP="00340662">
      <w:pPr>
        <w:spacing w:line="240" w:lineRule="auto"/>
        <w:ind w:firstLine="0"/>
        <w:jc w:val="center"/>
        <w:rPr>
          <w:color w:val="000000" w:themeColor="text1"/>
          <w:lang w:eastAsia="el-GR"/>
        </w:rPr>
      </w:pPr>
      <w:r w:rsidRPr="002662C4">
        <w:rPr>
          <w:bCs/>
          <w:color w:val="000000" w:themeColor="text1"/>
          <w:shd w:val="clear" w:color="auto" w:fill="FFFFFF"/>
          <w:lang w:eastAsia="el-GR"/>
        </w:rPr>
        <w:br/>
      </w:r>
      <w:r w:rsidRPr="00AE408E">
        <w:rPr>
          <w:bCs/>
          <w:noProof/>
          <w:color w:val="000000" w:themeColor="text1"/>
          <w:shd w:val="clear" w:color="auto" w:fill="FFFFFF"/>
          <w:lang w:eastAsia="el-GR"/>
        </w:rPr>
        <w:drawing>
          <wp:inline distT="0" distB="0" distL="0" distR="0" wp14:anchorId="720E2C84" wp14:editId="24CEB279">
            <wp:extent cx="1063999" cy="374818"/>
            <wp:effectExtent l="0" t="0" r="3175" b="6350"/>
            <wp:docPr id="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6399" cy="375663"/>
                    </a:xfrm>
                    <a:prstGeom prst="rect">
                      <a:avLst/>
                    </a:prstGeom>
                  </pic:spPr>
                </pic:pic>
              </a:graphicData>
            </a:graphic>
          </wp:inline>
        </w:drawing>
      </w:r>
    </w:p>
    <w:p w14:paraId="2F16B3EE" w14:textId="77777777" w:rsidR="003E2CBF" w:rsidRPr="00AE408E" w:rsidRDefault="003E2CBF" w:rsidP="00340662">
      <w:pPr>
        <w:spacing w:line="240" w:lineRule="auto"/>
        <w:ind w:firstLine="0"/>
        <w:jc w:val="center"/>
        <w:rPr>
          <w:color w:val="000000" w:themeColor="text1"/>
        </w:rPr>
      </w:pPr>
    </w:p>
    <w:p w14:paraId="15016E02" w14:textId="77777777" w:rsidR="003E2CBF" w:rsidRPr="00AE408E" w:rsidRDefault="003E2CBF" w:rsidP="00340662">
      <w:pPr>
        <w:spacing w:line="240" w:lineRule="auto"/>
        <w:ind w:firstLine="0"/>
        <w:jc w:val="center"/>
        <w:rPr>
          <w:color w:val="000000" w:themeColor="text1"/>
        </w:rPr>
      </w:pPr>
    </w:p>
    <w:p w14:paraId="72E5ED35" w14:textId="77777777" w:rsidR="003E2CBF" w:rsidRPr="00AE408E" w:rsidRDefault="003E2CBF" w:rsidP="00340662">
      <w:pPr>
        <w:pStyle w:val="Heading3"/>
        <w:numPr>
          <w:ilvl w:val="0"/>
          <w:numId w:val="0"/>
        </w:numPr>
        <w:shd w:val="clear" w:color="auto" w:fill="FFFFFF"/>
        <w:spacing w:line="240" w:lineRule="auto"/>
        <w:rPr>
          <w:rFonts w:eastAsia="Times New Roman"/>
          <w:color w:val="000000" w:themeColor="text1"/>
        </w:rPr>
      </w:pPr>
    </w:p>
    <w:p w14:paraId="79CA0A14" w14:textId="77777777" w:rsidR="003E2CBF" w:rsidRPr="001F06A9" w:rsidRDefault="003E2CBF" w:rsidP="00340662">
      <w:pPr>
        <w:ind w:firstLine="0"/>
        <w:rPr>
          <w:b/>
          <w:sz w:val="22"/>
          <w:lang w:eastAsia="el-GR"/>
        </w:rPr>
      </w:pPr>
      <w:r w:rsidRPr="001F06A9">
        <w:rPr>
          <w:b/>
          <w:sz w:val="22"/>
        </w:rPr>
        <w:t>Μπορείτε να:</w:t>
      </w:r>
    </w:p>
    <w:p w14:paraId="56F19CF9" w14:textId="77777777" w:rsidR="003E2CBF" w:rsidRPr="00AE408E" w:rsidRDefault="003E2CBF" w:rsidP="00234CBC">
      <w:pPr>
        <w:numPr>
          <w:ilvl w:val="0"/>
          <w:numId w:val="2"/>
        </w:numPr>
        <w:shd w:val="clear" w:color="auto" w:fill="FFFFFF"/>
        <w:spacing w:line="240" w:lineRule="auto"/>
        <w:ind w:firstLine="0"/>
        <w:jc w:val="left"/>
        <w:rPr>
          <w:color w:val="000000" w:themeColor="text1"/>
          <w:sz w:val="22"/>
        </w:rPr>
      </w:pPr>
      <w:r w:rsidRPr="00AE408E">
        <w:rPr>
          <w:rStyle w:val="Strong"/>
          <w:color w:val="000000" w:themeColor="text1"/>
          <w:sz w:val="22"/>
        </w:rPr>
        <w:t>Μοιραστείτε</w:t>
      </w:r>
      <w:r w:rsidRPr="00AE408E">
        <w:rPr>
          <w:rStyle w:val="apple-converted-space"/>
          <w:color w:val="000000" w:themeColor="text1"/>
          <w:sz w:val="22"/>
        </w:rPr>
        <w:t xml:space="preserve">: </w:t>
      </w:r>
      <w:r w:rsidRPr="00AE408E">
        <w:rPr>
          <w:color w:val="000000" w:themeColor="text1"/>
          <w:sz w:val="22"/>
        </w:rPr>
        <w:t xml:space="preserve">αντιγράψετε και αναδιανέμετε το </w:t>
      </w:r>
      <w:r>
        <w:rPr>
          <w:color w:val="000000" w:themeColor="text1"/>
          <w:sz w:val="22"/>
        </w:rPr>
        <w:t xml:space="preserve">παρόν </w:t>
      </w:r>
      <w:r w:rsidRPr="00AE408E">
        <w:rPr>
          <w:color w:val="000000" w:themeColor="text1"/>
          <w:sz w:val="22"/>
        </w:rPr>
        <w:t>υλικό με κάθε μέσο και τρόπο</w:t>
      </w:r>
    </w:p>
    <w:p w14:paraId="0E1FD21A" w14:textId="77777777" w:rsidR="003E2CBF" w:rsidRPr="00AE408E" w:rsidRDefault="003E2CBF" w:rsidP="00234CBC">
      <w:pPr>
        <w:numPr>
          <w:ilvl w:val="0"/>
          <w:numId w:val="2"/>
        </w:numPr>
        <w:shd w:val="clear" w:color="auto" w:fill="FFFFFF"/>
        <w:spacing w:line="240" w:lineRule="auto"/>
        <w:ind w:firstLine="0"/>
        <w:jc w:val="left"/>
        <w:rPr>
          <w:color w:val="000000" w:themeColor="text1"/>
          <w:sz w:val="22"/>
        </w:rPr>
      </w:pPr>
      <w:r w:rsidRPr="00AE408E">
        <w:rPr>
          <w:rStyle w:val="Strong"/>
          <w:color w:val="000000" w:themeColor="text1"/>
          <w:sz w:val="22"/>
        </w:rPr>
        <w:t>Προσαρμόστε</w:t>
      </w:r>
      <w:r w:rsidRPr="00AE408E">
        <w:rPr>
          <w:rStyle w:val="apple-converted-space"/>
          <w:color w:val="000000" w:themeColor="text1"/>
          <w:sz w:val="22"/>
        </w:rPr>
        <w:t>:</w:t>
      </w:r>
      <w:r w:rsidRPr="00AE408E">
        <w:rPr>
          <w:color w:val="000000" w:themeColor="text1"/>
          <w:sz w:val="22"/>
        </w:rPr>
        <w:t xml:space="preserve"> αναμείξτε, τροποποιήστε και δημιουργήστε πάνω στο </w:t>
      </w:r>
      <w:r>
        <w:rPr>
          <w:color w:val="000000" w:themeColor="text1"/>
          <w:sz w:val="22"/>
        </w:rPr>
        <w:t xml:space="preserve">παρόν </w:t>
      </w:r>
      <w:r w:rsidRPr="00AE408E">
        <w:rPr>
          <w:color w:val="000000" w:themeColor="text1"/>
          <w:sz w:val="22"/>
        </w:rPr>
        <w:t>υλικό</w:t>
      </w:r>
    </w:p>
    <w:p w14:paraId="75CBFA85" w14:textId="77777777" w:rsidR="003E2CBF" w:rsidRPr="00AE408E" w:rsidRDefault="003E2CBF" w:rsidP="00340662">
      <w:pPr>
        <w:spacing w:line="240" w:lineRule="auto"/>
        <w:ind w:firstLine="0"/>
        <w:jc w:val="center"/>
        <w:rPr>
          <w:color w:val="000000" w:themeColor="text1"/>
          <w:sz w:val="22"/>
        </w:rPr>
      </w:pPr>
    </w:p>
    <w:p w14:paraId="2D56C0AC" w14:textId="77777777" w:rsidR="003E2CBF" w:rsidRPr="001F06A9" w:rsidRDefault="003E2CBF" w:rsidP="00340662">
      <w:pPr>
        <w:ind w:firstLine="0"/>
        <w:rPr>
          <w:b/>
          <w:sz w:val="22"/>
          <w:lang w:eastAsia="el-GR"/>
        </w:rPr>
      </w:pPr>
      <w:r w:rsidRPr="001F06A9">
        <w:rPr>
          <w:b/>
          <w:sz w:val="22"/>
        </w:rPr>
        <w:t>Υπό τους ακόλουθους όρους:</w:t>
      </w:r>
    </w:p>
    <w:p w14:paraId="742A3FCD" w14:textId="77777777" w:rsidR="003E2CBF" w:rsidRPr="00AE408E" w:rsidRDefault="003E2CBF" w:rsidP="00234CBC">
      <w:pPr>
        <w:pStyle w:val="NormalWeb"/>
        <w:numPr>
          <w:ilvl w:val="0"/>
          <w:numId w:val="1"/>
        </w:numPr>
        <w:shd w:val="clear" w:color="auto" w:fill="FFFFFF"/>
        <w:spacing w:before="0" w:beforeAutospacing="0" w:after="0" w:afterAutospacing="0"/>
        <w:ind w:firstLine="0"/>
        <w:jc w:val="left"/>
        <w:rPr>
          <w:color w:val="000000" w:themeColor="text1"/>
          <w:sz w:val="22"/>
          <w:szCs w:val="22"/>
        </w:rPr>
      </w:pPr>
      <w:r w:rsidRPr="00AE408E">
        <w:rPr>
          <w:rStyle w:val="Strong"/>
          <w:color w:val="000000" w:themeColor="text1"/>
          <w:sz w:val="22"/>
          <w:szCs w:val="22"/>
        </w:rPr>
        <w:t>Αναφορά Δημιουργού</w:t>
      </w:r>
      <w:r>
        <w:rPr>
          <w:rStyle w:val="apple-converted-space"/>
          <w:color w:val="000000" w:themeColor="text1"/>
          <w:sz w:val="22"/>
          <w:szCs w:val="22"/>
        </w:rPr>
        <w:t xml:space="preserve">: </w:t>
      </w:r>
      <w:r w:rsidRPr="00AE408E">
        <w:rPr>
          <w:color w:val="000000" w:themeColor="text1"/>
          <w:sz w:val="22"/>
          <w:szCs w:val="22"/>
        </w:rPr>
        <w:t>Θα πρέπει να καταχωρίσετε</w:t>
      </w:r>
      <w:r w:rsidRPr="00AE408E">
        <w:rPr>
          <w:rStyle w:val="apple-converted-space"/>
          <w:color w:val="000000" w:themeColor="text1"/>
          <w:sz w:val="22"/>
          <w:szCs w:val="22"/>
        </w:rPr>
        <w:t> </w:t>
      </w:r>
      <w:r w:rsidRPr="00AE408E">
        <w:rPr>
          <w:bCs/>
          <w:color w:val="000000" w:themeColor="text1"/>
          <w:sz w:val="22"/>
          <w:szCs w:val="22"/>
        </w:rPr>
        <w:t>αναφορά στο δημιουργό</w:t>
      </w:r>
      <w:r w:rsidRPr="00AE408E">
        <w:rPr>
          <w:color w:val="000000" w:themeColor="text1"/>
          <w:sz w:val="22"/>
          <w:szCs w:val="22"/>
        </w:rPr>
        <w:t>, με σύνδεσμο της άδειας, και</w:t>
      </w:r>
      <w:r w:rsidRPr="00AE408E">
        <w:rPr>
          <w:rStyle w:val="apple-converted-space"/>
          <w:color w:val="000000" w:themeColor="text1"/>
          <w:sz w:val="22"/>
          <w:szCs w:val="22"/>
        </w:rPr>
        <w:t> </w:t>
      </w:r>
      <w:r w:rsidRPr="00AE408E">
        <w:rPr>
          <w:bCs/>
          <w:color w:val="000000" w:themeColor="text1"/>
          <w:sz w:val="22"/>
          <w:szCs w:val="22"/>
        </w:rPr>
        <w:t>με αναφορά αν έχουν γίνει αλλαγές</w:t>
      </w:r>
      <w:r w:rsidRPr="00AE408E">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14:paraId="13DE99F4" w14:textId="77777777" w:rsidR="003E2CBF" w:rsidRPr="00AE408E" w:rsidRDefault="003E2CBF" w:rsidP="00234CBC">
      <w:pPr>
        <w:pStyle w:val="NormalWeb"/>
        <w:numPr>
          <w:ilvl w:val="0"/>
          <w:numId w:val="1"/>
        </w:numPr>
        <w:shd w:val="clear" w:color="auto" w:fill="FFFFFF"/>
        <w:spacing w:before="0" w:beforeAutospacing="0" w:after="0" w:afterAutospacing="0"/>
        <w:ind w:firstLine="0"/>
        <w:jc w:val="left"/>
        <w:rPr>
          <w:color w:val="000000" w:themeColor="text1"/>
          <w:sz w:val="22"/>
          <w:szCs w:val="22"/>
        </w:rPr>
      </w:pPr>
      <w:r w:rsidRPr="00AE408E">
        <w:rPr>
          <w:rStyle w:val="Strong"/>
          <w:color w:val="000000" w:themeColor="text1"/>
          <w:sz w:val="22"/>
          <w:szCs w:val="22"/>
        </w:rPr>
        <w:t>Μη Εμπορική Χρήση</w:t>
      </w:r>
      <w:r>
        <w:rPr>
          <w:rStyle w:val="apple-converted-space"/>
          <w:color w:val="000000" w:themeColor="text1"/>
          <w:sz w:val="22"/>
          <w:szCs w:val="22"/>
        </w:rPr>
        <w:t xml:space="preserve">: </w:t>
      </w:r>
      <w:r w:rsidRPr="00AE408E">
        <w:rPr>
          <w:color w:val="000000" w:themeColor="text1"/>
          <w:sz w:val="22"/>
          <w:szCs w:val="22"/>
        </w:rPr>
        <w:t>Δε μπορείτε να χρησιμοποιήσετε το υλικό για</w:t>
      </w:r>
      <w:r w:rsidRPr="00AE408E">
        <w:rPr>
          <w:rStyle w:val="apple-converted-space"/>
          <w:color w:val="000000" w:themeColor="text1"/>
          <w:sz w:val="22"/>
          <w:szCs w:val="22"/>
        </w:rPr>
        <w:t> </w:t>
      </w:r>
      <w:r w:rsidRPr="00AE408E">
        <w:rPr>
          <w:bCs/>
          <w:color w:val="000000" w:themeColor="text1"/>
          <w:sz w:val="22"/>
          <w:szCs w:val="22"/>
        </w:rPr>
        <w:t>εμπορικούς σκοπούς</w:t>
      </w:r>
      <w:r w:rsidRPr="00AE408E">
        <w:rPr>
          <w:color w:val="000000" w:themeColor="text1"/>
          <w:sz w:val="22"/>
          <w:szCs w:val="22"/>
        </w:rPr>
        <w:t>.</w:t>
      </w:r>
    </w:p>
    <w:p w14:paraId="5DC4F07E" w14:textId="77777777" w:rsidR="003E2CBF" w:rsidRPr="00AE408E" w:rsidRDefault="003E2CBF" w:rsidP="00234CBC">
      <w:pPr>
        <w:pStyle w:val="NormalWeb"/>
        <w:numPr>
          <w:ilvl w:val="0"/>
          <w:numId w:val="1"/>
        </w:numPr>
        <w:shd w:val="clear" w:color="auto" w:fill="FFFFFF"/>
        <w:spacing w:before="0" w:beforeAutospacing="0" w:after="0" w:afterAutospacing="0"/>
        <w:ind w:firstLine="0"/>
        <w:jc w:val="left"/>
        <w:rPr>
          <w:color w:val="000000" w:themeColor="text1"/>
          <w:sz w:val="22"/>
          <w:szCs w:val="22"/>
        </w:rPr>
      </w:pPr>
      <w:r w:rsidRPr="00AE408E">
        <w:rPr>
          <w:rStyle w:val="Strong"/>
          <w:color w:val="000000" w:themeColor="text1"/>
          <w:sz w:val="22"/>
          <w:szCs w:val="22"/>
        </w:rPr>
        <w:t>Παρόμοια Διανομή</w:t>
      </w:r>
      <w:r>
        <w:rPr>
          <w:rStyle w:val="apple-converted-space"/>
          <w:color w:val="000000" w:themeColor="text1"/>
          <w:sz w:val="22"/>
          <w:szCs w:val="22"/>
        </w:rPr>
        <w:t xml:space="preserve">: </w:t>
      </w:r>
      <w:r w:rsidRPr="00AE408E">
        <w:rPr>
          <w:color w:val="000000" w:themeColor="text1"/>
          <w:sz w:val="22"/>
          <w:szCs w:val="22"/>
        </w:rPr>
        <w:t xml:space="preserve">Αν αναμείξετε, τροποποιήσετε, ή δημιουργήσετε πάνω στο </w:t>
      </w:r>
      <w:r>
        <w:rPr>
          <w:color w:val="000000" w:themeColor="text1"/>
          <w:sz w:val="22"/>
          <w:szCs w:val="22"/>
        </w:rPr>
        <w:t xml:space="preserve">παρόν </w:t>
      </w:r>
      <w:r w:rsidRPr="00AE408E">
        <w:rPr>
          <w:color w:val="000000" w:themeColor="text1"/>
          <w:sz w:val="22"/>
          <w:szCs w:val="22"/>
        </w:rPr>
        <w:t>υλικό, πρέπει ν</w:t>
      </w:r>
      <w:r>
        <w:rPr>
          <w:color w:val="000000" w:themeColor="text1"/>
          <w:sz w:val="22"/>
          <w:szCs w:val="22"/>
        </w:rPr>
        <w:t>α</w:t>
      </w:r>
      <w:r w:rsidRPr="00AE408E">
        <w:rPr>
          <w:color w:val="000000" w:themeColor="text1"/>
          <w:sz w:val="22"/>
          <w:szCs w:val="22"/>
        </w:rPr>
        <w:t xml:space="preserve"> δι</w:t>
      </w:r>
      <w:r>
        <w:rPr>
          <w:color w:val="000000" w:themeColor="text1"/>
          <w:sz w:val="22"/>
          <w:szCs w:val="22"/>
        </w:rPr>
        <w:t>α</w:t>
      </w:r>
      <w:r w:rsidRPr="00AE408E">
        <w:rPr>
          <w:color w:val="000000" w:themeColor="text1"/>
          <w:sz w:val="22"/>
          <w:szCs w:val="22"/>
        </w:rPr>
        <w:t>νείμετε τις δικές σας συνεισφορές υπό την</w:t>
      </w:r>
      <w:r w:rsidRPr="00AE408E">
        <w:rPr>
          <w:rStyle w:val="apple-converted-space"/>
          <w:color w:val="000000" w:themeColor="text1"/>
          <w:sz w:val="22"/>
          <w:szCs w:val="22"/>
        </w:rPr>
        <w:t> </w:t>
      </w:r>
      <w:r w:rsidRPr="00AE408E">
        <w:rPr>
          <w:bCs/>
          <w:color w:val="000000" w:themeColor="text1"/>
          <w:sz w:val="22"/>
          <w:szCs w:val="22"/>
        </w:rPr>
        <w:t>ίδια άδεια</w:t>
      </w:r>
      <w:r w:rsidRPr="00AE408E">
        <w:rPr>
          <w:rStyle w:val="apple-converted-space"/>
          <w:color w:val="000000" w:themeColor="text1"/>
          <w:sz w:val="22"/>
          <w:szCs w:val="22"/>
        </w:rPr>
        <w:t> </w:t>
      </w:r>
      <w:r>
        <w:rPr>
          <w:rStyle w:val="apple-converted-space"/>
          <w:color w:val="000000" w:themeColor="text1"/>
          <w:sz w:val="22"/>
          <w:szCs w:val="22"/>
          <w:lang w:val="en-US"/>
        </w:rPr>
        <w:t>CreativeCommons</w:t>
      </w:r>
      <w:r w:rsidRPr="00AE408E">
        <w:rPr>
          <w:color w:val="000000" w:themeColor="text1"/>
          <w:sz w:val="22"/>
          <w:szCs w:val="22"/>
        </w:rPr>
        <w:t>όπως και το πρωτότυπο.</w:t>
      </w:r>
    </w:p>
    <w:p w14:paraId="674AFD38" w14:textId="77777777" w:rsidR="003E2CBF" w:rsidRPr="00AE408E" w:rsidRDefault="003E2CBF" w:rsidP="00340662">
      <w:pPr>
        <w:spacing w:line="240" w:lineRule="auto"/>
        <w:ind w:firstLine="0"/>
        <w:jc w:val="center"/>
        <w:rPr>
          <w:color w:val="000000" w:themeColor="text1"/>
        </w:rPr>
      </w:pPr>
    </w:p>
    <w:p w14:paraId="42E13951" w14:textId="77777777" w:rsidR="003E2CBF" w:rsidRPr="00AE408E" w:rsidRDefault="003E2CBF" w:rsidP="00340662">
      <w:pPr>
        <w:spacing w:line="240" w:lineRule="auto"/>
        <w:ind w:firstLine="0"/>
        <w:jc w:val="center"/>
        <w:rPr>
          <w:color w:val="000000" w:themeColor="text1"/>
        </w:rPr>
      </w:pPr>
    </w:p>
    <w:p w14:paraId="5560A873" w14:textId="77777777" w:rsidR="003E2CBF" w:rsidRPr="00AE408E" w:rsidRDefault="003E2CBF" w:rsidP="00340662">
      <w:pPr>
        <w:spacing w:line="240" w:lineRule="auto"/>
        <w:ind w:firstLine="0"/>
        <w:jc w:val="center"/>
        <w:rPr>
          <w:color w:val="000000" w:themeColor="text1"/>
        </w:rPr>
      </w:pPr>
    </w:p>
    <w:p w14:paraId="782B1D50" w14:textId="77777777" w:rsidR="003E2CBF" w:rsidRPr="00AE408E" w:rsidRDefault="003E2CBF" w:rsidP="00340662">
      <w:pPr>
        <w:spacing w:line="240" w:lineRule="auto"/>
        <w:ind w:firstLine="0"/>
        <w:jc w:val="center"/>
        <w:rPr>
          <w:color w:val="000000" w:themeColor="text1"/>
        </w:rPr>
      </w:pPr>
    </w:p>
    <w:p w14:paraId="29108897" w14:textId="77777777" w:rsidR="003E2CBF" w:rsidRPr="00AE408E" w:rsidRDefault="003E2CBF" w:rsidP="00340662">
      <w:pPr>
        <w:spacing w:line="240" w:lineRule="auto"/>
        <w:ind w:firstLine="0"/>
        <w:jc w:val="center"/>
        <w:rPr>
          <w:color w:val="000000" w:themeColor="text1"/>
        </w:rPr>
      </w:pPr>
      <w:r w:rsidRPr="00AE408E">
        <w:rPr>
          <w:color w:val="000000" w:themeColor="text1"/>
        </w:rPr>
        <w:t>Αναλυτικές πληροφορίες νομικού κώδικα στην ηλεκτρονική διεύθυνση:</w:t>
      </w:r>
    </w:p>
    <w:p w14:paraId="7A54CC83" w14:textId="77777777" w:rsidR="003E2CBF" w:rsidRDefault="0037453F" w:rsidP="00340662">
      <w:pPr>
        <w:spacing w:line="240" w:lineRule="auto"/>
        <w:ind w:firstLine="0"/>
        <w:jc w:val="center"/>
        <w:rPr>
          <w:color w:val="000000" w:themeColor="text1"/>
        </w:rPr>
      </w:pPr>
      <w:hyperlink r:id="rId13" w:history="1">
        <w:r w:rsidR="003E2CBF" w:rsidRPr="004462D2">
          <w:rPr>
            <w:rStyle w:val="Hyperlink"/>
          </w:rPr>
          <w:t>https://creativecommons.org/licenses/by-nc-sa/4.0/legalcode</w:t>
        </w:r>
      </w:hyperlink>
    </w:p>
    <w:p w14:paraId="2236BE9E" w14:textId="77777777" w:rsidR="003E2CBF" w:rsidRDefault="003E2CBF" w:rsidP="00340662">
      <w:pPr>
        <w:spacing w:line="240" w:lineRule="auto"/>
        <w:ind w:firstLine="0"/>
        <w:jc w:val="center"/>
        <w:rPr>
          <w:color w:val="000000" w:themeColor="text1"/>
        </w:rPr>
      </w:pPr>
    </w:p>
    <w:p w14:paraId="293B8526" w14:textId="77777777" w:rsidR="003E2CBF" w:rsidRDefault="003E2CBF" w:rsidP="00340662">
      <w:pPr>
        <w:spacing w:line="240" w:lineRule="auto"/>
        <w:ind w:firstLine="0"/>
        <w:jc w:val="center"/>
        <w:rPr>
          <w:color w:val="000000" w:themeColor="text1"/>
        </w:rPr>
      </w:pPr>
    </w:p>
    <w:p w14:paraId="6B6FBCCC" w14:textId="77777777" w:rsidR="003E2CBF" w:rsidRDefault="003E2CBF" w:rsidP="00340662">
      <w:pPr>
        <w:spacing w:line="240" w:lineRule="auto"/>
        <w:ind w:firstLine="0"/>
        <w:jc w:val="center"/>
        <w:rPr>
          <w:color w:val="000000" w:themeColor="text1"/>
        </w:rPr>
      </w:pPr>
    </w:p>
    <w:p w14:paraId="38AACE94" w14:textId="77777777" w:rsidR="003E2CBF" w:rsidRDefault="003E2CBF" w:rsidP="00340662">
      <w:pPr>
        <w:spacing w:line="240" w:lineRule="auto"/>
        <w:ind w:firstLine="0"/>
        <w:jc w:val="center"/>
        <w:rPr>
          <w:color w:val="000000" w:themeColor="text1"/>
        </w:rPr>
      </w:pPr>
    </w:p>
    <w:p w14:paraId="0BC3CFF9" w14:textId="77777777" w:rsidR="003E2CBF" w:rsidRDefault="003E2CBF" w:rsidP="00340662">
      <w:pPr>
        <w:spacing w:line="240" w:lineRule="auto"/>
        <w:ind w:firstLine="0"/>
        <w:jc w:val="center"/>
        <w:rPr>
          <w:color w:val="000000" w:themeColor="text1"/>
        </w:rPr>
      </w:pPr>
    </w:p>
    <w:p w14:paraId="1FEB21E5" w14:textId="77777777" w:rsidR="000C15E4" w:rsidRDefault="000C15E4" w:rsidP="00340662">
      <w:pPr>
        <w:spacing w:after="160" w:line="259" w:lineRule="auto"/>
        <w:ind w:firstLine="0"/>
        <w:jc w:val="left"/>
        <w:rPr>
          <w:rFonts w:eastAsia="Times New Roman" w:cs="Times New Roman"/>
          <w:b/>
          <w:bCs/>
          <w:kern w:val="36"/>
          <w:sz w:val="32"/>
          <w:szCs w:val="48"/>
          <w:lang w:eastAsia="el-GR"/>
        </w:rPr>
      </w:pPr>
      <w:r>
        <w:lastRenderedPageBreak/>
        <w:br w:type="page"/>
      </w:r>
    </w:p>
    <w:p w14:paraId="6C13185A" w14:textId="77777777" w:rsidR="003E2CBF" w:rsidRDefault="003E2CBF" w:rsidP="003E2CBF">
      <w:pPr>
        <w:spacing w:line="240" w:lineRule="auto"/>
        <w:rPr>
          <w:color w:val="000000" w:themeColor="text1"/>
        </w:rPr>
      </w:pPr>
    </w:p>
    <w:p w14:paraId="339A34D3" w14:textId="77777777" w:rsidR="003E2CBF" w:rsidRDefault="003E2CBF" w:rsidP="003E2CBF">
      <w:pPr>
        <w:spacing w:line="240" w:lineRule="auto"/>
        <w:rPr>
          <w:color w:val="000000" w:themeColor="text1"/>
        </w:rPr>
      </w:pPr>
    </w:p>
    <w:p w14:paraId="3DE9646F" w14:textId="77777777" w:rsidR="003E2CBF" w:rsidRDefault="003E2CBF" w:rsidP="003E2CBF">
      <w:pPr>
        <w:spacing w:line="240" w:lineRule="auto"/>
        <w:rPr>
          <w:color w:val="000000" w:themeColor="text1"/>
        </w:rPr>
      </w:pPr>
    </w:p>
    <w:p w14:paraId="3DBED1BD" w14:textId="77777777" w:rsidR="003E2CBF" w:rsidRDefault="003E2CBF" w:rsidP="003E2CBF">
      <w:pPr>
        <w:spacing w:line="240" w:lineRule="auto"/>
        <w:rPr>
          <w:color w:val="000000" w:themeColor="text1"/>
        </w:rPr>
      </w:pPr>
    </w:p>
    <w:p w14:paraId="5C810A36" w14:textId="77777777" w:rsidR="003E2CBF" w:rsidRPr="00D3077D" w:rsidRDefault="003E2CBF" w:rsidP="00F374A9">
      <w:pPr>
        <w:pStyle w:val="Heading1"/>
        <w:numPr>
          <w:ilvl w:val="0"/>
          <w:numId w:val="0"/>
        </w:numPr>
        <w:jc w:val="center"/>
      </w:pPr>
      <w:bookmarkStart w:id="0" w:name="_Toc53909603"/>
      <w:r w:rsidRPr="00D3077D">
        <w:t>Υπεύθυνη Δήλωση</w:t>
      </w:r>
      <w:bookmarkEnd w:id="0"/>
    </w:p>
    <w:p w14:paraId="5D71AF8E" w14:textId="77777777" w:rsidR="003E2CBF" w:rsidRDefault="003E2CBF" w:rsidP="003E2CBF">
      <w:pPr>
        <w:spacing w:line="240" w:lineRule="auto"/>
        <w:jc w:val="center"/>
        <w:rPr>
          <w:color w:val="000000" w:themeColor="text1"/>
        </w:rPr>
      </w:pPr>
    </w:p>
    <w:p w14:paraId="6D68B0AD" w14:textId="77777777" w:rsidR="003E2CBF" w:rsidRDefault="003E2CBF" w:rsidP="003E2CBF">
      <w:pPr>
        <w:spacing w:line="240" w:lineRule="auto"/>
        <w:jc w:val="center"/>
        <w:rPr>
          <w:color w:val="000000" w:themeColor="text1"/>
        </w:rPr>
      </w:pPr>
    </w:p>
    <w:p w14:paraId="644ED1BC" w14:textId="77777777" w:rsidR="003E2CBF" w:rsidRDefault="003E2CBF" w:rsidP="003E2CBF">
      <w:pPr>
        <w:spacing w:line="240" w:lineRule="auto"/>
        <w:jc w:val="center"/>
        <w:rPr>
          <w:color w:val="000000" w:themeColor="text1"/>
        </w:rPr>
      </w:pPr>
    </w:p>
    <w:p w14:paraId="3ED100EC" w14:textId="77777777" w:rsidR="003E2CBF" w:rsidRDefault="003E2CBF" w:rsidP="003E2CBF">
      <w:pPr>
        <w:spacing w:line="240" w:lineRule="auto"/>
        <w:rPr>
          <w:color w:val="000000" w:themeColor="text1"/>
        </w:rPr>
      </w:pPr>
      <w:r>
        <w:rPr>
          <w:color w:val="000000" w:themeColor="text1"/>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Αλεξάνδρειου ΤΕΙ Θεσσαλονίκης, δηλώνω υπεύθυνα ότι:</w:t>
      </w:r>
    </w:p>
    <w:p w14:paraId="731D3F97" w14:textId="77777777" w:rsidR="003E2CBF" w:rsidRPr="00D3077D" w:rsidRDefault="003E2CBF" w:rsidP="00234CBC">
      <w:pPr>
        <w:pStyle w:val="ListParagraph"/>
        <w:numPr>
          <w:ilvl w:val="0"/>
          <w:numId w:val="3"/>
        </w:numPr>
        <w:spacing w:line="240" w:lineRule="auto"/>
        <w:rPr>
          <w:color w:val="000000" w:themeColor="text1"/>
        </w:rPr>
      </w:pPr>
      <w:r>
        <w:rPr>
          <w:color w:val="000000" w:themeColor="text1"/>
        </w:rPr>
        <w:t xml:space="preserve">Η παρούσα Διπλωματική Εργασία αποτελεί έργο αποκλειστικά δικής μου </w:t>
      </w:r>
      <w:r w:rsidRPr="00D3077D">
        <w:rPr>
          <w:color w:val="000000" w:themeColor="text1"/>
        </w:rPr>
        <w:t>δημιουργίας, έρευνας, μελέτης και συγγραφής.</w:t>
      </w:r>
    </w:p>
    <w:p w14:paraId="441D663D" w14:textId="77777777" w:rsidR="003E2CBF" w:rsidRPr="00D3077D" w:rsidRDefault="003E2CBF" w:rsidP="00234CBC">
      <w:pPr>
        <w:pStyle w:val="ListParagraph"/>
        <w:numPr>
          <w:ilvl w:val="0"/>
          <w:numId w:val="3"/>
        </w:numPr>
        <w:spacing w:line="240" w:lineRule="auto"/>
        <w:rPr>
          <w:color w:val="000000" w:themeColor="text1"/>
        </w:rPr>
      </w:pPr>
      <w:r>
        <w:rPr>
          <w:rFonts w:eastAsia="Arial"/>
        </w:rPr>
        <w:t>Για τη συγγραφή της Διπλωματικής μου Ε</w:t>
      </w:r>
      <w:r w:rsidRPr="00D3077D">
        <w:rPr>
          <w:rFonts w:eastAsia="Arial"/>
        </w:rPr>
        <w:t xml:space="preserve">ργασίας δεν </w:t>
      </w:r>
      <w:r>
        <w:rPr>
          <w:rFonts w:eastAsia="Arial"/>
        </w:rPr>
        <w:t>χρησιμοποίησα</w:t>
      </w:r>
      <w:r w:rsidRPr="00D3077D">
        <w:rPr>
          <w:rFonts w:eastAsia="Arial"/>
        </w:rPr>
        <w:t xml:space="preserve"> ολόκληρο ή μέρος έργου άλλου δημιουργού ή τις ιδέες και αντιλήψεις άλλου δημιουργού χωρίς να γίνεται</w:t>
      </w:r>
      <w:r>
        <w:rPr>
          <w:rFonts w:eastAsia="Arial"/>
        </w:rPr>
        <w:t xml:space="preserve"> σαφής</w:t>
      </w:r>
      <w:r w:rsidRPr="00D3077D">
        <w:rPr>
          <w:rFonts w:eastAsia="Arial"/>
        </w:rPr>
        <w:t xml:space="preserve"> αναφορά στην πηγή προέλευσης(βιβλίο, άρθρο από </w:t>
      </w:r>
      <w:r>
        <w:rPr>
          <w:rFonts w:eastAsia="Arial"/>
        </w:rPr>
        <w:t>επιστημονικό</w:t>
      </w:r>
      <w:r w:rsidRPr="00D3077D">
        <w:rPr>
          <w:rFonts w:eastAsia="Arial"/>
        </w:rPr>
        <w:t xml:space="preserve"> περιοδικό, ιστοσελίδα κλπ.)</w:t>
      </w:r>
      <w:r>
        <w:rPr>
          <w:rFonts w:eastAsia="Arial"/>
        </w:rPr>
        <w:t>.</w:t>
      </w:r>
    </w:p>
    <w:p w14:paraId="36E7F8AB" w14:textId="77777777" w:rsidR="003E2CBF" w:rsidRDefault="003E2CBF" w:rsidP="003E2CBF">
      <w:pPr>
        <w:spacing w:line="240" w:lineRule="auto"/>
        <w:rPr>
          <w:color w:val="000000" w:themeColor="text1"/>
        </w:rPr>
      </w:pPr>
    </w:p>
    <w:p w14:paraId="7C3B8F09" w14:textId="663BB284" w:rsidR="003E2CBF" w:rsidRDefault="003E2CBF" w:rsidP="003E2CBF">
      <w:pPr>
        <w:spacing w:line="240" w:lineRule="auto"/>
        <w:rPr>
          <w:color w:val="000000" w:themeColor="text1"/>
        </w:rPr>
      </w:pPr>
      <w:r>
        <w:rPr>
          <w:color w:val="000000" w:themeColor="text1"/>
        </w:rPr>
        <w:t xml:space="preserve">Θεσσαλονίκη, </w:t>
      </w:r>
      <w:r w:rsidR="00727B87">
        <w:rPr>
          <w:color w:val="000000" w:themeColor="text1"/>
        </w:rPr>
        <w:t>02/09/2020</w:t>
      </w:r>
    </w:p>
    <w:p w14:paraId="13EB4116" w14:textId="77777777" w:rsidR="003E2CBF" w:rsidRDefault="003E2CBF" w:rsidP="003E2CBF">
      <w:pPr>
        <w:spacing w:line="240" w:lineRule="auto"/>
        <w:rPr>
          <w:color w:val="000000" w:themeColor="text1"/>
        </w:rPr>
      </w:pPr>
    </w:p>
    <w:p w14:paraId="432CA35D" w14:textId="69804FDA" w:rsidR="003E2CBF" w:rsidRDefault="003E2CBF" w:rsidP="003E2CBF">
      <w:pPr>
        <w:spacing w:line="240" w:lineRule="auto"/>
        <w:rPr>
          <w:color w:val="000000" w:themeColor="text1"/>
        </w:rPr>
      </w:pPr>
      <w:r>
        <w:rPr>
          <w:color w:val="000000" w:themeColor="text1"/>
        </w:rPr>
        <w:t xml:space="preserve">Η Δηλούσα: </w:t>
      </w:r>
      <w:r w:rsidR="00727B87">
        <w:rPr>
          <w:color w:val="000000" w:themeColor="text1"/>
        </w:rPr>
        <w:t>Αλεξανδρίδου Ανδρεανή</w:t>
      </w:r>
    </w:p>
    <w:p w14:paraId="2283ED5F" w14:textId="77777777" w:rsidR="003E2CBF" w:rsidRDefault="003E2CBF" w:rsidP="003E2CBF">
      <w:pPr>
        <w:spacing w:line="240" w:lineRule="auto"/>
        <w:rPr>
          <w:color w:val="000000" w:themeColor="text1"/>
        </w:rPr>
      </w:pPr>
    </w:p>
    <w:p w14:paraId="3A360D09" w14:textId="77777777" w:rsidR="003E2CBF" w:rsidRDefault="003E2CBF" w:rsidP="003E2CBF">
      <w:pPr>
        <w:spacing w:line="240" w:lineRule="auto"/>
        <w:rPr>
          <w:color w:val="000000" w:themeColor="text1"/>
        </w:rPr>
      </w:pPr>
    </w:p>
    <w:p w14:paraId="3F92A357" w14:textId="77777777" w:rsidR="000C15E4" w:rsidRDefault="000C15E4">
      <w:pPr>
        <w:spacing w:after="160" w:line="259" w:lineRule="auto"/>
        <w:ind w:firstLine="0"/>
        <w:jc w:val="left"/>
        <w:rPr>
          <w:rFonts w:eastAsia="Times New Roman" w:cs="Times New Roman"/>
          <w:b/>
          <w:bCs/>
          <w:kern w:val="36"/>
          <w:sz w:val="32"/>
          <w:szCs w:val="48"/>
          <w:lang w:eastAsia="el-GR"/>
        </w:rPr>
      </w:pPr>
      <w:r>
        <w:br w:type="page"/>
      </w:r>
    </w:p>
    <w:p w14:paraId="5F5DFF64" w14:textId="21291716" w:rsidR="000C15E4" w:rsidRDefault="000C15E4" w:rsidP="00F374A9">
      <w:pPr>
        <w:pStyle w:val="Heading1"/>
        <w:numPr>
          <w:ilvl w:val="0"/>
          <w:numId w:val="0"/>
        </w:numPr>
      </w:pPr>
      <w:bookmarkStart w:id="1" w:name="_Toc53909604"/>
      <w:r>
        <w:lastRenderedPageBreak/>
        <w:t>Περίληψη</w:t>
      </w:r>
      <w:bookmarkEnd w:id="1"/>
      <w:r>
        <w:t xml:space="preserve"> </w:t>
      </w:r>
    </w:p>
    <w:p w14:paraId="02ADE96A" w14:textId="227D65E5" w:rsidR="007F69BD" w:rsidRDefault="00BF3644" w:rsidP="00C9016C">
      <w:r w:rsidRPr="00BF3644">
        <w:t>Στη σημερινή πολυπολιτισμική ελληνική κοινωνία επιβάλλεται ο σχεδιασμός νέας εκπαιδευτικής πολιτικής που θα προωθεί την ομαλή ένταξη όλων των μαθητών. Σε αυτή τη διαδικασία ο εκπαιδευτικός διαδραματίζει τον κεντρικό ρόλο μέσω των στόχων που θέτει στην εκπαιδευτική διαδικασία. Σκοπός της παρούσας εργασίας είναι να διερευνηθεί η διαπολιτισμική ετοιμότητα των εκπαιδευτικών σε μία περιοχή με πλούσιο πολυπολιτισμικό χαρακτήρα και ανάλογες σχολικές μονάδες. Συγκεκριμένα, διερευνώνται οι αντιλήψεις και η στάση των καθηγητών του νομού Ξάνθης απέναντι στο πολυπολιτισμικό μαθητικό δυναμικό και τους τρόπους διδασκαλίας που χρησιμοποιούν για την αξιοποίηση της ετερότητας. Στην έρευνα συμμετείχαν 203 εκπαιδευτικοί της Δευτεροβάθμιας Εκπαίδευσης του νομού. Μετά τη θεωρητική βιβλιογραφική ανάλυση, ακολούθησε ερευνητική διαδικασία με ποσοτική έρευνα μέσω ερωτηματολογίου με τυχαία δειγματοληψία. Το ερωτηματολόγιο αποτελούνταν από κλειστές ερωτήσεις πολλαπλής επιλογής και ανοιχτές σύντομης απάντησης. Τα δεδομένα αναλύθηκαν μέσω περιγραφικής και επαγωγικής στατιστικής. Αναζητήθηκε η άποψη των εκπαιδευτικών για τη διαπολιτισμική</w:t>
      </w:r>
      <w:r w:rsidR="00657137">
        <w:t xml:space="preserve"> </w:t>
      </w:r>
      <w:r w:rsidRPr="00BF3644">
        <w:t>εκπαίδευση, για την ετοιμότητα του εκπαιδευτικού συστήματος και της κοινωνίας, για τα αποτελέσματα της συνεκπαίδευσης και για τους τρόπους διδασκαλίας και αξιοποίησης της ετερότητας. Από την ανά</w:t>
      </w:r>
      <w:r w:rsidR="000F1546">
        <w:t>λυση των αποτελεσμάτων φαίνεται</w:t>
      </w:r>
      <w:r w:rsidRPr="00BF3644">
        <w:t xml:space="preserve"> ότι οι εκπαιδευτικοί είναι εξοικειωμένοι και σέβονται την πολιτισμική διαφορετικότητα των μαθητών. Επικροτούν την ένταξη και όχι την ενσωμάτωση αλλά δίνουν βαρύνουσα σημασία στην ελληνική γλώσσα και στον κοινό εθνικό πολιτισμό. Δεν πιστεύουν στις ίσες ευκαιρίες στο ελληνικό εκπαιδευτικό σύστημα και επιδιώκουν μεγαλύτερη συνεργασία με κοινωνικούς φορείς και οικογένεια. Αν και διακρίνονται ενδιαφέρουσες διαπολιτισμικές τεχνικές που χρησιμοποιούν, φαίνεται να υπάρχει έλλειμμα στη διαπολιτισμική ετοιμότητα και κατάρτισή τους και γι’ αυτό επιδιώκουν την επιμόρφωση. Αυτή η μελέτη αισιοδοξεί να συμβάλει στην υιοθέτηση καινοτόμων πρακτικών από τους διδάσκοντες με στόχο την ομαλή ένταξη όλων των μαθητών στις πολυπολιτισμικές τάξεις. Επιπλέον επιδιώκει να συνδράμει ως προς την κρατική μέριμνα που απαιτείται για την έμπρακτη και ηθική υποστήριξη των εκπαιδευτικών στο νέο ρόλο τους στο σύγχρονο διαπολιτισμικό σχολείο.</w:t>
      </w:r>
      <w:r w:rsidR="007B555C">
        <w:t xml:space="preserve"> </w:t>
      </w:r>
    </w:p>
    <w:p w14:paraId="79F51C58" w14:textId="77777777" w:rsidR="00F346A7" w:rsidRPr="00653F8E" w:rsidRDefault="00F346A7" w:rsidP="00CE5D2D">
      <w:pPr>
        <w:rPr>
          <w:b/>
        </w:rPr>
      </w:pPr>
      <w:r w:rsidRPr="00CE5D2D">
        <w:rPr>
          <w:b/>
        </w:rPr>
        <w:t>Λέξεις</w:t>
      </w:r>
      <w:r w:rsidRPr="00653F8E">
        <w:rPr>
          <w:b/>
        </w:rPr>
        <w:t xml:space="preserve">- </w:t>
      </w:r>
      <w:r w:rsidRPr="00CE5D2D">
        <w:rPr>
          <w:b/>
        </w:rPr>
        <w:t>κλειδιά</w:t>
      </w:r>
    </w:p>
    <w:p w14:paraId="4B4D5F78" w14:textId="77777777" w:rsidR="00F346A7" w:rsidRPr="00653F8E" w:rsidRDefault="00F346A7" w:rsidP="00F346A7">
      <w:pPr>
        <w:spacing w:line="200" w:lineRule="exact"/>
        <w:ind w:left="720" w:firstLine="0"/>
        <w:rPr>
          <w:rFonts w:eastAsia="Times New Roman"/>
        </w:rPr>
      </w:pPr>
    </w:p>
    <w:p w14:paraId="278F7A7B" w14:textId="37248949" w:rsidR="00F346A7" w:rsidRPr="004F7390" w:rsidRDefault="004F7390" w:rsidP="00F346A7">
      <w:pPr>
        <w:spacing w:line="227" w:lineRule="exact"/>
        <w:ind w:firstLine="0"/>
        <w:rPr>
          <w:rFonts w:eastAsia="Times New Roman"/>
        </w:rPr>
      </w:pPr>
      <w:r>
        <w:rPr>
          <w:rFonts w:eastAsia="Times New Roman"/>
        </w:rPr>
        <w:t>Διαπολιτισμική Εκπαίδευση, αντιλήψεις εκπαιδευτικών, πρακτικές συμπερίληψης, Δευτεροβάθμια Εκπαίδευση ν.Ξάνθης,</w:t>
      </w:r>
    </w:p>
    <w:p w14:paraId="6E8530CC" w14:textId="77777777" w:rsidR="00F6266A" w:rsidRPr="004F7390" w:rsidRDefault="00F6266A">
      <w:pPr>
        <w:spacing w:after="160" w:line="259" w:lineRule="auto"/>
        <w:ind w:firstLine="0"/>
        <w:jc w:val="left"/>
      </w:pPr>
    </w:p>
    <w:p w14:paraId="4067615D" w14:textId="77777777" w:rsidR="00FE4C06" w:rsidRPr="004F7390" w:rsidRDefault="00FE4C06">
      <w:pPr>
        <w:spacing w:after="160" w:line="259" w:lineRule="auto"/>
        <w:ind w:firstLine="0"/>
        <w:jc w:val="left"/>
      </w:pPr>
    </w:p>
    <w:p w14:paraId="51EC893E" w14:textId="08F387FF" w:rsidR="000C15E4" w:rsidRPr="00727B87" w:rsidRDefault="00CE5D2D" w:rsidP="00F374A9">
      <w:pPr>
        <w:pStyle w:val="Heading1"/>
        <w:numPr>
          <w:ilvl w:val="0"/>
          <w:numId w:val="0"/>
        </w:numPr>
        <w:rPr>
          <w:lang w:val="en-US"/>
        </w:rPr>
      </w:pPr>
      <w:bookmarkStart w:id="2" w:name="_Toc53909605"/>
      <w:r>
        <w:rPr>
          <w:lang w:val="en-US"/>
        </w:rPr>
        <w:lastRenderedPageBreak/>
        <w:t>Abstract</w:t>
      </w:r>
      <w:bookmarkEnd w:id="2"/>
    </w:p>
    <w:p w14:paraId="4B396C53" w14:textId="77777777" w:rsidR="00FE4C06" w:rsidRPr="00527357" w:rsidRDefault="00FE4C06" w:rsidP="00FE4C06">
      <w:pPr>
        <w:rPr>
          <w:lang w:val="en-US"/>
        </w:rPr>
      </w:pPr>
      <w:r w:rsidRPr="00527357">
        <w:rPr>
          <w:lang w:val="en-US"/>
        </w:rPr>
        <w:t xml:space="preserve">In today’s Greek multicultural society, the design of a new educational policy that ensures the inclusion of all students has become a priority. To this end, teachers play a fundamental role by setting their goals in the educational process. The present study aims at exploring the intercultural readiness of educators in a richly intercultural area and its multicultural school units. Specifically, the focus of the examination is the beliefs and attitudes of teachers towards their multicultural students and the methods applied to exploit the benefits of diversity in the prefecture of Xanthi. 203 secondary teachers working in this prefecture participated in the study. Following the theoretical bibliographical overview, the study employed a quantitative research model via the administration of a questionnaire survey with random sampling. The questionnaire included closed-ended multiple-choice questions along with short-answer open-ended ones. The quantitative data were analyzed using descriptive and inferential statistic analysis. The questionnaire’s variables explored the teachers’ opinions on intercultural education, on the </w:t>
      </w:r>
      <w:r w:rsidRPr="00FE4C06">
        <w:rPr>
          <w:lang w:val="en-US"/>
        </w:rPr>
        <w:t xml:space="preserve">readiness of the Greek educational system and society, on the results of inclusive education, on the different ways of teaching as well as on the exploitation of student diversity. The results showed that teachers appear to be familiarized with and respectful of the students’ cultural diversity. They seem to applaud inclusion, not integration, but they also place great emphasis on the Greek language and a common national culture. They do not believe that the Greek educational system provides equal </w:t>
      </w:r>
      <w:r w:rsidRPr="00527357">
        <w:rPr>
          <w:lang w:val="en-US"/>
        </w:rPr>
        <w:t>opportunities and pursue better cooperation between social organizations and families. Even though interesting intercultural techniques have been highlighted, there seems to be a deficit in the teachers’ intercultural readiness and education, hence their desire for in-service training. This study intends to contribute to the adoption, on the part of educators, of innovative practices that promote the inclusion of all students in multicultural classes. Moreover, it is hoped that the present study will be of help to any administrative considerations necessary for the practical and moral support of teachers in their new role in the modern multicultural school.</w:t>
      </w:r>
    </w:p>
    <w:p w14:paraId="79B40BD5" w14:textId="77777777" w:rsidR="000C15E4" w:rsidRPr="00FE4C06" w:rsidRDefault="000C15E4" w:rsidP="00FE4C06">
      <w:pPr>
        <w:rPr>
          <w:lang w:val="en-US"/>
        </w:rPr>
      </w:pPr>
    </w:p>
    <w:p w14:paraId="0B36D741" w14:textId="77777777" w:rsidR="000C15E4" w:rsidRPr="00FE4C06" w:rsidRDefault="000C15E4">
      <w:pPr>
        <w:spacing w:after="160" w:line="259" w:lineRule="auto"/>
        <w:ind w:firstLine="0"/>
        <w:jc w:val="left"/>
        <w:rPr>
          <w:lang w:val="en-US"/>
        </w:rPr>
      </w:pPr>
    </w:p>
    <w:p w14:paraId="442D8E02" w14:textId="22ADBCCB" w:rsidR="000C15E4" w:rsidRPr="00FE4C06" w:rsidRDefault="000C15E4">
      <w:pPr>
        <w:spacing w:after="160" w:line="259" w:lineRule="auto"/>
        <w:ind w:firstLine="0"/>
        <w:jc w:val="left"/>
        <w:rPr>
          <w:lang w:val="en-US"/>
        </w:rPr>
      </w:pPr>
      <w:r w:rsidRPr="00FE4C06">
        <w:rPr>
          <w:lang w:val="en-US"/>
        </w:rPr>
        <w:br w:type="page"/>
      </w:r>
    </w:p>
    <w:bookmarkStart w:id="3" w:name="_Toc53909606" w:displacedByCustomXml="next"/>
    <w:sdt>
      <w:sdtPr>
        <w:rPr>
          <w:rFonts w:eastAsiaTheme="minorHAnsi" w:cstheme="minorBidi"/>
          <w:b w:val="0"/>
          <w:bCs w:val="0"/>
          <w:kern w:val="0"/>
          <w:sz w:val="24"/>
          <w:szCs w:val="22"/>
          <w:lang w:eastAsia="en-US"/>
        </w:rPr>
        <w:id w:val="847752996"/>
        <w:docPartObj>
          <w:docPartGallery w:val="Table of Contents"/>
          <w:docPartUnique/>
        </w:docPartObj>
      </w:sdtPr>
      <w:sdtEndPr>
        <w:rPr>
          <w:noProof/>
        </w:rPr>
      </w:sdtEndPr>
      <w:sdtContent>
        <w:p w14:paraId="374AF6B2" w14:textId="6655882E" w:rsidR="001F06A9" w:rsidRPr="001F06A9" w:rsidRDefault="001F06A9" w:rsidP="00734033">
          <w:pPr>
            <w:pStyle w:val="Heading1"/>
            <w:numPr>
              <w:ilvl w:val="0"/>
              <w:numId w:val="0"/>
            </w:numPr>
            <w:jc w:val="center"/>
          </w:pPr>
          <w:r>
            <w:t>Πίνακας περιεχομένων</w:t>
          </w:r>
          <w:bookmarkEnd w:id="3"/>
        </w:p>
        <w:p w14:paraId="20469ABA" w14:textId="77777777" w:rsidR="00F2394B" w:rsidRDefault="001F06A9">
          <w:pPr>
            <w:pStyle w:val="TOC1"/>
            <w:tabs>
              <w:tab w:val="right" w:leader="dot" w:pos="9060"/>
            </w:tabs>
            <w:rPr>
              <w:rFonts w:asciiTheme="minorHAnsi" w:eastAsiaTheme="minorEastAsia" w:hAnsiTheme="minorHAnsi"/>
              <w:noProof/>
              <w:sz w:val="22"/>
              <w:lang w:eastAsia="el-GR"/>
            </w:rPr>
          </w:pPr>
          <w:r>
            <w:fldChar w:fldCharType="begin"/>
          </w:r>
          <w:r>
            <w:instrText xml:space="preserve"> TOC \o "1-3" \h \z \u </w:instrText>
          </w:r>
          <w:r>
            <w:fldChar w:fldCharType="separate"/>
          </w:r>
          <w:hyperlink w:anchor="_Toc53909603" w:history="1">
            <w:r w:rsidR="00F2394B" w:rsidRPr="004427DE">
              <w:rPr>
                <w:rStyle w:val="Hyperlink"/>
                <w:noProof/>
              </w:rPr>
              <w:t>Υπεύθυνη Δήλωση</w:t>
            </w:r>
            <w:r w:rsidR="00F2394B">
              <w:rPr>
                <w:noProof/>
                <w:webHidden/>
              </w:rPr>
              <w:tab/>
            </w:r>
            <w:r w:rsidR="00F2394B">
              <w:rPr>
                <w:noProof/>
                <w:webHidden/>
              </w:rPr>
              <w:fldChar w:fldCharType="begin"/>
            </w:r>
            <w:r w:rsidR="00F2394B">
              <w:rPr>
                <w:noProof/>
                <w:webHidden/>
              </w:rPr>
              <w:instrText xml:space="preserve"> PAGEREF _Toc53909603 \h </w:instrText>
            </w:r>
            <w:r w:rsidR="00F2394B">
              <w:rPr>
                <w:noProof/>
                <w:webHidden/>
              </w:rPr>
            </w:r>
            <w:r w:rsidR="00F2394B">
              <w:rPr>
                <w:noProof/>
                <w:webHidden/>
              </w:rPr>
              <w:fldChar w:fldCharType="separate"/>
            </w:r>
            <w:r w:rsidR="00F2394B">
              <w:rPr>
                <w:noProof/>
                <w:webHidden/>
              </w:rPr>
              <w:t>4</w:t>
            </w:r>
            <w:r w:rsidR="00F2394B">
              <w:rPr>
                <w:noProof/>
                <w:webHidden/>
              </w:rPr>
              <w:fldChar w:fldCharType="end"/>
            </w:r>
          </w:hyperlink>
        </w:p>
        <w:p w14:paraId="4FAA8785"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4" w:history="1">
            <w:r w:rsidRPr="004427DE">
              <w:rPr>
                <w:rStyle w:val="Hyperlink"/>
                <w:noProof/>
              </w:rPr>
              <w:t>Περίληψη</w:t>
            </w:r>
            <w:r>
              <w:rPr>
                <w:noProof/>
                <w:webHidden/>
              </w:rPr>
              <w:tab/>
            </w:r>
            <w:r>
              <w:rPr>
                <w:noProof/>
                <w:webHidden/>
              </w:rPr>
              <w:fldChar w:fldCharType="begin"/>
            </w:r>
            <w:r>
              <w:rPr>
                <w:noProof/>
                <w:webHidden/>
              </w:rPr>
              <w:instrText xml:space="preserve"> PAGEREF _Toc53909604 \h </w:instrText>
            </w:r>
            <w:r>
              <w:rPr>
                <w:noProof/>
                <w:webHidden/>
              </w:rPr>
            </w:r>
            <w:r>
              <w:rPr>
                <w:noProof/>
                <w:webHidden/>
              </w:rPr>
              <w:fldChar w:fldCharType="separate"/>
            </w:r>
            <w:r>
              <w:rPr>
                <w:noProof/>
                <w:webHidden/>
              </w:rPr>
              <w:t>5</w:t>
            </w:r>
            <w:r>
              <w:rPr>
                <w:noProof/>
                <w:webHidden/>
              </w:rPr>
              <w:fldChar w:fldCharType="end"/>
            </w:r>
          </w:hyperlink>
        </w:p>
        <w:p w14:paraId="5C1DCAC3"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5" w:history="1">
            <w:r w:rsidRPr="004427DE">
              <w:rPr>
                <w:rStyle w:val="Hyperlink"/>
                <w:noProof/>
                <w:lang w:val="en-US"/>
              </w:rPr>
              <w:t>Abstract</w:t>
            </w:r>
            <w:r>
              <w:rPr>
                <w:noProof/>
                <w:webHidden/>
              </w:rPr>
              <w:tab/>
            </w:r>
            <w:r>
              <w:rPr>
                <w:noProof/>
                <w:webHidden/>
              </w:rPr>
              <w:fldChar w:fldCharType="begin"/>
            </w:r>
            <w:r>
              <w:rPr>
                <w:noProof/>
                <w:webHidden/>
              </w:rPr>
              <w:instrText xml:space="preserve"> PAGEREF _Toc53909605 \h </w:instrText>
            </w:r>
            <w:r>
              <w:rPr>
                <w:noProof/>
                <w:webHidden/>
              </w:rPr>
            </w:r>
            <w:r>
              <w:rPr>
                <w:noProof/>
                <w:webHidden/>
              </w:rPr>
              <w:fldChar w:fldCharType="separate"/>
            </w:r>
            <w:r>
              <w:rPr>
                <w:noProof/>
                <w:webHidden/>
              </w:rPr>
              <w:t>6</w:t>
            </w:r>
            <w:r>
              <w:rPr>
                <w:noProof/>
                <w:webHidden/>
              </w:rPr>
              <w:fldChar w:fldCharType="end"/>
            </w:r>
          </w:hyperlink>
        </w:p>
        <w:p w14:paraId="7DF885AF"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6" w:history="1">
            <w:r w:rsidRPr="004427DE">
              <w:rPr>
                <w:rStyle w:val="Hyperlink"/>
                <w:noProof/>
              </w:rPr>
              <w:t>Πίνακας περιεχομένων</w:t>
            </w:r>
            <w:r>
              <w:rPr>
                <w:noProof/>
                <w:webHidden/>
              </w:rPr>
              <w:tab/>
            </w:r>
            <w:r>
              <w:rPr>
                <w:noProof/>
                <w:webHidden/>
              </w:rPr>
              <w:fldChar w:fldCharType="begin"/>
            </w:r>
            <w:r>
              <w:rPr>
                <w:noProof/>
                <w:webHidden/>
              </w:rPr>
              <w:instrText xml:space="preserve"> PAGEREF _Toc53909606 \h </w:instrText>
            </w:r>
            <w:r>
              <w:rPr>
                <w:noProof/>
                <w:webHidden/>
              </w:rPr>
            </w:r>
            <w:r>
              <w:rPr>
                <w:noProof/>
                <w:webHidden/>
              </w:rPr>
              <w:fldChar w:fldCharType="separate"/>
            </w:r>
            <w:r>
              <w:rPr>
                <w:noProof/>
                <w:webHidden/>
              </w:rPr>
              <w:t>7</w:t>
            </w:r>
            <w:r>
              <w:rPr>
                <w:noProof/>
                <w:webHidden/>
              </w:rPr>
              <w:fldChar w:fldCharType="end"/>
            </w:r>
          </w:hyperlink>
        </w:p>
        <w:p w14:paraId="422D8B87"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7" w:history="1">
            <w:r w:rsidRPr="004427DE">
              <w:rPr>
                <w:rStyle w:val="Hyperlink"/>
                <w:noProof/>
              </w:rPr>
              <w:t>Ευρετήριο Πινάκων</w:t>
            </w:r>
            <w:r>
              <w:rPr>
                <w:noProof/>
                <w:webHidden/>
              </w:rPr>
              <w:tab/>
            </w:r>
            <w:r>
              <w:rPr>
                <w:noProof/>
                <w:webHidden/>
              </w:rPr>
              <w:fldChar w:fldCharType="begin"/>
            </w:r>
            <w:r>
              <w:rPr>
                <w:noProof/>
                <w:webHidden/>
              </w:rPr>
              <w:instrText xml:space="preserve"> PAGEREF _Toc53909607 \h </w:instrText>
            </w:r>
            <w:r>
              <w:rPr>
                <w:noProof/>
                <w:webHidden/>
              </w:rPr>
            </w:r>
            <w:r>
              <w:rPr>
                <w:noProof/>
                <w:webHidden/>
              </w:rPr>
              <w:fldChar w:fldCharType="separate"/>
            </w:r>
            <w:r>
              <w:rPr>
                <w:noProof/>
                <w:webHidden/>
              </w:rPr>
              <w:t>10</w:t>
            </w:r>
            <w:r>
              <w:rPr>
                <w:noProof/>
                <w:webHidden/>
              </w:rPr>
              <w:fldChar w:fldCharType="end"/>
            </w:r>
          </w:hyperlink>
        </w:p>
        <w:p w14:paraId="684E84BF"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8" w:history="1">
            <w:r w:rsidRPr="004427DE">
              <w:rPr>
                <w:rStyle w:val="Hyperlink"/>
                <w:noProof/>
              </w:rPr>
              <w:t>Ευρετήριο Διαγραμμάτων</w:t>
            </w:r>
            <w:r>
              <w:rPr>
                <w:noProof/>
                <w:webHidden/>
              </w:rPr>
              <w:tab/>
            </w:r>
            <w:r>
              <w:rPr>
                <w:noProof/>
                <w:webHidden/>
              </w:rPr>
              <w:fldChar w:fldCharType="begin"/>
            </w:r>
            <w:r>
              <w:rPr>
                <w:noProof/>
                <w:webHidden/>
              </w:rPr>
              <w:instrText xml:space="preserve"> PAGEREF _Toc53909608 \h </w:instrText>
            </w:r>
            <w:r>
              <w:rPr>
                <w:noProof/>
                <w:webHidden/>
              </w:rPr>
            </w:r>
            <w:r>
              <w:rPr>
                <w:noProof/>
                <w:webHidden/>
              </w:rPr>
              <w:fldChar w:fldCharType="separate"/>
            </w:r>
            <w:r>
              <w:rPr>
                <w:noProof/>
                <w:webHidden/>
              </w:rPr>
              <w:t>17</w:t>
            </w:r>
            <w:r>
              <w:rPr>
                <w:noProof/>
                <w:webHidden/>
              </w:rPr>
              <w:fldChar w:fldCharType="end"/>
            </w:r>
          </w:hyperlink>
        </w:p>
        <w:p w14:paraId="274770E6"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09" w:history="1">
            <w:r w:rsidRPr="004427DE">
              <w:rPr>
                <w:rStyle w:val="Hyperlink"/>
                <w:noProof/>
              </w:rPr>
              <w:t>Ευχαριστίες</w:t>
            </w:r>
            <w:r>
              <w:rPr>
                <w:noProof/>
                <w:webHidden/>
              </w:rPr>
              <w:tab/>
            </w:r>
            <w:r>
              <w:rPr>
                <w:noProof/>
                <w:webHidden/>
              </w:rPr>
              <w:fldChar w:fldCharType="begin"/>
            </w:r>
            <w:r>
              <w:rPr>
                <w:noProof/>
                <w:webHidden/>
              </w:rPr>
              <w:instrText xml:space="preserve"> PAGEREF _Toc53909609 \h </w:instrText>
            </w:r>
            <w:r>
              <w:rPr>
                <w:noProof/>
                <w:webHidden/>
              </w:rPr>
            </w:r>
            <w:r>
              <w:rPr>
                <w:noProof/>
                <w:webHidden/>
              </w:rPr>
              <w:fldChar w:fldCharType="separate"/>
            </w:r>
            <w:r>
              <w:rPr>
                <w:noProof/>
                <w:webHidden/>
              </w:rPr>
              <w:t>21</w:t>
            </w:r>
            <w:r>
              <w:rPr>
                <w:noProof/>
                <w:webHidden/>
              </w:rPr>
              <w:fldChar w:fldCharType="end"/>
            </w:r>
          </w:hyperlink>
        </w:p>
        <w:p w14:paraId="7AC2F567"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10" w:history="1">
            <w:r w:rsidRPr="004427DE">
              <w:rPr>
                <w:rStyle w:val="Hyperlink"/>
                <w:noProof/>
              </w:rPr>
              <w:t>Εισαγωγή</w:t>
            </w:r>
            <w:r>
              <w:rPr>
                <w:noProof/>
                <w:webHidden/>
              </w:rPr>
              <w:tab/>
            </w:r>
            <w:r>
              <w:rPr>
                <w:noProof/>
                <w:webHidden/>
              </w:rPr>
              <w:fldChar w:fldCharType="begin"/>
            </w:r>
            <w:r>
              <w:rPr>
                <w:noProof/>
                <w:webHidden/>
              </w:rPr>
              <w:instrText xml:space="preserve"> PAGEREF _Toc53909610 \h </w:instrText>
            </w:r>
            <w:r>
              <w:rPr>
                <w:noProof/>
                <w:webHidden/>
              </w:rPr>
            </w:r>
            <w:r>
              <w:rPr>
                <w:noProof/>
                <w:webHidden/>
              </w:rPr>
              <w:fldChar w:fldCharType="separate"/>
            </w:r>
            <w:r>
              <w:rPr>
                <w:noProof/>
                <w:webHidden/>
              </w:rPr>
              <w:t>22</w:t>
            </w:r>
            <w:r>
              <w:rPr>
                <w:noProof/>
                <w:webHidden/>
              </w:rPr>
              <w:fldChar w:fldCharType="end"/>
            </w:r>
          </w:hyperlink>
        </w:p>
        <w:p w14:paraId="244D660F"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11" w:history="1">
            <w:r w:rsidRPr="004427DE">
              <w:rPr>
                <w:rStyle w:val="Hyperlink"/>
                <w:noProof/>
              </w:rPr>
              <w:t>Α΄ Μέρος: Θεωρητική προσέγγιση</w:t>
            </w:r>
            <w:r>
              <w:rPr>
                <w:noProof/>
                <w:webHidden/>
              </w:rPr>
              <w:tab/>
            </w:r>
            <w:r>
              <w:rPr>
                <w:noProof/>
                <w:webHidden/>
              </w:rPr>
              <w:fldChar w:fldCharType="begin"/>
            </w:r>
            <w:r>
              <w:rPr>
                <w:noProof/>
                <w:webHidden/>
              </w:rPr>
              <w:instrText xml:space="preserve"> PAGEREF _Toc53909611 \h </w:instrText>
            </w:r>
            <w:r>
              <w:rPr>
                <w:noProof/>
                <w:webHidden/>
              </w:rPr>
            </w:r>
            <w:r>
              <w:rPr>
                <w:noProof/>
                <w:webHidden/>
              </w:rPr>
              <w:fldChar w:fldCharType="separate"/>
            </w:r>
            <w:r>
              <w:rPr>
                <w:noProof/>
                <w:webHidden/>
              </w:rPr>
              <w:t>24</w:t>
            </w:r>
            <w:r>
              <w:rPr>
                <w:noProof/>
                <w:webHidden/>
              </w:rPr>
              <w:fldChar w:fldCharType="end"/>
            </w:r>
          </w:hyperlink>
        </w:p>
        <w:p w14:paraId="485107D1"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12" w:history="1">
            <w:r w:rsidRPr="004427DE">
              <w:rPr>
                <w:rStyle w:val="Hyperlink"/>
                <w:noProof/>
              </w:rPr>
              <w:t>1</w:t>
            </w:r>
            <w:r>
              <w:rPr>
                <w:rFonts w:asciiTheme="minorHAnsi" w:eastAsiaTheme="minorEastAsia" w:hAnsiTheme="minorHAnsi"/>
                <w:noProof/>
                <w:sz w:val="22"/>
                <w:lang w:eastAsia="el-GR"/>
              </w:rPr>
              <w:tab/>
            </w:r>
            <w:r w:rsidRPr="004427DE">
              <w:rPr>
                <w:rStyle w:val="Hyperlink"/>
                <w:noProof/>
              </w:rPr>
              <w:t>Βασικοί όροι -Πολυπολιτισμικότητα</w:t>
            </w:r>
            <w:r>
              <w:rPr>
                <w:noProof/>
                <w:webHidden/>
              </w:rPr>
              <w:tab/>
            </w:r>
            <w:r>
              <w:rPr>
                <w:noProof/>
                <w:webHidden/>
              </w:rPr>
              <w:fldChar w:fldCharType="begin"/>
            </w:r>
            <w:r>
              <w:rPr>
                <w:noProof/>
                <w:webHidden/>
              </w:rPr>
              <w:instrText xml:space="preserve"> PAGEREF _Toc53909612 \h </w:instrText>
            </w:r>
            <w:r>
              <w:rPr>
                <w:noProof/>
                <w:webHidden/>
              </w:rPr>
            </w:r>
            <w:r>
              <w:rPr>
                <w:noProof/>
                <w:webHidden/>
              </w:rPr>
              <w:fldChar w:fldCharType="separate"/>
            </w:r>
            <w:r>
              <w:rPr>
                <w:noProof/>
                <w:webHidden/>
              </w:rPr>
              <w:t>25</w:t>
            </w:r>
            <w:r>
              <w:rPr>
                <w:noProof/>
                <w:webHidden/>
              </w:rPr>
              <w:fldChar w:fldCharType="end"/>
            </w:r>
          </w:hyperlink>
        </w:p>
        <w:p w14:paraId="67A5C9DF"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3" w:history="1">
            <w:r w:rsidRPr="004427DE">
              <w:rPr>
                <w:rStyle w:val="Hyperlink"/>
                <w:noProof/>
              </w:rPr>
              <w:t>1.1</w:t>
            </w:r>
            <w:r>
              <w:rPr>
                <w:rFonts w:asciiTheme="minorHAnsi" w:eastAsiaTheme="minorEastAsia" w:hAnsiTheme="minorHAnsi"/>
                <w:noProof/>
                <w:sz w:val="22"/>
                <w:lang w:eastAsia="el-GR"/>
              </w:rPr>
              <w:tab/>
            </w:r>
            <w:r w:rsidRPr="004427DE">
              <w:rPr>
                <w:rStyle w:val="Hyperlink"/>
                <w:noProof/>
              </w:rPr>
              <w:t>Πολιτισμική ταυτότητα, πολιτισμική ετερότητα</w:t>
            </w:r>
            <w:r>
              <w:rPr>
                <w:noProof/>
                <w:webHidden/>
              </w:rPr>
              <w:tab/>
            </w:r>
            <w:r>
              <w:rPr>
                <w:noProof/>
                <w:webHidden/>
              </w:rPr>
              <w:fldChar w:fldCharType="begin"/>
            </w:r>
            <w:r>
              <w:rPr>
                <w:noProof/>
                <w:webHidden/>
              </w:rPr>
              <w:instrText xml:space="preserve"> PAGEREF _Toc53909613 \h </w:instrText>
            </w:r>
            <w:r>
              <w:rPr>
                <w:noProof/>
                <w:webHidden/>
              </w:rPr>
            </w:r>
            <w:r>
              <w:rPr>
                <w:noProof/>
                <w:webHidden/>
              </w:rPr>
              <w:fldChar w:fldCharType="separate"/>
            </w:r>
            <w:r>
              <w:rPr>
                <w:noProof/>
                <w:webHidden/>
              </w:rPr>
              <w:t>25</w:t>
            </w:r>
            <w:r>
              <w:rPr>
                <w:noProof/>
                <w:webHidden/>
              </w:rPr>
              <w:fldChar w:fldCharType="end"/>
            </w:r>
          </w:hyperlink>
        </w:p>
        <w:p w14:paraId="5E3E4DE5"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4" w:history="1">
            <w:r w:rsidRPr="004427DE">
              <w:rPr>
                <w:rStyle w:val="Hyperlink"/>
                <w:noProof/>
              </w:rPr>
              <w:t>1.2</w:t>
            </w:r>
            <w:r>
              <w:rPr>
                <w:rFonts w:asciiTheme="minorHAnsi" w:eastAsiaTheme="minorEastAsia" w:hAnsiTheme="minorHAnsi"/>
                <w:noProof/>
                <w:sz w:val="22"/>
                <w:lang w:eastAsia="el-GR"/>
              </w:rPr>
              <w:tab/>
            </w:r>
            <w:r w:rsidRPr="004427DE">
              <w:rPr>
                <w:rStyle w:val="Hyperlink"/>
                <w:noProof/>
              </w:rPr>
              <w:t>Πολιτισμός – Κουλτούρα</w:t>
            </w:r>
            <w:r>
              <w:rPr>
                <w:noProof/>
                <w:webHidden/>
              </w:rPr>
              <w:tab/>
            </w:r>
            <w:r>
              <w:rPr>
                <w:noProof/>
                <w:webHidden/>
              </w:rPr>
              <w:fldChar w:fldCharType="begin"/>
            </w:r>
            <w:r>
              <w:rPr>
                <w:noProof/>
                <w:webHidden/>
              </w:rPr>
              <w:instrText xml:space="preserve"> PAGEREF _Toc53909614 \h </w:instrText>
            </w:r>
            <w:r>
              <w:rPr>
                <w:noProof/>
                <w:webHidden/>
              </w:rPr>
            </w:r>
            <w:r>
              <w:rPr>
                <w:noProof/>
                <w:webHidden/>
              </w:rPr>
              <w:fldChar w:fldCharType="separate"/>
            </w:r>
            <w:r>
              <w:rPr>
                <w:noProof/>
                <w:webHidden/>
              </w:rPr>
              <w:t>26</w:t>
            </w:r>
            <w:r>
              <w:rPr>
                <w:noProof/>
                <w:webHidden/>
              </w:rPr>
              <w:fldChar w:fldCharType="end"/>
            </w:r>
          </w:hyperlink>
        </w:p>
        <w:p w14:paraId="173F3AE3"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5" w:history="1">
            <w:r w:rsidRPr="004427DE">
              <w:rPr>
                <w:rStyle w:val="Hyperlink"/>
                <w:noProof/>
              </w:rPr>
              <w:t>1.3</w:t>
            </w:r>
            <w:r>
              <w:rPr>
                <w:rFonts w:asciiTheme="minorHAnsi" w:eastAsiaTheme="minorEastAsia" w:hAnsiTheme="minorHAnsi"/>
                <w:noProof/>
                <w:sz w:val="22"/>
                <w:lang w:eastAsia="el-GR"/>
              </w:rPr>
              <w:tab/>
            </w:r>
            <w:r w:rsidRPr="004427DE">
              <w:rPr>
                <w:rStyle w:val="Hyperlink"/>
                <w:noProof/>
              </w:rPr>
              <w:t>Πολυπολιτισμικότητα - Διαπολιτισμικότητα</w:t>
            </w:r>
            <w:r>
              <w:rPr>
                <w:noProof/>
                <w:webHidden/>
              </w:rPr>
              <w:tab/>
            </w:r>
            <w:r>
              <w:rPr>
                <w:noProof/>
                <w:webHidden/>
              </w:rPr>
              <w:fldChar w:fldCharType="begin"/>
            </w:r>
            <w:r>
              <w:rPr>
                <w:noProof/>
                <w:webHidden/>
              </w:rPr>
              <w:instrText xml:space="preserve"> PAGEREF _Toc53909615 \h </w:instrText>
            </w:r>
            <w:r>
              <w:rPr>
                <w:noProof/>
                <w:webHidden/>
              </w:rPr>
            </w:r>
            <w:r>
              <w:rPr>
                <w:noProof/>
                <w:webHidden/>
              </w:rPr>
              <w:fldChar w:fldCharType="separate"/>
            </w:r>
            <w:r>
              <w:rPr>
                <w:noProof/>
                <w:webHidden/>
              </w:rPr>
              <w:t>28</w:t>
            </w:r>
            <w:r>
              <w:rPr>
                <w:noProof/>
                <w:webHidden/>
              </w:rPr>
              <w:fldChar w:fldCharType="end"/>
            </w:r>
          </w:hyperlink>
        </w:p>
        <w:p w14:paraId="6FC2D122"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6" w:history="1">
            <w:r w:rsidRPr="004427DE">
              <w:rPr>
                <w:rStyle w:val="Hyperlink"/>
                <w:noProof/>
              </w:rPr>
              <w:t>1.4</w:t>
            </w:r>
            <w:r>
              <w:rPr>
                <w:rFonts w:asciiTheme="minorHAnsi" w:eastAsiaTheme="minorEastAsia" w:hAnsiTheme="minorHAnsi"/>
                <w:noProof/>
                <w:sz w:val="22"/>
                <w:lang w:eastAsia="el-GR"/>
              </w:rPr>
              <w:tab/>
            </w:r>
            <w:r w:rsidRPr="004427DE">
              <w:rPr>
                <w:rStyle w:val="Hyperlink"/>
                <w:noProof/>
              </w:rPr>
              <w:t>Πολυπολιτισμικότητα στην ελληνική πραγματικότητα.</w:t>
            </w:r>
            <w:r>
              <w:rPr>
                <w:noProof/>
                <w:webHidden/>
              </w:rPr>
              <w:tab/>
            </w:r>
            <w:r>
              <w:rPr>
                <w:noProof/>
                <w:webHidden/>
              </w:rPr>
              <w:fldChar w:fldCharType="begin"/>
            </w:r>
            <w:r>
              <w:rPr>
                <w:noProof/>
                <w:webHidden/>
              </w:rPr>
              <w:instrText xml:space="preserve"> PAGEREF _Toc53909616 \h </w:instrText>
            </w:r>
            <w:r>
              <w:rPr>
                <w:noProof/>
                <w:webHidden/>
              </w:rPr>
            </w:r>
            <w:r>
              <w:rPr>
                <w:noProof/>
                <w:webHidden/>
              </w:rPr>
              <w:fldChar w:fldCharType="separate"/>
            </w:r>
            <w:r>
              <w:rPr>
                <w:noProof/>
                <w:webHidden/>
              </w:rPr>
              <w:t>29</w:t>
            </w:r>
            <w:r>
              <w:rPr>
                <w:noProof/>
                <w:webHidden/>
              </w:rPr>
              <w:fldChar w:fldCharType="end"/>
            </w:r>
          </w:hyperlink>
        </w:p>
        <w:p w14:paraId="1FDDE7CF"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7" w:history="1">
            <w:r w:rsidRPr="004427DE">
              <w:rPr>
                <w:rStyle w:val="Hyperlink"/>
                <w:noProof/>
              </w:rPr>
              <w:t>1.5</w:t>
            </w:r>
            <w:r>
              <w:rPr>
                <w:rFonts w:asciiTheme="minorHAnsi" w:eastAsiaTheme="minorEastAsia" w:hAnsiTheme="minorHAnsi"/>
                <w:noProof/>
                <w:sz w:val="22"/>
                <w:lang w:eastAsia="el-GR"/>
              </w:rPr>
              <w:tab/>
            </w:r>
            <w:r w:rsidRPr="004427DE">
              <w:rPr>
                <w:rStyle w:val="Hyperlink"/>
                <w:noProof/>
              </w:rPr>
              <w:t>Μειονοτικές ομάδες και ορισμοί- Κοινωνικός στιγματισμός</w:t>
            </w:r>
            <w:r>
              <w:rPr>
                <w:noProof/>
                <w:webHidden/>
              </w:rPr>
              <w:tab/>
            </w:r>
            <w:r>
              <w:rPr>
                <w:noProof/>
                <w:webHidden/>
              </w:rPr>
              <w:fldChar w:fldCharType="begin"/>
            </w:r>
            <w:r>
              <w:rPr>
                <w:noProof/>
                <w:webHidden/>
              </w:rPr>
              <w:instrText xml:space="preserve"> PAGEREF _Toc53909617 \h </w:instrText>
            </w:r>
            <w:r>
              <w:rPr>
                <w:noProof/>
                <w:webHidden/>
              </w:rPr>
            </w:r>
            <w:r>
              <w:rPr>
                <w:noProof/>
                <w:webHidden/>
              </w:rPr>
              <w:fldChar w:fldCharType="separate"/>
            </w:r>
            <w:r>
              <w:rPr>
                <w:noProof/>
                <w:webHidden/>
              </w:rPr>
              <w:t>31</w:t>
            </w:r>
            <w:r>
              <w:rPr>
                <w:noProof/>
                <w:webHidden/>
              </w:rPr>
              <w:fldChar w:fldCharType="end"/>
            </w:r>
          </w:hyperlink>
        </w:p>
        <w:p w14:paraId="1F12BDC1"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18" w:history="1">
            <w:r w:rsidRPr="004427DE">
              <w:rPr>
                <w:rStyle w:val="Hyperlink"/>
                <w:noProof/>
              </w:rPr>
              <w:t>1.6</w:t>
            </w:r>
            <w:r>
              <w:rPr>
                <w:rFonts w:asciiTheme="minorHAnsi" w:eastAsiaTheme="minorEastAsia" w:hAnsiTheme="minorHAnsi"/>
                <w:noProof/>
                <w:sz w:val="22"/>
                <w:lang w:eastAsia="el-GR"/>
              </w:rPr>
              <w:tab/>
            </w:r>
            <w:r w:rsidRPr="004427DE">
              <w:rPr>
                <w:rStyle w:val="Hyperlink"/>
                <w:noProof/>
              </w:rPr>
              <w:t>Η συμβολή της εκπαίδευσης στην πολυπολιτισμική κοινωνία.</w:t>
            </w:r>
            <w:r>
              <w:rPr>
                <w:noProof/>
                <w:webHidden/>
              </w:rPr>
              <w:tab/>
            </w:r>
            <w:r>
              <w:rPr>
                <w:noProof/>
                <w:webHidden/>
              </w:rPr>
              <w:fldChar w:fldCharType="begin"/>
            </w:r>
            <w:r>
              <w:rPr>
                <w:noProof/>
                <w:webHidden/>
              </w:rPr>
              <w:instrText xml:space="preserve"> PAGEREF _Toc53909618 \h </w:instrText>
            </w:r>
            <w:r>
              <w:rPr>
                <w:noProof/>
                <w:webHidden/>
              </w:rPr>
            </w:r>
            <w:r>
              <w:rPr>
                <w:noProof/>
                <w:webHidden/>
              </w:rPr>
              <w:fldChar w:fldCharType="separate"/>
            </w:r>
            <w:r>
              <w:rPr>
                <w:noProof/>
                <w:webHidden/>
              </w:rPr>
              <w:t>32</w:t>
            </w:r>
            <w:r>
              <w:rPr>
                <w:noProof/>
                <w:webHidden/>
              </w:rPr>
              <w:fldChar w:fldCharType="end"/>
            </w:r>
          </w:hyperlink>
        </w:p>
        <w:p w14:paraId="2D064884"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19" w:history="1">
            <w:r w:rsidRPr="004427DE">
              <w:rPr>
                <w:rStyle w:val="Hyperlink"/>
                <w:noProof/>
              </w:rPr>
              <w:t>2</w:t>
            </w:r>
            <w:r>
              <w:rPr>
                <w:rFonts w:asciiTheme="minorHAnsi" w:eastAsiaTheme="minorEastAsia" w:hAnsiTheme="minorHAnsi"/>
                <w:noProof/>
                <w:sz w:val="22"/>
                <w:lang w:eastAsia="el-GR"/>
              </w:rPr>
              <w:tab/>
            </w:r>
            <w:r w:rsidRPr="004427DE">
              <w:rPr>
                <w:rStyle w:val="Hyperlink"/>
                <w:noProof/>
              </w:rPr>
              <w:t>Διαπολιτισμική εκπαίδευση</w:t>
            </w:r>
            <w:r>
              <w:rPr>
                <w:noProof/>
                <w:webHidden/>
              </w:rPr>
              <w:tab/>
            </w:r>
            <w:r>
              <w:rPr>
                <w:noProof/>
                <w:webHidden/>
              </w:rPr>
              <w:fldChar w:fldCharType="begin"/>
            </w:r>
            <w:r>
              <w:rPr>
                <w:noProof/>
                <w:webHidden/>
              </w:rPr>
              <w:instrText xml:space="preserve"> PAGEREF _Toc53909619 \h </w:instrText>
            </w:r>
            <w:r>
              <w:rPr>
                <w:noProof/>
                <w:webHidden/>
              </w:rPr>
            </w:r>
            <w:r>
              <w:rPr>
                <w:noProof/>
                <w:webHidden/>
              </w:rPr>
              <w:fldChar w:fldCharType="separate"/>
            </w:r>
            <w:r>
              <w:rPr>
                <w:noProof/>
                <w:webHidden/>
              </w:rPr>
              <w:t>35</w:t>
            </w:r>
            <w:r>
              <w:rPr>
                <w:noProof/>
                <w:webHidden/>
              </w:rPr>
              <w:fldChar w:fldCharType="end"/>
            </w:r>
          </w:hyperlink>
        </w:p>
        <w:p w14:paraId="6518BAA8"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20" w:history="1">
            <w:r w:rsidRPr="004427DE">
              <w:rPr>
                <w:rStyle w:val="Hyperlink"/>
                <w:noProof/>
              </w:rPr>
              <w:t>2.1</w:t>
            </w:r>
            <w:r>
              <w:rPr>
                <w:rFonts w:asciiTheme="minorHAnsi" w:eastAsiaTheme="minorEastAsia" w:hAnsiTheme="minorHAnsi"/>
                <w:noProof/>
                <w:sz w:val="22"/>
                <w:lang w:eastAsia="el-GR"/>
              </w:rPr>
              <w:tab/>
            </w:r>
            <w:r w:rsidRPr="004427DE">
              <w:rPr>
                <w:rStyle w:val="Hyperlink"/>
                <w:noProof/>
              </w:rPr>
              <w:t>Ορισμός της Πολυπολιτισμικής και Διαπολιτισμικής εκπαίδευσης</w:t>
            </w:r>
            <w:r>
              <w:rPr>
                <w:noProof/>
                <w:webHidden/>
              </w:rPr>
              <w:tab/>
            </w:r>
            <w:r>
              <w:rPr>
                <w:noProof/>
                <w:webHidden/>
              </w:rPr>
              <w:fldChar w:fldCharType="begin"/>
            </w:r>
            <w:r>
              <w:rPr>
                <w:noProof/>
                <w:webHidden/>
              </w:rPr>
              <w:instrText xml:space="preserve"> PAGEREF _Toc53909620 \h </w:instrText>
            </w:r>
            <w:r>
              <w:rPr>
                <w:noProof/>
                <w:webHidden/>
              </w:rPr>
            </w:r>
            <w:r>
              <w:rPr>
                <w:noProof/>
                <w:webHidden/>
              </w:rPr>
              <w:fldChar w:fldCharType="separate"/>
            </w:r>
            <w:r>
              <w:rPr>
                <w:noProof/>
                <w:webHidden/>
              </w:rPr>
              <w:t>35</w:t>
            </w:r>
            <w:r>
              <w:rPr>
                <w:noProof/>
                <w:webHidden/>
              </w:rPr>
              <w:fldChar w:fldCharType="end"/>
            </w:r>
          </w:hyperlink>
        </w:p>
        <w:p w14:paraId="00BD9C8C"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21" w:history="1">
            <w:r w:rsidRPr="004427DE">
              <w:rPr>
                <w:rStyle w:val="Hyperlink"/>
                <w:noProof/>
              </w:rPr>
              <w:t>2.2</w:t>
            </w:r>
            <w:r>
              <w:rPr>
                <w:rFonts w:asciiTheme="minorHAnsi" w:eastAsiaTheme="minorEastAsia" w:hAnsiTheme="minorHAnsi"/>
                <w:noProof/>
                <w:sz w:val="22"/>
                <w:lang w:eastAsia="el-GR"/>
              </w:rPr>
              <w:tab/>
            </w:r>
            <w:r w:rsidRPr="004427DE">
              <w:rPr>
                <w:rStyle w:val="Hyperlink"/>
                <w:noProof/>
              </w:rPr>
              <w:t>Μοντέλα διαπολιτισμικής εκπαίδευσης</w:t>
            </w:r>
            <w:r>
              <w:rPr>
                <w:noProof/>
                <w:webHidden/>
              </w:rPr>
              <w:tab/>
            </w:r>
            <w:r>
              <w:rPr>
                <w:noProof/>
                <w:webHidden/>
              </w:rPr>
              <w:fldChar w:fldCharType="begin"/>
            </w:r>
            <w:r>
              <w:rPr>
                <w:noProof/>
                <w:webHidden/>
              </w:rPr>
              <w:instrText xml:space="preserve"> PAGEREF _Toc53909621 \h </w:instrText>
            </w:r>
            <w:r>
              <w:rPr>
                <w:noProof/>
                <w:webHidden/>
              </w:rPr>
            </w:r>
            <w:r>
              <w:rPr>
                <w:noProof/>
                <w:webHidden/>
              </w:rPr>
              <w:fldChar w:fldCharType="separate"/>
            </w:r>
            <w:r>
              <w:rPr>
                <w:noProof/>
                <w:webHidden/>
              </w:rPr>
              <w:t>37</w:t>
            </w:r>
            <w:r>
              <w:rPr>
                <w:noProof/>
                <w:webHidden/>
              </w:rPr>
              <w:fldChar w:fldCharType="end"/>
            </w:r>
          </w:hyperlink>
        </w:p>
        <w:p w14:paraId="052B4E5A"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22" w:history="1">
            <w:r w:rsidRPr="004427DE">
              <w:rPr>
                <w:rStyle w:val="Hyperlink"/>
                <w:noProof/>
              </w:rPr>
              <w:t>2.2.1</w:t>
            </w:r>
            <w:r>
              <w:rPr>
                <w:rFonts w:asciiTheme="minorHAnsi" w:eastAsiaTheme="minorEastAsia" w:hAnsiTheme="minorHAnsi"/>
                <w:noProof/>
                <w:sz w:val="22"/>
                <w:lang w:eastAsia="el-GR"/>
              </w:rPr>
              <w:tab/>
            </w:r>
            <w:r w:rsidRPr="004427DE">
              <w:rPr>
                <w:rStyle w:val="Hyperlink"/>
                <w:noProof/>
              </w:rPr>
              <w:t>Το αφομοιωτικό μοντέλο</w:t>
            </w:r>
            <w:r>
              <w:rPr>
                <w:noProof/>
                <w:webHidden/>
              </w:rPr>
              <w:tab/>
            </w:r>
            <w:r>
              <w:rPr>
                <w:noProof/>
                <w:webHidden/>
              </w:rPr>
              <w:fldChar w:fldCharType="begin"/>
            </w:r>
            <w:r>
              <w:rPr>
                <w:noProof/>
                <w:webHidden/>
              </w:rPr>
              <w:instrText xml:space="preserve"> PAGEREF _Toc53909622 \h </w:instrText>
            </w:r>
            <w:r>
              <w:rPr>
                <w:noProof/>
                <w:webHidden/>
              </w:rPr>
            </w:r>
            <w:r>
              <w:rPr>
                <w:noProof/>
                <w:webHidden/>
              </w:rPr>
              <w:fldChar w:fldCharType="separate"/>
            </w:r>
            <w:r>
              <w:rPr>
                <w:noProof/>
                <w:webHidden/>
              </w:rPr>
              <w:t>37</w:t>
            </w:r>
            <w:r>
              <w:rPr>
                <w:noProof/>
                <w:webHidden/>
              </w:rPr>
              <w:fldChar w:fldCharType="end"/>
            </w:r>
          </w:hyperlink>
        </w:p>
        <w:p w14:paraId="69697B9B"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23" w:history="1">
            <w:r w:rsidRPr="004427DE">
              <w:rPr>
                <w:rStyle w:val="Hyperlink"/>
                <w:noProof/>
              </w:rPr>
              <w:t>2.2.2</w:t>
            </w:r>
            <w:r>
              <w:rPr>
                <w:rFonts w:asciiTheme="minorHAnsi" w:eastAsiaTheme="minorEastAsia" w:hAnsiTheme="minorHAnsi"/>
                <w:noProof/>
                <w:sz w:val="22"/>
                <w:lang w:eastAsia="el-GR"/>
              </w:rPr>
              <w:tab/>
            </w:r>
            <w:r w:rsidRPr="004427DE">
              <w:rPr>
                <w:rStyle w:val="Hyperlink"/>
                <w:noProof/>
              </w:rPr>
              <w:t>Το μοντέλο της Ενσωμάτωσης</w:t>
            </w:r>
            <w:r>
              <w:rPr>
                <w:noProof/>
                <w:webHidden/>
              </w:rPr>
              <w:tab/>
            </w:r>
            <w:r>
              <w:rPr>
                <w:noProof/>
                <w:webHidden/>
              </w:rPr>
              <w:fldChar w:fldCharType="begin"/>
            </w:r>
            <w:r>
              <w:rPr>
                <w:noProof/>
                <w:webHidden/>
              </w:rPr>
              <w:instrText xml:space="preserve"> PAGEREF _Toc53909623 \h </w:instrText>
            </w:r>
            <w:r>
              <w:rPr>
                <w:noProof/>
                <w:webHidden/>
              </w:rPr>
            </w:r>
            <w:r>
              <w:rPr>
                <w:noProof/>
                <w:webHidden/>
              </w:rPr>
              <w:fldChar w:fldCharType="separate"/>
            </w:r>
            <w:r>
              <w:rPr>
                <w:noProof/>
                <w:webHidden/>
              </w:rPr>
              <w:t>38</w:t>
            </w:r>
            <w:r>
              <w:rPr>
                <w:noProof/>
                <w:webHidden/>
              </w:rPr>
              <w:fldChar w:fldCharType="end"/>
            </w:r>
          </w:hyperlink>
        </w:p>
        <w:p w14:paraId="0EB7D564"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24" w:history="1">
            <w:r w:rsidRPr="004427DE">
              <w:rPr>
                <w:rStyle w:val="Hyperlink"/>
                <w:noProof/>
              </w:rPr>
              <w:t>2.2.3</w:t>
            </w:r>
            <w:r>
              <w:rPr>
                <w:rFonts w:asciiTheme="minorHAnsi" w:eastAsiaTheme="minorEastAsia" w:hAnsiTheme="minorHAnsi"/>
                <w:noProof/>
                <w:sz w:val="22"/>
                <w:lang w:eastAsia="el-GR"/>
              </w:rPr>
              <w:tab/>
            </w:r>
            <w:r w:rsidRPr="004427DE">
              <w:rPr>
                <w:rStyle w:val="Hyperlink"/>
                <w:noProof/>
              </w:rPr>
              <w:t>Το Πολυπολιτισμικό μοντέλο</w:t>
            </w:r>
            <w:r>
              <w:rPr>
                <w:noProof/>
                <w:webHidden/>
              </w:rPr>
              <w:tab/>
            </w:r>
            <w:r>
              <w:rPr>
                <w:noProof/>
                <w:webHidden/>
              </w:rPr>
              <w:fldChar w:fldCharType="begin"/>
            </w:r>
            <w:r>
              <w:rPr>
                <w:noProof/>
                <w:webHidden/>
              </w:rPr>
              <w:instrText xml:space="preserve"> PAGEREF _Toc53909624 \h </w:instrText>
            </w:r>
            <w:r>
              <w:rPr>
                <w:noProof/>
                <w:webHidden/>
              </w:rPr>
            </w:r>
            <w:r>
              <w:rPr>
                <w:noProof/>
                <w:webHidden/>
              </w:rPr>
              <w:fldChar w:fldCharType="separate"/>
            </w:r>
            <w:r>
              <w:rPr>
                <w:noProof/>
                <w:webHidden/>
              </w:rPr>
              <w:t>39</w:t>
            </w:r>
            <w:r>
              <w:rPr>
                <w:noProof/>
                <w:webHidden/>
              </w:rPr>
              <w:fldChar w:fldCharType="end"/>
            </w:r>
          </w:hyperlink>
        </w:p>
        <w:p w14:paraId="3D821D05"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25" w:history="1">
            <w:r w:rsidRPr="004427DE">
              <w:rPr>
                <w:rStyle w:val="Hyperlink"/>
                <w:noProof/>
              </w:rPr>
              <w:t>2.2.4</w:t>
            </w:r>
            <w:r>
              <w:rPr>
                <w:rFonts w:asciiTheme="minorHAnsi" w:eastAsiaTheme="minorEastAsia" w:hAnsiTheme="minorHAnsi"/>
                <w:noProof/>
                <w:sz w:val="22"/>
                <w:lang w:eastAsia="el-GR"/>
              </w:rPr>
              <w:tab/>
            </w:r>
            <w:r w:rsidRPr="004427DE">
              <w:rPr>
                <w:rStyle w:val="Hyperlink"/>
                <w:noProof/>
              </w:rPr>
              <w:t>Το αντιρατσιστικό μοντέλο</w:t>
            </w:r>
            <w:r>
              <w:rPr>
                <w:noProof/>
                <w:webHidden/>
              </w:rPr>
              <w:tab/>
            </w:r>
            <w:r>
              <w:rPr>
                <w:noProof/>
                <w:webHidden/>
              </w:rPr>
              <w:fldChar w:fldCharType="begin"/>
            </w:r>
            <w:r>
              <w:rPr>
                <w:noProof/>
                <w:webHidden/>
              </w:rPr>
              <w:instrText xml:space="preserve"> PAGEREF _Toc53909625 \h </w:instrText>
            </w:r>
            <w:r>
              <w:rPr>
                <w:noProof/>
                <w:webHidden/>
              </w:rPr>
            </w:r>
            <w:r>
              <w:rPr>
                <w:noProof/>
                <w:webHidden/>
              </w:rPr>
              <w:fldChar w:fldCharType="separate"/>
            </w:r>
            <w:r>
              <w:rPr>
                <w:noProof/>
                <w:webHidden/>
              </w:rPr>
              <w:t>40</w:t>
            </w:r>
            <w:r>
              <w:rPr>
                <w:noProof/>
                <w:webHidden/>
              </w:rPr>
              <w:fldChar w:fldCharType="end"/>
            </w:r>
          </w:hyperlink>
        </w:p>
        <w:p w14:paraId="43A00B6E"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26" w:history="1">
            <w:r w:rsidRPr="004427DE">
              <w:rPr>
                <w:rStyle w:val="Hyperlink"/>
                <w:noProof/>
              </w:rPr>
              <w:t>2.2.5</w:t>
            </w:r>
            <w:r>
              <w:rPr>
                <w:rFonts w:asciiTheme="minorHAnsi" w:eastAsiaTheme="minorEastAsia" w:hAnsiTheme="minorHAnsi"/>
                <w:noProof/>
                <w:sz w:val="22"/>
                <w:lang w:eastAsia="el-GR"/>
              </w:rPr>
              <w:tab/>
            </w:r>
            <w:r w:rsidRPr="004427DE">
              <w:rPr>
                <w:rStyle w:val="Hyperlink"/>
                <w:noProof/>
              </w:rPr>
              <w:t>Το διαπολιτισμικό μοντέλο</w:t>
            </w:r>
            <w:r>
              <w:rPr>
                <w:noProof/>
                <w:webHidden/>
              </w:rPr>
              <w:tab/>
            </w:r>
            <w:r>
              <w:rPr>
                <w:noProof/>
                <w:webHidden/>
              </w:rPr>
              <w:fldChar w:fldCharType="begin"/>
            </w:r>
            <w:r>
              <w:rPr>
                <w:noProof/>
                <w:webHidden/>
              </w:rPr>
              <w:instrText xml:space="preserve"> PAGEREF _Toc53909626 \h </w:instrText>
            </w:r>
            <w:r>
              <w:rPr>
                <w:noProof/>
                <w:webHidden/>
              </w:rPr>
            </w:r>
            <w:r>
              <w:rPr>
                <w:noProof/>
                <w:webHidden/>
              </w:rPr>
              <w:fldChar w:fldCharType="separate"/>
            </w:r>
            <w:r>
              <w:rPr>
                <w:noProof/>
                <w:webHidden/>
              </w:rPr>
              <w:t>41</w:t>
            </w:r>
            <w:r>
              <w:rPr>
                <w:noProof/>
                <w:webHidden/>
              </w:rPr>
              <w:fldChar w:fldCharType="end"/>
            </w:r>
          </w:hyperlink>
        </w:p>
        <w:p w14:paraId="6DE340CB"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27" w:history="1">
            <w:r w:rsidRPr="004427DE">
              <w:rPr>
                <w:rStyle w:val="Hyperlink"/>
                <w:noProof/>
                <w:lang w:eastAsia="el-GR"/>
              </w:rPr>
              <w:t>2.3</w:t>
            </w:r>
            <w:r>
              <w:rPr>
                <w:rFonts w:asciiTheme="minorHAnsi" w:eastAsiaTheme="minorEastAsia" w:hAnsiTheme="minorHAnsi"/>
                <w:noProof/>
                <w:sz w:val="22"/>
                <w:lang w:eastAsia="el-GR"/>
              </w:rPr>
              <w:tab/>
            </w:r>
            <w:r w:rsidRPr="004427DE">
              <w:rPr>
                <w:rStyle w:val="Hyperlink"/>
                <w:noProof/>
                <w:lang w:eastAsia="el-GR"/>
              </w:rPr>
              <w:t>Ιστορική αναδρομή και νομικό πλαίσιο διαπολιτισμικής εκπαίδευσης στην Ελλάδα</w:t>
            </w:r>
            <w:r>
              <w:rPr>
                <w:noProof/>
                <w:webHidden/>
              </w:rPr>
              <w:tab/>
            </w:r>
            <w:r>
              <w:rPr>
                <w:noProof/>
                <w:webHidden/>
              </w:rPr>
              <w:fldChar w:fldCharType="begin"/>
            </w:r>
            <w:r>
              <w:rPr>
                <w:noProof/>
                <w:webHidden/>
              </w:rPr>
              <w:instrText xml:space="preserve"> PAGEREF _Toc53909627 \h </w:instrText>
            </w:r>
            <w:r>
              <w:rPr>
                <w:noProof/>
                <w:webHidden/>
              </w:rPr>
            </w:r>
            <w:r>
              <w:rPr>
                <w:noProof/>
                <w:webHidden/>
              </w:rPr>
              <w:fldChar w:fldCharType="separate"/>
            </w:r>
            <w:r>
              <w:rPr>
                <w:noProof/>
                <w:webHidden/>
              </w:rPr>
              <w:t>41</w:t>
            </w:r>
            <w:r>
              <w:rPr>
                <w:noProof/>
                <w:webHidden/>
              </w:rPr>
              <w:fldChar w:fldCharType="end"/>
            </w:r>
          </w:hyperlink>
        </w:p>
        <w:p w14:paraId="423990AD"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28" w:history="1">
            <w:r w:rsidRPr="004427DE">
              <w:rPr>
                <w:rStyle w:val="Hyperlink"/>
                <w:noProof/>
              </w:rPr>
              <w:t>2.4</w:t>
            </w:r>
            <w:r>
              <w:rPr>
                <w:rFonts w:asciiTheme="minorHAnsi" w:eastAsiaTheme="minorEastAsia" w:hAnsiTheme="minorHAnsi"/>
                <w:noProof/>
                <w:sz w:val="22"/>
                <w:lang w:eastAsia="el-GR"/>
              </w:rPr>
              <w:tab/>
            </w:r>
            <w:r w:rsidRPr="004427DE">
              <w:rPr>
                <w:rStyle w:val="Hyperlink"/>
                <w:noProof/>
              </w:rPr>
              <w:t>Εφαρμογή διαπολιτισμικής εκπαίδευσης –προβλήματα</w:t>
            </w:r>
            <w:r>
              <w:rPr>
                <w:noProof/>
                <w:webHidden/>
              </w:rPr>
              <w:tab/>
            </w:r>
            <w:r>
              <w:rPr>
                <w:noProof/>
                <w:webHidden/>
              </w:rPr>
              <w:fldChar w:fldCharType="begin"/>
            </w:r>
            <w:r>
              <w:rPr>
                <w:noProof/>
                <w:webHidden/>
              </w:rPr>
              <w:instrText xml:space="preserve"> PAGEREF _Toc53909628 \h </w:instrText>
            </w:r>
            <w:r>
              <w:rPr>
                <w:noProof/>
                <w:webHidden/>
              </w:rPr>
            </w:r>
            <w:r>
              <w:rPr>
                <w:noProof/>
                <w:webHidden/>
              </w:rPr>
              <w:fldChar w:fldCharType="separate"/>
            </w:r>
            <w:r>
              <w:rPr>
                <w:noProof/>
                <w:webHidden/>
              </w:rPr>
              <w:t>44</w:t>
            </w:r>
            <w:r>
              <w:rPr>
                <w:noProof/>
                <w:webHidden/>
              </w:rPr>
              <w:fldChar w:fldCharType="end"/>
            </w:r>
          </w:hyperlink>
        </w:p>
        <w:p w14:paraId="35700A1A"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29" w:history="1">
            <w:r w:rsidRPr="004427DE">
              <w:rPr>
                <w:rStyle w:val="Hyperlink"/>
                <w:noProof/>
              </w:rPr>
              <w:t>2.5</w:t>
            </w:r>
            <w:r>
              <w:rPr>
                <w:rFonts w:asciiTheme="minorHAnsi" w:eastAsiaTheme="minorEastAsia" w:hAnsiTheme="minorHAnsi"/>
                <w:noProof/>
                <w:sz w:val="22"/>
                <w:lang w:eastAsia="el-GR"/>
              </w:rPr>
              <w:tab/>
            </w:r>
            <w:r w:rsidRPr="004427DE">
              <w:rPr>
                <w:rStyle w:val="Hyperlink"/>
                <w:noProof/>
              </w:rPr>
              <w:t>Προτάσεις άρσης των προβλημάτων</w:t>
            </w:r>
            <w:r>
              <w:rPr>
                <w:noProof/>
                <w:webHidden/>
              </w:rPr>
              <w:tab/>
            </w:r>
            <w:r>
              <w:rPr>
                <w:noProof/>
                <w:webHidden/>
              </w:rPr>
              <w:fldChar w:fldCharType="begin"/>
            </w:r>
            <w:r>
              <w:rPr>
                <w:noProof/>
                <w:webHidden/>
              </w:rPr>
              <w:instrText xml:space="preserve"> PAGEREF _Toc53909629 \h </w:instrText>
            </w:r>
            <w:r>
              <w:rPr>
                <w:noProof/>
                <w:webHidden/>
              </w:rPr>
            </w:r>
            <w:r>
              <w:rPr>
                <w:noProof/>
                <w:webHidden/>
              </w:rPr>
              <w:fldChar w:fldCharType="separate"/>
            </w:r>
            <w:r>
              <w:rPr>
                <w:noProof/>
                <w:webHidden/>
              </w:rPr>
              <w:t>45</w:t>
            </w:r>
            <w:r>
              <w:rPr>
                <w:noProof/>
                <w:webHidden/>
              </w:rPr>
              <w:fldChar w:fldCharType="end"/>
            </w:r>
          </w:hyperlink>
        </w:p>
        <w:p w14:paraId="26404557"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0" w:history="1">
            <w:r w:rsidRPr="004427DE">
              <w:rPr>
                <w:rStyle w:val="Hyperlink"/>
                <w:noProof/>
              </w:rPr>
              <w:t>2.6</w:t>
            </w:r>
            <w:r>
              <w:rPr>
                <w:rFonts w:asciiTheme="minorHAnsi" w:eastAsiaTheme="minorEastAsia" w:hAnsiTheme="minorHAnsi"/>
                <w:noProof/>
                <w:sz w:val="22"/>
                <w:lang w:eastAsia="el-GR"/>
              </w:rPr>
              <w:tab/>
            </w:r>
            <w:r w:rsidRPr="004427DE">
              <w:rPr>
                <w:rStyle w:val="Hyperlink"/>
                <w:noProof/>
              </w:rPr>
              <w:t>Συμπεριληπτική εκπαίδευση</w:t>
            </w:r>
            <w:r>
              <w:rPr>
                <w:noProof/>
                <w:webHidden/>
              </w:rPr>
              <w:tab/>
            </w:r>
            <w:r>
              <w:rPr>
                <w:noProof/>
                <w:webHidden/>
              </w:rPr>
              <w:fldChar w:fldCharType="begin"/>
            </w:r>
            <w:r>
              <w:rPr>
                <w:noProof/>
                <w:webHidden/>
              </w:rPr>
              <w:instrText xml:space="preserve"> PAGEREF _Toc53909630 \h </w:instrText>
            </w:r>
            <w:r>
              <w:rPr>
                <w:noProof/>
                <w:webHidden/>
              </w:rPr>
            </w:r>
            <w:r>
              <w:rPr>
                <w:noProof/>
                <w:webHidden/>
              </w:rPr>
              <w:fldChar w:fldCharType="separate"/>
            </w:r>
            <w:r>
              <w:rPr>
                <w:noProof/>
                <w:webHidden/>
              </w:rPr>
              <w:t>47</w:t>
            </w:r>
            <w:r>
              <w:rPr>
                <w:noProof/>
                <w:webHidden/>
              </w:rPr>
              <w:fldChar w:fldCharType="end"/>
            </w:r>
          </w:hyperlink>
        </w:p>
        <w:p w14:paraId="0AB0CF6F"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1" w:history="1">
            <w:r w:rsidRPr="004427DE">
              <w:rPr>
                <w:rStyle w:val="Hyperlink"/>
                <w:noProof/>
              </w:rPr>
              <w:t>2.7</w:t>
            </w:r>
            <w:r>
              <w:rPr>
                <w:rFonts w:asciiTheme="minorHAnsi" w:eastAsiaTheme="minorEastAsia" w:hAnsiTheme="minorHAnsi"/>
                <w:noProof/>
                <w:sz w:val="22"/>
                <w:lang w:eastAsia="el-GR"/>
              </w:rPr>
              <w:tab/>
            </w:r>
            <w:r w:rsidRPr="004427DE">
              <w:rPr>
                <w:rStyle w:val="Hyperlink"/>
                <w:noProof/>
              </w:rPr>
              <w:t>Αρχές &amp; στόχοι της Διαπολιτισμικής εκπαίδευσης</w:t>
            </w:r>
            <w:r>
              <w:rPr>
                <w:noProof/>
                <w:webHidden/>
              </w:rPr>
              <w:tab/>
            </w:r>
            <w:r>
              <w:rPr>
                <w:noProof/>
                <w:webHidden/>
              </w:rPr>
              <w:fldChar w:fldCharType="begin"/>
            </w:r>
            <w:r>
              <w:rPr>
                <w:noProof/>
                <w:webHidden/>
              </w:rPr>
              <w:instrText xml:space="preserve"> PAGEREF _Toc53909631 \h </w:instrText>
            </w:r>
            <w:r>
              <w:rPr>
                <w:noProof/>
                <w:webHidden/>
              </w:rPr>
            </w:r>
            <w:r>
              <w:rPr>
                <w:noProof/>
                <w:webHidden/>
              </w:rPr>
              <w:fldChar w:fldCharType="separate"/>
            </w:r>
            <w:r>
              <w:rPr>
                <w:noProof/>
                <w:webHidden/>
              </w:rPr>
              <w:t>48</w:t>
            </w:r>
            <w:r>
              <w:rPr>
                <w:noProof/>
                <w:webHidden/>
              </w:rPr>
              <w:fldChar w:fldCharType="end"/>
            </w:r>
          </w:hyperlink>
        </w:p>
        <w:p w14:paraId="3C128AF9"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32" w:history="1">
            <w:r w:rsidRPr="004427DE">
              <w:rPr>
                <w:rStyle w:val="Hyperlink"/>
                <w:noProof/>
              </w:rPr>
              <w:t>3</w:t>
            </w:r>
            <w:r>
              <w:rPr>
                <w:rFonts w:asciiTheme="minorHAnsi" w:eastAsiaTheme="minorEastAsia" w:hAnsiTheme="minorHAnsi"/>
                <w:noProof/>
                <w:sz w:val="22"/>
                <w:lang w:eastAsia="el-GR"/>
              </w:rPr>
              <w:tab/>
            </w:r>
            <w:r w:rsidRPr="004427DE">
              <w:rPr>
                <w:rStyle w:val="Hyperlink"/>
                <w:noProof/>
              </w:rPr>
              <w:t>Ο ρόλος του σχολείου και του εκπαιδευτικού στην Διαπολιτισμική Εκπαίδευση</w:t>
            </w:r>
            <w:r>
              <w:rPr>
                <w:noProof/>
                <w:webHidden/>
              </w:rPr>
              <w:tab/>
            </w:r>
            <w:r>
              <w:rPr>
                <w:noProof/>
                <w:webHidden/>
              </w:rPr>
              <w:fldChar w:fldCharType="begin"/>
            </w:r>
            <w:r>
              <w:rPr>
                <w:noProof/>
                <w:webHidden/>
              </w:rPr>
              <w:instrText xml:space="preserve"> PAGEREF _Toc53909632 \h </w:instrText>
            </w:r>
            <w:r>
              <w:rPr>
                <w:noProof/>
                <w:webHidden/>
              </w:rPr>
            </w:r>
            <w:r>
              <w:rPr>
                <w:noProof/>
                <w:webHidden/>
              </w:rPr>
              <w:fldChar w:fldCharType="separate"/>
            </w:r>
            <w:r>
              <w:rPr>
                <w:noProof/>
                <w:webHidden/>
              </w:rPr>
              <w:t>50</w:t>
            </w:r>
            <w:r>
              <w:rPr>
                <w:noProof/>
                <w:webHidden/>
              </w:rPr>
              <w:fldChar w:fldCharType="end"/>
            </w:r>
          </w:hyperlink>
        </w:p>
        <w:p w14:paraId="2E6A4E65"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3" w:history="1">
            <w:r w:rsidRPr="004427DE">
              <w:rPr>
                <w:rStyle w:val="Hyperlink"/>
                <w:noProof/>
              </w:rPr>
              <w:t>3.1</w:t>
            </w:r>
            <w:r>
              <w:rPr>
                <w:rFonts w:asciiTheme="minorHAnsi" w:eastAsiaTheme="minorEastAsia" w:hAnsiTheme="minorHAnsi"/>
                <w:noProof/>
                <w:sz w:val="22"/>
                <w:lang w:eastAsia="el-GR"/>
              </w:rPr>
              <w:tab/>
            </w:r>
            <w:r w:rsidRPr="004427DE">
              <w:rPr>
                <w:rStyle w:val="Hyperlink"/>
                <w:noProof/>
              </w:rPr>
              <w:t>Ο ρόλος του σχολείου</w:t>
            </w:r>
            <w:r>
              <w:rPr>
                <w:noProof/>
                <w:webHidden/>
              </w:rPr>
              <w:tab/>
            </w:r>
            <w:r>
              <w:rPr>
                <w:noProof/>
                <w:webHidden/>
              </w:rPr>
              <w:fldChar w:fldCharType="begin"/>
            </w:r>
            <w:r>
              <w:rPr>
                <w:noProof/>
                <w:webHidden/>
              </w:rPr>
              <w:instrText xml:space="preserve"> PAGEREF _Toc53909633 \h </w:instrText>
            </w:r>
            <w:r>
              <w:rPr>
                <w:noProof/>
                <w:webHidden/>
              </w:rPr>
            </w:r>
            <w:r>
              <w:rPr>
                <w:noProof/>
                <w:webHidden/>
              </w:rPr>
              <w:fldChar w:fldCharType="separate"/>
            </w:r>
            <w:r>
              <w:rPr>
                <w:noProof/>
                <w:webHidden/>
              </w:rPr>
              <w:t>50</w:t>
            </w:r>
            <w:r>
              <w:rPr>
                <w:noProof/>
                <w:webHidden/>
              </w:rPr>
              <w:fldChar w:fldCharType="end"/>
            </w:r>
          </w:hyperlink>
        </w:p>
        <w:p w14:paraId="3F4E4DA9"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4" w:history="1">
            <w:r w:rsidRPr="004427DE">
              <w:rPr>
                <w:rStyle w:val="Hyperlink"/>
                <w:noProof/>
              </w:rPr>
              <w:t>3.2</w:t>
            </w:r>
            <w:r>
              <w:rPr>
                <w:rFonts w:asciiTheme="minorHAnsi" w:eastAsiaTheme="minorEastAsia" w:hAnsiTheme="minorHAnsi"/>
                <w:noProof/>
                <w:sz w:val="22"/>
                <w:lang w:eastAsia="el-GR"/>
              </w:rPr>
              <w:tab/>
            </w:r>
            <w:r w:rsidRPr="004427DE">
              <w:rPr>
                <w:rStyle w:val="Hyperlink"/>
                <w:noProof/>
              </w:rPr>
              <w:t>Ο ρόλος του εκπαιδευτικού ως φορέας διαπολιτισμικής αγωγής</w:t>
            </w:r>
            <w:r>
              <w:rPr>
                <w:noProof/>
                <w:webHidden/>
              </w:rPr>
              <w:tab/>
            </w:r>
            <w:r>
              <w:rPr>
                <w:noProof/>
                <w:webHidden/>
              </w:rPr>
              <w:fldChar w:fldCharType="begin"/>
            </w:r>
            <w:r>
              <w:rPr>
                <w:noProof/>
                <w:webHidden/>
              </w:rPr>
              <w:instrText xml:space="preserve"> PAGEREF _Toc53909634 \h </w:instrText>
            </w:r>
            <w:r>
              <w:rPr>
                <w:noProof/>
                <w:webHidden/>
              </w:rPr>
            </w:r>
            <w:r>
              <w:rPr>
                <w:noProof/>
                <w:webHidden/>
              </w:rPr>
              <w:fldChar w:fldCharType="separate"/>
            </w:r>
            <w:r>
              <w:rPr>
                <w:noProof/>
                <w:webHidden/>
              </w:rPr>
              <w:t>51</w:t>
            </w:r>
            <w:r>
              <w:rPr>
                <w:noProof/>
                <w:webHidden/>
              </w:rPr>
              <w:fldChar w:fldCharType="end"/>
            </w:r>
          </w:hyperlink>
        </w:p>
        <w:p w14:paraId="3A06257C"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5" w:history="1">
            <w:r w:rsidRPr="004427DE">
              <w:rPr>
                <w:rStyle w:val="Hyperlink"/>
                <w:noProof/>
              </w:rPr>
              <w:t>3.3</w:t>
            </w:r>
            <w:r>
              <w:rPr>
                <w:rFonts w:asciiTheme="minorHAnsi" w:eastAsiaTheme="minorEastAsia" w:hAnsiTheme="minorHAnsi"/>
                <w:noProof/>
                <w:sz w:val="22"/>
                <w:lang w:eastAsia="el-GR"/>
              </w:rPr>
              <w:tab/>
            </w:r>
            <w:r w:rsidRPr="004427DE">
              <w:rPr>
                <w:rStyle w:val="Hyperlink"/>
                <w:noProof/>
              </w:rPr>
              <w:t>Διαπολιτισμική επάρκεια και ετοιμότητα</w:t>
            </w:r>
            <w:r>
              <w:rPr>
                <w:noProof/>
                <w:webHidden/>
              </w:rPr>
              <w:tab/>
            </w:r>
            <w:r>
              <w:rPr>
                <w:noProof/>
                <w:webHidden/>
              </w:rPr>
              <w:fldChar w:fldCharType="begin"/>
            </w:r>
            <w:r>
              <w:rPr>
                <w:noProof/>
                <w:webHidden/>
              </w:rPr>
              <w:instrText xml:space="preserve"> PAGEREF _Toc53909635 \h </w:instrText>
            </w:r>
            <w:r>
              <w:rPr>
                <w:noProof/>
                <w:webHidden/>
              </w:rPr>
            </w:r>
            <w:r>
              <w:rPr>
                <w:noProof/>
                <w:webHidden/>
              </w:rPr>
              <w:fldChar w:fldCharType="separate"/>
            </w:r>
            <w:r>
              <w:rPr>
                <w:noProof/>
                <w:webHidden/>
              </w:rPr>
              <w:t>52</w:t>
            </w:r>
            <w:r>
              <w:rPr>
                <w:noProof/>
                <w:webHidden/>
              </w:rPr>
              <w:fldChar w:fldCharType="end"/>
            </w:r>
          </w:hyperlink>
        </w:p>
        <w:p w14:paraId="18D8DEC4"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36" w:history="1">
            <w:r w:rsidRPr="004427DE">
              <w:rPr>
                <w:rStyle w:val="Hyperlink"/>
                <w:noProof/>
              </w:rPr>
              <w:t>3.3.1</w:t>
            </w:r>
            <w:r>
              <w:rPr>
                <w:rFonts w:asciiTheme="minorHAnsi" w:eastAsiaTheme="minorEastAsia" w:hAnsiTheme="minorHAnsi"/>
                <w:noProof/>
                <w:sz w:val="22"/>
                <w:lang w:eastAsia="el-GR"/>
              </w:rPr>
              <w:tab/>
            </w:r>
            <w:r w:rsidRPr="004427DE">
              <w:rPr>
                <w:rStyle w:val="Hyperlink"/>
                <w:noProof/>
              </w:rPr>
              <w:t>Πρακτικές και αντιλήψεις των εκπαιδευτικών για την ένταξη μαθητών με διαφορετικό πολιτισμικό περιβάλλον</w:t>
            </w:r>
            <w:r>
              <w:rPr>
                <w:noProof/>
                <w:webHidden/>
              </w:rPr>
              <w:tab/>
            </w:r>
            <w:r>
              <w:rPr>
                <w:noProof/>
                <w:webHidden/>
              </w:rPr>
              <w:fldChar w:fldCharType="begin"/>
            </w:r>
            <w:r>
              <w:rPr>
                <w:noProof/>
                <w:webHidden/>
              </w:rPr>
              <w:instrText xml:space="preserve"> PAGEREF _Toc53909636 \h </w:instrText>
            </w:r>
            <w:r>
              <w:rPr>
                <w:noProof/>
                <w:webHidden/>
              </w:rPr>
            </w:r>
            <w:r>
              <w:rPr>
                <w:noProof/>
                <w:webHidden/>
              </w:rPr>
              <w:fldChar w:fldCharType="separate"/>
            </w:r>
            <w:r>
              <w:rPr>
                <w:noProof/>
                <w:webHidden/>
              </w:rPr>
              <w:t>54</w:t>
            </w:r>
            <w:r>
              <w:rPr>
                <w:noProof/>
                <w:webHidden/>
              </w:rPr>
              <w:fldChar w:fldCharType="end"/>
            </w:r>
          </w:hyperlink>
        </w:p>
        <w:p w14:paraId="52E6BB13"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37" w:history="1">
            <w:r w:rsidRPr="004427DE">
              <w:rPr>
                <w:rStyle w:val="Hyperlink"/>
                <w:noProof/>
              </w:rPr>
              <w:t>3.3.2</w:t>
            </w:r>
            <w:r>
              <w:rPr>
                <w:rFonts w:asciiTheme="minorHAnsi" w:eastAsiaTheme="minorEastAsia" w:hAnsiTheme="minorHAnsi"/>
                <w:noProof/>
                <w:sz w:val="22"/>
                <w:lang w:eastAsia="el-GR"/>
              </w:rPr>
              <w:tab/>
            </w:r>
            <w:r w:rsidRPr="004427DE">
              <w:rPr>
                <w:rStyle w:val="Hyperlink"/>
                <w:noProof/>
              </w:rPr>
              <w:t>Εμπόδια στο έργο των εκπαιδευτικών και επιμορφωτικές ανάγκες.</w:t>
            </w:r>
            <w:r>
              <w:rPr>
                <w:noProof/>
                <w:webHidden/>
              </w:rPr>
              <w:tab/>
            </w:r>
            <w:r>
              <w:rPr>
                <w:noProof/>
                <w:webHidden/>
              </w:rPr>
              <w:fldChar w:fldCharType="begin"/>
            </w:r>
            <w:r>
              <w:rPr>
                <w:noProof/>
                <w:webHidden/>
              </w:rPr>
              <w:instrText xml:space="preserve"> PAGEREF _Toc53909637 \h </w:instrText>
            </w:r>
            <w:r>
              <w:rPr>
                <w:noProof/>
                <w:webHidden/>
              </w:rPr>
            </w:r>
            <w:r>
              <w:rPr>
                <w:noProof/>
                <w:webHidden/>
              </w:rPr>
              <w:fldChar w:fldCharType="separate"/>
            </w:r>
            <w:r>
              <w:rPr>
                <w:noProof/>
                <w:webHidden/>
              </w:rPr>
              <w:t>56</w:t>
            </w:r>
            <w:r>
              <w:rPr>
                <w:noProof/>
                <w:webHidden/>
              </w:rPr>
              <w:fldChar w:fldCharType="end"/>
            </w:r>
          </w:hyperlink>
        </w:p>
        <w:p w14:paraId="78A3B8BE"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38" w:history="1">
            <w:r w:rsidRPr="004427DE">
              <w:rPr>
                <w:rStyle w:val="Hyperlink"/>
                <w:noProof/>
              </w:rPr>
              <w:t>3.4</w:t>
            </w:r>
            <w:r>
              <w:rPr>
                <w:rFonts w:asciiTheme="minorHAnsi" w:eastAsiaTheme="minorEastAsia" w:hAnsiTheme="minorHAnsi"/>
                <w:noProof/>
                <w:sz w:val="22"/>
                <w:lang w:eastAsia="el-GR"/>
              </w:rPr>
              <w:tab/>
            </w:r>
            <w:r w:rsidRPr="004427DE">
              <w:rPr>
                <w:rStyle w:val="Hyperlink"/>
                <w:noProof/>
              </w:rPr>
              <w:t>Διαπολιτισμικές πρακτικές - διαπολιτισμική εφόδια εκπαιδευτικών</w:t>
            </w:r>
            <w:r>
              <w:rPr>
                <w:noProof/>
                <w:webHidden/>
              </w:rPr>
              <w:tab/>
            </w:r>
            <w:r>
              <w:rPr>
                <w:noProof/>
                <w:webHidden/>
              </w:rPr>
              <w:fldChar w:fldCharType="begin"/>
            </w:r>
            <w:r>
              <w:rPr>
                <w:noProof/>
                <w:webHidden/>
              </w:rPr>
              <w:instrText xml:space="preserve"> PAGEREF _Toc53909638 \h </w:instrText>
            </w:r>
            <w:r>
              <w:rPr>
                <w:noProof/>
                <w:webHidden/>
              </w:rPr>
            </w:r>
            <w:r>
              <w:rPr>
                <w:noProof/>
                <w:webHidden/>
              </w:rPr>
              <w:fldChar w:fldCharType="separate"/>
            </w:r>
            <w:r>
              <w:rPr>
                <w:noProof/>
                <w:webHidden/>
              </w:rPr>
              <w:t>58</w:t>
            </w:r>
            <w:r>
              <w:rPr>
                <w:noProof/>
                <w:webHidden/>
              </w:rPr>
              <w:fldChar w:fldCharType="end"/>
            </w:r>
          </w:hyperlink>
        </w:p>
        <w:p w14:paraId="3BF33FFE"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39" w:history="1">
            <w:r w:rsidRPr="004427DE">
              <w:rPr>
                <w:rStyle w:val="Hyperlink"/>
                <w:noProof/>
              </w:rPr>
              <w:t>3.4.1</w:t>
            </w:r>
            <w:r>
              <w:rPr>
                <w:rFonts w:asciiTheme="minorHAnsi" w:eastAsiaTheme="minorEastAsia" w:hAnsiTheme="minorHAnsi"/>
                <w:noProof/>
                <w:sz w:val="22"/>
                <w:lang w:eastAsia="el-GR"/>
              </w:rPr>
              <w:tab/>
            </w:r>
            <w:r w:rsidRPr="004427DE">
              <w:rPr>
                <w:rStyle w:val="Hyperlink"/>
                <w:noProof/>
              </w:rPr>
              <w:t>Συνεργασία</w:t>
            </w:r>
            <w:r>
              <w:rPr>
                <w:noProof/>
                <w:webHidden/>
              </w:rPr>
              <w:tab/>
            </w:r>
            <w:r>
              <w:rPr>
                <w:noProof/>
                <w:webHidden/>
              </w:rPr>
              <w:fldChar w:fldCharType="begin"/>
            </w:r>
            <w:r>
              <w:rPr>
                <w:noProof/>
                <w:webHidden/>
              </w:rPr>
              <w:instrText xml:space="preserve"> PAGEREF _Toc53909639 \h </w:instrText>
            </w:r>
            <w:r>
              <w:rPr>
                <w:noProof/>
                <w:webHidden/>
              </w:rPr>
            </w:r>
            <w:r>
              <w:rPr>
                <w:noProof/>
                <w:webHidden/>
              </w:rPr>
              <w:fldChar w:fldCharType="separate"/>
            </w:r>
            <w:r>
              <w:rPr>
                <w:noProof/>
                <w:webHidden/>
              </w:rPr>
              <w:t>59</w:t>
            </w:r>
            <w:r>
              <w:rPr>
                <w:noProof/>
                <w:webHidden/>
              </w:rPr>
              <w:fldChar w:fldCharType="end"/>
            </w:r>
          </w:hyperlink>
        </w:p>
        <w:p w14:paraId="7DEACD8F"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0" w:history="1">
            <w:r w:rsidRPr="004427DE">
              <w:rPr>
                <w:rStyle w:val="Hyperlink"/>
                <w:noProof/>
              </w:rPr>
              <w:t>3.4.2</w:t>
            </w:r>
            <w:r>
              <w:rPr>
                <w:rFonts w:asciiTheme="minorHAnsi" w:eastAsiaTheme="minorEastAsia" w:hAnsiTheme="minorHAnsi"/>
                <w:noProof/>
                <w:sz w:val="22"/>
                <w:lang w:eastAsia="el-GR"/>
              </w:rPr>
              <w:tab/>
            </w:r>
            <w:r w:rsidRPr="004427DE">
              <w:rPr>
                <w:rStyle w:val="Hyperlink"/>
                <w:noProof/>
              </w:rPr>
              <w:t>Ενσυναίσθηση και διάλογος με μαθητές.</w:t>
            </w:r>
            <w:r>
              <w:rPr>
                <w:noProof/>
                <w:webHidden/>
              </w:rPr>
              <w:tab/>
            </w:r>
            <w:r>
              <w:rPr>
                <w:noProof/>
                <w:webHidden/>
              </w:rPr>
              <w:fldChar w:fldCharType="begin"/>
            </w:r>
            <w:r>
              <w:rPr>
                <w:noProof/>
                <w:webHidden/>
              </w:rPr>
              <w:instrText xml:space="preserve"> PAGEREF _Toc53909640 \h </w:instrText>
            </w:r>
            <w:r>
              <w:rPr>
                <w:noProof/>
                <w:webHidden/>
              </w:rPr>
            </w:r>
            <w:r>
              <w:rPr>
                <w:noProof/>
                <w:webHidden/>
              </w:rPr>
              <w:fldChar w:fldCharType="separate"/>
            </w:r>
            <w:r>
              <w:rPr>
                <w:noProof/>
                <w:webHidden/>
              </w:rPr>
              <w:t>60</w:t>
            </w:r>
            <w:r>
              <w:rPr>
                <w:noProof/>
                <w:webHidden/>
              </w:rPr>
              <w:fldChar w:fldCharType="end"/>
            </w:r>
          </w:hyperlink>
        </w:p>
        <w:p w14:paraId="33DCE26F"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1" w:history="1">
            <w:r w:rsidRPr="004427DE">
              <w:rPr>
                <w:rStyle w:val="Hyperlink"/>
                <w:noProof/>
              </w:rPr>
              <w:t>3.4.3</w:t>
            </w:r>
            <w:r>
              <w:rPr>
                <w:rFonts w:asciiTheme="minorHAnsi" w:eastAsiaTheme="minorEastAsia" w:hAnsiTheme="minorHAnsi"/>
                <w:noProof/>
                <w:sz w:val="22"/>
                <w:lang w:eastAsia="el-GR"/>
              </w:rPr>
              <w:tab/>
            </w:r>
            <w:r w:rsidRPr="004427DE">
              <w:rPr>
                <w:rStyle w:val="Hyperlink"/>
                <w:noProof/>
              </w:rPr>
              <w:t>Άτυπα περιβάλλοντα</w:t>
            </w:r>
            <w:r>
              <w:rPr>
                <w:noProof/>
                <w:webHidden/>
              </w:rPr>
              <w:tab/>
            </w:r>
            <w:r>
              <w:rPr>
                <w:noProof/>
                <w:webHidden/>
              </w:rPr>
              <w:fldChar w:fldCharType="begin"/>
            </w:r>
            <w:r>
              <w:rPr>
                <w:noProof/>
                <w:webHidden/>
              </w:rPr>
              <w:instrText xml:space="preserve"> PAGEREF _Toc53909641 \h </w:instrText>
            </w:r>
            <w:r>
              <w:rPr>
                <w:noProof/>
                <w:webHidden/>
              </w:rPr>
            </w:r>
            <w:r>
              <w:rPr>
                <w:noProof/>
                <w:webHidden/>
              </w:rPr>
              <w:fldChar w:fldCharType="separate"/>
            </w:r>
            <w:r>
              <w:rPr>
                <w:noProof/>
                <w:webHidden/>
              </w:rPr>
              <w:t>62</w:t>
            </w:r>
            <w:r>
              <w:rPr>
                <w:noProof/>
                <w:webHidden/>
              </w:rPr>
              <w:fldChar w:fldCharType="end"/>
            </w:r>
          </w:hyperlink>
        </w:p>
        <w:p w14:paraId="3BE77CFD"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2" w:history="1">
            <w:r w:rsidRPr="004427DE">
              <w:rPr>
                <w:rStyle w:val="Hyperlink"/>
                <w:noProof/>
              </w:rPr>
              <w:t>3.4.4</w:t>
            </w:r>
            <w:r>
              <w:rPr>
                <w:rFonts w:asciiTheme="minorHAnsi" w:eastAsiaTheme="minorEastAsia" w:hAnsiTheme="minorHAnsi"/>
                <w:noProof/>
                <w:sz w:val="22"/>
                <w:lang w:eastAsia="el-GR"/>
              </w:rPr>
              <w:tab/>
            </w:r>
            <w:r w:rsidRPr="004427DE">
              <w:rPr>
                <w:rStyle w:val="Hyperlink"/>
                <w:noProof/>
              </w:rPr>
              <w:t>Εκπαιδευτικός ηγέτης</w:t>
            </w:r>
            <w:r>
              <w:rPr>
                <w:noProof/>
                <w:webHidden/>
              </w:rPr>
              <w:tab/>
            </w:r>
            <w:r>
              <w:rPr>
                <w:noProof/>
                <w:webHidden/>
              </w:rPr>
              <w:fldChar w:fldCharType="begin"/>
            </w:r>
            <w:r>
              <w:rPr>
                <w:noProof/>
                <w:webHidden/>
              </w:rPr>
              <w:instrText xml:space="preserve"> PAGEREF _Toc53909642 \h </w:instrText>
            </w:r>
            <w:r>
              <w:rPr>
                <w:noProof/>
                <w:webHidden/>
              </w:rPr>
            </w:r>
            <w:r>
              <w:rPr>
                <w:noProof/>
                <w:webHidden/>
              </w:rPr>
              <w:fldChar w:fldCharType="separate"/>
            </w:r>
            <w:r>
              <w:rPr>
                <w:noProof/>
                <w:webHidden/>
              </w:rPr>
              <w:t>63</w:t>
            </w:r>
            <w:r>
              <w:rPr>
                <w:noProof/>
                <w:webHidden/>
              </w:rPr>
              <w:fldChar w:fldCharType="end"/>
            </w:r>
          </w:hyperlink>
        </w:p>
        <w:p w14:paraId="3AB2C662"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3" w:history="1">
            <w:r w:rsidRPr="004427DE">
              <w:rPr>
                <w:rStyle w:val="Hyperlink"/>
                <w:noProof/>
              </w:rPr>
              <w:t>3.4.5</w:t>
            </w:r>
            <w:r>
              <w:rPr>
                <w:rFonts w:asciiTheme="minorHAnsi" w:eastAsiaTheme="minorEastAsia" w:hAnsiTheme="minorHAnsi"/>
                <w:noProof/>
                <w:sz w:val="22"/>
                <w:lang w:eastAsia="el-GR"/>
              </w:rPr>
              <w:tab/>
            </w:r>
            <w:r w:rsidRPr="004427DE">
              <w:rPr>
                <w:rStyle w:val="Hyperlink"/>
                <w:noProof/>
              </w:rPr>
              <w:t>Αλλαγή κουλτούρας της σχολικής μονάδας</w:t>
            </w:r>
            <w:r>
              <w:rPr>
                <w:noProof/>
                <w:webHidden/>
              </w:rPr>
              <w:tab/>
            </w:r>
            <w:r>
              <w:rPr>
                <w:noProof/>
                <w:webHidden/>
              </w:rPr>
              <w:fldChar w:fldCharType="begin"/>
            </w:r>
            <w:r>
              <w:rPr>
                <w:noProof/>
                <w:webHidden/>
              </w:rPr>
              <w:instrText xml:space="preserve"> PAGEREF _Toc53909643 \h </w:instrText>
            </w:r>
            <w:r>
              <w:rPr>
                <w:noProof/>
                <w:webHidden/>
              </w:rPr>
            </w:r>
            <w:r>
              <w:rPr>
                <w:noProof/>
                <w:webHidden/>
              </w:rPr>
              <w:fldChar w:fldCharType="separate"/>
            </w:r>
            <w:r>
              <w:rPr>
                <w:noProof/>
                <w:webHidden/>
              </w:rPr>
              <w:t>64</w:t>
            </w:r>
            <w:r>
              <w:rPr>
                <w:noProof/>
                <w:webHidden/>
              </w:rPr>
              <w:fldChar w:fldCharType="end"/>
            </w:r>
          </w:hyperlink>
        </w:p>
        <w:p w14:paraId="77717A96"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4" w:history="1">
            <w:r w:rsidRPr="004427DE">
              <w:rPr>
                <w:rStyle w:val="Hyperlink"/>
                <w:noProof/>
              </w:rPr>
              <w:t>3.4.6</w:t>
            </w:r>
            <w:r>
              <w:rPr>
                <w:rFonts w:asciiTheme="minorHAnsi" w:eastAsiaTheme="minorEastAsia" w:hAnsiTheme="minorHAnsi"/>
                <w:noProof/>
                <w:sz w:val="22"/>
                <w:lang w:eastAsia="el-GR"/>
              </w:rPr>
              <w:tab/>
            </w:r>
            <w:r w:rsidRPr="004427DE">
              <w:rPr>
                <w:rStyle w:val="Hyperlink"/>
                <w:noProof/>
              </w:rPr>
              <w:t>Συνεργασία με οικογένεια και κοινωνία</w:t>
            </w:r>
            <w:r>
              <w:rPr>
                <w:noProof/>
                <w:webHidden/>
              </w:rPr>
              <w:tab/>
            </w:r>
            <w:r>
              <w:rPr>
                <w:noProof/>
                <w:webHidden/>
              </w:rPr>
              <w:fldChar w:fldCharType="begin"/>
            </w:r>
            <w:r>
              <w:rPr>
                <w:noProof/>
                <w:webHidden/>
              </w:rPr>
              <w:instrText xml:space="preserve"> PAGEREF _Toc53909644 \h </w:instrText>
            </w:r>
            <w:r>
              <w:rPr>
                <w:noProof/>
                <w:webHidden/>
              </w:rPr>
            </w:r>
            <w:r>
              <w:rPr>
                <w:noProof/>
                <w:webHidden/>
              </w:rPr>
              <w:fldChar w:fldCharType="separate"/>
            </w:r>
            <w:r>
              <w:rPr>
                <w:noProof/>
                <w:webHidden/>
              </w:rPr>
              <w:t>65</w:t>
            </w:r>
            <w:r>
              <w:rPr>
                <w:noProof/>
                <w:webHidden/>
              </w:rPr>
              <w:fldChar w:fldCharType="end"/>
            </w:r>
          </w:hyperlink>
        </w:p>
        <w:p w14:paraId="5778B64A" w14:textId="77777777" w:rsidR="00F2394B" w:rsidRDefault="00F2394B">
          <w:pPr>
            <w:pStyle w:val="TOC3"/>
            <w:tabs>
              <w:tab w:val="left" w:pos="1760"/>
              <w:tab w:val="right" w:leader="dot" w:pos="9060"/>
            </w:tabs>
            <w:rPr>
              <w:rFonts w:asciiTheme="minorHAnsi" w:eastAsiaTheme="minorEastAsia" w:hAnsiTheme="minorHAnsi"/>
              <w:noProof/>
              <w:sz w:val="22"/>
              <w:lang w:eastAsia="el-GR"/>
            </w:rPr>
          </w:pPr>
          <w:hyperlink w:anchor="_Toc53909645" w:history="1">
            <w:r w:rsidRPr="004427DE">
              <w:rPr>
                <w:rStyle w:val="Hyperlink"/>
                <w:noProof/>
              </w:rPr>
              <w:t>3.4.7</w:t>
            </w:r>
            <w:r>
              <w:rPr>
                <w:rFonts w:asciiTheme="minorHAnsi" w:eastAsiaTheme="minorEastAsia" w:hAnsiTheme="minorHAnsi"/>
                <w:noProof/>
                <w:sz w:val="22"/>
                <w:lang w:eastAsia="el-GR"/>
              </w:rPr>
              <w:tab/>
            </w:r>
            <w:r w:rsidRPr="004427DE">
              <w:rPr>
                <w:rStyle w:val="Hyperlink"/>
                <w:noProof/>
              </w:rPr>
              <w:t>Νέοι μέθοδοι διδασκαλίας και Νέες Τεχνολογίες</w:t>
            </w:r>
            <w:r>
              <w:rPr>
                <w:noProof/>
                <w:webHidden/>
              </w:rPr>
              <w:tab/>
            </w:r>
            <w:r>
              <w:rPr>
                <w:noProof/>
                <w:webHidden/>
              </w:rPr>
              <w:fldChar w:fldCharType="begin"/>
            </w:r>
            <w:r>
              <w:rPr>
                <w:noProof/>
                <w:webHidden/>
              </w:rPr>
              <w:instrText xml:space="preserve"> PAGEREF _Toc53909645 \h </w:instrText>
            </w:r>
            <w:r>
              <w:rPr>
                <w:noProof/>
                <w:webHidden/>
              </w:rPr>
            </w:r>
            <w:r>
              <w:rPr>
                <w:noProof/>
                <w:webHidden/>
              </w:rPr>
              <w:fldChar w:fldCharType="separate"/>
            </w:r>
            <w:r>
              <w:rPr>
                <w:noProof/>
                <w:webHidden/>
              </w:rPr>
              <w:t>66</w:t>
            </w:r>
            <w:r>
              <w:rPr>
                <w:noProof/>
                <w:webHidden/>
              </w:rPr>
              <w:fldChar w:fldCharType="end"/>
            </w:r>
          </w:hyperlink>
        </w:p>
        <w:p w14:paraId="4CF62101"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46" w:history="1">
            <w:r w:rsidRPr="004427DE">
              <w:rPr>
                <w:rStyle w:val="Hyperlink"/>
                <w:noProof/>
              </w:rPr>
              <w:t>3.5</w:t>
            </w:r>
            <w:r>
              <w:rPr>
                <w:rFonts w:asciiTheme="minorHAnsi" w:eastAsiaTheme="minorEastAsia" w:hAnsiTheme="minorHAnsi"/>
                <w:noProof/>
                <w:sz w:val="22"/>
                <w:lang w:eastAsia="el-GR"/>
              </w:rPr>
              <w:tab/>
            </w:r>
            <w:r w:rsidRPr="004427DE">
              <w:rPr>
                <w:rStyle w:val="Hyperlink"/>
                <w:noProof/>
              </w:rPr>
              <w:t>Συμπεράσματα-Προτάσεις για σύγχρονες εκπαιδευτικές πρακτικές και αντιλήψεις</w:t>
            </w:r>
            <w:r>
              <w:rPr>
                <w:noProof/>
                <w:webHidden/>
              </w:rPr>
              <w:tab/>
            </w:r>
            <w:r>
              <w:rPr>
                <w:noProof/>
                <w:webHidden/>
              </w:rPr>
              <w:fldChar w:fldCharType="begin"/>
            </w:r>
            <w:r>
              <w:rPr>
                <w:noProof/>
                <w:webHidden/>
              </w:rPr>
              <w:instrText xml:space="preserve"> PAGEREF _Toc53909646 \h </w:instrText>
            </w:r>
            <w:r>
              <w:rPr>
                <w:noProof/>
                <w:webHidden/>
              </w:rPr>
            </w:r>
            <w:r>
              <w:rPr>
                <w:noProof/>
                <w:webHidden/>
              </w:rPr>
              <w:fldChar w:fldCharType="separate"/>
            </w:r>
            <w:r>
              <w:rPr>
                <w:noProof/>
                <w:webHidden/>
              </w:rPr>
              <w:t>69</w:t>
            </w:r>
            <w:r>
              <w:rPr>
                <w:noProof/>
                <w:webHidden/>
              </w:rPr>
              <w:fldChar w:fldCharType="end"/>
            </w:r>
          </w:hyperlink>
        </w:p>
        <w:p w14:paraId="195D0153"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47" w:history="1">
            <w:r w:rsidRPr="004427DE">
              <w:rPr>
                <w:rStyle w:val="Hyperlink"/>
                <w:noProof/>
              </w:rPr>
              <w:t>3.6</w:t>
            </w:r>
            <w:r>
              <w:rPr>
                <w:rFonts w:asciiTheme="minorHAnsi" w:eastAsiaTheme="minorEastAsia" w:hAnsiTheme="minorHAnsi"/>
                <w:noProof/>
                <w:sz w:val="22"/>
                <w:lang w:eastAsia="el-GR"/>
              </w:rPr>
              <w:tab/>
            </w:r>
            <w:r w:rsidRPr="004427DE">
              <w:rPr>
                <w:rStyle w:val="Hyperlink"/>
                <w:noProof/>
              </w:rPr>
              <w:t>Παλαιότερες έρευνες</w:t>
            </w:r>
            <w:r>
              <w:rPr>
                <w:noProof/>
                <w:webHidden/>
              </w:rPr>
              <w:tab/>
            </w:r>
            <w:r>
              <w:rPr>
                <w:noProof/>
                <w:webHidden/>
              </w:rPr>
              <w:fldChar w:fldCharType="begin"/>
            </w:r>
            <w:r>
              <w:rPr>
                <w:noProof/>
                <w:webHidden/>
              </w:rPr>
              <w:instrText xml:space="preserve"> PAGEREF _Toc53909647 \h </w:instrText>
            </w:r>
            <w:r>
              <w:rPr>
                <w:noProof/>
                <w:webHidden/>
              </w:rPr>
            </w:r>
            <w:r>
              <w:rPr>
                <w:noProof/>
                <w:webHidden/>
              </w:rPr>
              <w:fldChar w:fldCharType="separate"/>
            </w:r>
            <w:r>
              <w:rPr>
                <w:noProof/>
                <w:webHidden/>
              </w:rPr>
              <w:t>70</w:t>
            </w:r>
            <w:r>
              <w:rPr>
                <w:noProof/>
                <w:webHidden/>
              </w:rPr>
              <w:fldChar w:fldCharType="end"/>
            </w:r>
          </w:hyperlink>
        </w:p>
        <w:p w14:paraId="20089E74" w14:textId="77777777" w:rsidR="00F2394B" w:rsidRDefault="00F2394B">
          <w:pPr>
            <w:pStyle w:val="TOC1"/>
            <w:tabs>
              <w:tab w:val="right" w:leader="dot" w:pos="9060"/>
            </w:tabs>
            <w:rPr>
              <w:rFonts w:asciiTheme="minorHAnsi" w:eastAsiaTheme="minorEastAsia" w:hAnsiTheme="minorHAnsi"/>
              <w:noProof/>
              <w:sz w:val="22"/>
              <w:lang w:eastAsia="el-GR"/>
            </w:rPr>
          </w:pPr>
          <w:hyperlink w:anchor="_Toc53909648" w:history="1">
            <w:r w:rsidRPr="004427DE">
              <w:rPr>
                <w:rStyle w:val="Hyperlink"/>
                <w:noProof/>
              </w:rPr>
              <w:t>Β΄ Μέρος: Ερευνητική προσέγγιση</w:t>
            </w:r>
            <w:r>
              <w:rPr>
                <w:noProof/>
                <w:webHidden/>
              </w:rPr>
              <w:tab/>
            </w:r>
            <w:r>
              <w:rPr>
                <w:noProof/>
                <w:webHidden/>
              </w:rPr>
              <w:fldChar w:fldCharType="begin"/>
            </w:r>
            <w:r>
              <w:rPr>
                <w:noProof/>
                <w:webHidden/>
              </w:rPr>
              <w:instrText xml:space="preserve"> PAGEREF _Toc53909648 \h </w:instrText>
            </w:r>
            <w:r>
              <w:rPr>
                <w:noProof/>
                <w:webHidden/>
              </w:rPr>
            </w:r>
            <w:r>
              <w:rPr>
                <w:noProof/>
                <w:webHidden/>
              </w:rPr>
              <w:fldChar w:fldCharType="separate"/>
            </w:r>
            <w:r>
              <w:rPr>
                <w:noProof/>
                <w:webHidden/>
              </w:rPr>
              <w:t>72</w:t>
            </w:r>
            <w:r>
              <w:rPr>
                <w:noProof/>
                <w:webHidden/>
              </w:rPr>
              <w:fldChar w:fldCharType="end"/>
            </w:r>
          </w:hyperlink>
        </w:p>
        <w:p w14:paraId="05B37EB1"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49" w:history="1">
            <w:r w:rsidRPr="004427DE">
              <w:rPr>
                <w:rStyle w:val="Hyperlink"/>
                <w:noProof/>
              </w:rPr>
              <w:t>4</w:t>
            </w:r>
            <w:r>
              <w:rPr>
                <w:rFonts w:asciiTheme="minorHAnsi" w:eastAsiaTheme="minorEastAsia" w:hAnsiTheme="minorHAnsi"/>
                <w:noProof/>
                <w:sz w:val="22"/>
                <w:lang w:eastAsia="el-GR"/>
              </w:rPr>
              <w:tab/>
            </w:r>
            <w:r w:rsidRPr="004427DE">
              <w:rPr>
                <w:rStyle w:val="Hyperlink"/>
                <w:noProof/>
              </w:rPr>
              <w:t>Μεθοδολογία της έρευνας</w:t>
            </w:r>
            <w:r>
              <w:rPr>
                <w:noProof/>
                <w:webHidden/>
              </w:rPr>
              <w:tab/>
            </w:r>
            <w:r>
              <w:rPr>
                <w:noProof/>
                <w:webHidden/>
              </w:rPr>
              <w:fldChar w:fldCharType="begin"/>
            </w:r>
            <w:r>
              <w:rPr>
                <w:noProof/>
                <w:webHidden/>
              </w:rPr>
              <w:instrText xml:space="preserve"> PAGEREF _Toc53909649 \h </w:instrText>
            </w:r>
            <w:r>
              <w:rPr>
                <w:noProof/>
                <w:webHidden/>
              </w:rPr>
            </w:r>
            <w:r>
              <w:rPr>
                <w:noProof/>
                <w:webHidden/>
              </w:rPr>
              <w:fldChar w:fldCharType="separate"/>
            </w:r>
            <w:r>
              <w:rPr>
                <w:noProof/>
                <w:webHidden/>
              </w:rPr>
              <w:t>73</w:t>
            </w:r>
            <w:r>
              <w:rPr>
                <w:noProof/>
                <w:webHidden/>
              </w:rPr>
              <w:fldChar w:fldCharType="end"/>
            </w:r>
          </w:hyperlink>
        </w:p>
        <w:p w14:paraId="521008C4"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0" w:history="1">
            <w:r w:rsidRPr="004427DE">
              <w:rPr>
                <w:rStyle w:val="Hyperlink"/>
                <w:noProof/>
              </w:rPr>
              <w:t>4.1</w:t>
            </w:r>
            <w:r>
              <w:rPr>
                <w:rFonts w:asciiTheme="minorHAnsi" w:eastAsiaTheme="minorEastAsia" w:hAnsiTheme="minorHAnsi"/>
                <w:noProof/>
                <w:sz w:val="22"/>
                <w:lang w:eastAsia="el-GR"/>
              </w:rPr>
              <w:tab/>
            </w:r>
            <w:r w:rsidRPr="004427DE">
              <w:rPr>
                <w:rStyle w:val="Hyperlink"/>
                <w:noProof/>
              </w:rPr>
              <w:t>Διατύπωση ερευνητικού προβλήματος - Αναγκαιότητα της έρευνας</w:t>
            </w:r>
            <w:r>
              <w:rPr>
                <w:noProof/>
                <w:webHidden/>
              </w:rPr>
              <w:tab/>
            </w:r>
            <w:r>
              <w:rPr>
                <w:noProof/>
                <w:webHidden/>
              </w:rPr>
              <w:fldChar w:fldCharType="begin"/>
            </w:r>
            <w:r>
              <w:rPr>
                <w:noProof/>
                <w:webHidden/>
              </w:rPr>
              <w:instrText xml:space="preserve"> PAGEREF _Toc53909650 \h </w:instrText>
            </w:r>
            <w:r>
              <w:rPr>
                <w:noProof/>
                <w:webHidden/>
              </w:rPr>
            </w:r>
            <w:r>
              <w:rPr>
                <w:noProof/>
                <w:webHidden/>
              </w:rPr>
              <w:fldChar w:fldCharType="separate"/>
            </w:r>
            <w:r>
              <w:rPr>
                <w:noProof/>
                <w:webHidden/>
              </w:rPr>
              <w:t>73</w:t>
            </w:r>
            <w:r>
              <w:rPr>
                <w:noProof/>
                <w:webHidden/>
              </w:rPr>
              <w:fldChar w:fldCharType="end"/>
            </w:r>
          </w:hyperlink>
        </w:p>
        <w:p w14:paraId="4C2D3772"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1" w:history="1">
            <w:r w:rsidRPr="004427DE">
              <w:rPr>
                <w:rStyle w:val="Hyperlink"/>
                <w:noProof/>
              </w:rPr>
              <w:t>4.2</w:t>
            </w:r>
            <w:r>
              <w:rPr>
                <w:rFonts w:asciiTheme="minorHAnsi" w:eastAsiaTheme="minorEastAsia" w:hAnsiTheme="minorHAnsi"/>
                <w:noProof/>
                <w:sz w:val="22"/>
                <w:lang w:eastAsia="el-GR"/>
              </w:rPr>
              <w:tab/>
            </w:r>
            <w:r w:rsidRPr="004427DE">
              <w:rPr>
                <w:rStyle w:val="Hyperlink"/>
                <w:noProof/>
              </w:rPr>
              <w:t>Σκοπός, στόχοι και ερευνητικά ερωτήματα</w:t>
            </w:r>
            <w:r>
              <w:rPr>
                <w:noProof/>
                <w:webHidden/>
              </w:rPr>
              <w:tab/>
            </w:r>
            <w:r>
              <w:rPr>
                <w:noProof/>
                <w:webHidden/>
              </w:rPr>
              <w:fldChar w:fldCharType="begin"/>
            </w:r>
            <w:r>
              <w:rPr>
                <w:noProof/>
                <w:webHidden/>
              </w:rPr>
              <w:instrText xml:space="preserve"> PAGEREF _Toc53909651 \h </w:instrText>
            </w:r>
            <w:r>
              <w:rPr>
                <w:noProof/>
                <w:webHidden/>
              </w:rPr>
            </w:r>
            <w:r>
              <w:rPr>
                <w:noProof/>
                <w:webHidden/>
              </w:rPr>
              <w:fldChar w:fldCharType="separate"/>
            </w:r>
            <w:r>
              <w:rPr>
                <w:noProof/>
                <w:webHidden/>
              </w:rPr>
              <w:t>73</w:t>
            </w:r>
            <w:r>
              <w:rPr>
                <w:noProof/>
                <w:webHidden/>
              </w:rPr>
              <w:fldChar w:fldCharType="end"/>
            </w:r>
          </w:hyperlink>
        </w:p>
        <w:p w14:paraId="7DB4EDFF"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2" w:history="1">
            <w:r w:rsidRPr="004427DE">
              <w:rPr>
                <w:rStyle w:val="Hyperlink"/>
                <w:noProof/>
              </w:rPr>
              <w:t>4.3</w:t>
            </w:r>
            <w:r>
              <w:rPr>
                <w:rFonts w:asciiTheme="minorHAnsi" w:eastAsiaTheme="minorEastAsia" w:hAnsiTheme="minorHAnsi"/>
                <w:noProof/>
                <w:sz w:val="22"/>
                <w:lang w:eastAsia="el-GR"/>
              </w:rPr>
              <w:tab/>
            </w:r>
            <w:r w:rsidRPr="004427DE">
              <w:rPr>
                <w:rStyle w:val="Hyperlink"/>
                <w:noProof/>
              </w:rPr>
              <w:t>Τεχνική και εργαλεία έρευνας</w:t>
            </w:r>
            <w:r>
              <w:rPr>
                <w:noProof/>
                <w:webHidden/>
              </w:rPr>
              <w:tab/>
            </w:r>
            <w:r>
              <w:rPr>
                <w:noProof/>
                <w:webHidden/>
              </w:rPr>
              <w:fldChar w:fldCharType="begin"/>
            </w:r>
            <w:r>
              <w:rPr>
                <w:noProof/>
                <w:webHidden/>
              </w:rPr>
              <w:instrText xml:space="preserve"> PAGEREF _Toc53909652 \h </w:instrText>
            </w:r>
            <w:r>
              <w:rPr>
                <w:noProof/>
                <w:webHidden/>
              </w:rPr>
            </w:r>
            <w:r>
              <w:rPr>
                <w:noProof/>
                <w:webHidden/>
              </w:rPr>
              <w:fldChar w:fldCharType="separate"/>
            </w:r>
            <w:r>
              <w:rPr>
                <w:noProof/>
                <w:webHidden/>
              </w:rPr>
              <w:t>74</w:t>
            </w:r>
            <w:r>
              <w:rPr>
                <w:noProof/>
                <w:webHidden/>
              </w:rPr>
              <w:fldChar w:fldCharType="end"/>
            </w:r>
          </w:hyperlink>
        </w:p>
        <w:p w14:paraId="211B4AD2"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3" w:history="1">
            <w:r w:rsidRPr="004427DE">
              <w:rPr>
                <w:rStyle w:val="Hyperlink"/>
                <w:noProof/>
              </w:rPr>
              <w:t>4.4</w:t>
            </w:r>
            <w:r>
              <w:rPr>
                <w:rFonts w:asciiTheme="minorHAnsi" w:eastAsiaTheme="minorEastAsia" w:hAnsiTheme="minorHAnsi"/>
                <w:noProof/>
                <w:sz w:val="22"/>
                <w:lang w:eastAsia="el-GR"/>
              </w:rPr>
              <w:tab/>
            </w:r>
            <w:r w:rsidRPr="004427DE">
              <w:rPr>
                <w:rStyle w:val="Hyperlink"/>
                <w:noProof/>
              </w:rPr>
              <w:t>Μέθοδος συγκέντρωσης και ανάλυσης αποτελεσμάτων- Το δείγμα της έρευνας</w:t>
            </w:r>
            <w:r>
              <w:rPr>
                <w:noProof/>
                <w:webHidden/>
              </w:rPr>
              <w:tab/>
            </w:r>
            <w:r>
              <w:rPr>
                <w:noProof/>
                <w:webHidden/>
              </w:rPr>
              <w:fldChar w:fldCharType="begin"/>
            </w:r>
            <w:r>
              <w:rPr>
                <w:noProof/>
                <w:webHidden/>
              </w:rPr>
              <w:instrText xml:space="preserve"> PAGEREF _Toc53909653 \h </w:instrText>
            </w:r>
            <w:r>
              <w:rPr>
                <w:noProof/>
                <w:webHidden/>
              </w:rPr>
            </w:r>
            <w:r>
              <w:rPr>
                <w:noProof/>
                <w:webHidden/>
              </w:rPr>
              <w:fldChar w:fldCharType="separate"/>
            </w:r>
            <w:r>
              <w:rPr>
                <w:noProof/>
                <w:webHidden/>
              </w:rPr>
              <w:t>76</w:t>
            </w:r>
            <w:r>
              <w:rPr>
                <w:noProof/>
                <w:webHidden/>
              </w:rPr>
              <w:fldChar w:fldCharType="end"/>
            </w:r>
          </w:hyperlink>
        </w:p>
        <w:p w14:paraId="2F122572"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54" w:history="1">
            <w:r w:rsidRPr="004427DE">
              <w:rPr>
                <w:rStyle w:val="Hyperlink"/>
                <w:noProof/>
              </w:rPr>
              <w:t>5</w:t>
            </w:r>
            <w:r>
              <w:rPr>
                <w:rFonts w:asciiTheme="minorHAnsi" w:eastAsiaTheme="minorEastAsia" w:hAnsiTheme="minorHAnsi"/>
                <w:noProof/>
                <w:sz w:val="22"/>
                <w:lang w:eastAsia="el-GR"/>
              </w:rPr>
              <w:tab/>
            </w:r>
            <w:r w:rsidRPr="004427DE">
              <w:rPr>
                <w:rStyle w:val="Hyperlink"/>
                <w:noProof/>
              </w:rPr>
              <w:t>Περιγραφική ανάλυση</w:t>
            </w:r>
            <w:r>
              <w:rPr>
                <w:noProof/>
                <w:webHidden/>
              </w:rPr>
              <w:tab/>
            </w:r>
            <w:r>
              <w:rPr>
                <w:noProof/>
                <w:webHidden/>
              </w:rPr>
              <w:fldChar w:fldCharType="begin"/>
            </w:r>
            <w:r>
              <w:rPr>
                <w:noProof/>
                <w:webHidden/>
              </w:rPr>
              <w:instrText xml:space="preserve"> PAGEREF _Toc53909654 \h </w:instrText>
            </w:r>
            <w:r>
              <w:rPr>
                <w:noProof/>
                <w:webHidden/>
              </w:rPr>
            </w:r>
            <w:r>
              <w:rPr>
                <w:noProof/>
                <w:webHidden/>
              </w:rPr>
              <w:fldChar w:fldCharType="separate"/>
            </w:r>
            <w:r>
              <w:rPr>
                <w:noProof/>
                <w:webHidden/>
              </w:rPr>
              <w:t>77</w:t>
            </w:r>
            <w:r>
              <w:rPr>
                <w:noProof/>
                <w:webHidden/>
              </w:rPr>
              <w:fldChar w:fldCharType="end"/>
            </w:r>
          </w:hyperlink>
        </w:p>
        <w:p w14:paraId="66334102"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5" w:history="1">
            <w:r w:rsidRPr="004427DE">
              <w:rPr>
                <w:rStyle w:val="Hyperlink"/>
                <w:noProof/>
              </w:rPr>
              <w:t>5.1</w:t>
            </w:r>
            <w:r>
              <w:rPr>
                <w:rFonts w:asciiTheme="minorHAnsi" w:eastAsiaTheme="minorEastAsia" w:hAnsiTheme="minorHAnsi"/>
                <w:noProof/>
                <w:sz w:val="22"/>
                <w:lang w:eastAsia="el-GR"/>
              </w:rPr>
              <w:tab/>
            </w:r>
            <w:r w:rsidRPr="004427DE">
              <w:rPr>
                <w:rStyle w:val="Hyperlink"/>
                <w:noProof/>
              </w:rPr>
              <w:t>1</w:t>
            </w:r>
            <w:r w:rsidRPr="004427DE">
              <w:rPr>
                <w:rStyle w:val="Hyperlink"/>
                <w:noProof/>
                <w:vertAlign w:val="superscript"/>
              </w:rPr>
              <w:t>ο</w:t>
            </w:r>
            <w:r w:rsidRPr="004427DE">
              <w:rPr>
                <w:rStyle w:val="Hyperlink"/>
                <w:noProof/>
              </w:rPr>
              <w:t xml:space="preserve"> σκέλος ερωτηματολογίου</w:t>
            </w:r>
            <w:r>
              <w:rPr>
                <w:noProof/>
                <w:webHidden/>
              </w:rPr>
              <w:tab/>
            </w:r>
            <w:r>
              <w:rPr>
                <w:noProof/>
                <w:webHidden/>
              </w:rPr>
              <w:fldChar w:fldCharType="begin"/>
            </w:r>
            <w:r>
              <w:rPr>
                <w:noProof/>
                <w:webHidden/>
              </w:rPr>
              <w:instrText xml:space="preserve"> PAGEREF _Toc53909655 \h </w:instrText>
            </w:r>
            <w:r>
              <w:rPr>
                <w:noProof/>
                <w:webHidden/>
              </w:rPr>
            </w:r>
            <w:r>
              <w:rPr>
                <w:noProof/>
                <w:webHidden/>
              </w:rPr>
              <w:fldChar w:fldCharType="separate"/>
            </w:r>
            <w:r>
              <w:rPr>
                <w:noProof/>
                <w:webHidden/>
              </w:rPr>
              <w:t>77</w:t>
            </w:r>
            <w:r>
              <w:rPr>
                <w:noProof/>
                <w:webHidden/>
              </w:rPr>
              <w:fldChar w:fldCharType="end"/>
            </w:r>
          </w:hyperlink>
        </w:p>
        <w:p w14:paraId="5751C537"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6" w:history="1">
            <w:r w:rsidRPr="004427DE">
              <w:rPr>
                <w:rStyle w:val="Hyperlink"/>
                <w:noProof/>
              </w:rPr>
              <w:t>5.2</w:t>
            </w:r>
            <w:r>
              <w:rPr>
                <w:rFonts w:asciiTheme="minorHAnsi" w:eastAsiaTheme="minorEastAsia" w:hAnsiTheme="minorHAnsi"/>
                <w:noProof/>
                <w:sz w:val="22"/>
                <w:lang w:eastAsia="el-GR"/>
              </w:rPr>
              <w:tab/>
            </w:r>
            <w:r w:rsidRPr="004427DE">
              <w:rPr>
                <w:rStyle w:val="Hyperlink"/>
                <w:noProof/>
              </w:rPr>
              <w:t>2</w:t>
            </w:r>
            <w:r w:rsidRPr="004427DE">
              <w:rPr>
                <w:rStyle w:val="Hyperlink"/>
                <w:noProof/>
                <w:vertAlign w:val="superscript"/>
              </w:rPr>
              <w:t>ο</w:t>
            </w:r>
            <w:r w:rsidRPr="004427DE">
              <w:rPr>
                <w:rStyle w:val="Hyperlink"/>
                <w:noProof/>
              </w:rPr>
              <w:t xml:space="preserve"> σκέλος ερωτηματολογίου</w:t>
            </w:r>
            <w:r>
              <w:rPr>
                <w:noProof/>
                <w:webHidden/>
              </w:rPr>
              <w:tab/>
            </w:r>
            <w:r>
              <w:rPr>
                <w:noProof/>
                <w:webHidden/>
              </w:rPr>
              <w:fldChar w:fldCharType="begin"/>
            </w:r>
            <w:r>
              <w:rPr>
                <w:noProof/>
                <w:webHidden/>
              </w:rPr>
              <w:instrText xml:space="preserve"> PAGEREF _Toc53909656 \h </w:instrText>
            </w:r>
            <w:r>
              <w:rPr>
                <w:noProof/>
                <w:webHidden/>
              </w:rPr>
            </w:r>
            <w:r>
              <w:rPr>
                <w:noProof/>
                <w:webHidden/>
              </w:rPr>
              <w:fldChar w:fldCharType="separate"/>
            </w:r>
            <w:r>
              <w:rPr>
                <w:noProof/>
                <w:webHidden/>
              </w:rPr>
              <w:t>85</w:t>
            </w:r>
            <w:r>
              <w:rPr>
                <w:noProof/>
                <w:webHidden/>
              </w:rPr>
              <w:fldChar w:fldCharType="end"/>
            </w:r>
          </w:hyperlink>
        </w:p>
        <w:p w14:paraId="7707A080"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7" w:history="1">
            <w:r w:rsidRPr="004427DE">
              <w:rPr>
                <w:rStyle w:val="Hyperlink"/>
                <w:noProof/>
              </w:rPr>
              <w:t>5.3</w:t>
            </w:r>
            <w:r>
              <w:rPr>
                <w:rFonts w:asciiTheme="minorHAnsi" w:eastAsiaTheme="minorEastAsia" w:hAnsiTheme="minorHAnsi"/>
                <w:noProof/>
                <w:sz w:val="22"/>
                <w:lang w:eastAsia="el-GR"/>
              </w:rPr>
              <w:tab/>
            </w:r>
            <w:r w:rsidRPr="004427DE">
              <w:rPr>
                <w:rStyle w:val="Hyperlink"/>
                <w:noProof/>
              </w:rPr>
              <w:t>3</w:t>
            </w:r>
            <w:r w:rsidRPr="004427DE">
              <w:rPr>
                <w:rStyle w:val="Hyperlink"/>
                <w:noProof/>
                <w:vertAlign w:val="superscript"/>
              </w:rPr>
              <w:t>ο</w:t>
            </w:r>
            <w:r w:rsidRPr="004427DE">
              <w:rPr>
                <w:rStyle w:val="Hyperlink"/>
                <w:noProof/>
              </w:rPr>
              <w:t xml:space="preserve"> σκέλος ερωτηματολογίου</w:t>
            </w:r>
            <w:r>
              <w:rPr>
                <w:noProof/>
                <w:webHidden/>
              </w:rPr>
              <w:tab/>
            </w:r>
            <w:r>
              <w:rPr>
                <w:noProof/>
                <w:webHidden/>
              </w:rPr>
              <w:fldChar w:fldCharType="begin"/>
            </w:r>
            <w:r>
              <w:rPr>
                <w:noProof/>
                <w:webHidden/>
              </w:rPr>
              <w:instrText xml:space="preserve"> PAGEREF _Toc53909657 \h </w:instrText>
            </w:r>
            <w:r>
              <w:rPr>
                <w:noProof/>
                <w:webHidden/>
              </w:rPr>
            </w:r>
            <w:r>
              <w:rPr>
                <w:noProof/>
                <w:webHidden/>
              </w:rPr>
              <w:fldChar w:fldCharType="separate"/>
            </w:r>
            <w:r>
              <w:rPr>
                <w:noProof/>
                <w:webHidden/>
              </w:rPr>
              <w:t>103</w:t>
            </w:r>
            <w:r>
              <w:rPr>
                <w:noProof/>
                <w:webHidden/>
              </w:rPr>
              <w:fldChar w:fldCharType="end"/>
            </w:r>
          </w:hyperlink>
        </w:p>
        <w:p w14:paraId="7AA54050"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8" w:history="1">
            <w:r w:rsidRPr="004427DE">
              <w:rPr>
                <w:rStyle w:val="Hyperlink"/>
                <w:noProof/>
              </w:rPr>
              <w:t>5.4</w:t>
            </w:r>
            <w:r>
              <w:rPr>
                <w:rFonts w:asciiTheme="minorHAnsi" w:eastAsiaTheme="minorEastAsia" w:hAnsiTheme="minorHAnsi"/>
                <w:noProof/>
                <w:sz w:val="22"/>
                <w:lang w:eastAsia="el-GR"/>
              </w:rPr>
              <w:tab/>
            </w:r>
            <w:r w:rsidRPr="004427DE">
              <w:rPr>
                <w:rStyle w:val="Hyperlink"/>
                <w:noProof/>
              </w:rPr>
              <w:t>4</w:t>
            </w:r>
            <w:r w:rsidRPr="004427DE">
              <w:rPr>
                <w:rStyle w:val="Hyperlink"/>
                <w:noProof/>
                <w:vertAlign w:val="superscript"/>
              </w:rPr>
              <w:t>ο</w:t>
            </w:r>
            <w:r w:rsidRPr="004427DE">
              <w:rPr>
                <w:rStyle w:val="Hyperlink"/>
                <w:noProof/>
              </w:rPr>
              <w:t xml:space="preserve"> σκέλος ερωτηματολογίου</w:t>
            </w:r>
            <w:r>
              <w:rPr>
                <w:noProof/>
                <w:webHidden/>
              </w:rPr>
              <w:tab/>
            </w:r>
            <w:r>
              <w:rPr>
                <w:noProof/>
                <w:webHidden/>
              </w:rPr>
              <w:fldChar w:fldCharType="begin"/>
            </w:r>
            <w:r>
              <w:rPr>
                <w:noProof/>
                <w:webHidden/>
              </w:rPr>
              <w:instrText xml:space="preserve"> PAGEREF _Toc53909658 \h </w:instrText>
            </w:r>
            <w:r>
              <w:rPr>
                <w:noProof/>
                <w:webHidden/>
              </w:rPr>
            </w:r>
            <w:r>
              <w:rPr>
                <w:noProof/>
                <w:webHidden/>
              </w:rPr>
              <w:fldChar w:fldCharType="separate"/>
            </w:r>
            <w:r>
              <w:rPr>
                <w:noProof/>
                <w:webHidden/>
              </w:rPr>
              <w:t>108</w:t>
            </w:r>
            <w:r>
              <w:rPr>
                <w:noProof/>
                <w:webHidden/>
              </w:rPr>
              <w:fldChar w:fldCharType="end"/>
            </w:r>
          </w:hyperlink>
        </w:p>
        <w:p w14:paraId="30A139F8"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59" w:history="1">
            <w:r w:rsidRPr="004427DE">
              <w:rPr>
                <w:rStyle w:val="Hyperlink"/>
                <w:noProof/>
              </w:rPr>
              <w:t>5.5</w:t>
            </w:r>
            <w:r>
              <w:rPr>
                <w:rFonts w:asciiTheme="minorHAnsi" w:eastAsiaTheme="minorEastAsia" w:hAnsiTheme="minorHAnsi"/>
                <w:noProof/>
                <w:sz w:val="22"/>
                <w:lang w:eastAsia="el-GR"/>
              </w:rPr>
              <w:tab/>
            </w:r>
            <w:r w:rsidRPr="004427DE">
              <w:rPr>
                <w:rStyle w:val="Hyperlink"/>
                <w:noProof/>
              </w:rPr>
              <w:t>5</w:t>
            </w:r>
            <w:r w:rsidRPr="004427DE">
              <w:rPr>
                <w:rStyle w:val="Hyperlink"/>
                <w:noProof/>
                <w:vertAlign w:val="superscript"/>
              </w:rPr>
              <w:t>ο</w:t>
            </w:r>
            <w:r w:rsidRPr="004427DE">
              <w:rPr>
                <w:rStyle w:val="Hyperlink"/>
                <w:noProof/>
              </w:rPr>
              <w:t xml:space="preserve"> σκέλος ερωτηματολογίου</w:t>
            </w:r>
            <w:r>
              <w:rPr>
                <w:noProof/>
                <w:webHidden/>
              </w:rPr>
              <w:tab/>
            </w:r>
            <w:r>
              <w:rPr>
                <w:noProof/>
                <w:webHidden/>
              </w:rPr>
              <w:fldChar w:fldCharType="begin"/>
            </w:r>
            <w:r>
              <w:rPr>
                <w:noProof/>
                <w:webHidden/>
              </w:rPr>
              <w:instrText xml:space="preserve"> PAGEREF _Toc53909659 \h </w:instrText>
            </w:r>
            <w:r>
              <w:rPr>
                <w:noProof/>
                <w:webHidden/>
              </w:rPr>
            </w:r>
            <w:r>
              <w:rPr>
                <w:noProof/>
                <w:webHidden/>
              </w:rPr>
              <w:fldChar w:fldCharType="separate"/>
            </w:r>
            <w:r>
              <w:rPr>
                <w:noProof/>
                <w:webHidden/>
              </w:rPr>
              <w:t>132</w:t>
            </w:r>
            <w:r>
              <w:rPr>
                <w:noProof/>
                <w:webHidden/>
              </w:rPr>
              <w:fldChar w:fldCharType="end"/>
            </w:r>
          </w:hyperlink>
        </w:p>
        <w:p w14:paraId="3439B124"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60" w:history="1">
            <w:r w:rsidRPr="004427DE">
              <w:rPr>
                <w:rStyle w:val="Hyperlink"/>
                <w:noProof/>
              </w:rPr>
              <w:t>6</w:t>
            </w:r>
            <w:r>
              <w:rPr>
                <w:rFonts w:asciiTheme="minorHAnsi" w:eastAsiaTheme="minorEastAsia" w:hAnsiTheme="minorHAnsi"/>
                <w:noProof/>
                <w:sz w:val="22"/>
                <w:lang w:eastAsia="el-GR"/>
              </w:rPr>
              <w:tab/>
            </w:r>
            <w:r w:rsidRPr="004427DE">
              <w:rPr>
                <w:rStyle w:val="Hyperlink"/>
                <w:noProof/>
              </w:rPr>
              <w:t>Συσχετισμοί</w:t>
            </w:r>
            <w:r>
              <w:rPr>
                <w:noProof/>
                <w:webHidden/>
              </w:rPr>
              <w:tab/>
            </w:r>
            <w:r>
              <w:rPr>
                <w:noProof/>
                <w:webHidden/>
              </w:rPr>
              <w:fldChar w:fldCharType="begin"/>
            </w:r>
            <w:r>
              <w:rPr>
                <w:noProof/>
                <w:webHidden/>
              </w:rPr>
              <w:instrText xml:space="preserve"> PAGEREF _Toc53909660 \h </w:instrText>
            </w:r>
            <w:r>
              <w:rPr>
                <w:noProof/>
                <w:webHidden/>
              </w:rPr>
            </w:r>
            <w:r>
              <w:rPr>
                <w:noProof/>
                <w:webHidden/>
              </w:rPr>
              <w:fldChar w:fldCharType="separate"/>
            </w:r>
            <w:r>
              <w:rPr>
                <w:noProof/>
                <w:webHidden/>
              </w:rPr>
              <w:t>142</w:t>
            </w:r>
            <w:r>
              <w:rPr>
                <w:noProof/>
                <w:webHidden/>
              </w:rPr>
              <w:fldChar w:fldCharType="end"/>
            </w:r>
          </w:hyperlink>
        </w:p>
        <w:p w14:paraId="244D87F3"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61" w:history="1">
            <w:r w:rsidRPr="004427DE">
              <w:rPr>
                <w:rStyle w:val="Hyperlink"/>
                <w:noProof/>
              </w:rPr>
              <w:t>7</w:t>
            </w:r>
            <w:r>
              <w:rPr>
                <w:rFonts w:asciiTheme="minorHAnsi" w:eastAsiaTheme="minorEastAsia" w:hAnsiTheme="minorHAnsi"/>
                <w:noProof/>
                <w:sz w:val="22"/>
                <w:lang w:eastAsia="el-GR"/>
              </w:rPr>
              <w:tab/>
            </w:r>
            <w:r w:rsidRPr="004427DE">
              <w:rPr>
                <w:rStyle w:val="Hyperlink"/>
                <w:noProof/>
              </w:rPr>
              <w:t>Συμπεράσματα</w:t>
            </w:r>
            <w:r>
              <w:rPr>
                <w:noProof/>
                <w:webHidden/>
              </w:rPr>
              <w:tab/>
            </w:r>
            <w:r>
              <w:rPr>
                <w:noProof/>
                <w:webHidden/>
              </w:rPr>
              <w:fldChar w:fldCharType="begin"/>
            </w:r>
            <w:r>
              <w:rPr>
                <w:noProof/>
                <w:webHidden/>
              </w:rPr>
              <w:instrText xml:space="preserve"> PAGEREF _Toc53909661 \h </w:instrText>
            </w:r>
            <w:r>
              <w:rPr>
                <w:noProof/>
                <w:webHidden/>
              </w:rPr>
            </w:r>
            <w:r>
              <w:rPr>
                <w:noProof/>
                <w:webHidden/>
              </w:rPr>
              <w:fldChar w:fldCharType="separate"/>
            </w:r>
            <w:r>
              <w:rPr>
                <w:noProof/>
                <w:webHidden/>
              </w:rPr>
              <w:t>171</w:t>
            </w:r>
            <w:r>
              <w:rPr>
                <w:noProof/>
                <w:webHidden/>
              </w:rPr>
              <w:fldChar w:fldCharType="end"/>
            </w:r>
          </w:hyperlink>
        </w:p>
        <w:p w14:paraId="4D652EE6" w14:textId="77777777" w:rsidR="00F2394B" w:rsidRDefault="00F2394B">
          <w:pPr>
            <w:pStyle w:val="TOC2"/>
            <w:tabs>
              <w:tab w:val="left" w:pos="1540"/>
              <w:tab w:val="right" w:leader="dot" w:pos="9060"/>
            </w:tabs>
            <w:rPr>
              <w:rFonts w:asciiTheme="minorHAnsi" w:eastAsiaTheme="minorEastAsia" w:hAnsiTheme="minorHAnsi"/>
              <w:noProof/>
              <w:sz w:val="22"/>
              <w:lang w:eastAsia="el-GR"/>
            </w:rPr>
          </w:pPr>
          <w:hyperlink w:anchor="_Toc53909662" w:history="1">
            <w:r w:rsidRPr="004427DE">
              <w:rPr>
                <w:rStyle w:val="Hyperlink"/>
                <w:noProof/>
              </w:rPr>
              <w:t>7.1</w:t>
            </w:r>
            <w:r>
              <w:rPr>
                <w:rFonts w:asciiTheme="minorHAnsi" w:eastAsiaTheme="minorEastAsia" w:hAnsiTheme="minorHAnsi"/>
                <w:noProof/>
                <w:sz w:val="22"/>
                <w:lang w:eastAsia="el-GR"/>
              </w:rPr>
              <w:tab/>
            </w:r>
            <w:r w:rsidRPr="004427DE">
              <w:rPr>
                <w:rStyle w:val="Hyperlink"/>
                <w:noProof/>
              </w:rPr>
              <w:t>Προτάσεις</w:t>
            </w:r>
            <w:r>
              <w:rPr>
                <w:noProof/>
                <w:webHidden/>
              </w:rPr>
              <w:tab/>
            </w:r>
            <w:r>
              <w:rPr>
                <w:noProof/>
                <w:webHidden/>
              </w:rPr>
              <w:fldChar w:fldCharType="begin"/>
            </w:r>
            <w:r>
              <w:rPr>
                <w:noProof/>
                <w:webHidden/>
              </w:rPr>
              <w:instrText xml:space="preserve"> PAGEREF _Toc53909662 \h </w:instrText>
            </w:r>
            <w:r>
              <w:rPr>
                <w:noProof/>
                <w:webHidden/>
              </w:rPr>
            </w:r>
            <w:r>
              <w:rPr>
                <w:noProof/>
                <w:webHidden/>
              </w:rPr>
              <w:fldChar w:fldCharType="separate"/>
            </w:r>
            <w:r>
              <w:rPr>
                <w:noProof/>
                <w:webHidden/>
              </w:rPr>
              <w:t>175</w:t>
            </w:r>
            <w:r>
              <w:rPr>
                <w:noProof/>
                <w:webHidden/>
              </w:rPr>
              <w:fldChar w:fldCharType="end"/>
            </w:r>
          </w:hyperlink>
        </w:p>
        <w:p w14:paraId="3DC4FB2E"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63" w:history="1">
            <w:r w:rsidRPr="004427DE">
              <w:rPr>
                <w:rStyle w:val="Hyperlink"/>
                <w:noProof/>
              </w:rPr>
              <w:t>8</w:t>
            </w:r>
            <w:r>
              <w:rPr>
                <w:rFonts w:asciiTheme="minorHAnsi" w:eastAsiaTheme="minorEastAsia" w:hAnsiTheme="minorHAnsi"/>
                <w:noProof/>
                <w:sz w:val="22"/>
                <w:lang w:eastAsia="el-GR"/>
              </w:rPr>
              <w:tab/>
            </w:r>
            <w:r w:rsidRPr="004427DE">
              <w:rPr>
                <w:rStyle w:val="Hyperlink"/>
                <w:noProof/>
              </w:rPr>
              <w:t>Βιβλιογραφία</w:t>
            </w:r>
            <w:r>
              <w:rPr>
                <w:noProof/>
                <w:webHidden/>
              </w:rPr>
              <w:tab/>
            </w:r>
            <w:r>
              <w:rPr>
                <w:noProof/>
                <w:webHidden/>
              </w:rPr>
              <w:fldChar w:fldCharType="begin"/>
            </w:r>
            <w:r>
              <w:rPr>
                <w:noProof/>
                <w:webHidden/>
              </w:rPr>
              <w:instrText xml:space="preserve"> PAGEREF _Toc53909663 \h </w:instrText>
            </w:r>
            <w:r>
              <w:rPr>
                <w:noProof/>
                <w:webHidden/>
              </w:rPr>
            </w:r>
            <w:r>
              <w:rPr>
                <w:noProof/>
                <w:webHidden/>
              </w:rPr>
              <w:fldChar w:fldCharType="separate"/>
            </w:r>
            <w:r>
              <w:rPr>
                <w:noProof/>
                <w:webHidden/>
              </w:rPr>
              <w:t>177</w:t>
            </w:r>
            <w:r>
              <w:rPr>
                <w:noProof/>
                <w:webHidden/>
              </w:rPr>
              <w:fldChar w:fldCharType="end"/>
            </w:r>
          </w:hyperlink>
        </w:p>
        <w:p w14:paraId="48E4F471" w14:textId="77777777" w:rsidR="00F2394B" w:rsidRDefault="00F2394B">
          <w:pPr>
            <w:pStyle w:val="TOC1"/>
            <w:tabs>
              <w:tab w:val="left" w:pos="1100"/>
              <w:tab w:val="right" w:leader="dot" w:pos="9060"/>
            </w:tabs>
            <w:rPr>
              <w:rFonts w:asciiTheme="minorHAnsi" w:eastAsiaTheme="minorEastAsia" w:hAnsiTheme="minorHAnsi"/>
              <w:noProof/>
              <w:sz w:val="22"/>
              <w:lang w:eastAsia="el-GR"/>
            </w:rPr>
          </w:pPr>
          <w:hyperlink w:anchor="_Toc53909664" w:history="1">
            <w:r w:rsidRPr="004427DE">
              <w:rPr>
                <w:rStyle w:val="Hyperlink"/>
                <w:noProof/>
              </w:rPr>
              <w:t>9</w:t>
            </w:r>
            <w:r>
              <w:rPr>
                <w:rFonts w:asciiTheme="minorHAnsi" w:eastAsiaTheme="minorEastAsia" w:hAnsiTheme="minorHAnsi"/>
                <w:noProof/>
                <w:sz w:val="22"/>
                <w:lang w:eastAsia="el-GR"/>
              </w:rPr>
              <w:tab/>
            </w:r>
            <w:r w:rsidRPr="004427DE">
              <w:rPr>
                <w:rStyle w:val="Hyperlink"/>
                <w:noProof/>
              </w:rPr>
              <w:t>Παράρτημα</w:t>
            </w:r>
            <w:r>
              <w:rPr>
                <w:noProof/>
                <w:webHidden/>
              </w:rPr>
              <w:tab/>
            </w:r>
            <w:r>
              <w:rPr>
                <w:noProof/>
                <w:webHidden/>
              </w:rPr>
              <w:fldChar w:fldCharType="begin"/>
            </w:r>
            <w:r>
              <w:rPr>
                <w:noProof/>
                <w:webHidden/>
              </w:rPr>
              <w:instrText xml:space="preserve"> PAGEREF _Toc53909664 \h </w:instrText>
            </w:r>
            <w:r>
              <w:rPr>
                <w:noProof/>
                <w:webHidden/>
              </w:rPr>
            </w:r>
            <w:r>
              <w:rPr>
                <w:noProof/>
                <w:webHidden/>
              </w:rPr>
              <w:fldChar w:fldCharType="separate"/>
            </w:r>
            <w:r>
              <w:rPr>
                <w:noProof/>
                <w:webHidden/>
              </w:rPr>
              <w:t>213</w:t>
            </w:r>
            <w:r>
              <w:rPr>
                <w:noProof/>
                <w:webHidden/>
              </w:rPr>
              <w:fldChar w:fldCharType="end"/>
            </w:r>
          </w:hyperlink>
        </w:p>
        <w:p w14:paraId="51E6DB49" w14:textId="18172D26" w:rsidR="001F06A9" w:rsidRDefault="001F06A9">
          <w:r>
            <w:rPr>
              <w:b/>
              <w:bCs/>
              <w:noProof/>
            </w:rPr>
            <w:fldChar w:fldCharType="end"/>
          </w:r>
        </w:p>
      </w:sdtContent>
    </w:sdt>
    <w:p w14:paraId="29F505BF" w14:textId="3D191036" w:rsidR="00E00E42" w:rsidRDefault="00E00E42">
      <w:pPr>
        <w:spacing w:after="160" w:line="259" w:lineRule="auto"/>
        <w:ind w:firstLine="0"/>
        <w:jc w:val="left"/>
        <w:rPr>
          <w:lang w:eastAsia="el-GR"/>
        </w:rPr>
      </w:pPr>
      <w:r>
        <w:rPr>
          <w:lang w:eastAsia="el-GR"/>
        </w:rPr>
        <w:br w:type="page"/>
      </w:r>
    </w:p>
    <w:p w14:paraId="02AAD524" w14:textId="7C292E43" w:rsidR="00605AB3" w:rsidRDefault="00E00E42" w:rsidP="00734033">
      <w:pPr>
        <w:pStyle w:val="Heading1"/>
        <w:numPr>
          <w:ilvl w:val="0"/>
          <w:numId w:val="0"/>
        </w:numPr>
        <w:jc w:val="center"/>
      </w:pPr>
      <w:bookmarkStart w:id="4" w:name="_Toc53909607"/>
      <w:r>
        <w:lastRenderedPageBreak/>
        <w:t>Ευρετήριο Πινάκων</w:t>
      </w:r>
      <w:bookmarkEnd w:id="4"/>
    </w:p>
    <w:p w14:paraId="5370CCA5" w14:textId="77777777" w:rsidR="00F2394B" w:rsidRDefault="00605AB3">
      <w:pPr>
        <w:pStyle w:val="TableofFigures"/>
        <w:tabs>
          <w:tab w:val="right" w:pos="9060"/>
        </w:tabs>
        <w:rPr>
          <w:rFonts w:asciiTheme="minorHAnsi" w:eastAsiaTheme="minorEastAsia" w:hAnsiTheme="minorHAnsi" w:cstheme="minorBidi"/>
          <w:noProof/>
          <w:sz w:val="22"/>
          <w:szCs w:val="22"/>
        </w:rPr>
      </w:pPr>
      <w:r>
        <w:rPr>
          <w:rFonts w:ascii="TimesNewRomanPSMT" w:hAnsi="TimesNewRomanPSMT" w:cs="TimesNewRomanPSMT"/>
        </w:rPr>
        <w:fldChar w:fldCharType="begin"/>
      </w:r>
      <w:r>
        <w:rPr>
          <w:rFonts w:ascii="TimesNewRomanPSMT" w:hAnsi="TimesNewRomanPSMT" w:cs="TimesNewRomanPSMT"/>
        </w:rPr>
        <w:instrText xml:space="preserve"> TOC \c "Πίνακας" </w:instrText>
      </w:r>
      <w:r>
        <w:rPr>
          <w:rFonts w:ascii="TimesNewRomanPSMT" w:hAnsi="TimesNewRomanPSMT" w:cs="TimesNewRomanPSMT"/>
        </w:rPr>
        <w:fldChar w:fldCharType="separate"/>
      </w:r>
      <w:r w:rsidR="00F2394B">
        <w:rPr>
          <w:noProof/>
        </w:rPr>
        <w:t>Πίνακας 1: Α1-1. Φύλλο</w:t>
      </w:r>
      <w:r w:rsidR="00F2394B">
        <w:rPr>
          <w:noProof/>
        </w:rPr>
        <w:tab/>
      </w:r>
      <w:r w:rsidR="00F2394B">
        <w:rPr>
          <w:noProof/>
        </w:rPr>
        <w:fldChar w:fldCharType="begin"/>
      </w:r>
      <w:r w:rsidR="00F2394B">
        <w:rPr>
          <w:noProof/>
        </w:rPr>
        <w:instrText xml:space="preserve"> PAGEREF _Toc53909498 \h </w:instrText>
      </w:r>
      <w:r w:rsidR="00F2394B">
        <w:rPr>
          <w:noProof/>
        </w:rPr>
      </w:r>
      <w:r w:rsidR="00F2394B">
        <w:rPr>
          <w:noProof/>
        </w:rPr>
        <w:fldChar w:fldCharType="separate"/>
      </w:r>
      <w:r w:rsidR="00F2394B">
        <w:rPr>
          <w:noProof/>
        </w:rPr>
        <w:t>77</w:t>
      </w:r>
      <w:r w:rsidR="00F2394B">
        <w:rPr>
          <w:noProof/>
        </w:rPr>
        <w:fldChar w:fldCharType="end"/>
      </w:r>
    </w:p>
    <w:p w14:paraId="2967AD3C"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w:t>
      </w:r>
      <w:r>
        <w:rPr>
          <w:noProof/>
          <w:lang w:eastAsia="en-US"/>
        </w:rPr>
        <w:t xml:space="preserve"> Α1-2. Φύλλο (ΕΛΣΤΑΤ – ΔΔΕ Ξάνθης)</w:t>
      </w:r>
      <w:r>
        <w:rPr>
          <w:noProof/>
        </w:rPr>
        <w:tab/>
      </w:r>
      <w:r>
        <w:rPr>
          <w:noProof/>
        </w:rPr>
        <w:fldChar w:fldCharType="begin"/>
      </w:r>
      <w:r>
        <w:rPr>
          <w:noProof/>
        </w:rPr>
        <w:instrText xml:space="preserve"> PAGEREF _Toc53909499 \h </w:instrText>
      </w:r>
      <w:r>
        <w:rPr>
          <w:noProof/>
        </w:rPr>
      </w:r>
      <w:r>
        <w:rPr>
          <w:noProof/>
        </w:rPr>
        <w:fldChar w:fldCharType="separate"/>
      </w:r>
      <w:r>
        <w:rPr>
          <w:noProof/>
        </w:rPr>
        <w:t>77</w:t>
      </w:r>
      <w:r>
        <w:rPr>
          <w:noProof/>
        </w:rPr>
        <w:fldChar w:fldCharType="end"/>
      </w:r>
    </w:p>
    <w:p w14:paraId="096DA1BB"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 Α2. Ηλικία</w:t>
      </w:r>
      <w:r>
        <w:rPr>
          <w:noProof/>
        </w:rPr>
        <w:tab/>
      </w:r>
      <w:r>
        <w:rPr>
          <w:noProof/>
        </w:rPr>
        <w:fldChar w:fldCharType="begin"/>
      </w:r>
      <w:r>
        <w:rPr>
          <w:noProof/>
        </w:rPr>
        <w:instrText xml:space="preserve"> PAGEREF _Toc53909500 \h </w:instrText>
      </w:r>
      <w:r>
        <w:rPr>
          <w:noProof/>
        </w:rPr>
      </w:r>
      <w:r>
        <w:rPr>
          <w:noProof/>
        </w:rPr>
        <w:fldChar w:fldCharType="separate"/>
      </w:r>
      <w:r>
        <w:rPr>
          <w:noProof/>
        </w:rPr>
        <w:t>78</w:t>
      </w:r>
      <w:r>
        <w:rPr>
          <w:noProof/>
        </w:rPr>
        <w:fldChar w:fldCharType="end"/>
      </w:r>
    </w:p>
    <w:p w14:paraId="4DE2289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 Α3. Έτη υπηρεσίας στην εκπαίδευση</w:t>
      </w:r>
      <w:r>
        <w:rPr>
          <w:noProof/>
        </w:rPr>
        <w:tab/>
      </w:r>
      <w:r>
        <w:rPr>
          <w:noProof/>
        </w:rPr>
        <w:fldChar w:fldCharType="begin"/>
      </w:r>
      <w:r>
        <w:rPr>
          <w:noProof/>
        </w:rPr>
        <w:instrText xml:space="preserve"> PAGEREF _Toc53909501 \h </w:instrText>
      </w:r>
      <w:r>
        <w:rPr>
          <w:noProof/>
        </w:rPr>
      </w:r>
      <w:r>
        <w:rPr>
          <w:noProof/>
        </w:rPr>
        <w:fldChar w:fldCharType="separate"/>
      </w:r>
      <w:r>
        <w:rPr>
          <w:noProof/>
        </w:rPr>
        <w:t>79</w:t>
      </w:r>
      <w:r>
        <w:rPr>
          <w:noProof/>
        </w:rPr>
        <w:fldChar w:fldCharType="end"/>
      </w:r>
    </w:p>
    <w:p w14:paraId="783D439C"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 Α4-1. Κλάδος - Ειδικότητα</w:t>
      </w:r>
      <w:r>
        <w:rPr>
          <w:noProof/>
        </w:rPr>
        <w:tab/>
      </w:r>
      <w:r>
        <w:rPr>
          <w:noProof/>
        </w:rPr>
        <w:fldChar w:fldCharType="begin"/>
      </w:r>
      <w:r>
        <w:rPr>
          <w:noProof/>
        </w:rPr>
        <w:instrText xml:space="preserve"> PAGEREF _Toc53909502 \h </w:instrText>
      </w:r>
      <w:r>
        <w:rPr>
          <w:noProof/>
        </w:rPr>
      </w:r>
      <w:r>
        <w:rPr>
          <w:noProof/>
        </w:rPr>
        <w:fldChar w:fldCharType="separate"/>
      </w:r>
      <w:r>
        <w:rPr>
          <w:noProof/>
        </w:rPr>
        <w:t>80</w:t>
      </w:r>
      <w:r>
        <w:rPr>
          <w:noProof/>
        </w:rPr>
        <w:fldChar w:fldCharType="end"/>
      </w:r>
    </w:p>
    <w:p w14:paraId="6157AE6E"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6: Α4-2. Κλάδος - Ειδικότητα</w:t>
      </w:r>
      <w:r>
        <w:rPr>
          <w:noProof/>
        </w:rPr>
        <w:tab/>
      </w:r>
      <w:r>
        <w:rPr>
          <w:noProof/>
        </w:rPr>
        <w:fldChar w:fldCharType="begin"/>
      </w:r>
      <w:r>
        <w:rPr>
          <w:noProof/>
        </w:rPr>
        <w:instrText xml:space="preserve"> PAGEREF _Toc53909503 \h </w:instrText>
      </w:r>
      <w:r>
        <w:rPr>
          <w:noProof/>
        </w:rPr>
      </w:r>
      <w:r>
        <w:rPr>
          <w:noProof/>
        </w:rPr>
        <w:fldChar w:fldCharType="separate"/>
      </w:r>
      <w:r>
        <w:rPr>
          <w:noProof/>
        </w:rPr>
        <w:t>81</w:t>
      </w:r>
      <w:r>
        <w:rPr>
          <w:noProof/>
        </w:rPr>
        <w:fldChar w:fldCharType="end"/>
      </w:r>
    </w:p>
    <w:p w14:paraId="7BCBAE6A"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7: Α5. Ακαδημαϊκό επίπεδο σπουδών</w:t>
      </w:r>
      <w:r>
        <w:rPr>
          <w:noProof/>
        </w:rPr>
        <w:tab/>
      </w:r>
      <w:r>
        <w:rPr>
          <w:noProof/>
        </w:rPr>
        <w:fldChar w:fldCharType="begin"/>
      </w:r>
      <w:r>
        <w:rPr>
          <w:noProof/>
        </w:rPr>
        <w:instrText xml:space="preserve"> PAGEREF _Toc53909504 \h </w:instrText>
      </w:r>
      <w:r>
        <w:rPr>
          <w:noProof/>
        </w:rPr>
      </w:r>
      <w:r>
        <w:rPr>
          <w:noProof/>
        </w:rPr>
        <w:fldChar w:fldCharType="separate"/>
      </w:r>
      <w:r>
        <w:rPr>
          <w:noProof/>
        </w:rPr>
        <w:t>82</w:t>
      </w:r>
      <w:r>
        <w:rPr>
          <w:noProof/>
        </w:rPr>
        <w:fldChar w:fldCharType="end"/>
      </w:r>
    </w:p>
    <w:p w14:paraId="4FEF0D6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8: Α6. Επιμορφωτική εμπειρία στη διαπολιτισμική εκπαίδευση ή με δίγλωσσους μαθητές</w:t>
      </w:r>
      <w:r>
        <w:rPr>
          <w:noProof/>
        </w:rPr>
        <w:tab/>
      </w:r>
      <w:r>
        <w:rPr>
          <w:noProof/>
        </w:rPr>
        <w:fldChar w:fldCharType="begin"/>
      </w:r>
      <w:r>
        <w:rPr>
          <w:noProof/>
        </w:rPr>
        <w:instrText xml:space="preserve"> PAGEREF _Toc53909505 \h </w:instrText>
      </w:r>
      <w:r>
        <w:rPr>
          <w:noProof/>
        </w:rPr>
      </w:r>
      <w:r>
        <w:rPr>
          <w:noProof/>
        </w:rPr>
        <w:fldChar w:fldCharType="separate"/>
      </w:r>
      <w:r>
        <w:rPr>
          <w:noProof/>
        </w:rPr>
        <w:t>83</w:t>
      </w:r>
      <w:r>
        <w:rPr>
          <w:noProof/>
        </w:rPr>
        <w:fldChar w:fldCharType="end"/>
      </w:r>
    </w:p>
    <w:p w14:paraId="20E1C352"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9: Α7. Πόσοι μαθητές αλλόγλωσσοι φοιτούν κατά μέσο όρο στα τμήματα που διδάσκετε;</w:t>
      </w:r>
      <w:r>
        <w:rPr>
          <w:noProof/>
        </w:rPr>
        <w:tab/>
      </w:r>
      <w:r>
        <w:rPr>
          <w:noProof/>
        </w:rPr>
        <w:fldChar w:fldCharType="begin"/>
      </w:r>
      <w:r>
        <w:rPr>
          <w:noProof/>
        </w:rPr>
        <w:instrText xml:space="preserve"> PAGEREF _Toc53909506 \h </w:instrText>
      </w:r>
      <w:r>
        <w:rPr>
          <w:noProof/>
        </w:rPr>
      </w:r>
      <w:r>
        <w:rPr>
          <w:noProof/>
        </w:rPr>
        <w:fldChar w:fldCharType="separate"/>
      </w:r>
      <w:r>
        <w:rPr>
          <w:noProof/>
        </w:rPr>
        <w:t>84</w:t>
      </w:r>
      <w:r>
        <w:rPr>
          <w:noProof/>
        </w:rPr>
        <w:fldChar w:fldCharType="end"/>
      </w:r>
    </w:p>
    <w:p w14:paraId="100EDC4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10: Β1. 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r>
        <w:rPr>
          <w:noProof/>
        </w:rPr>
        <w:tab/>
      </w:r>
      <w:r>
        <w:rPr>
          <w:noProof/>
        </w:rPr>
        <w:fldChar w:fldCharType="begin"/>
      </w:r>
      <w:r>
        <w:rPr>
          <w:noProof/>
        </w:rPr>
        <w:instrText xml:space="preserve"> PAGEREF _Toc53909507 \h </w:instrText>
      </w:r>
      <w:r>
        <w:rPr>
          <w:noProof/>
        </w:rPr>
      </w:r>
      <w:r>
        <w:rPr>
          <w:noProof/>
        </w:rPr>
        <w:fldChar w:fldCharType="separate"/>
      </w:r>
      <w:r>
        <w:rPr>
          <w:noProof/>
        </w:rPr>
        <w:t>85</w:t>
      </w:r>
      <w:r>
        <w:rPr>
          <w:noProof/>
        </w:rPr>
        <w:fldChar w:fldCharType="end"/>
      </w:r>
    </w:p>
    <w:p w14:paraId="2525988A"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11: Β2. Θεωρείτε ότι θα πρέπει η εκμάθηση της ελληνικής γλώσσας να είναι υποχρεωτική σε αλλόγλωσσους μαθητές;</w:t>
      </w:r>
      <w:r>
        <w:rPr>
          <w:noProof/>
        </w:rPr>
        <w:tab/>
      </w:r>
      <w:r>
        <w:rPr>
          <w:noProof/>
        </w:rPr>
        <w:fldChar w:fldCharType="begin"/>
      </w:r>
      <w:r>
        <w:rPr>
          <w:noProof/>
        </w:rPr>
        <w:instrText xml:space="preserve"> PAGEREF _Toc53909508 \h </w:instrText>
      </w:r>
      <w:r>
        <w:rPr>
          <w:noProof/>
        </w:rPr>
      </w:r>
      <w:r>
        <w:rPr>
          <w:noProof/>
        </w:rPr>
        <w:fldChar w:fldCharType="separate"/>
      </w:r>
      <w:r>
        <w:rPr>
          <w:noProof/>
        </w:rPr>
        <w:t>86</w:t>
      </w:r>
      <w:r>
        <w:rPr>
          <w:noProof/>
        </w:rPr>
        <w:fldChar w:fldCharType="end"/>
      </w:r>
    </w:p>
    <w:p w14:paraId="2E59AC91"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12: Β3. Θεωρείτε ότι θα πρέπει να διδάσκεται και η μητρική γλώσσα των μαθητών στο σχολείο όπου αυτό είναι εφικτό;</w:t>
      </w:r>
      <w:r>
        <w:rPr>
          <w:noProof/>
        </w:rPr>
        <w:tab/>
      </w:r>
      <w:r>
        <w:rPr>
          <w:noProof/>
        </w:rPr>
        <w:fldChar w:fldCharType="begin"/>
      </w:r>
      <w:r>
        <w:rPr>
          <w:noProof/>
        </w:rPr>
        <w:instrText xml:space="preserve"> PAGEREF _Toc53909509 \h </w:instrText>
      </w:r>
      <w:r>
        <w:rPr>
          <w:noProof/>
        </w:rPr>
      </w:r>
      <w:r>
        <w:rPr>
          <w:noProof/>
        </w:rPr>
        <w:fldChar w:fldCharType="separate"/>
      </w:r>
      <w:r>
        <w:rPr>
          <w:noProof/>
        </w:rPr>
        <w:t>87</w:t>
      </w:r>
      <w:r>
        <w:rPr>
          <w:noProof/>
        </w:rPr>
        <w:fldChar w:fldCharType="end"/>
      </w:r>
    </w:p>
    <w:p w14:paraId="413E06A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13: Β4. Όλοι οι μαθητές πρέπει να αναπτύσσουν στάσεις και δεξιότητες που θα τους επιτρέπουν να συμμετέχουν σε ένα κοινό εθνικό πολιτισμό.</w:t>
      </w:r>
      <w:r>
        <w:rPr>
          <w:noProof/>
        </w:rPr>
        <w:tab/>
      </w:r>
      <w:r>
        <w:rPr>
          <w:noProof/>
        </w:rPr>
        <w:fldChar w:fldCharType="begin"/>
      </w:r>
      <w:r>
        <w:rPr>
          <w:noProof/>
        </w:rPr>
        <w:instrText xml:space="preserve"> PAGEREF _Toc53909510 \h </w:instrText>
      </w:r>
      <w:r>
        <w:rPr>
          <w:noProof/>
        </w:rPr>
      </w:r>
      <w:r>
        <w:rPr>
          <w:noProof/>
        </w:rPr>
        <w:fldChar w:fldCharType="separate"/>
      </w:r>
      <w:r>
        <w:rPr>
          <w:noProof/>
        </w:rPr>
        <w:t>89</w:t>
      </w:r>
      <w:r>
        <w:rPr>
          <w:noProof/>
        </w:rPr>
        <w:fldChar w:fldCharType="end"/>
      </w:r>
    </w:p>
    <w:p w14:paraId="0390FAB3"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14: Β5. Η χρήση της μητρικής γλώσσας στο οικογενειακό περιβάλλον από τους δίγλωσσους μαθητές δυσκολεύει την προσπάθεια των εκπαιδευτικών να τους διδάξουν σωστά την ελληνική.</w:t>
      </w:r>
      <w:r>
        <w:rPr>
          <w:noProof/>
        </w:rPr>
        <w:tab/>
      </w:r>
      <w:r>
        <w:rPr>
          <w:noProof/>
        </w:rPr>
        <w:fldChar w:fldCharType="begin"/>
      </w:r>
      <w:r>
        <w:rPr>
          <w:noProof/>
        </w:rPr>
        <w:instrText xml:space="preserve"> PAGEREF _Toc53909511 \h </w:instrText>
      </w:r>
      <w:r>
        <w:rPr>
          <w:noProof/>
        </w:rPr>
      </w:r>
      <w:r>
        <w:rPr>
          <w:noProof/>
        </w:rPr>
        <w:fldChar w:fldCharType="separate"/>
      </w:r>
      <w:r>
        <w:rPr>
          <w:noProof/>
        </w:rPr>
        <w:t>90</w:t>
      </w:r>
      <w:r>
        <w:rPr>
          <w:noProof/>
        </w:rPr>
        <w:fldChar w:fldCharType="end"/>
      </w:r>
    </w:p>
    <w:p w14:paraId="6BEE5EF2"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15: 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r>
        <w:rPr>
          <w:noProof/>
        </w:rPr>
        <w:tab/>
      </w:r>
      <w:r>
        <w:rPr>
          <w:noProof/>
        </w:rPr>
        <w:fldChar w:fldCharType="begin"/>
      </w:r>
      <w:r>
        <w:rPr>
          <w:noProof/>
        </w:rPr>
        <w:instrText xml:space="preserve"> PAGEREF _Toc53909512 \h </w:instrText>
      </w:r>
      <w:r>
        <w:rPr>
          <w:noProof/>
        </w:rPr>
      </w:r>
      <w:r>
        <w:rPr>
          <w:noProof/>
        </w:rPr>
        <w:fldChar w:fldCharType="separate"/>
      </w:r>
      <w:r>
        <w:rPr>
          <w:noProof/>
        </w:rPr>
        <w:t>91</w:t>
      </w:r>
      <w:r>
        <w:rPr>
          <w:noProof/>
        </w:rPr>
        <w:fldChar w:fldCharType="end"/>
      </w:r>
    </w:p>
    <w:p w14:paraId="32BD536A"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16: Β6B. Μια καλή λύση για την εκπαίδευση των παιδιών από διαφορετικά πολιτισμικά περιβάλλοντα είναι: Η φοίτησή τους χωριστά, κοντά σε περιοχές που κατοικούν με ίδιο πρόγραμμα διδασκαλίας με τα υπόλοιπα σχολεία.</w:t>
      </w:r>
      <w:r>
        <w:rPr>
          <w:noProof/>
        </w:rPr>
        <w:tab/>
      </w:r>
      <w:r>
        <w:rPr>
          <w:noProof/>
        </w:rPr>
        <w:fldChar w:fldCharType="begin"/>
      </w:r>
      <w:r>
        <w:rPr>
          <w:noProof/>
        </w:rPr>
        <w:instrText xml:space="preserve"> PAGEREF _Toc53909513 \h </w:instrText>
      </w:r>
      <w:r>
        <w:rPr>
          <w:noProof/>
        </w:rPr>
      </w:r>
      <w:r>
        <w:rPr>
          <w:noProof/>
        </w:rPr>
        <w:fldChar w:fldCharType="separate"/>
      </w:r>
      <w:r>
        <w:rPr>
          <w:noProof/>
        </w:rPr>
        <w:t>92</w:t>
      </w:r>
      <w:r>
        <w:rPr>
          <w:noProof/>
        </w:rPr>
        <w:fldChar w:fldCharType="end"/>
      </w:r>
    </w:p>
    <w:p w14:paraId="2435D9C2"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17: 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r>
        <w:rPr>
          <w:noProof/>
        </w:rPr>
        <w:tab/>
      </w:r>
      <w:r>
        <w:rPr>
          <w:noProof/>
        </w:rPr>
        <w:fldChar w:fldCharType="begin"/>
      </w:r>
      <w:r>
        <w:rPr>
          <w:noProof/>
        </w:rPr>
        <w:instrText xml:space="preserve"> PAGEREF _Toc53909514 \h </w:instrText>
      </w:r>
      <w:r>
        <w:rPr>
          <w:noProof/>
        </w:rPr>
      </w:r>
      <w:r>
        <w:rPr>
          <w:noProof/>
        </w:rPr>
        <w:fldChar w:fldCharType="separate"/>
      </w:r>
      <w:r>
        <w:rPr>
          <w:noProof/>
        </w:rPr>
        <w:t>93</w:t>
      </w:r>
      <w:r>
        <w:rPr>
          <w:noProof/>
        </w:rPr>
        <w:fldChar w:fldCharType="end"/>
      </w:r>
    </w:p>
    <w:p w14:paraId="40EFAF8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lastRenderedPageBreak/>
        <w:t>Πίνακας 18: Β7Α. Οι μαθητές με διαφορετικό πολιτισμικό περιβάλλον συχνά παρουσιάζουν σχολική αποτυχία επειδή: οι ίδιοι και οι οικογένειές τους δεν πιστεύουν στην αξία της ελληνικής εκπαίδευσης</w:t>
      </w:r>
      <w:r>
        <w:rPr>
          <w:noProof/>
        </w:rPr>
        <w:tab/>
      </w:r>
      <w:r>
        <w:rPr>
          <w:noProof/>
        </w:rPr>
        <w:fldChar w:fldCharType="begin"/>
      </w:r>
      <w:r>
        <w:rPr>
          <w:noProof/>
        </w:rPr>
        <w:instrText xml:space="preserve"> PAGEREF _Toc53909515 \h </w:instrText>
      </w:r>
      <w:r>
        <w:rPr>
          <w:noProof/>
        </w:rPr>
      </w:r>
      <w:r>
        <w:rPr>
          <w:noProof/>
        </w:rPr>
        <w:fldChar w:fldCharType="separate"/>
      </w:r>
      <w:r>
        <w:rPr>
          <w:noProof/>
        </w:rPr>
        <w:t>94</w:t>
      </w:r>
      <w:r>
        <w:rPr>
          <w:noProof/>
        </w:rPr>
        <w:fldChar w:fldCharType="end"/>
      </w:r>
    </w:p>
    <w:p w14:paraId="462ED0B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19: Β7Β. Οι μαθητές με διαφορετικό πολιτισμικό περιβάλλον συχνά παρουσιάζουν σχολική αποτυχία επειδή: Δέχονται ρατσισμό και πολλαπλό αποκλεισμό από τους υπόλοιπους Έλληνες</w:t>
      </w:r>
      <w:r>
        <w:rPr>
          <w:noProof/>
        </w:rPr>
        <w:tab/>
      </w:r>
      <w:r>
        <w:rPr>
          <w:noProof/>
        </w:rPr>
        <w:fldChar w:fldCharType="begin"/>
      </w:r>
      <w:r>
        <w:rPr>
          <w:noProof/>
        </w:rPr>
        <w:instrText xml:space="preserve"> PAGEREF _Toc53909516 \h </w:instrText>
      </w:r>
      <w:r>
        <w:rPr>
          <w:noProof/>
        </w:rPr>
      </w:r>
      <w:r>
        <w:rPr>
          <w:noProof/>
        </w:rPr>
        <w:fldChar w:fldCharType="separate"/>
      </w:r>
      <w:r>
        <w:rPr>
          <w:noProof/>
        </w:rPr>
        <w:t>95</w:t>
      </w:r>
      <w:r>
        <w:rPr>
          <w:noProof/>
        </w:rPr>
        <w:fldChar w:fldCharType="end"/>
      </w:r>
    </w:p>
    <w:p w14:paraId="0D0B1A63"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20: Β8Α. Πιστεύετε ότι η συνεκπαίδευση διαφορετικών πολιτισμικά μαθητών: Επηρεάζει θετικά τις ακαδημαϊκές επιδόσεις των αλλόγλωσσων παιδιών;</w:t>
      </w:r>
      <w:r>
        <w:rPr>
          <w:noProof/>
        </w:rPr>
        <w:tab/>
      </w:r>
      <w:r>
        <w:rPr>
          <w:noProof/>
        </w:rPr>
        <w:fldChar w:fldCharType="begin"/>
      </w:r>
      <w:r>
        <w:rPr>
          <w:noProof/>
        </w:rPr>
        <w:instrText xml:space="preserve"> PAGEREF _Toc53909517 \h </w:instrText>
      </w:r>
      <w:r>
        <w:rPr>
          <w:noProof/>
        </w:rPr>
      </w:r>
      <w:r>
        <w:rPr>
          <w:noProof/>
        </w:rPr>
        <w:fldChar w:fldCharType="separate"/>
      </w:r>
      <w:r>
        <w:rPr>
          <w:noProof/>
        </w:rPr>
        <w:t>97</w:t>
      </w:r>
      <w:r>
        <w:rPr>
          <w:noProof/>
        </w:rPr>
        <w:fldChar w:fldCharType="end"/>
      </w:r>
    </w:p>
    <w:p w14:paraId="7E000A2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21: Β8Β. Πιστεύετε ότι η συνεκπαίδευση διαφορετικών πολιτισμικά μαθητών: Επηρεάζει θετικά τις ακαδημαϊκές επιδόσεις όλων των παιδιών μέσα στην τάξη.</w:t>
      </w:r>
      <w:r>
        <w:rPr>
          <w:noProof/>
        </w:rPr>
        <w:tab/>
      </w:r>
      <w:r>
        <w:rPr>
          <w:noProof/>
        </w:rPr>
        <w:fldChar w:fldCharType="begin"/>
      </w:r>
      <w:r>
        <w:rPr>
          <w:noProof/>
        </w:rPr>
        <w:instrText xml:space="preserve"> PAGEREF _Toc53909518 \h </w:instrText>
      </w:r>
      <w:r>
        <w:rPr>
          <w:noProof/>
        </w:rPr>
      </w:r>
      <w:r>
        <w:rPr>
          <w:noProof/>
        </w:rPr>
        <w:fldChar w:fldCharType="separate"/>
      </w:r>
      <w:r>
        <w:rPr>
          <w:noProof/>
        </w:rPr>
        <w:t>98</w:t>
      </w:r>
      <w:r>
        <w:rPr>
          <w:noProof/>
        </w:rPr>
        <w:fldChar w:fldCharType="end"/>
      </w:r>
    </w:p>
    <w:p w14:paraId="6291565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22: 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r>
        <w:rPr>
          <w:noProof/>
        </w:rPr>
        <w:tab/>
      </w:r>
      <w:r>
        <w:rPr>
          <w:noProof/>
        </w:rPr>
        <w:fldChar w:fldCharType="begin"/>
      </w:r>
      <w:r>
        <w:rPr>
          <w:noProof/>
        </w:rPr>
        <w:instrText xml:space="preserve"> PAGEREF _Toc53909519 \h </w:instrText>
      </w:r>
      <w:r>
        <w:rPr>
          <w:noProof/>
        </w:rPr>
      </w:r>
      <w:r>
        <w:rPr>
          <w:noProof/>
        </w:rPr>
        <w:fldChar w:fldCharType="separate"/>
      </w:r>
      <w:r>
        <w:rPr>
          <w:noProof/>
        </w:rPr>
        <w:t>99</w:t>
      </w:r>
      <w:r>
        <w:rPr>
          <w:noProof/>
        </w:rPr>
        <w:fldChar w:fldCharType="end"/>
      </w:r>
    </w:p>
    <w:p w14:paraId="7CAB785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23: Β8Δ. Πιστεύετε ότι η συνεκπαίδευση διαφορετικών πολιτισμικά μαθητών: Επιφέρει προαγωγή της κοινωνικής ανάπτυξης όλων των μαθητών της τάξης</w:t>
      </w:r>
      <w:r>
        <w:rPr>
          <w:noProof/>
        </w:rPr>
        <w:tab/>
      </w:r>
      <w:r>
        <w:rPr>
          <w:noProof/>
        </w:rPr>
        <w:fldChar w:fldCharType="begin"/>
      </w:r>
      <w:r>
        <w:rPr>
          <w:noProof/>
        </w:rPr>
        <w:instrText xml:space="preserve"> PAGEREF _Toc53909520 \h </w:instrText>
      </w:r>
      <w:r>
        <w:rPr>
          <w:noProof/>
        </w:rPr>
      </w:r>
      <w:r>
        <w:rPr>
          <w:noProof/>
        </w:rPr>
        <w:fldChar w:fldCharType="separate"/>
      </w:r>
      <w:r>
        <w:rPr>
          <w:noProof/>
        </w:rPr>
        <w:t>100</w:t>
      </w:r>
      <w:r>
        <w:rPr>
          <w:noProof/>
        </w:rPr>
        <w:fldChar w:fldCharType="end"/>
      </w:r>
    </w:p>
    <w:p w14:paraId="5933944A"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24: Β8Ε. Πιστεύετε ότι η συνεκπαίδευση διαφορετικών πολιτισμικά μαθητών: Παρεμποδίζει την ακαδημαϊκή πρόοδο κάποιων "καλών'' μαθητών</w:t>
      </w:r>
      <w:r>
        <w:rPr>
          <w:noProof/>
        </w:rPr>
        <w:tab/>
      </w:r>
      <w:r>
        <w:rPr>
          <w:noProof/>
        </w:rPr>
        <w:fldChar w:fldCharType="begin"/>
      </w:r>
      <w:r>
        <w:rPr>
          <w:noProof/>
        </w:rPr>
        <w:instrText xml:space="preserve"> PAGEREF _Toc53909521 \h </w:instrText>
      </w:r>
      <w:r>
        <w:rPr>
          <w:noProof/>
        </w:rPr>
      </w:r>
      <w:r>
        <w:rPr>
          <w:noProof/>
        </w:rPr>
        <w:fldChar w:fldCharType="separate"/>
      </w:r>
      <w:r>
        <w:rPr>
          <w:noProof/>
        </w:rPr>
        <w:t>101</w:t>
      </w:r>
      <w:r>
        <w:rPr>
          <w:noProof/>
        </w:rPr>
        <w:fldChar w:fldCharType="end"/>
      </w:r>
    </w:p>
    <w:p w14:paraId="2ACCC53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25: Γ1. Υπάρχει συνεργασία μεταξύ σχολείου και οικογένειας των μαθητών με διαφορετικό πολιτισμικό υπόβαθρο για την από κοινού πλαισίωση του μαθητή.</w:t>
      </w:r>
      <w:r>
        <w:rPr>
          <w:noProof/>
        </w:rPr>
        <w:tab/>
      </w:r>
      <w:r>
        <w:rPr>
          <w:noProof/>
        </w:rPr>
        <w:fldChar w:fldCharType="begin"/>
      </w:r>
      <w:r>
        <w:rPr>
          <w:noProof/>
        </w:rPr>
        <w:instrText xml:space="preserve"> PAGEREF _Toc53909522 \h </w:instrText>
      </w:r>
      <w:r>
        <w:rPr>
          <w:noProof/>
        </w:rPr>
      </w:r>
      <w:r>
        <w:rPr>
          <w:noProof/>
        </w:rPr>
        <w:fldChar w:fldCharType="separate"/>
      </w:r>
      <w:r>
        <w:rPr>
          <w:noProof/>
        </w:rPr>
        <w:t>103</w:t>
      </w:r>
      <w:r>
        <w:rPr>
          <w:noProof/>
        </w:rPr>
        <w:fldChar w:fldCharType="end"/>
      </w:r>
    </w:p>
    <w:p w14:paraId="0CB6526E"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26: Γ2. Διορθώνετε τους μαθητές σας όταν κάνουν χρήση της μητρικής τους γλώσσας στη διάρκεια του μαθήματος;</w:t>
      </w:r>
      <w:r>
        <w:rPr>
          <w:noProof/>
        </w:rPr>
        <w:tab/>
      </w:r>
      <w:r>
        <w:rPr>
          <w:noProof/>
        </w:rPr>
        <w:fldChar w:fldCharType="begin"/>
      </w:r>
      <w:r>
        <w:rPr>
          <w:noProof/>
        </w:rPr>
        <w:instrText xml:space="preserve"> PAGEREF _Toc53909523 \h </w:instrText>
      </w:r>
      <w:r>
        <w:rPr>
          <w:noProof/>
        </w:rPr>
      </w:r>
      <w:r>
        <w:rPr>
          <w:noProof/>
        </w:rPr>
        <w:fldChar w:fldCharType="separate"/>
      </w:r>
      <w:r>
        <w:rPr>
          <w:noProof/>
        </w:rPr>
        <w:t>104</w:t>
      </w:r>
      <w:r>
        <w:rPr>
          <w:noProof/>
        </w:rPr>
        <w:fldChar w:fldCharType="end"/>
      </w:r>
    </w:p>
    <w:p w14:paraId="49850713"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27: Γ3. Έχετε προσπαθήσει να μάθετε τη μητρική γλώσσα αλλόγλωσσων μαθητών ώστε να την αξιοποιήσετε στη διάρκεια της διδασκαλίας;</w:t>
      </w:r>
      <w:r>
        <w:rPr>
          <w:noProof/>
        </w:rPr>
        <w:tab/>
      </w:r>
      <w:r>
        <w:rPr>
          <w:noProof/>
        </w:rPr>
        <w:fldChar w:fldCharType="begin"/>
      </w:r>
      <w:r>
        <w:rPr>
          <w:noProof/>
        </w:rPr>
        <w:instrText xml:space="preserve"> PAGEREF _Toc53909524 \h </w:instrText>
      </w:r>
      <w:r>
        <w:rPr>
          <w:noProof/>
        </w:rPr>
      </w:r>
      <w:r>
        <w:rPr>
          <w:noProof/>
        </w:rPr>
        <w:fldChar w:fldCharType="separate"/>
      </w:r>
      <w:r>
        <w:rPr>
          <w:noProof/>
        </w:rPr>
        <w:t>105</w:t>
      </w:r>
      <w:r>
        <w:rPr>
          <w:noProof/>
        </w:rPr>
        <w:fldChar w:fldCharType="end"/>
      </w:r>
    </w:p>
    <w:p w14:paraId="0F6D37D3"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28: Γ4. 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w:t>
      </w:r>
      <w:r>
        <w:rPr>
          <w:noProof/>
        </w:rPr>
        <w:tab/>
      </w:r>
      <w:r>
        <w:rPr>
          <w:noProof/>
        </w:rPr>
        <w:fldChar w:fldCharType="begin"/>
      </w:r>
      <w:r>
        <w:rPr>
          <w:noProof/>
        </w:rPr>
        <w:instrText xml:space="preserve"> PAGEREF _Toc53909525 \h </w:instrText>
      </w:r>
      <w:r>
        <w:rPr>
          <w:noProof/>
        </w:rPr>
      </w:r>
      <w:r>
        <w:rPr>
          <w:noProof/>
        </w:rPr>
        <w:fldChar w:fldCharType="separate"/>
      </w:r>
      <w:r>
        <w:rPr>
          <w:noProof/>
        </w:rPr>
        <w:t>106</w:t>
      </w:r>
      <w:r>
        <w:rPr>
          <w:noProof/>
        </w:rPr>
        <w:fldChar w:fldCharType="end"/>
      </w:r>
    </w:p>
    <w:p w14:paraId="6C035DE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29: Γ5. Η διαπολιτισμική προοπτική μπορεί να ενταχθεί σε όλα τα γνωστικά αντικείμενα του σχολικού προγράμματος.</w:t>
      </w:r>
      <w:r>
        <w:rPr>
          <w:noProof/>
        </w:rPr>
        <w:tab/>
      </w:r>
      <w:r>
        <w:rPr>
          <w:noProof/>
        </w:rPr>
        <w:fldChar w:fldCharType="begin"/>
      </w:r>
      <w:r>
        <w:rPr>
          <w:noProof/>
        </w:rPr>
        <w:instrText xml:space="preserve"> PAGEREF _Toc53909526 \h </w:instrText>
      </w:r>
      <w:r>
        <w:rPr>
          <w:noProof/>
        </w:rPr>
      </w:r>
      <w:r>
        <w:rPr>
          <w:noProof/>
        </w:rPr>
        <w:fldChar w:fldCharType="separate"/>
      </w:r>
      <w:r>
        <w:rPr>
          <w:noProof/>
        </w:rPr>
        <w:t>107</w:t>
      </w:r>
      <w:r>
        <w:rPr>
          <w:noProof/>
        </w:rPr>
        <w:fldChar w:fldCharType="end"/>
      </w:r>
    </w:p>
    <w:p w14:paraId="58369FB1"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30: Δ1. Αξιοποιείτε τη μητρική γλώσσα και τα πολιτισμικά χαρακτηριστικά όλων των μαθητών στη διδασκαλία σας;</w:t>
      </w:r>
      <w:r>
        <w:rPr>
          <w:noProof/>
        </w:rPr>
        <w:tab/>
      </w:r>
      <w:r>
        <w:rPr>
          <w:noProof/>
        </w:rPr>
        <w:fldChar w:fldCharType="begin"/>
      </w:r>
      <w:r>
        <w:rPr>
          <w:noProof/>
        </w:rPr>
        <w:instrText xml:space="preserve"> PAGEREF _Toc53909527 \h </w:instrText>
      </w:r>
      <w:r>
        <w:rPr>
          <w:noProof/>
        </w:rPr>
      </w:r>
      <w:r>
        <w:rPr>
          <w:noProof/>
        </w:rPr>
        <w:fldChar w:fldCharType="separate"/>
      </w:r>
      <w:r>
        <w:rPr>
          <w:noProof/>
        </w:rPr>
        <w:t>108</w:t>
      </w:r>
      <w:r>
        <w:rPr>
          <w:noProof/>
        </w:rPr>
        <w:fldChar w:fldCharType="end"/>
      </w:r>
    </w:p>
    <w:p w14:paraId="42992071"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31: Δ2. Χρησιμοποιείτε τη μη λεκτική επικοινωνία (π.χ. εκφράσεις προσώπου, κινήσεις σώματος) στη διδασκαλία σας;</w:t>
      </w:r>
      <w:r>
        <w:rPr>
          <w:noProof/>
        </w:rPr>
        <w:tab/>
      </w:r>
      <w:r>
        <w:rPr>
          <w:noProof/>
        </w:rPr>
        <w:fldChar w:fldCharType="begin"/>
      </w:r>
      <w:r>
        <w:rPr>
          <w:noProof/>
        </w:rPr>
        <w:instrText xml:space="preserve"> PAGEREF _Toc53909528 \h </w:instrText>
      </w:r>
      <w:r>
        <w:rPr>
          <w:noProof/>
        </w:rPr>
      </w:r>
      <w:r>
        <w:rPr>
          <w:noProof/>
        </w:rPr>
        <w:fldChar w:fldCharType="separate"/>
      </w:r>
      <w:r>
        <w:rPr>
          <w:noProof/>
        </w:rPr>
        <w:t>109</w:t>
      </w:r>
      <w:r>
        <w:rPr>
          <w:noProof/>
        </w:rPr>
        <w:fldChar w:fldCharType="end"/>
      </w:r>
    </w:p>
    <w:p w14:paraId="077E726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32: Δ3. Η ομαδική διδασκαλία και η μέθοδος project πιστεύετε ότι βοηθούν περισσότερο μία πολυπολιτισμική τάξη;</w:t>
      </w:r>
      <w:r>
        <w:rPr>
          <w:noProof/>
        </w:rPr>
        <w:tab/>
      </w:r>
      <w:r>
        <w:rPr>
          <w:noProof/>
        </w:rPr>
        <w:fldChar w:fldCharType="begin"/>
      </w:r>
      <w:r>
        <w:rPr>
          <w:noProof/>
        </w:rPr>
        <w:instrText xml:space="preserve"> PAGEREF _Toc53909529 \h </w:instrText>
      </w:r>
      <w:r>
        <w:rPr>
          <w:noProof/>
        </w:rPr>
      </w:r>
      <w:r>
        <w:rPr>
          <w:noProof/>
        </w:rPr>
        <w:fldChar w:fldCharType="separate"/>
      </w:r>
      <w:r>
        <w:rPr>
          <w:noProof/>
        </w:rPr>
        <w:t>110</w:t>
      </w:r>
      <w:r>
        <w:rPr>
          <w:noProof/>
        </w:rPr>
        <w:fldChar w:fldCharType="end"/>
      </w:r>
    </w:p>
    <w:p w14:paraId="18F7D414"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lastRenderedPageBreak/>
        <w:t>Πίνακας 33: Δ4. Η μεγαλύτερη αιτία που δε χρησιμοποιούν οι εκπαιδευτικοί την ομαδική διδασκαλία/ project, είναι η έλλειψη χρόνου και η μεγάλη ύλη</w:t>
      </w:r>
      <w:r>
        <w:rPr>
          <w:noProof/>
        </w:rPr>
        <w:tab/>
      </w:r>
      <w:r>
        <w:rPr>
          <w:noProof/>
        </w:rPr>
        <w:fldChar w:fldCharType="begin"/>
      </w:r>
      <w:r>
        <w:rPr>
          <w:noProof/>
        </w:rPr>
        <w:instrText xml:space="preserve"> PAGEREF _Toc53909530 \h </w:instrText>
      </w:r>
      <w:r>
        <w:rPr>
          <w:noProof/>
        </w:rPr>
      </w:r>
      <w:r>
        <w:rPr>
          <w:noProof/>
        </w:rPr>
        <w:fldChar w:fldCharType="separate"/>
      </w:r>
      <w:r>
        <w:rPr>
          <w:noProof/>
        </w:rPr>
        <w:t>111</w:t>
      </w:r>
      <w:r>
        <w:rPr>
          <w:noProof/>
        </w:rPr>
        <w:fldChar w:fldCharType="end"/>
      </w:r>
    </w:p>
    <w:p w14:paraId="768FC40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34: Δ5. Θα πρέπει να λαμβάνονται υπόψη οι απόψεις των παιδιών στον τρόπο αξιολόγησης του μαθήματος;</w:t>
      </w:r>
      <w:r>
        <w:rPr>
          <w:noProof/>
        </w:rPr>
        <w:tab/>
      </w:r>
      <w:r>
        <w:rPr>
          <w:noProof/>
        </w:rPr>
        <w:fldChar w:fldCharType="begin"/>
      </w:r>
      <w:r>
        <w:rPr>
          <w:noProof/>
        </w:rPr>
        <w:instrText xml:space="preserve"> PAGEREF _Toc53909531 \h </w:instrText>
      </w:r>
      <w:r>
        <w:rPr>
          <w:noProof/>
        </w:rPr>
      </w:r>
      <w:r>
        <w:rPr>
          <w:noProof/>
        </w:rPr>
        <w:fldChar w:fldCharType="separate"/>
      </w:r>
      <w:r>
        <w:rPr>
          <w:noProof/>
        </w:rPr>
        <w:t>113</w:t>
      </w:r>
      <w:r>
        <w:rPr>
          <w:noProof/>
        </w:rPr>
        <w:fldChar w:fldCharType="end"/>
      </w:r>
    </w:p>
    <w:p w14:paraId="045F31C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35: Δ6. Προωθείτε τους μαθητές σας να βρουν και να συγκρίνουν πολιτισμικά στοιχεία ανάμεσα στη χώρα υποδοχής και τη χώρα καταγωγής τους;</w:t>
      </w:r>
      <w:r>
        <w:rPr>
          <w:noProof/>
        </w:rPr>
        <w:tab/>
      </w:r>
      <w:r>
        <w:rPr>
          <w:noProof/>
        </w:rPr>
        <w:fldChar w:fldCharType="begin"/>
      </w:r>
      <w:r>
        <w:rPr>
          <w:noProof/>
        </w:rPr>
        <w:instrText xml:space="preserve"> PAGEREF _Toc53909532 \h </w:instrText>
      </w:r>
      <w:r>
        <w:rPr>
          <w:noProof/>
        </w:rPr>
      </w:r>
      <w:r>
        <w:rPr>
          <w:noProof/>
        </w:rPr>
        <w:fldChar w:fldCharType="separate"/>
      </w:r>
      <w:r>
        <w:rPr>
          <w:noProof/>
        </w:rPr>
        <w:t>114</w:t>
      </w:r>
      <w:r>
        <w:rPr>
          <w:noProof/>
        </w:rPr>
        <w:fldChar w:fldCharType="end"/>
      </w:r>
    </w:p>
    <w:p w14:paraId="530684C6"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36: Δ7. Προσπαθείτε να μιλάτε στην τάξη λιγότερο από τους μαθητές;</w:t>
      </w:r>
      <w:r>
        <w:rPr>
          <w:noProof/>
        </w:rPr>
        <w:tab/>
      </w:r>
      <w:r>
        <w:rPr>
          <w:noProof/>
        </w:rPr>
        <w:fldChar w:fldCharType="begin"/>
      </w:r>
      <w:r>
        <w:rPr>
          <w:noProof/>
        </w:rPr>
        <w:instrText xml:space="preserve"> PAGEREF _Toc53909533 \h </w:instrText>
      </w:r>
      <w:r>
        <w:rPr>
          <w:noProof/>
        </w:rPr>
      </w:r>
      <w:r>
        <w:rPr>
          <w:noProof/>
        </w:rPr>
        <w:fldChar w:fldCharType="separate"/>
      </w:r>
      <w:r>
        <w:rPr>
          <w:noProof/>
        </w:rPr>
        <w:t>115</w:t>
      </w:r>
      <w:r>
        <w:rPr>
          <w:noProof/>
        </w:rPr>
        <w:fldChar w:fldCharType="end"/>
      </w:r>
    </w:p>
    <w:p w14:paraId="3C209112"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37: Δ8. Εφαρμόζετε το παιχνίδι στην εκπαιδευτική διαδικασία (παιχνίδια ρόλων, δραματοποίηση, προσομοίωση, κ.α.);</w:t>
      </w:r>
      <w:r>
        <w:rPr>
          <w:noProof/>
        </w:rPr>
        <w:tab/>
      </w:r>
      <w:r>
        <w:rPr>
          <w:noProof/>
        </w:rPr>
        <w:fldChar w:fldCharType="begin"/>
      </w:r>
      <w:r>
        <w:rPr>
          <w:noProof/>
        </w:rPr>
        <w:instrText xml:space="preserve"> PAGEREF _Toc53909534 \h </w:instrText>
      </w:r>
      <w:r>
        <w:rPr>
          <w:noProof/>
        </w:rPr>
      </w:r>
      <w:r>
        <w:rPr>
          <w:noProof/>
        </w:rPr>
        <w:fldChar w:fldCharType="separate"/>
      </w:r>
      <w:r>
        <w:rPr>
          <w:noProof/>
        </w:rPr>
        <w:t>116</w:t>
      </w:r>
      <w:r>
        <w:rPr>
          <w:noProof/>
        </w:rPr>
        <w:fldChar w:fldCharType="end"/>
      </w:r>
    </w:p>
    <w:p w14:paraId="486A440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38: Δ9. Χρησιμοποιείτε ερευνητικά εργαλεία στις νέες πρακτικές που επιχειρείτε;</w:t>
      </w:r>
      <w:r>
        <w:rPr>
          <w:noProof/>
        </w:rPr>
        <w:tab/>
      </w:r>
      <w:r>
        <w:rPr>
          <w:noProof/>
        </w:rPr>
        <w:fldChar w:fldCharType="begin"/>
      </w:r>
      <w:r>
        <w:rPr>
          <w:noProof/>
        </w:rPr>
        <w:instrText xml:space="preserve"> PAGEREF _Toc53909535 \h </w:instrText>
      </w:r>
      <w:r>
        <w:rPr>
          <w:noProof/>
        </w:rPr>
      </w:r>
      <w:r>
        <w:rPr>
          <w:noProof/>
        </w:rPr>
        <w:fldChar w:fldCharType="separate"/>
      </w:r>
      <w:r>
        <w:rPr>
          <w:noProof/>
        </w:rPr>
        <w:t>117</w:t>
      </w:r>
      <w:r>
        <w:rPr>
          <w:noProof/>
        </w:rPr>
        <w:fldChar w:fldCharType="end"/>
      </w:r>
    </w:p>
    <w:p w14:paraId="2FC03D8C"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39: Δ10.Προσαρμόζετε την ταχύτητα ομιλίας σας στις επικοινωνιακές ανάγκες της ομάδας;</w:t>
      </w:r>
      <w:r>
        <w:rPr>
          <w:noProof/>
        </w:rPr>
        <w:tab/>
      </w:r>
      <w:r>
        <w:rPr>
          <w:noProof/>
        </w:rPr>
        <w:fldChar w:fldCharType="begin"/>
      </w:r>
      <w:r>
        <w:rPr>
          <w:noProof/>
        </w:rPr>
        <w:instrText xml:space="preserve"> PAGEREF _Toc53909536 \h </w:instrText>
      </w:r>
      <w:r>
        <w:rPr>
          <w:noProof/>
        </w:rPr>
      </w:r>
      <w:r>
        <w:rPr>
          <w:noProof/>
        </w:rPr>
        <w:fldChar w:fldCharType="separate"/>
      </w:r>
      <w:r>
        <w:rPr>
          <w:noProof/>
        </w:rPr>
        <w:t>118</w:t>
      </w:r>
      <w:r>
        <w:rPr>
          <w:noProof/>
        </w:rPr>
        <w:fldChar w:fldCharType="end"/>
      </w:r>
    </w:p>
    <w:p w14:paraId="7D05F381"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40: Δ11. Φροντίζετε να επαναλαμβάνετε ή να εξηγείτε φράσεις που περιέχουν τοπικούς ιδιωματισμούς;</w:t>
      </w:r>
      <w:r>
        <w:rPr>
          <w:noProof/>
        </w:rPr>
        <w:tab/>
      </w:r>
      <w:r>
        <w:rPr>
          <w:noProof/>
        </w:rPr>
        <w:fldChar w:fldCharType="begin"/>
      </w:r>
      <w:r>
        <w:rPr>
          <w:noProof/>
        </w:rPr>
        <w:instrText xml:space="preserve"> PAGEREF _Toc53909537 \h </w:instrText>
      </w:r>
      <w:r>
        <w:rPr>
          <w:noProof/>
        </w:rPr>
      </w:r>
      <w:r>
        <w:rPr>
          <w:noProof/>
        </w:rPr>
        <w:fldChar w:fldCharType="separate"/>
      </w:r>
      <w:r>
        <w:rPr>
          <w:noProof/>
        </w:rPr>
        <w:t>119</w:t>
      </w:r>
      <w:r>
        <w:rPr>
          <w:noProof/>
        </w:rPr>
        <w:fldChar w:fldCharType="end"/>
      </w:r>
    </w:p>
    <w:p w14:paraId="685B9F4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41: Δ12. Δέχεσθε κάποιος μαθητής να λειτουργήσει ως «διαπολιτισμικός διαμεσολαβητής», δηλαδή να μεταφέρει στη μητρική γλώσσα ξενόγλωσσων μαθητών ορισμένους όρους ή ακόμη και την περίληψη του μαθήματος;</w:t>
      </w:r>
      <w:r>
        <w:rPr>
          <w:noProof/>
        </w:rPr>
        <w:tab/>
      </w:r>
      <w:r>
        <w:rPr>
          <w:noProof/>
        </w:rPr>
        <w:fldChar w:fldCharType="begin"/>
      </w:r>
      <w:r>
        <w:rPr>
          <w:noProof/>
        </w:rPr>
        <w:instrText xml:space="preserve"> PAGEREF _Toc53909538 \h </w:instrText>
      </w:r>
      <w:r>
        <w:rPr>
          <w:noProof/>
        </w:rPr>
      </w:r>
      <w:r>
        <w:rPr>
          <w:noProof/>
        </w:rPr>
        <w:fldChar w:fldCharType="separate"/>
      </w:r>
      <w:r>
        <w:rPr>
          <w:noProof/>
        </w:rPr>
        <w:t>120</w:t>
      </w:r>
      <w:r>
        <w:rPr>
          <w:noProof/>
        </w:rPr>
        <w:fldChar w:fldCharType="end"/>
      </w:r>
    </w:p>
    <w:p w14:paraId="1DFAA47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42: Δ13. Συνεργάζεστε με άλλους συναδέλφους στο σχολείο για τη διαθεματική προσέγγιση κάποιων αντικειμένων;</w:t>
      </w:r>
      <w:r>
        <w:rPr>
          <w:noProof/>
        </w:rPr>
        <w:tab/>
      </w:r>
      <w:r>
        <w:rPr>
          <w:noProof/>
        </w:rPr>
        <w:fldChar w:fldCharType="begin"/>
      </w:r>
      <w:r>
        <w:rPr>
          <w:noProof/>
        </w:rPr>
        <w:instrText xml:space="preserve"> PAGEREF _Toc53909539 \h </w:instrText>
      </w:r>
      <w:r>
        <w:rPr>
          <w:noProof/>
        </w:rPr>
      </w:r>
      <w:r>
        <w:rPr>
          <w:noProof/>
        </w:rPr>
        <w:fldChar w:fldCharType="separate"/>
      </w:r>
      <w:r>
        <w:rPr>
          <w:noProof/>
        </w:rPr>
        <w:t>121</w:t>
      </w:r>
      <w:r>
        <w:rPr>
          <w:noProof/>
        </w:rPr>
        <w:fldChar w:fldCharType="end"/>
      </w:r>
    </w:p>
    <w:p w14:paraId="33832C43"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43: Δ14. Προσωπικά εσείς αξιοποιείτε τις νέες τεχνολογίες στο χώρο εργασίας σας;</w:t>
      </w:r>
      <w:r>
        <w:rPr>
          <w:noProof/>
        </w:rPr>
        <w:tab/>
      </w:r>
      <w:r>
        <w:rPr>
          <w:noProof/>
        </w:rPr>
        <w:fldChar w:fldCharType="begin"/>
      </w:r>
      <w:r>
        <w:rPr>
          <w:noProof/>
        </w:rPr>
        <w:instrText xml:space="preserve"> PAGEREF _Toc53909540 \h </w:instrText>
      </w:r>
      <w:r>
        <w:rPr>
          <w:noProof/>
        </w:rPr>
      </w:r>
      <w:r>
        <w:rPr>
          <w:noProof/>
        </w:rPr>
        <w:fldChar w:fldCharType="separate"/>
      </w:r>
      <w:r>
        <w:rPr>
          <w:noProof/>
        </w:rPr>
        <w:t>122</w:t>
      </w:r>
      <w:r>
        <w:rPr>
          <w:noProof/>
        </w:rPr>
        <w:fldChar w:fldCharType="end"/>
      </w:r>
    </w:p>
    <w:p w14:paraId="4A45DC6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44: Δ15. Υπάρχει συνεργασία με κοινωνικούς φορείς της περιοχής, ώστε να επέλθει και η κοινωνική συμπερίληψη όλων των μαθητών;</w:t>
      </w:r>
      <w:r>
        <w:rPr>
          <w:noProof/>
        </w:rPr>
        <w:tab/>
      </w:r>
      <w:r>
        <w:rPr>
          <w:noProof/>
        </w:rPr>
        <w:fldChar w:fldCharType="begin"/>
      </w:r>
      <w:r>
        <w:rPr>
          <w:noProof/>
        </w:rPr>
        <w:instrText xml:space="preserve"> PAGEREF _Toc53909541 \h </w:instrText>
      </w:r>
      <w:r>
        <w:rPr>
          <w:noProof/>
        </w:rPr>
      </w:r>
      <w:r>
        <w:rPr>
          <w:noProof/>
        </w:rPr>
        <w:fldChar w:fldCharType="separate"/>
      </w:r>
      <w:r>
        <w:rPr>
          <w:noProof/>
        </w:rPr>
        <w:t>123</w:t>
      </w:r>
      <w:r>
        <w:rPr>
          <w:noProof/>
        </w:rPr>
        <w:fldChar w:fldCharType="end"/>
      </w:r>
    </w:p>
    <w:p w14:paraId="75265CD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45: Δ16. Θα σας φαινόταν καλή ιδέα η έκδοση κάποιας εφημερίδας στη μητρική γλώσσα των μαθητών;</w:t>
      </w:r>
      <w:r>
        <w:rPr>
          <w:noProof/>
        </w:rPr>
        <w:tab/>
      </w:r>
      <w:r>
        <w:rPr>
          <w:noProof/>
        </w:rPr>
        <w:fldChar w:fldCharType="begin"/>
      </w:r>
      <w:r>
        <w:rPr>
          <w:noProof/>
        </w:rPr>
        <w:instrText xml:space="preserve"> PAGEREF _Toc53909542 \h </w:instrText>
      </w:r>
      <w:r>
        <w:rPr>
          <w:noProof/>
        </w:rPr>
      </w:r>
      <w:r>
        <w:rPr>
          <w:noProof/>
        </w:rPr>
        <w:fldChar w:fldCharType="separate"/>
      </w:r>
      <w:r>
        <w:rPr>
          <w:noProof/>
        </w:rPr>
        <w:t>124</w:t>
      </w:r>
      <w:r>
        <w:rPr>
          <w:noProof/>
        </w:rPr>
        <w:fldChar w:fldCharType="end"/>
      </w:r>
    </w:p>
    <w:p w14:paraId="5BC4D87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46: Δ17. 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w:t>
      </w:r>
      <w:r>
        <w:rPr>
          <w:noProof/>
        </w:rPr>
        <w:tab/>
      </w:r>
      <w:r>
        <w:rPr>
          <w:noProof/>
        </w:rPr>
        <w:fldChar w:fldCharType="begin"/>
      </w:r>
      <w:r>
        <w:rPr>
          <w:noProof/>
        </w:rPr>
        <w:instrText xml:space="preserve"> PAGEREF _Toc53909543 \h </w:instrText>
      </w:r>
      <w:r>
        <w:rPr>
          <w:noProof/>
        </w:rPr>
      </w:r>
      <w:r>
        <w:rPr>
          <w:noProof/>
        </w:rPr>
        <w:fldChar w:fldCharType="separate"/>
      </w:r>
      <w:r>
        <w:rPr>
          <w:noProof/>
        </w:rPr>
        <w:t>125</w:t>
      </w:r>
      <w:r>
        <w:rPr>
          <w:noProof/>
        </w:rPr>
        <w:fldChar w:fldCharType="end"/>
      </w:r>
    </w:p>
    <w:p w14:paraId="29B0E270"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47: Δ18. Πιστεύετε ότι οι επισκέψεις σε άτυπα περιβάλλοντα μάθησης (π.χ. μουσεία και πάρκα), παρέχουν περισσότερες ευκαιρίες μάθησης σε όλα τα παιδιά;</w:t>
      </w:r>
      <w:r>
        <w:rPr>
          <w:noProof/>
        </w:rPr>
        <w:tab/>
      </w:r>
      <w:r>
        <w:rPr>
          <w:noProof/>
        </w:rPr>
        <w:fldChar w:fldCharType="begin"/>
      </w:r>
      <w:r>
        <w:rPr>
          <w:noProof/>
        </w:rPr>
        <w:instrText xml:space="preserve"> PAGEREF _Toc53909544 \h </w:instrText>
      </w:r>
      <w:r>
        <w:rPr>
          <w:noProof/>
        </w:rPr>
      </w:r>
      <w:r>
        <w:rPr>
          <w:noProof/>
        </w:rPr>
        <w:fldChar w:fldCharType="separate"/>
      </w:r>
      <w:r>
        <w:rPr>
          <w:noProof/>
        </w:rPr>
        <w:t>127</w:t>
      </w:r>
      <w:r>
        <w:rPr>
          <w:noProof/>
        </w:rPr>
        <w:fldChar w:fldCharType="end"/>
      </w:r>
    </w:p>
    <w:p w14:paraId="01EBA5AD"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48: Δ19Α. Ως εκπαιδευτικός μίας πολυπολιτισμικής τάξης είμαι θετικός/-ή: Στον πιο διευρυμένο ρόλο μου.</w:t>
      </w:r>
      <w:r>
        <w:rPr>
          <w:noProof/>
        </w:rPr>
        <w:tab/>
      </w:r>
      <w:r>
        <w:rPr>
          <w:noProof/>
        </w:rPr>
        <w:fldChar w:fldCharType="begin"/>
      </w:r>
      <w:r>
        <w:rPr>
          <w:noProof/>
        </w:rPr>
        <w:instrText xml:space="preserve"> PAGEREF _Toc53909545 \h </w:instrText>
      </w:r>
      <w:r>
        <w:rPr>
          <w:noProof/>
        </w:rPr>
      </w:r>
      <w:r>
        <w:rPr>
          <w:noProof/>
        </w:rPr>
        <w:fldChar w:fldCharType="separate"/>
      </w:r>
      <w:r>
        <w:rPr>
          <w:noProof/>
        </w:rPr>
        <w:t>128</w:t>
      </w:r>
      <w:r>
        <w:rPr>
          <w:noProof/>
        </w:rPr>
        <w:fldChar w:fldCharType="end"/>
      </w:r>
    </w:p>
    <w:p w14:paraId="483FA029"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lastRenderedPageBreak/>
        <w:t>Πίνακας 49: Δ19Β. Ως εκπαιδευτικός μίας πολυπολιτισμικής τάξης είμαι θετικός/-ή : Στην υλοποίηση εξατομικευμένου προγράμματος.</w:t>
      </w:r>
      <w:r>
        <w:rPr>
          <w:noProof/>
        </w:rPr>
        <w:tab/>
      </w:r>
      <w:r>
        <w:rPr>
          <w:noProof/>
        </w:rPr>
        <w:fldChar w:fldCharType="begin"/>
      </w:r>
      <w:r>
        <w:rPr>
          <w:noProof/>
        </w:rPr>
        <w:instrText xml:space="preserve"> PAGEREF _Toc53909546 \h </w:instrText>
      </w:r>
      <w:r>
        <w:rPr>
          <w:noProof/>
        </w:rPr>
      </w:r>
      <w:r>
        <w:rPr>
          <w:noProof/>
        </w:rPr>
        <w:fldChar w:fldCharType="separate"/>
      </w:r>
      <w:r>
        <w:rPr>
          <w:noProof/>
        </w:rPr>
        <w:t>129</w:t>
      </w:r>
      <w:r>
        <w:rPr>
          <w:noProof/>
        </w:rPr>
        <w:fldChar w:fldCharType="end"/>
      </w:r>
    </w:p>
    <w:p w14:paraId="4BF01538"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50: Δ19Γ. Ως εκπαιδευτικός μίας πολυπολιτισμικής τάξης είμαι θετικός/-ή: Στην ευαισθητοποίηση των παιδιών σε θέματα συμπερίληψης.</w:t>
      </w:r>
      <w:r>
        <w:rPr>
          <w:noProof/>
        </w:rPr>
        <w:tab/>
      </w:r>
      <w:r>
        <w:rPr>
          <w:noProof/>
        </w:rPr>
        <w:fldChar w:fldCharType="begin"/>
      </w:r>
      <w:r>
        <w:rPr>
          <w:noProof/>
        </w:rPr>
        <w:instrText xml:space="preserve"> PAGEREF _Toc53909547 \h </w:instrText>
      </w:r>
      <w:r>
        <w:rPr>
          <w:noProof/>
        </w:rPr>
      </w:r>
      <w:r>
        <w:rPr>
          <w:noProof/>
        </w:rPr>
        <w:fldChar w:fldCharType="separate"/>
      </w:r>
      <w:r>
        <w:rPr>
          <w:noProof/>
        </w:rPr>
        <w:t>130</w:t>
      </w:r>
      <w:r>
        <w:rPr>
          <w:noProof/>
        </w:rPr>
        <w:fldChar w:fldCharType="end"/>
      </w:r>
    </w:p>
    <w:p w14:paraId="546AEB6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51: Δ19Δ. Ως εκπαιδευτικός μίας πολυπολιτισμικής τάξης είμαι θετικός/-ή: Στην ενδοϋπηρεσιακή κατάρτιση και συμμετοχή σε επιμορφωτικά προγράμματα.</w:t>
      </w:r>
      <w:r>
        <w:rPr>
          <w:noProof/>
        </w:rPr>
        <w:tab/>
      </w:r>
      <w:r>
        <w:rPr>
          <w:noProof/>
        </w:rPr>
        <w:fldChar w:fldCharType="begin"/>
      </w:r>
      <w:r>
        <w:rPr>
          <w:noProof/>
        </w:rPr>
        <w:instrText xml:space="preserve"> PAGEREF _Toc53909548 \h </w:instrText>
      </w:r>
      <w:r>
        <w:rPr>
          <w:noProof/>
        </w:rPr>
      </w:r>
      <w:r>
        <w:rPr>
          <w:noProof/>
        </w:rPr>
        <w:fldChar w:fldCharType="separate"/>
      </w:r>
      <w:r>
        <w:rPr>
          <w:noProof/>
        </w:rPr>
        <w:t>131</w:t>
      </w:r>
      <w:r>
        <w:rPr>
          <w:noProof/>
        </w:rPr>
        <w:fldChar w:fldCharType="end"/>
      </w:r>
    </w:p>
    <w:p w14:paraId="24D56AAB"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52: Ε1. Έχω εμπιστοσύνη στις ικανότητές μου να διδάξω παιδιά με διαφορετικό πολιτισμικό υπόβαθρο</w:t>
      </w:r>
      <w:r>
        <w:rPr>
          <w:noProof/>
        </w:rPr>
        <w:tab/>
      </w:r>
      <w:r>
        <w:rPr>
          <w:noProof/>
        </w:rPr>
        <w:fldChar w:fldCharType="begin"/>
      </w:r>
      <w:r>
        <w:rPr>
          <w:noProof/>
        </w:rPr>
        <w:instrText xml:space="preserve"> PAGEREF _Toc53909549 \h </w:instrText>
      </w:r>
      <w:r>
        <w:rPr>
          <w:noProof/>
        </w:rPr>
      </w:r>
      <w:r>
        <w:rPr>
          <w:noProof/>
        </w:rPr>
        <w:fldChar w:fldCharType="separate"/>
      </w:r>
      <w:r>
        <w:rPr>
          <w:noProof/>
        </w:rPr>
        <w:t>132</w:t>
      </w:r>
      <w:r>
        <w:rPr>
          <w:noProof/>
        </w:rPr>
        <w:fldChar w:fldCharType="end"/>
      </w:r>
    </w:p>
    <w:p w14:paraId="2A69E7F5"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53: Ε2. Θεωρείτε ότι έχετε επιμορφωθεί επαρκώς σε θέματα διαχείρισης της πολιτισμικής ετερότητας μέσα στη σχολική τάξη.</w:t>
      </w:r>
      <w:r>
        <w:rPr>
          <w:noProof/>
        </w:rPr>
        <w:tab/>
      </w:r>
      <w:r>
        <w:rPr>
          <w:noProof/>
        </w:rPr>
        <w:fldChar w:fldCharType="begin"/>
      </w:r>
      <w:r>
        <w:rPr>
          <w:noProof/>
        </w:rPr>
        <w:instrText xml:space="preserve"> PAGEREF _Toc53909550 \h </w:instrText>
      </w:r>
      <w:r>
        <w:rPr>
          <w:noProof/>
        </w:rPr>
      </w:r>
      <w:r>
        <w:rPr>
          <w:noProof/>
        </w:rPr>
        <w:fldChar w:fldCharType="separate"/>
      </w:r>
      <w:r>
        <w:rPr>
          <w:noProof/>
        </w:rPr>
        <w:t>133</w:t>
      </w:r>
      <w:r>
        <w:rPr>
          <w:noProof/>
        </w:rPr>
        <w:fldChar w:fldCharType="end"/>
      </w:r>
    </w:p>
    <w:p w14:paraId="3BF46092"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54: Ε3. Θα παρακολουθούσατε κάποιο διαπολιτισμικό πρόγραμμα ή επιμόρφωση με την εξ αποστάσεως μορφή που προσφέρεται στη σημερινή εποχή μας;</w:t>
      </w:r>
      <w:r>
        <w:rPr>
          <w:noProof/>
        </w:rPr>
        <w:tab/>
      </w:r>
      <w:r>
        <w:rPr>
          <w:noProof/>
        </w:rPr>
        <w:fldChar w:fldCharType="begin"/>
      </w:r>
      <w:r>
        <w:rPr>
          <w:noProof/>
        </w:rPr>
        <w:instrText xml:space="preserve"> PAGEREF _Toc53909551 \h </w:instrText>
      </w:r>
      <w:r>
        <w:rPr>
          <w:noProof/>
        </w:rPr>
      </w:r>
      <w:r>
        <w:rPr>
          <w:noProof/>
        </w:rPr>
        <w:fldChar w:fldCharType="separate"/>
      </w:r>
      <w:r>
        <w:rPr>
          <w:noProof/>
        </w:rPr>
        <w:t>134</w:t>
      </w:r>
      <w:r>
        <w:rPr>
          <w:noProof/>
        </w:rPr>
        <w:fldChar w:fldCharType="end"/>
      </w:r>
    </w:p>
    <w:p w14:paraId="29298E38"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55:</w:t>
      </w:r>
      <w:r w:rsidRPr="00D87A85">
        <w:rPr>
          <w:rFonts w:ascii="Arial" w:hAnsi="Arial" w:cs="Arial"/>
          <w:b/>
          <w:bCs/>
          <w:noProof/>
        </w:rPr>
        <w:t xml:space="preserve"> </w:t>
      </w:r>
      <w:r>
        <w:rPr>
          <w:noProof/>
        </w:rPr>
        <w:t>Ε4. Αν όχι, ποια είναι η αιτία;</w:t>
      </w:r>
      <w:r>
        <w:rPr>
          <w:noProof/>
        </w:rPr>
        <w:tab/>
      </w:r>
      <w:r>
        <w:rPr>
          <w:noProof/>
        </w:rPr>
        <w:fldChar w:fldCharType="begin"/>
      </w:r>
      <w:r>
        <w:rPr>
          <w:noProof/>
        </w:rPr>
        <w:instrText xml:space="preserve"> PAGEREF _Toc53909552 \h </w:instrText>
      </w:r>
      <w:r>
        <w:rPr>
          <w:noProof/>
        </w:rPr>
      </w:r>
      <w:r>
        <w:rPr>
          <w:noProof/>
        </w:rPr>
        <w:fldChar w:fldCharType="separate"/>
      </w:r>
      <w:r>
        <w:rPr>
          <w:noProof/>
        </w:rPr>
        <w:t>135</w:t>
      </w:r>
      <w:r>
        <w:rPr>
          <w:noProof/>
        </w:rPr>
        <w:fldChar w:fldCharType="end"/>
      </w:r>
    </w:p>
    <w:p w14:paraId="3A41B144"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56: Ε5. Τα αναλυτικά προγράμματα βοηθούν στην προώθηση της ενσωμάτωσης μαθητών που έχουν διαφορετικό πολιτισμικό υπόβαθρο;</w:t>
      </w:r>
      <w:r>
        <w:rPr>
          <w:noProof/>
        </w:rPr>
        <w:tab/>
      </w:r>
      <w:r>
        <w:rPr>
          <w:noProof/>
        </w:rPr>
        <w:fldChar w:fldCharType="begin"/>
      </w:r>
      <w:r>
        <w:rPr>
          <w:noProof/>
        </w:rPr>
        <w:instrText xml:space="preserve"> PAGEREF _Toc53909553 \h </w:instrText>
      </w:r>
      <w:r>
        <w:rPr>
          <w:noProof/>
        </w:rPr>
      </w:r>
      <w:r>
        <w:rPr>
          <w:noProof/>
        </w:rPr>
        <w:fldChar w:fldCharType="separate"/>
      </w:r>
      <w:r>
        <w:rPr>
          <w:noProof/>
        </w:rPr>
        <w:t>135</w:t>
      </w:r>
      <w:r>
        <w:rPr>
          <w:noProof/>
        </w:rPr>
        <w:fldChar w:fldCharType="end"/>
      </w:r>
    </w:p>
    <w:p w14:paraId="053A5D04"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57: Ε6. 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w:t>
      </w:r>
      <w:r>
        <w:rPr>
          <w:noProof/>
        </w:rPr>
        <w:tab/>
      </w:r>
      <w:r>
        <w:rPr>
          <w:noProof/>
        </w:rPr>
        <w:fldChar w:fldCharType="begin"/>
      </w:r>
      <w:r>
        <w:rPr>
          <w:noProof/>
        </w:rPr>
        <w:instrText xml:space="preserve"> PAGEREF _Toc53909554 \h </w:instrText>
      </w:r>
      <w:r>
        <w:rPr>
          <w:noProof/>
        </w:rPr>
      </w:r>
      <w:r>
        <w:rPr>
          <w:noProof/>
        </w:rPr>
        <w:fldChar w:fldCharType="separate"/>
      </w:r>
      <w:r>
        <w:rPr>
          <w:noProof/>
        </w:rPr>
        <w:t>136</w:t>
      </w:r>
      <w:r>
        <w:rPr>
          <w:noProof/>
        </w:rPr>
        <w:fldChar w:fldCharType="end"/>
      </w:r>
    </w:p>
    <w:p w14:paraId="2B0F17BB"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58: Ε7. Θεωρείτε πως η συνεισφορά κάποιου συμβούλου –ειδικού στη διαπολιτισμική εκπαίδευση (ακαδημαϊκού), θα μπορούσε να βοηθήσει στην καλύτερη οργάνωση;</w:t>
      </w:r>
      <w:r>
        <w:rPr>
          <w:noProof/>
        </w:rPr>
        <w:tab/>
      </w:r>
      <w:r>
        <w:rPr>
          <w:noProof/>
        </w:rPr>
        <w:fldChar w:fldCharType="begin"/>
      </w:r>
      <w:r>
        <w:rPr>
          <w:noProof/>
        </w:rPr>
        <w:instrText xml:space="preserve"> PAGEREF _Toc53909555 \h </w:instrText>
      </w:r>
      <w:r>
        <w:rPr>
          <w:noProof/>
        </w:rPr>
      </w:r>
      <w:r>
        <w:rPr>
          <w:noProof/>
        </w:rPr>
        <w:fldChar w:fldCharType="separate"/>
      </w:r>
      <w:r>
        <w:rPr>
          <w:noProof/>
        </w:rPr>
        <w:t>137</w:t>
      </w:r>
      <w:r>
        <w:rPr>
          <w:noProof/>
        </w:rPr>
        <w:fldChar w:fldCharType="end"/>
      </w:r>
    </w:p>
    <w:p w14:paraId="7D0E1A07"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59: Ε8. Η κουλτούρα της σχολικής μονάδας που υπηρετώ εμπνέει και στηρίζει την ένταξη όλων των παιδιών</w:t>
      </w:r>
      <w:r>
        <w:rPr>
          <w:noProof/>
        </w:rPr>
        <w:tab/>
      </w:r>
      <w:r>
        <w:rPr>
          <w:noProof/>
        </w:rPr>
        <w:fldChar w:fldCharType="begin"/>
      </w:r>
      <w:r>
        <w:rPr>
          <w:noProof/>
        </w:rPr>
        <w:instrText xml:space="preserve"> PAGEREF _Toc53909556 \h </w:instrText>
      </w:r>
      <w:r>
        <w:rPr>
          <w:noProof/>
        </w:rPr>
      </w:r>
      <w:r>
        <w:rPr>
          <w:noProof/>
        </w:rPr>
        <w:fldChar w:fldCharType="separate"/>
      </w:r>
      <w:r>
        <w:rPr>
          <w:noProof/>
        </w:rPr>
        <w:t>138</w:t>
      </w:r>
      <w:r>
        <w:rPr>
          <w:noProof/>
        </w:rPr>
        <w:fldChar w:fldCharType="end"/>
      </w:r>
    </w:p>
    <w:p w14:paraId="2109681F"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60: Ε9. 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w:t>
      </w:r>
      <w:r>
        <w:rPr>
          <w:noProof/>
        </w:rPr>
        <w:tab/>
      </w:r>
      <w:r>
        <w:rPr>
          <w:noProof/>
        </w:rPr>
        <w:fldChar w:fldCharType="begin"/>
      </w:r>
      <w:r>
        <w:rPr>
          <w:noProof/>
        </w:rPr>
        <w:instrText xml:space="preserve"> PAGEREF _Toc53909557 \h </w:instrText>
      </w:r>
      <w:r>
        <w:rPr>
          <w:noProof/>
        </w:rPr>
      </w:r>
      <w:r>
        <w:rPr>
          <w:noProof/>
        </w:rPr>
        <w:fldChar w:fldCharType="separate"/>
      </w:r>
      <w:r>
        <w:rPr>
          <w:noProof/>
        </w:rPr>
        <w:t>139</w:t>
      </w:r>
      <w:r>
        <w:rPr>
          <w:noProof/>
        </w:rPr>
        <w:fldChar w:fldCharType="end"/>
      </w:r>
    </w:p>
    <w:p w14:paraId="00EC1E32"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61: Β2. Θεωρείτε ότι θα πρέπει η εκμάθηση της ελληνικής γλώσσας να είναι υποχρεωτική σε αλλόγλωσσους μαθητές; * Β4. Όλοι οι μαθητές πρέπει να αναπτύσσουν στάσεις και δεξιότητες που θα τους επιτρέπουν να συμμετέχουν σε ένα κοινό εθνικό πολιτισμό.</w:t>
      </w:r>
      <w:r>
        <w:rPr>
          <w:noProof/>
        </w:rPr>
        <w:tab/>
      </w:r>
      <w:r>
        <w:rPr>
          <w:noProof/>
        </w:rPr>
        <w:fldChar w:fldCharType="begin"/>
      </w:r>
      <w:r>
        <w:rPr>
          <w:noProof/>
        </w:rPr>
        <w:instrText xml:space="preserve"> PAGEREF _Toc53909558 \h </w:instrText>
      </w:r>
      <w:r>
        <w:rPr>
          <w:noProof/>
        </w:rPr>
      </w:r>
      <w:r>
        <w:rPr>
          <w:noProof/>
        </w:rPr>
        <w:fldChar w:fldCharType="separate"/>
      </w:r>
      <w:r>
        <w:rPr>
          <w:noProof/>
        </w:rPr>
        <w:t>143</w:t>
      </w:r>
      <w:r>
        <w:rPr>
          <w:noProof/>
        </w:rPr>
        <w:fldChar w:fldCharType="end"/>
      </w:r>
    </w:p>
    <w:p w14:paraId="7D4F08BA"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62:Τεστ συσχέτισης</w:t>
      </w:r>
      <w:r>
        <w:rPr>
          <w:noProof/>
        </w:rPr>
        <w:tab/>
      </w:r>
      <w:r>
        <w:rPr>
          <w:noProof/>
        </w:rPr>
        <w:fldChar w:fldCharType="begin"/>
      </w:r>
      <w:r>
        <w:rPr>
          <w:noProof/>
        </w:rPr>
        <w:instrText xml:space="preserve"> PAGEREF _Toc53909559 \h </w:instrText>
      </w:r>
      <w:r>
        <w:rPr>
          <w:noProof/>
        </w:rPr>
      </w:r>
      <w:r>
        <w:rPr>
          <w:noProof/>
        </w:rPr>
        <w:fldChar w:fldCharType="separate"/>
      </w:r>
      <w:r>
        <w:rPr>
          <w:noProof/>
        </w:rPr>
        <w:t>143</w:t>
      </w:r>
      <w:r>
        <w:rPr>
          <w:noProof/>
        </w:rPr>
        <w:fldChar w:fldCharType="end"/>
      </w:r>
    </w:p>
    <w:p w14:paraId="5C0EB9FC"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63: Τεστ ανεξαρτησίας</w:t>
      </w:r>
      <w:r>
        <w:rPr>
          <w:noProof/>
        </w:rPr>
        <w:tab/>
      </w:r>
      <w:r>
        <w:rPr>
          <w:noProof/>
        </w:rPr>
        <w:fldChar w:fldCharType="begin"/>
      </w:r>
      <w:r>
        <w:rPr>
          <w:noProof/>
        </w:rPr>
        <w:instrText xml:space="preserve"> PAGEREF _Toc53909560 \h </w:instrText>
      </w:r>
      <w:r>
        <w:rPr>
          <w:noProof/>
        </w:rPr>
      </w:r>
      <w:r>
        <w:rPr>
          <w:noProof/>
        </w:rPr>
        <w:fldChar w:fldCharType="separate"/>
      </w:r>
      <w:r>
        <w:rPr>
          <w:noProof/>
        </w:rPr>
        <w:t>144</w:t>
      </w:r>
      <w:r>
        <w:rPr>
          <w:noProof/>
        </w:rPr>
        <w:fldChar w:fldCharType="end"/>
      </w:r>
    </w:p>
    <w:p w14:paraId="3C01EC03"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64:</w:t>
      </w:r>
      <w:r w:rsidRPr="00D87A85">
        <w:rPr>
          <w:noProof/>
          <w:color w:val="FF0000"/>
        </w:rPr>
        <w:t xml:space="preserve"> </w:t>
      </w:r>
      <w:r w:rsidRPr="00D87A85">
        <w:rPr>
          <w:iCs/>
          <w:noProof/>
          <w:color w:val="000000" w:themeColor="text1"/>
        </w:rPr>
        <w:t xml:space="preserve">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w:t>
      </w:r>
      <w:r w:rsidRPr="00D87A85">
        <w:rPr>
          <w:iCs/>
          <w:noProof/>
          <w:color w:val="000000" w:themeColor="text1"/>
        </w:rPr>
        <w:lastRenderedPageBreak/>
        <w:t>μεθόδους και πρόγραμμα, με βάση τις ανάγκες τους. * 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 * Β8Α. Πιστεύετε ότι η συνεκπαίδευση διαφορετικών πολιτισμικά μαθητών: Επηρεάζει θετικά τις ακαδημαϊκές επιδόσεις των αλλόγλωσσων παιδιών; * 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r>
        <w:rPr>
          <w:noProof/>
        </w:rPr>
        <w:tab/>
      </w:r>
      <w:r>
        <w:rPr>
          <w:noProof/>
        </w:rPr>
        <w:fldChar w:fldCharType="begin"/>
      </w:r>
      <w:r>
        <w:rPr>
          <w:noProof/>
        </w:rPr>
        <w:instrText xml:space="preserve"> PAGEREF _Toc53909561 \h </w:instrText>
      </w:r>
      <w:r>
        <w:rPr>
          <w:noProof/>
        </w:rPr>
      </w:r>
      <w:r>
        <w:rPr>
          <w:noProof/>
        </w:rPr>
        <w:fldChar w:fldCharType="separate"/>
      </w:r>
      <w:r>
        <w:rPr>
          <w:noProof/>
        </w:rPr>
        <w:t>144</w:t>
      </w:r>
      <w:r>
        <w:rPr>
          <w:noProof/>
        </w:rPr>
        <w:fldChar w:fldCharType="end"/>
      </w:r>
    </w:p>
    <w:p w14:paraId="30C80569"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65: Τεστ ανεξαρτησίας</w:t>
      </w:r>
      <w:r>
        <w:rPr>
          <w:noProof/>
        </w:rPr>
        <w:tab/>
      </w:r>
      <w:r>
        <w:rPr>
          <w:noProof/>
        </w:rPr>
        <w:fldChar w:fldCharType="begin"/>
      </w:r>
      <w:r>
        <w:rPr>
          <w:noProof/>
        </w:rPr>
        <w:instrText xml:space="preserve"> PAGEREF _Toc53909562 \h </w:instrText>
      </w:r>
      <w:r>
        <w:rPr>
          <w:noProof/>
        </w:rPr>
      </w:r>
      <w:r>
        <w:rPr>
          <w:noProof/>
        </w:rPr>
        <w:fldChar w:fldCharType="separate"/>
      </w:r>
      <w:r>
        <w:rPr>
          <w:noProof/>
        </w:rPr>
        <w:t>145</w:t>
      </w:r>
      <w:r>
        <w:rPr>
          <w:noProof/>
        </w:rPr>
        <w:fldChar w:fldCharType="end"/>
      </w:r>
    </w:p>
    <w:p w14:paraId="04844A37"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66: Τεστ συσχέτισης</w:t>
      </w:r>
      <w:r>
        <w:rPr>
          <w:noProof/>
        </w:rPr>
        <w:tab/>
      </w:r>
      <w:r>
        <w:rPr>
          <w:noProof/>
        </w:rPr>
        <w:fldChar w:fldCharType="begin"/>
      </w:r>
      <w:r>
        <w:rPr>
          <w:noProof/>
        </w:rPr>
        <w:instrText xml:space="preserve"> PAGEREF _Toc53909563 \h </w:instrText>
      </w:r>
      <w:r>
        <w:rPr>
          <w:noProof/>
        </w:rPr>
      </w:r>
      <w:r>
        <w:rPr>
          <w:noProof/>
        </w:rPr>
        <w:fldChar w:fldCharType="separate"/>
      </w:r>
      <w:r>
        <w:rPr>
          <w:noProof/>
        </w:rPr>
        <w:t>146</w:t>
      </w:r>
      <w:r>
        <w:rPr>
          <w:noProof/>
        </w:rPr>
        <w:fldChar w:fldCharType="end"/>
      </w:r>
    </w:p>
    <w:p w14:paraId="621FD4E1"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67:</w:t>
      </w:r>
      <w:r>
        <w:rPr>
          <w:noProof/>
        </w:rPr>
        <w:t xml:space="preserve"> </w:t>
      </w:r>
      <w:r w:rsidRPr="00D87A85">
        <w:rPr>
          <w:iCs/>
          <w:noProof/>
          <w:color w:val="000000" w:themeColor="text1"/>
        </w:rPr>
        <w:t>Β8Β. Πιστεύετε ότι η συνεκπαίδευση διαφορετικών πολιτισμικά μαθητών: Επηρεάζει θετικά τις ακαδημαϊκές επιδόσεις όλων των παιδιών μέσα στην τάξη * Β8Δ. Πιστεύετε ότι η συνεκπαίδευση διαφορετικών πολιτισμικά μαθητών: Επιφέρει προαγωγή της κοινωνικής ανάπτυξης όλων των μαθητών της τάξης</w:t>
      </w:r>
      <w:r>
        <w:rPr>
          <w:noProof/>
        </w:rPr>
        <w:tab/>
      </w:r>
      <w:r>
        <w:rPr>
          <w:noProof/>
        </w:rPr>
        <w:fldChar w:fldCharType="begin"/>
      </w:r>
      <w:r>
        <w:rPr>
          <w:noProof/>
        </w:rPr>
        <w:instrText xml:space="preserve"> PAGEREF _Toc53909564 \h </w:instrText>
      </w:r>
      <w:r>
        <w:rPr>
          <w:noProof/>
        </w:rPr>
      </w:r>
      <w:r>
        <w:rPr>
          <w:noProof/>
        </w:rPr>
        <w:fldChar w:fldCharType="separate"/>
      </w:r>
      <w:r>
        <w:rPr>
          <w:noProof/>
        </w:rPr>
        <w:t>148</w:t>
      </w:r>
      <w:r>
        <w:rPr>
          <w:noProof/>
        </w:rPr>
        <w:fldChar w:fldCharType="end"/>
      </w:r>
    </w:p>
    <w:p w14:paraId="7A369EB7"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w:t>
      </w:r>
      <w:r w:rsidRPr="00F2394B">
        <w:rPr>
          <w:iCs/>
          <w:noProof/>
          <w:color w:val="000000" w:themeColor="text1"/>
        </w:rPr>
        <w:t xml:space="preserve"> 68: </w:t>
      </w:r>
      <w:r w:rsidRPr="00D87A85">
        <w:rPr>
          <w:iCs/>
          <w:noProof/>
          <w:color w:val="000000" w:themeColor="text1"/>
        </w:rPr>
        <w:t>Τεστ</w:t>
      </w:r>
      <w:r w:rsidRPr="00F2394B">
        <w:rPr>
          <w:iCs/>
          <w:noProof/>
          <w:color w:val="000000" w:themeColor="text1"/>
        </w:rPr>
        <w:t xml:space="preserve"> </w:t>
      </w:r>
      <w:r w:rsidRPr="00D87A85">
        <w:rPr>
          <w:iCs/>
          <w:noProof/>
          <w:color w:val="000000" w:themeColor="text1"/>
        </w:rPr>
        <w:t>ανεξαρτησίας</w:t>
      </w:r>
      <w:r>
        <w:rPr>
          <w:noProof/>
        </w:rPr>
        <w:tab/>
      </w:r>
      <w:r>
        <w:rPr>
          <w:noProof/>
        </w:rPr>
        <w:fldChar w:fldCharType="begin"/>
      </w:r>
      <w:r>
        <w:rPr>
          <w:noProof/>
        </w:rPr>
        <w:instrText xml:space="preserve"> PAGEREF _Toc53909565 \h </w:instrText>
      </w:r>
      <w:r>
        <w:rPr>
          <w:noProof/>
        </w:rPr>
      </w:r>
      <w:r>
        <w:rPr>
          <w:noProof/>
        </w:rPr>
        <w:fldChar w:fldCharType="separate"/>
      </w:r>
      <w:r>
        <w:rPr>
          <w:noProof/>
        </w:rPr>
        <w:t>148</w:t>
      </w:r>
      <w:r>
        <w:rPr>
          <w:noProof/>
        </w:rPr>
        <w:fldChar w:fldCharType="end"/>
      </w:r>
    </w:p>
    <w:p w14:paraId="1C73D0AA"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69: Τεστ συσχέτισης</w:t>
      </w:r>
      <w:r>
        <w:rPr>
          <w:noProof/>
        </w:rPr>
        <w:tab/>
      </w:r>
      <w:r>
        <w:rPr>
          <w:noProof/>
        </w:rPr>
        <w:fldChar w:fldCharType="begin"/>
      </w:r>
      <w:r>
        <w:rPr>
          <w:noProof/>
        </w:rPr>
        <w:instrText xml:space="preserve"> PAGEREF _Toc53909566 \h </w:instrText>
      </w:r>
      <w:r>
        <w:rPr>
          <w:noProof/>
        </w:rPr>
      </w:r>
      <w:r>
        <w:rPr>
          <w:noProof/>
        </w:rPr>
        <w:fldChar w:fldCharType="separate"/>
      </w:r>
      <w:r>
        <w:rPr>
          <w:noProof/>
        </w:rPr>
        <w:t>149</w:t>
      </w:r>
      <w:r>
        <w:rPr>
          <w:noProof/>
        </w:rPr>
        <w:fldChar w:fldCharType="end"/>
      </w:r>
    </w:p>
    <w:p w14:paraId="2218B8BD"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70: 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 * Β8Ε. Πιστεύετε ότι η συνεκπαίδευση διαφορετικών πολιτισμικά μαθητών παρεμποδίζει την ακαδημαϊκή πρόοδο κάποιων "καλών'' μαθητών</w:t>
      </w:r>
      <w:r>
        <w:rPr>
          <w:noProof/>
        </w:rPr>
        <w:tab/>
      </w:r>
      <w:r>
        <w:rPr>
          <w:noProof/>
        </w:rPr>
        <w:fldChar w:fldCharType="begin"/>
      </w:r>
      <w:r>
        <w:rPr>
          <w:noProof/>
        </w:rPr>
        <w:instrText xml:space="preserve"> PAGEREF _Toc53909567 \h </w:instrText>
      </w:r>
      <w:r>
        <w:rPr>
          <w:noProof/>
        </w:rPr>
      </w:r>
      <w:r>
        <w:rPr>
          <w:noProof/>
        </w:rPr>
        <w:fldChar w:fldCharType="separate"/>
      </w:r>
      <w:r>
        <w:rPr>
          <w:noProof/>
        </w:rPr>
        <w:t>149</w:t>
      </w:r>
      <w:r>
        <w:rPr>
          <w:noProof/>
        </w:rPr>
        <w:fldChar w:fldCharType="end"/>
      </w:r>
    </w:p>
    <w:p w14:paraId="2974003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71: Τεστ ανεξαρτησίας</w:t>
      </w:r>
      <w:r>
        <w:rPr>
          <w:noProof/>
        </w:rPr>
        <w:tab/>
      </w:r>
      <w:r>
        <w:rPr>
          <w:noProof/>
        </w:rPr>
        <w:fldChar w:fldCharType="begin"/>
      </w:r>
      <w:r>
        <w:rPr>
          <w:noProof/>
        </w:rPr>
        <w:instrText xml:space="preserve"> PAGEREF _Toc53909568 \h </w:instrText>
      </w:r>
      <w:r>
        <w:rPr>
          <w:noProof/>
        </w:rPr>
      </w:r>
      <w:r>
        <w:rPr>
          <w:noProof/>
        </w:rPr>
        <w:fldChar w:fldCharType="separate"/>
      </w:r>
      <w:r>
        <w:rPr>
          <w:noProof/>
        </w:rPr>
        <w:t>150</w:t>
      </w:r>
      <w:r>
        <w:rPr>
          <w:noProof/>
        </w:rPr>
        <w:fldChar w:fldCharType="end"/>
      </w:r>
    </w:p>
    <w:p w14:paraId="62399B8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72: Τεστ συσχέτισης</w:t>
      </w:r>
      <w:r>
        <w:rPr>
          <w:noProof/>
        </w:rPr>
        <w:tab/>
      </w:r>
      <w:r>
        <w:rPr>
          <w:noProof/>
        </w:rPr>
        <w:fldChar w:fldCharType="begin"/>
      </w:r>
      <w:r>
        <w:rPr>
          <w:noProof/>
        </w:rPr>
        <w:instrText xml:space="preserve"> PAGEREF _Toc53909569 \h </w:instrText>
      </w:r>
      <w:r>
        <w:rPr>
          <w:noProof/>
        </w:rPr>
      </w:r>
      <w:r>
        <w:rPr>
          <w:noProof/>
        </w:rPr>
        <w:fldChar w:fldCharType="separate"/>
      </w:r>
      <w:r>
        <w:rPr>
          <w:noProof/>
        </w:rPr>
        <w:t>150</w:t>
      </w:r>
      <w:r>
        <w:rPr>
          <w:noProof/>
        </w:rPr>
        <w:fldChar w:fldCharType="end"/>
      </w:r>
    </w:p>
    <w:p w14:paraId="5711019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73:</w:t>
      </w:r>
      <w:r>
        <w:rPr>
          <w:noProof/>
        </w:rPr>
        <w:t xml:space="preserve"> </w:t>
      </w:r>
      <w:r w:rsidRPr="00D87A85">
        <w:rPr>
          <w:iCs/>
          <w:noProof/>
          <w:color w:val="000000" w:themeColor="text1"/>
        </w:rPr>
        <w:t>Β1. Το εκπαιδευτικό σύστημα στην Ελλάδα προσφέρει ίδιες ευκαιρίες στους μαθητές με διαφορετικό πολιτισμικό περιβάλλον σε σχέση με τους υπόλοιπους Έλληνες * Γ1. Υπάρχει συνεργασία μεταξύ σχολείου και οικογένειας των μαθητών με διαφορετικό πολιτισμικό υπόβαθρο για την από κοινού πλαισίωση του μαθητή.</w:t>
      </w:r>
      <w:r>
        <w:rPr>
          <w:noProof/>
        </w:rPr>
        <w:tab/>
      </w:r>
      <w:r>
        <w:rPr>
          <w:noProof/>
        </w:rPr>
        <w:fldChar w:fldCharType="begin"/>
      </w:r>
      <w:r>
        <w:rPr>
          <w:noProof/>
        </w:rPr>
        <w:instrText xml:space="preserve"> PAGEREF _Toc53909570 \h </w:instrText>
      </w:r>
      <w:r>
        <w:rPr>
          <w:noProof/>
        </w:rPr>
      </w:r>
      <w:r>
        <w:rPr>
          <w:noProof/>
        </w:rPr>
        <w:fldChar w:fldCharType="separate"/>
      </w:r>
      <w:r>
        <w:rPr>
          <w:noProof/>
        </w:rPr>
        <w:t>151</w:t>
      </w:r>
      <w:r>
        <w:rPr>
          <w:noProof/>
        </w:rPr>
        <w:fldChar w:fldCharType="end"/>
      </w:r>
    </w:p>
    <w:p w14:paraId="4277768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74: Τεστ συσχέτισης</w:t>
      </w:r>
      <w:r>
        <w:rPr>
          <w:noProof/>
        </w:rPr>
        <w:tab/>
      </w:r>
      <w:r>
        <w:rPr>
          <w:noProof/>
        </w:rPr>
        <w:fldChar w:fldCharType="begin"/>
      </w:r>
      <w:r>
        <w:rPr>
          <w:noProof/>
        </w:rPr>
        <w:instrText xml:space="preserve"> PAGEREF _Toc53909571 \h </w:instrText>
      </w:r>
      <w:r>
        <w:rPr>
          <w:noProof/>
        </w:rPr>
      </w:r>
      <w:r>
        <w:rPr>
          <w:noProof/>
        </w:rPr>
        <w:fldChar w:fldCharType="separate"/>
      </w:r>
      <w:r>
        <w:rPr>
          <w:noProof/>
        </w:rPr>
        <w:t>151</w:t>
      </w:r>
      <w:r>
        <w:rPr>
          <w:noProof/>
        </w:rPr>
        <w:fldChar w:fldCharType="end"/>
      </w:r>
    </w:p>
    <w:p w14:paraId="7C0B8729"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75: Τεστ ανεξαρτησίας</w:t>
      </w:r>
      <w:r>
        <w:rPr>
          <w:noProof/>
        </w:rPr>
        <w:tab/>
      </w:r>
      <w:r>
        <w:rPr>
          <w:noProof/>
        </w:rPr>
        <w:fldChar w:fldCharType="begin"/>
      </w:r>
      <w:r>
        <w:rPr>
          <w:noProof/>
        </w:rPr>
        <w:instrText xml:space="preserve"> PAGEREF _Toc53909572 \h </w:instrText>
      </w:r>
      <w:r>
        <w:rPr>
          <w:noProof/>
        </w:rPr>
      </w:r>
      <w:r>
        <w:rPr>
          <w:noProof/>
        </w:rPr>
        <w:fldChar w:fldCharType="separate"/>
      </w:r>
      <w:r>
        <w:rPr>
          <w:noProof/>
        </w:rPr>
        <w:t>152</w:t>
      </w:r>
      <w:r>
        <w:rPr>
          <w:noProof/>
        </w:rPr>
        <w:fldChar w:fldCharType="end"/>
      </w:r>
    </w:p>
    <w:p w14:paraId="614D39D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76: Γ4. 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 * Γ5. Η διαπολιτισμική προοπτική μπορεί να ενταχθεί σε όλα τα γνωστικά αντικείμενα του σχολικού προγράμματος.</w:t>
      </w:r>
      <w:r>
        <w:rPr>
          <w:noProof/>
        </w:rPr>
        <w:tab/>
      </w:r>
      <w:r>
        <w:rPr>
          <w:noProof/>
        </w:rPr>
        <w:fldChar w:fldCharType="begin"/>
      </w:r>
      <w:r>
        <w:rPr>
          <w:noProof/>
        </w:rPr>
        <w:instrText xml:space="preserve"> PAGEREF _Toc53909573 \h </w:instrText>
      </w:r>
      <w:r>
        <w:rPr>
          <w:noProof/>
        </w:rPr>
      </w:r>
      <w:r>
        <w:rPr>
          <w:noProof/>
        </w:rPr>
        <w:fldChar w:fldCharType="separate"/>
      </w:r>
      <w:r>
        <w:rPr>
          <w:noProof/>
        </w:rPr>
        <w:t>152</w:t>
      </w:r>
      <w:r>
        <w:rPr>
          <w:noProof/>
        </w:rPr>
        <w:fldChar w:fldCharType="end"/>
      </w:r>
    </w:p>
    <w:p w14:paraId="6AB0B004" w14:textId="77777777" w:rsidR="00F2394B" w:rsidRDefault="00F2394B">
      <w:pPr>
        <w:pStyle w:val="TableofFigures"/>
        <w:tabs>
          <w:tab w:val="right" w:pos="9060"/>
        </w:tabs>
        <w:rPr>
          <w:rFonts w:asciiTheme="minorHAnsi" w:eastAsiaTheme="minorEastAsia" w:hAnsiTheme="minorHAnsi" w:cstheme="minorBidi"/>
          <w:noProof/>
          <w:sz w:val="22"/>
          <w:szCs w:val="22"/>
        </w:rPr>
      </w:pPr>
      <w:r>
        <w:rPr>
          <w:noProof/>
        </w:rPr>
        <w:t>Πίνακας 77: Τεστ ανεξαρτησίας</w:t>
      </w:r>
      <w:r>
        <w:rPr>
          <w:noProof/>
        </w:rPr>
        <w:tab/>
      </w:r>
      <w:r>
        <w:rPr>
          <w:noProof/>
        </w:rPr>
        <w:fldChar w:fldCharType="begin"/>
      </w:r>
      <w:r>
        <w:rPr>
          <w:noProof/>
        </w:rPr>
        <w:instrText xml:space="preserve"> PAGEREF _Toc53909574 \h </w:instrText>
      </w:r>
      <w:r>
        <w:rPr>
          <w:noProof/>
        </w:rPr>
      </w:r>
      <w:r>
        <w:rPr>
          <w:noProof/>
        </w:rPr>
        <w:fldChar w:fldCharType="separate"/>
      </w:r>
      <w:r>
        <w:rPr>
          <w:noProof/>
        </w:rPr>
        <w:t>153</w:t>
      </w:r>
      <w:r>
        <w:rPr>
          <w:noProof/>
        </w:rPr>
        <w:fldChar w:fldCharType="end"/>
      </w:r>
    </w:p>
    <w:p w14:paraId="175D6B2A"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78: Τεστ συσχέτισης</w:t>
      </w:r>
      <w:r>
        <w:rPr>
          <w:noProof/>
        </w:rPr>
        <w:tab/>
      </w:r>
      <w:r>
        <w:rPr>
          <w:noProof/>
        </w:rPr>
        <w:fldChar w:fldCharType="begin"/>
      </w:r>
      <w:r>
        <w:rPr>
          <w:noProof/>
        </w:rPr>
        <w:instrText xml:space="preserve"> PAGEREF _Toc53909575 \h </w:instrText>
      </w:r>
      <w:r>
        <w:rPr>
          <w:noProof/>
        </w:rPr>
      </w:r>
      <w:r>
        <w:rPr>
          <w:noProof/>
        </w:rPr>
        <w:fldChar w:fldCharType="separate"/>
      </w:r>
      <w:r>
        <w:rPr>
          <w:noProof/>
        </w:rPr>
        <w:t>153</w:t>
      </w:r>
      <w:r>
        <w:rPr>
          <w:noProof/>
        </w:rPr>
        <w:fldChar w:fldCharType="end"/>
      </w:r>
    </w:p>
    <w:p w14:paraId="75E4D85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lastRenderedPageBreak/>
        <w:t>Πίνακας 79: Δ1. Αξιοποιείτε τη μητρική γλώσσα και τα πολιτισμικά χαρακτηριστικά όλων των μαθητών στη διδασκαλία σας; * Γ3. Έχετε προσπαθήσει να μάθετε τη μητρική γλώσσα αλλόγλωσσων μαθητών ώστε να την αξιοποιήσετε στη διάρκεια της διδασκαλίας;</w:t>
      </w:r>
      <w:r>
        <w:rPr>
          <w:noProof/>
        </w:rPr>
        <w:tab/>
      </w:r>
      <w:r>
        <w:rPr>
          <w:noProof/>
        </w:rPr>
        <w:fldChar w:fldCharType="begin"/>
      </w:r>
      <w:r>
        <w:rPr>
          <w:noProof/>
        </w:rPr>
        <w:instrText xml:space="preserve"> PAGEREF _Toc53909576 \h </w:instrText>
      </w:r>
      <w:r>
        <w:rPr>
          <w:noProof/>
        </w:rPr>
      </w:r>
      <w:r>
        <w:rPr>
          <w:noProof/>
        </w:rPr>
        <w:fldChar w:fldCharType="separate"/>
      </w:r>
      <w:r>
        <w:rPr>
          <w:noProof/>
        </w:rPr>
        <w:t>154</w:t>
      </w:r>
      <w:r>
        <w:rPr>
          <w:noProof/>
        </w:rPr>
        <w:fldChar w:fldCharType="end"/>
      </w:r>
    </w:p>
    <w:p w14:paraId="674C5047"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80: Τεστ συσχέτισης</w:t>
      </w:r>
      <w:r>
        <w:rPr>
          <w:noProof/>
        </w:rPr>
        <w:tab/>
      </w:r>
      <w:r>
        <w:rPr>
          <w:noProof/>
        </w:rPr>
        <w:fldChar w:fldCharType="begin"/>
      </w:r>
      <w:r>
        <w:rPr>
          <w:noProof/>
        </w:rPr>
        <w:instrText xml:space="preserve"> PAGEREF _Toc53909577 \h </w:instrText>
      </w:r>
      <w:r>
        <w:rPr>
          <w:noProof/>
        </w:rPr>
      </w:r>
      <w:r>
        <w:rPr>
          <w:noProof/>
        </w:rPr>
        <w:fldChar w:fldCharType="separate"/>
      </w:r>
      <w:r>
        <w:rPr>
          <w:noProof/>
        </w:rPr>
        <w:t>154</w:t>
      </w:r>
      <w:r>
        <w:rPr>
          <w:noProof/>
        </w:rPr>
        <w:fldChar w:fldCharType="end"/>
      </w:r>
    </w:p>
    <w:p w14:paraId="75B0A981"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81: Τεστ ανεξαρτησίας</w:t>
      </w:r>
      <w:r>
        <w:rPr>
          <w:noProof/>
        </w:rPr>
        <w:tab/>
      </w:r>
      <w:r>
        <w:rPr>
          <w:noProof/>
        </w:rPr>
        <w:fldChar w:fldCharType="begin"/>
      </w:r>
      <w:r>
        <w:rPr>
          <w:noProof/>
        </w:rPr>
        <w:instrText xml:space="preserve"> PAGEREF _Toc53909578 \h </w:instrText>
      </w:r>
      <w:r>
        <w:rPr>
          <w:noProof/>
        </w:rPr>
      </w:r>
      <w:r>
        <w:rPr>
          <w:noProof/>
        </w:rPr>
        <w:fldChar w:fldCharType="separate"/>
      </w:r>
      <w:r>
        <w:rPr>
          <w:noProof/>
        </w:rPr>
        <w:t>155</w:t>
      </w:r>
      <w:r>
        <w:rPr>
          <w:noProof/>
        </w:rPr>
        <w:fldChar w:fldCharType="end"/>
      </w:r>
    </w:p>
    <w:p w14:paraId="1563A16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82: Δ1. Αξιοποιείτε τη μητρική γλώσσα και τα πολιτισμικά χαρακτηριστικά όλων των μαθητών στη διδασκαλία σας; * Δ6. Προωθείτε τους μαθητές σας να βρουν και να συγκρίνουν πολιτισμικά στοιχεία ανάμεσα στη χώρα υποδοχής και τη χώρα καταγωγής τους;</w:t>
      </w:r>
      <w:r>
        <w:rPr>
          <w:noProof/>
        </w:rPr>
        <w:tab/>
      </w:r>
      <w:r>
        <w:rPr>
          <w:noProof/>
        </w:rPr>
        <w:fldChar w:fldCharType="begin"/>
      </w:r>
      <w:r>
        <w:rPr>
          <w:noProof/>
        </w:rPr>
        <w:instrText xml:space="preserve"> PAGEREF _Toc53909579 \h </w:instrText>
      </w:r>
      <w:r>
        <w:rPr>
          <w:noProof/>
        </w:rPr>
      </w:r>
      <w:r>
        <w:rPr>
          <w:noProof/>
        </w:rPr>
        <w:fldChar w:fldCharType="separate"/>
      </w:r>
      <w:r>
        <w:rPr>
          <w:noProof/>
        </w:rPr>
        <w:t>155</w:t>
      </w:r>
      <w:r>
        <w:rPr>
          <w:noProof/>
        </w:rPr>
        <w:fldChar w:fldCharType="end"/>
      </w:r>
    </w:p>
    <w:p w14:paraId="2A343A8C"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83: Τεστ συσχέτισης</w:t>
      </w:r>
      <w:r>
        <w:rPr>
          <w:noProof/>
        </w:rPr>
        <w:tab/>
      </w:r>
      <w:r>
        <w:rPr>
          <w:noProof/>
        </w:rPr>
        <w:fldChar w:fldCharType="begin"/>
      </w:r>
      <w:r>
        <w:rPr>
          <w:noProof/>
        </w:rPr>
        <w:instrText xml:space="preserve"> PAGEREF _Toc53909580 \h </w:instrText>
      </w:r>
      <w:r>
        <w:rPr>
          <w:noProof/>
        </w:rPr>
      </w:r>
      <w:r>
        <w:rPr>
          <w:noProof/>
        </w:rPr>
        <w:fldChar w:fldCharType="separate"/>
      </w:r>
      <w:r>
        <w:rPr>
          <w:noProof/>
        </w:rPr>
        <w:t>156</w:t>
      </w:r>
      <w:r>
        <w:rPr>
          <w:noProof/>
        </w:rPr>
        <w:fldChar w:fldCharType="end"/>
      </w:r>
    </w:p>
    <w:p w14:paraId="30B6DAF0"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84: Τεστ ανεξαρτησίας</w:t>
      </w:r>
      <w:r>
        <w:rPr>
          <w:noProof/>
        </w:rPr>
        <w:tab/>
      </w:r>
      <w:r>
        <w:rPr>
          <w:noProof/>
        </w:rPr>
        <w:fldChar w:fldCharType="begin"/>
      </w:r>
      <w:r>
        <w:rPr>
          <w:noProof/>
        </w:rPr>
        <w:instrText xml:space="preserve"> PAGEREF _Toc53909581 \h </w:instrText>
      </w:r>
      <w:r>
        <w:rPr>
          <w:noProof/>
        </w:rPr>
      </w:r>
      <w:r>
        <w:rPr>
          <w:noProof/>
        </w:rPr>
        <w:fldChar w:fldCharType="separate"/>
      </w:r>
      <w:r>
        <w:rPr>
          <w:noProof/>
        </w:rPr>
        <w:t>156</w:t>
      </w:r>
      <w:r>
        <w:rPr>
          <w:noProof/>
        </w:rPr>
        <w:fldChar w:fldCharType="end"/>
      </w:r>
    </w:p>
    <w:p w14:paraId="71F9E700"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85:</w:t>
      </w:r>
      <w:r>
        <w:rPr>
          <w:noProof/>
        </w:rPr>
        <w:t xml:space="preserve"> </w:t>
      </w:r>
      <w:r w:rsidRPr="00D87A85">
        <w:rPr>
          <w:iCs/>
          <w:noProof/>
          <w:color w:val="000000" w:themeColor="text1"/>
        </w:rPr>
        <w:t>Δ2. Χρησιμοποιείτε τη μη λεκτική επικοινωνία (π.χ. εκφράσεις προσώπου, κινήσεις σώματος) στη διδασκαλία σας; * Δ7. Προσπαθείτε να μιλάτε στην τάξη λιγότερο από τους μαθητές;</w:t>
      </w:r>
      <w:r>
        <w:rPr>
          <w:noProof/>
        </w:rPr>
        <w:tab/>
      </w:r>
      <w:r>
        <w:rPr>
          <w:noProof/>
        </w:rPr>
        <w:fldChar w:fldCharType="begin"/>
      </w:r>
      <w:r>
        <w:rPr>
          <w:noProof/>
        </w:rPr>
        <w:instrText xml:space="preserve"> PAGEREF _Toc53909582 \h </w:instrText>
      </w:r>
      <w:r>
        <w:rPr>
          <w:noProof/>
        </w:rPr>
      </w:r>
      <w:r>
        <w:rPr>
          <w:noProof/>
        </w:rPr>
        <w:fldChar w:fldCharType="separate"/>
      </w:r>
      <w:r>
        <w:rPr>
          <w:noProof/>
        </w:rPr>
        <w:t>157</w:t>
      </w:r>
      <w:r>
        <w:rPr>
          <w:noProof/>
        </w:rPr>
        <w:fldChar w:fldCharType="end"/>
      </w:r>
    </w:p>
    <w:p w14:paraId="1B1FE59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86: Τεστ ανεξαρτησίας</w:t>
      </w:r>
      <w:r>
        <w:rPr>
          <w:noProof/>
        </w:rPr>
        <w:tab/>
      </w:r>
      <w:r>
        <w:rPr>
          <w:noProof/>
        </w:rPr>
        <w:fldChar w:fldCharType="begin"/>
      </w:r>
      <w:r>
        <w:rPr>
          <w:noProof/>
        </w:rPr>
        <w:instrText xml:space="preserve"> PAGEREF _Toc53909583 \h </w:instrText>
      </w:r>
      <w:r>
        <w:rPr>
          <w:noProof/>
        </w:rPr>
      </w:r>
      <w:r>
        <w:rPr>
          <w:noProof/>
        </w:rPr>
        <w:fldChar w:fldCharType="separate"/>
      </w:r>
      <w:r>
        <w:rPr>
          <w:noProof/>
        </w:rPr>
        <w:t>157</w:t>
      </w:r>
      <w:r>
        <w:rPr>
          <w:noProof/>
        </w:rPr>
        <w:fldChar w:fldCharType="end"/>
      </w:r>
    </w:p>
    <w:p w14:paraId="31B76543"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87: Τεστ συσχέτισης</w:t>
      </w:r>
      <w:r>
        <w:rPr>
          <w:noProof/>
        </w:rPr>
        <w:tab/>
      </w:r>
      <w:r>
        <w:rPr>
          <w:noProof/>
        </w:rPr>
        <w:fldChar w:fldCharType="begin"/>
      </w:r>
      <w:r>
        <w:rPr>
          <w:noProof/>
        </w:rPr>
        <w:instrText xml:space="preserve"> PAGEREF _Toc53909584 \h </w:instrText>
      </w:r>
      <w:r>
        <w:rPr>
          <w:noProof/>
        </w:rPr>
      </w:r>
      <w:r>
        <w:rPr>
          <w:noProof/>
        </w:rPr>
        <w:fldChar w:fldCharType="separate"/>
      </w:r>
      <w:r>
        <w:rPr>
          <w:noProof/>
        </w:rPr>
        <w:t>158</w:t>
      </w:r>
      <w:r>
        <w:rPr>
          <w:noProof/>
        </w:rPr>
        <w:fldChar w:fldCharType="end"/>
      </w:r>
    </w:p>
    <w:p w14:paraId="63B496E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88:</w:t>
      </w:r>
      <w:r>
        <w:rPr>
          <w:noProof/>
        </w:rPr>
        <w:t xml:space="preserve"> </w:t>
      </w:r>
      <w:r w:rsidRPr="00D87A85">
        <w:rPr>
          <w:iCs/>
          <w:noProof/>
          <w:color w:val="000000" w:themeColor="text1"/>
        </w:rPr>
        <w:t>Δ8. Εφαρμόζετε το παιχνίδι στην εκπαιδευτική διαδικασία (παιχνίδια ρόλων, δραματοποίηση, προσομοίωση κ.α.); * Α7. Πόσοι μαθητές αλλόγλωσσοι φοιτούν κατά μέσο όρο στα τμήματα που διδάσκετε;</w:t>
      </w:r>
      <w:r>
        <w:rPr>
          <w:noProof/>
        </w:rPr>
        <w:tab/>
      </w:r>
      <w:r>
        <w:rPr>
          <w:noProof/>
        </w:rPr>
        <w:fldChar w:fldCharType="begin"/>
      </w:r>
      <w:r>
        <w:rPr>
          <w:noProof/>
        </w:rPr>
        <w:instrText xml:space="preserve"> PAGEREF _Toc53909585 \h </w:instrText>
      </w:r>
      <w:r>
        <w:rPr>
          <w:noProof/>
        </w:rPr>
      </w:r>
      <w:r>
        <w:rPr>
          <w:noProof/>
        </w:rPr>
        <w:fldChar w:fldCharType="separate"/>
      </w:r>
      <w:r>
        <w:rPr>
          <w:noProof/>
        </w:rPr>
        <w:t>158</w:t>
      </w:r>
      <w:r>
        <w:rPr>
          <w:noProof/>
        </w:rPr>
        <w:fldChar w:fldCharType="end"/>
      </w:r>
    </w:p>
    <w:p w14:paraId="220DF469"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89: Τεστ συσχέτισης</w:t>
      </w:r>
      <w:r>
        <w:rPr>
          <w:noProof/>
        </w:rPr>
        <w:tab/>
      </w:r>
      <w:r>
        <w:rPr>
          <w:noProof/>
        </w:rPr>
        <w:fldChar w:fldCharType="begin"/>
      </w:r>
      <w:r>
        <w:rPr>
          <w:noProof/>
        </w:rPr>
        <w:instrText xml:space="preserve"> PAGEREF _Toc53909586 \h </w:instrText>
      </w:r>
      <w:r>
        <w:rPr>
          <w:noProof/>
        </w:rPr>
      </w:r>
      <w:r>
        <w:rPr>
          <w:noProof/>
        </w:rPr>
        <w:fldChar w:fldCharType="separate"/>
      </w:r>
      <w:r>
        <w:rPr>
          <w:noProof/>
        </w:rPr>
        <w:t>159</w:t>
      </w:r>
      <w:r>
        <w:rPr>
          <w:noProof/>
        </w:rPr>
        <w:fldChar w:fldCharType="end"/>
      </w:r>
    </w:p>
    <w:p w14:paraId="0C66277B"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90: Τεστ ανεξαρτησίας</w:t>
      </w:r>
      <w:r>
        <w:rPr>
          <w:noProof/>
        </w:rPr>
        <w:tab/>
      </w:r>
      <w:r>
        <w:rPr>
          <w:noProof/>
        </w:rPr>
        <w:fldChar w:fldCharType="begin"/>
      </w:r>
      <w:r>
        <w:rPr>
          <w:noProof/>
        </w:rPr>
        <w:instrText xml:space="preserve"> PAGEREF _Toc53909587 \h </w:instrText>
      </w:r>
      <w:r>
        <w:rPr>
          <w:noProof/>
        </w:rPr>
      </w:r>
      <w:r>
        <w:rPr>
          <w:noProof/>
        </w:rPr>
        <w:fldChar w:fldCharType="separate"/>
      </w:r>
      <w:r>
        <w:rPr>
          <w:noProof/>
        </w:rPr>
        <w:t>159</w:t>
      </w:r>
      <w:r>
        <w:rPr>
          <w:noProof/>
        </w:rPr>
        <w:fldChar w:fldCharType="end"/>
      </w:r>
    </w:p>
    <w:p w14:paraId="46054A2A"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91: Β3. Θεωρείτε ότι θα πρέπει να διδάσκεται και η μητρική γλώσσα των μαθητών στο σχολείο όπου αυτό είναι εφικτό; * Δ12. Δέχεσθε κάποιος μαθητής να λειτουργήσει ως «διαπολιτισμικός διαμεσολαβητής», δηλαδή να μεταφέρει στη μητρική γλώσσα ξενόγλωσσων μαθητών ορισμένους όρους ή ακόμη και την περίληψη του μαθήματος; * Δ16. θα σας φαινόταν καλή ιδέα η έκδοση κάποιας εφημερίδας στη μητρική γλώσσα των μαθητών;</w:t>
      </w:r>
      <w:r>
        <w:rPr>
          <w:noProof/>
        </w:rPr>
        <w:tab/>
      </w:r>
      <w:r>
        <w:rPr>
          <w:noProof/>
        </w:rPr>
        <w:fldChar w:fldCharType="begin"/>
      </w:r>
      <w:r>
        <w:rPr>
          <w:noProof/>
        </w:rPr>
        <w:instrText xml:space="preserve"> PAGEREF _Toc53909588 \h </w:instrText>
      </w:r>
      <w:r>
        <w:rPr>
          <w:noProof/>
        </w:rPr>
      </w:r>
      <w:r>
        <w:rPr>
          <w:noProof/>
        </w:rPr>
        <w:fldChar w:fldCharType="separate"/>
      </w:r>
      <w:r>
        <w:rPr>
          <w:noProof/>
        </w:rPr>
        <w:t>160</w:t>
      </w:r>
      <w:r>
        <w:rPr>
          <w:noProof/>
        </w:rPr>
        <w:fldChar w:fldCharType="end"/>
      </w:r>
    </w:p>
    <w:p w14:paraId="53FAF4BD"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92: Τεστ ανεξαρτησίας</w:t>
      </w:r>
      <w:r>
        <w:rPr>
          <w:noProof/>
        </w:rPr>
        <w:tab/>
      </w:r>
      <w:r>
        <w:rPr>
          <w:noProof/>
        </w:rPr>
        <w:fldChar w:fldCharType="begin"/>
      </w:r>
      <w:r>
        <w:rPr>
          <w:noProof/>
        </w:rPr>
        <w:instrText xml:space="preserve"> PAGEREF _Toc53909589 \h </w:instrText>
      </w:r>
      <w:r>
        <w:rPr>
          <w:noProof/>
        </w:rPr>
      </w:r>
      <w:r>
        <w:rPr>
          <w:noProof/>
        </w:rPr>
        <w:fldChar w:fldCharType="separate"/>
      </w:r>
      <w:r>
        <w:rPr>
          <w:noProof/>
        </w:rPr>
        <w:t>161</w:t>
      </w:r>
      <w:r>
        <w:rPr>
          <w:noProof/>
        </w:rPr>
        <w:fldChar w:fldCharType="end"/>
      </w:r>
    </w:p>
    <w:p w14:paraId="5D8BDB70"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93: Τεστ συσχέτισης</w:t>
      </w:r>
      <w:r>
        <w:rPr>
          <w:noProof/>
        </w:rPr>
        <w:tab/>
      </w:r>
      <w:r>
        <w:rPr>
          <w:noProof/>
        </w:rPr>
        <w:fldChar w:fldCharType="begin"/>
      </w:r>
      <w:r>
        <w:rPr>
          <w:noProof/>
        </w:rPr>
        <w:instrText xml:space="preserve"> PAGEREF _Toc53909590 \h </w:instrText>
      </w:r>
      <w:r>
        <w:rPr>
          <w:noProof/>
        </w:rPr>
      </w:r>
      <w:r>
        <w:rPr>
          <w:noProof/>
        </w:rPr>
        <w:fldChar w:fldCharType="separate"/>
      </w:r>
      <w:r>
        <w:rPr>
          <w:noProof/>
        </w:rPr>
        <w:t>162</w:t>
      </w:r>
      <w:r>
        <w:rPr>
          <w:noProof/>
        </w:rPr>
        <w:fldChar w:fldCharType="end"/>
      </w:r>
    </w:p>
    <w:p w14:paraId="596E3D4A"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94: Δ19Α. Ως εκπαιδευτικός μίας πολυπολιτισμικής τάξης είμαι θετικός/-ή: Στον πιο διευρυμένο ρόλο μου. * Δ16. Θα σας φαινόταν καλή ιδέα η έκδοση κάποιας εφημερίδας στη μητρική γλώσσα των μαθητών; * Δ18. Πιστεύετε ότι οι επισκέψεις σε άτυπα περιβάλλοντα μάθησης(π.χ. μουσεία και πάρκα), παρέχουν περισσότερες ευκαιρίες μάθησης σε όλα τα παιδιά;</w:t>
      </w:r>
      <w:r>
        <w:rPr>
          <w:noProof/>
        </w:rPr>
        <w:tab/>
      </w:r>
      <w:r>
        <w:rPr>
          <w:noProof/>
        </w:rPr>
        <w:fldChar w:fldCharType="begin"/>
      </w:r>
      <w:r>
        <w:rPr>
          <w:noProof/>
        </w:rPr>
        <w:instrText xml:space="preserve"> PAGEREF _Toc53909591 \h </w:instrText>
      </w:r>
      <w:r>
        <w:rPr>
          <w:noProof/>
        </w:rPr>
      </w:r>
      <w:r>
        <w:rPr>
          <w:noProof/>
        </w:rPr>
        <w:fldChar w:fldCharType="separate"/>
      </w:r>
      <w:r>
        <w:rPr>
          <w:noProof/>
        </w:rPr>
        <w:t>162</w:t>
      </w:r>
      <w:r>
        <w:rPr>
          <w:noProof/>
        </w:rPr>
        <w:fldChar w:fldCharType="end"/>
      </w:r>
    </w:p>
    <w:p w14:paraId="75322568"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lastRenderedPageBreak/>
        <w:t>Πίνακας 95: Τεστ συσχέτισης</w:t>
      </w:r>
      <w:r>
        <w:rPr>
          <w:noProof/>
        </w:rPr>
        <w:tab/>
      </w:r>
      <w:r>
        <w:rPr>
          <w:noProof/>
        </w:rPr>
        <w:fldChar w:fldCharType="begin"/>
      </w:r>
      <w:r>
        <w:rPr>
          <w:noProof/>
        </w:rPr>
        <w:instrText xml:space="preserve"> PAGEREF _Toc53909592 \h </w:instrText>
      </w:r>
      <w:r>
        <w:rPr>
          <w:noProof/>
        </w:rPr>
      </w:r>
      <w:r>
        <w:rPr>
          <w:noProof/>
        </w:rPr>
        <w:fldChar w:fldCharType="separate"/>
      </w:r>
      <w:r>
        <w:rPr>
          <w:noProof/>
        </w:rPr>
        <w:t>163</w:t>
      </w:r>
      <w:r>
        <w:rPr>
          <w:noProof/>
        </w:rPr>
        <w:fldChar w:fldCharType="end"/>
      </w:r>
    </w:p>
    <w:p w14:paraId="1FD20BB5"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96: Τεστ ανεξαρτησίας</w:t>
      </w:r>
      <w:r>
        <w:rPr>
          <w:noProof/>
        </w:rPr>
        <w:tab/>
      </w:r>
      <w:r>
        <w:rPr>
          <w:noProof/>
        </w:rPr>
        <w:fldChar w:fldCharType="begin"/>
      </w:r>
      <w:r>
        <w:rPr>
          <w:noProof/>
        </w:rPr>
        <w:instrText xml:space="preserve"> PAGEREF _Toc53909593 \h </w:instrText>
      </w:r>
      <w:r>
        <w:rPr>
          <w:noProof/>
        </w:rPr>
      </w:r>
      <w:r>
        <w:rPr>
          <w:noProof/>
        </w:rPr>
        <w:fldChar w:fldCharType="separate"/>
      </w:r>
      <w:r>
        <w:rPr>
          <w:noProof/>
        </w:rPr>
        <w:t>164</w:t>
      </w:r>
      <w:r>
        <w:rPr>
          <w:noProof/>
        </w:rPr>
        <w:fldChar w:fldCharType="end"/>
      </w:r>
    </w:p>
    <w:p w14:paraId="5817DB38"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97: Δ19Γ. Ως εκπαιδευτικός μίας πολυπολιτισμικής τάξης είμαι θετικός στην ευαισθητοποίηση των παιδιών σε θέματα συμπερίληψης. * Δ6. Προωθείτε τους μαθητές σας να βρουν και να συγκρίνουν πολιτισμικά στοιχεία ανάμεσα στη χώρα υποδοχής και τη χώρα καταγωγής τους; * Β8Δ. Πιστεύετε ότι η συνεκπαίδευση διαφορετικών πολιτισμικά μαθητών: Επιφέρει προαγωγή της κοινωνικής ανάπτυξης όλων των μαθητών της τάξης</w:t>
      </w:r>
      <w:r>
        <w:rPr>
          <w:noProof/>
        </w:rPr>
        <w:tab/>
      </w:r>
      <w:r>
        <w:rPr>
          <w:noProof/>
        </w:rPr>
        <w:fldChar w:fldCharType="begin"/>
      </w:r>
      <w:r>
        <w:rPr>
          <w:noProof/>
        </w:rPr>
        <w:instrText xml:space="preserve"> PAGEREF _Toc53909594 \h </w:instrText>
      </w:r>
      <w:r>
        <w:rPr>
          <w:noProof/>
        </w:rPr>
      </w:r>
      <w:r>
        <w:rPr>
          <w:noProof/>
        </w:rPr>
        <w:fldChar w:fldCharType="separate"/>
      </w:r>
      <w:r>
        <w:rPr>
          <w:noProof/>
        </w:rPr>
        <w:t>165</w:t>
      </w:r>
      <w:r>
        <w:rPr>
          <w:noProof/>
        </w:rPr>
        <w:fldChar w:fldCharType="end"/>
      </w:r>
    </w:p>
    <w:p w14:paraId="2641E397"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98: Τεστ συσχέτισης</w:t>
      </w:r>
      <w:r>
        <w:rPr>
          <w:noProof/>
        </w:rPr>
        <w:tab/>
      </w:r>
      <w:r>
        <w:rPr>
          <w:noProof/>
        </w:rPr>
        <w:fldChar w:fldCharType="begin"/>
      </w:r>
      <w:r>
        <w:rPr>
          <w:noProof/>
        </w:rPr>
        <w:instrText xml:space="preserve"> PAGEREF _Toc53909595 \h </w:instrText>
      </w:r>
      <w:r>
        <w:rPr>
          <w:noProof/>
        </w:rPr>
      </w:r>
      <w:r>
        <w:rPr>
          <w:noProof/>
        </w:rPr>
        <w:fldChar w:fldCharType="separate"/>
      </w:r>
      <w:r>
        <w:rPr>
          <w:noProof/>
        </w:rPr>
        <w:t>166</w:t>
      </w:r>
      <w:r>
        <w:rPr>
          <w:noProof/>
        </w:rPr>
        <w:fldChar w:fldCharType="end"/>
      </w:r>
    </w:p>
    <w:p w14:paraId="48C4CF14"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99: Τεστ ανεξαρτησίας</w:t>
      </w:r>
      <w:r>
        <w:rPr>
          <w:noProof/>
        </w:rPr>
        <w:tab/>
      </w:r>
      <w:r>
        <w:rPr>
          <w:noProof/>
        </w:rPr>
        <w:fldChar w:fldCharType="begin"/>
      </w:r>
      <w:r>
        <w:rPr>
          <w:noProof/>
        </w:rPr>
        <w:instrText xml:space="preserve"> PAGEREF _Toc53909596 \h </w:instrText>
      </w:r>
      <w:r>
        <w:rPr>
          <w:noProof/>
        </w:rPr>
      </w:r>
      <w:r>
        <w:rPr>
          <w:noProof/>
        </w:rPr>
        <w:fldChar w:fldCharType="separate"/>
      </w:r>
      <w:r>
        <w:rPr>
          <w:noProof/>
        </w:rPr>
        <w:t>166</w:t>
      </w:r>
      <w:r>
        <w:rPr>
          <w:noProof/>
        </w:rPr>
        <w:fldChar w:fldCharType="end"/>
      </w:r>
    </w:p>
    <w:p w14:paraId="4149071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100:</w:t>
      </w:r>
      <w:r>
        <w:rPr>
          <w:noProof/>
        </w:rPr>
        <w:t xml:space="preserve"> </w:t>
      </w:r>
      <w:r w:rsidRPr="00D87A85">
        <w:rPr>
          <w:iCs/>
          <w:noProof/>
          <w:color w:val="000000" w:themeColor="text1"/>
        </w:rPr>
        <w:t>Ε1. Έχω εμπιστοσύνη στις ικανότητές μου να διδάξω παιδιά με διαφορετικό πολιτισμικό υπόβαθρο * Ε2. Θεωρείτε ότι έχετε επιμορφωθεί επαρκώς σε θέματα διαχείρισης της πολιτισμικής ετερότητας μέσα στη σχολική τάξη.</w:t>
      </w:r>
      <w:r>
        <w:rPr>
          <w:noProof/>
        </w:rPr>
        <w:tab/>
      </w:r>
      <w:r>
        <w:rPr>
          <w:noProof/>
        </w:rPr>
        <w:fldChar w:fldCharType="begin"/>
      </w:r>
      <w:r>
        <w:rPr>
          <w:noProof/>
        </w:rPr>
        <w:instrText xml:space="preserve"> PAGEREF _Toc53909597 \h </w:instrText>
      </w:r>
      <w:r>
        <w:rPr>
          <w:noProof/>
        </w:rPr>
      </w:r>
      <w:r>
        <w:rPr>
          <w:noProof/>
        </w:rPr>
        <w:fldChar w:fldCharType="separate"/>
      </w:r>
      <w:r>
        <w:rPr>
          <w:noProof/>
        </w:rPr>
        <w:t>167</w:t>
      </w:r>
      <w:r>
        <w:rPr>
          <w:noProof/>
        </w:rPr>
        <w:fldChar w:fldCharType="end"/>
      </w:r>
    </w:p>
    <w:p w14:paraId="29A1A22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101: Τεστ συσχέτισης</w:t>
      </w:r>
      <w:r>
        <w:rPr>
          <w:noProof/>
        </w:rPr>
        <w:tab/>
      </w:r>
      <w:r>
        <w:rPr>
          <w:noProof/>
        </w:rPr>
        <w:fldChar w:fldCharType="begin"/>
      </w:r>
      <w:r>
        <w:rPr>
          <w:noProof/>
        </w:rPr>
        <w:instrText xml:space="preserve"> PAGEREF _Toc53909598 \h </w:instrText>
      </w:r>
      <w:r>
        <w:rPr>
          <w:noProof/>
        </w:rPr>
      </w:r>
      <w:r>
        <w:rPr>
          <w:noProof/>
        </w:rPr>
        <w:fldChar w:fldCharType="separate"/>
      </w:r>
      <w:r>
        <w:rPr>
          <w:noProof/>
        </w:rPr>
        <w:t>168</w:t>
      </w:r>
      <w:r>
        <w:rPr>
          <w:noProof/>
        </w:rPr>
        <w:fldChar w:fldCharType="end"/>
      </w:r>
    </w:p>
    <w:p w14:paraId="38D6466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102: Τεστ ανεξαρτησίας</w:t>
      </w:r>
      <w:r>
        <w:rPr>
          <w:noProof/>
        </w:rPr>
        <w:tab/>
      </w:r>
      <w:r>
        <w:rPr>
          <w:noProof/>
        </w:rPr>
        <w:fldChar w:fldCharType="begin"/>
      </w:r>
      <w:r>
        <w:rPr>
          <w:noProof/>
        </w:rPr>
        <w:instrText xml:space="preserve"> PAGEREF _Toc53909599 \h </w:instrText>
      </w:r>
      <w:r>
        <w:rPr>
          <w:noProof/>
        </w:rPr>
      </w:r>
      <w:r>
        <w:rPr>
          <w:noProof/>
        </w:rPr>
        <w:fldChar w:fldCharType="separate"/>
      </w:r>
      <w:r>
        <w:rPr>
          <w:noProof/>
        </w:rPr>
        <w:t>168</w:t>
      </w:r>
      <w:r>
        <w:rPr>
          <w:noProof/>
        </w:rPr>
        <w:fldChar w:fldCharType="end"/>
      </w:r>
    </w:p>
    <w:p w14:paraId="0F57928C"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103: Δ17. 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 * Ε7. Θεωρείτε πως η συνεισφορά κάποιου συμβούλου –ειδικού στη διαπολιτισμική εκπαίδευση (ακαδημαϊκού), θα μπορούσε να βοηθήσει στην καλύτερη οργάνωση;</w:t>
      </w:r>
      <w:r>
        <w:rPr>
          <w:noProof/>
        </w:rPr>
        <w:tab/>
      </w:r>
      <w:r>
        <w:rPr>
          <w:noProof/>
        </w:rPr>
        <w:fldChar w:fldCharType="begin"/>
      </w:r>
      <w:r>
        <w:rPr>
          <w:noProof/>
        </w:rPr>
        <w:instrText xml:space="preserve"> PAGEREF _Toc53909600 \h </w:instrText>
      </w:r>
      <w:r>
        <w:rPr>
          <w:noProof/>
        </w:rPr>
      </w:r>
      <w:r>
        <w:rPr>
          <w:noProof/>
        </w:rPr>
        <w:fldChar w:fldCharType="separate"/>
      </w:r>
      <w:r>
        <w:rPr>
          <w:noProof/>
        </w:rPr>
        <w:t>169</w:t>
      </w:r>
      <w:r>
        <w:rPr>
          <w:noProof/>
        </w:rPr>
        <w:fldChar w:fldCharType="end"/>
      </w:r>
    </w:p>
    <w:p w14:paraId="2D9DB005"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104: Τεστ συσχέτισης</w:t>
      </w:r>
      <w:r>
        <w:rPr>
          <w:noProof/>
        </w:rPr>
        <w:tab/>
      </w:r>
      <w:r>
        <w:rPr>
          <w:noProof/>
        </w:rPr>
        <w:fldChar w:fldCharType="begin"/>
      </w:r>
      <w:r>
        <w:rPr>
          <w:noProof/>
        </w:rPr>
        <w:instrText xml:space="preserve"> PAGEREF _Toc53909601 \h </w:instrText>
      </w:r>
      <w:r>
        <w:rPr>
          <w:noProof/>
        </w:rPr>
      </w:r>
      <w:r>
        <w:rPr>
          <w:noProof/>
        </w:rPr>
        <w:fldChar w:fldCharType="separate"/>
      </w:r>
      <w:r>
        <w:rPr>
          <w:noProof/>
        </w:rPr>
        <w:t>169</w:t>
      </w:r>
      <w:r>
        <w:rPr>
          <w:noProof/>
        </w:rPr>
        <w:fldChar w:fldCharType="end"/>
      </w:r>
    </w:p>
    <w:p w14:paraId="15767B46" w14:textId="77777777" w:rsidR="00F2394B" w:rsidRDefault="00F2394B">
      <w:pPr>
        <w:pStyle w:val="TableofFigures"/>
        <w:tabs>
          <w:tab w:val="right" w:pos="9060"/>
        </w:tabs>
        <w:rPr>
          <w:rFonts w:asciiTheme="minorHAnsi" w:eastAsiaTheme="minorEastAsia" w:hAnsiTheme="minorHAnsi" w:cstheme="minorBidi"/>
          <w:noProof/>
          <w:sz w:val="22"/>
          <w:szCs w:val="22"/>
        </w:rPr>
      </w:pPr>
      <w:r w:rsidRPr="00D87A85">
        <w:rPr>
          <w:iCs/>
          <w:noProof/>
          <w:color w:val="000000" w:themeColor="text1"/>
        </w:rPr>
        <w:t>Πίνακας 105: Τεστ ανεξαρτησίας</w:t>
      </w:r>
      <w:r>
        <w:rPr>
          <w:noProof/>
        </w:rPr>
        <w:tab/>
      </w:r>
      <w:r>
        <w:rPr>
          <w:noProof/>
        </w:rPr>
        <w:fldChar w:fldCharType="begin"/>
      </w:r>
      <w:r>
        <w:rPr>
          <w:noProof/>
        </w:rPr>
        <w:instrText xml:space="preserve"> PAGEREF _Toc53909602 \h </w:instrText>
      </w:r>
      <w:r>
        <w:rPr>
          <w:noProof/>
        </w:rPr>
      </w:r>
      <w:r>
        <w:rPr>
          <w:noProof/>
        </w:rPr>
        <w:fldChar w:fldCharType="separate"/>
      </w:r>
      <w:r>
        <w:rPr>
          <w:noProof/>
        </w:rPr>
        <w:t>170</w:t>
      </w:r>
      <w:r>
        <w:rPr>
          <w:noProof/>
        </w:rPr>
        <w:fldChar w:fldCharType="end"/>
      </w:r>
    </w:p>
    <w:p w14:paraId="632B4F74" w14:textId="63BBCDE3" w:rsidR="002B0E48" w:rsidRDefault="00605AB3">
      <w:pPr>
        <w:spacing w:after="160" w:line="259" w:lineRule="auto"/>
        <w:ind w:firstLine="0"/>
        <w:jc w:val="left"/>
        <w:rPr>
          <w:rFonts w:ascii="TimesNewRomanPSMT" w:hAnsi="TimesNewRomanPSMT" w:cs="TimesNewRomanPSMT"/>
          <w:szCs w:val="24"/>
        </w:rPr>
      </w:pPr>
      <w:r>
        <w:rPr>
          <w:rFonts w:ascii="TimesNewRomanPSMT" w:hAnsi="TimesNewRomanPSMT" w:cs="TimesNewRomanPSMT"/>
          <w:szCs w:val="24"/>
        </w:rPr>
        <w:fldChar w:fldCharType="end"/>
      </w:r>
    </w:p>
    <w:p w14:paraId="64698588" w14:textId="4A58C711" w:rsidR="00320866" w:rsidRDefault="00320866">
      <w:pPr>
        <w:spacing w:after="160" w:line="259" w:lineRule="auto"/>
        <w:ind w:firstLine="0"/>
        <w:jc w:val="left"/>
        <w:rPr>
          <w:rFonts w:ascii="TimesNewRomanPSMT" w:hAnsi="TimesNewRomanPSMT" w:cs="TimesNewRomanPSMT"/>
          <w:szCs w:val="24"/>
        </w:rPr>
      </w:pPr>
      <w:r>
        <w:rPr>
          <w:rFonts w:ascii="TimesNewRomanPSMT" w:hAnsi="TimesNewRomanPSMT" w:cs="TimesNewRomanPSMT"/>
          <w:szCs w:val="24"/>
        </w:rPr>
        <w:br w:type="page"/>
      </w:r>
    </w:p>
    <w:p w14:paraId="34A5EED4" w14:textId="6A761850" w:rsidR="00263095" w:rsidRDefault="00E00E42" w:rsidP="00E00E42">
      <w:pPr>
        <w:pStyle w:val="Heading1"/>
        <w:numPr>
          <w:ilvl w:val="0"/>
          <w:numId w:val="0"/>
        </w:numPr>
        <w:jc w:val="center"/>
      </w:pPr>
      <w:bookmarkStart w:id="5" w:name="_Toc53909608"/>
      <w:r>
        <w:lastRenderedPageBreak/>
        <w:t>Ευρετήριο Διαγραμμάτων</w:t>
      </w:r>
      <w:bookmarkEnd w:id="5"/>
    </w:p>
    <w:p w14:paraId="43C2A2B6" w14:textId="77777777" w:rsidR="00F2394B" w:rsidRDefault="00E00E42">
      <w:pPr>
        <w:pStyle w:val="TableofFigures"/>
        <w:tabs>
          <w:tab w:val="right" w:pos="9060"/>
        </w:tabs>
        <w:rPr>
          <w:rFonts w:asciiTheme="minorHAnsi" w:eastAsiaTheme="minorEastAsia" w:hAnsiTheme="minorHAnsi" w:cstheme="minorBidi"/>
          <w:noProof/>
          <w:sz w:val="22"/>
          <w:szCs w:val="22"/>
        </w:rPr>
      </w:pPr>
      <w:r>
        <w:fldChar w:fldCharType="begin"/>
      </w:r>
      <w:r>
        <w:instrText xml:space="preserve"> TOC \h \z \c "Διάγραμμα" </w:instrText>
      </w:r>
      <w:r>
        <w:fldChar w:fldCharType="separate"/>
      </w:r>
      <w:hyperlink w:anchor="_Toc53909441" w:history="1">
        <w:r w:rsidR="00F2394B" w:rsidRPr="00155103">
          <w:rPr>
            <w:rStyle w:val="Hyperlink"/>
            <w:noProof/>
          </w:rPr>
          <w:t>Διάγραμμα 1: Α1. Φύλο</w:t>
        </w:r>
        <w:r w:rsidR="00F2394B">
          <w:rPr>
            <w:noProof/>
            <w:webHidden/>
          </w:rPr>
          <w:tab/>
        </w:r>
        <w:r w:rsidR="00F2394B">
          <w:rPr>
            <w:noProof/>
            <w:webHidden/>
          </w:rPr>
          <w:fldChar w:fldCharType="begin"/>
        </w:r>
        <w:r w:rsidR="00F2394B">
          <w:rPr>
            <w:noProof/>
            <w:webHidden/>
          </w:rPr>
          <w:instrText xml:space="preserve"> PAGEREF _Toc53909441 \h </w:instrText>
        </w:r>
        <w:r w:rsidR="00F2394B">
          <w:rPr>
            <w:noProof/>
            <w:webHidden/>
          </w:rPr>
        </w:r>
        <w:r w:rsidR="00F2394B">
          <w:rPr>
            <w:noProof/>
            <w:webHidden/>
          </w:rPr>
          <w:fldChar w:fldCharType="separate"/>
        </w:r>
        <w:r w:rsidR="00F2394B">
          <w:rPr>
            <w:noProof/>
            <w:webHidden/>
          </w:rPr>
          <w:t>78</w:t>
        </w:r>
        <w:r w:rsidR="00F2394B">
          <w:rPr>
            <w:noProof/>
            <w:webHidden/>
          </w:rPr>
          <w:fldChar w:fldCharType="end"/>
        </w:r>
      </w:hyperlink>
    </w:p>
    <w:p w14:paraId="1CE903B3"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2" w:history="1">
        <w:r w:rsidRPr="00155103">
          <w:rPr>
            <w:rStyle w:val="Hyperlink"/>
            <w:noProof/>
          </w:rPr>
          <w:t>Διάγραμμα 2: Α2. Ηλικία</w:t>
        </w:r>
        <w:r>
          <w:rPr>
            <w:noProof/>
            <w:webHidden/>
          </w:rPr>
          <w:tab/>
        </w:r>
        <w:r>
          <w:rPr>
            <w:noProof/>
            <w:webHidden/>
          </w:rPr>
          <w:fldChar w:fldCharType="begin"/>
        </w:r>
        <w:r>
          <w:rPr>
            <w:noProof/>
            <w:webHidden/>
          </w:rPr>
          <w:instrText xml:space="preserve"> PAGEREF _Toc53909442 \h </w:instrText>
        </w:r>
        <w:r>
          <w:rPr>
            <w:noProof/>
            <w:webHidden/>
          </w:rPr>
        </w:r>
        <w:r>
          <w:rPr>
            <w:noProof/>
            <w:webHidden/>
          </w:rPr>
          <w:fldChar w:fldCharType="separate"/>
        </w:r>
        <w:r>
          <w:rPr>
            <w:noProof/>
            <w:webHidden/>
          </w:rPr>
          <w:t>79</w:t>
        </w:r>
        <w:r>
          <w:rPr>
            <w:noProof/>
            <w:webHidden/>
          </w:rPr>
          <w:fldChar w:fldCharType="end"/>
        </w:r>
      </w:hyperlink>
    </w:p>
    <w:p w14:paraId="323FACDD"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3" w:history="1">
        <w:r w:rsidRPr="00155103">
          <w:rPr>
            <w:rStyle w:val="Hyperlink"/>
            <w:noProof/>
          </w:rPr>
          <w:t>Διάγραμμα 3: Α3. Έτη υπηρεσίας στην εκπαίδευση</w:t>
        </w:r>
        <w:r>
          <w:rPr>
            <w:noProof/>
            <w:webHidden/>
          </w:rPr>
          <w:tab/>
        </w:r>
        <w:r>
          <w:rPr>
            <w:noProof/>
            <w:webHidden/>
          </w:rPr>
          <w:fldChar w:fldCharType="begin"/>
        </w:r>
        <w:r>
          <w:rPr>
            <w:noProof/>
            <w:webHidden/>
          </w:rPr>
          <w:instrText xml:space="preserve"> PAGEREF _Toc53909443 \h </w:instrText>
        </w:r>
        <w:r>
          <w:rPr>
            <w:noProof/>
            <w:webHidden/>
          </w:rPr>
        </w:r>
        <w:r>
          <w:rPr>
            <w:noProof/>
            <w:webHidden/>
          </w:rPr>
          <w:fldChar w:fldCharType="separate"/>
        </w:r>
        <w:r>
          <w:rPr>
            <w:noProof/>
            <w:webHidden/>
          </w:rPr>
          <w:t>80</w:t>
        </w:r>
        <w:r>
          <w:rPr>
            <w:noProof/>
            <w:webHidden/>
          </w:rPr>
          <w:fldChar w:fldCharType="end"/>
        </w:r>
      </w:hyperlink>
    </w:p>
    <w:p w14:paraId="4FD77506"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4" w:history="1">
        <w:r w:rsidRPr="00155103">
          <w:rPr>
            <w:rStyle w:val="Hyperlink"/>
            <w:noProof/>
          </w:rPr>
          <w:t>Διάγραμμα 4: Α4. Κλάδος - Ειδικότητα</w:t>
        </w:r>
        <w:r>
          <w:rPr>
            <w:noProof/>
            <w:webHidden/>
          </w:rPr>
          <w:tab/>
        </w:r>
        <w:r>
          <w:rPr>
            <w:noProof/>
            <w:webHidden/>
          </w:rPr>
          <w:fldChar w:fldCharType="begin"/>
        </w:r>
        <w:r>
          <w:rPr>
            <w:noProof/>
            <w:webHidden/>
          </w:rPr>
          <w:instrText xml:space="preserve"> PAGEREF _Toc53909444 \h </w:instrText>
        </w:r>
        <w:r>
          <w:rPr>
            <w:noProof/>
            <w:webHidden/>
          </w:rPr>
        </w:r>
        <w:r>
          <w:rPr>
            <w:noProof/>
            <w:webHidden/>
          </w:rPr>
          <w:fldChar w:fldCharType="separate"/>
        </w:r>
        <w:r>
          <w:rPr>
            <w:noProof/>
            <w:webHidden/>
          </w:rPr>
          <w:t>81</w:t>
        </w:r>
        <w:r>
          <w:rPr>
            <w:noProof/>
            <w:webHidden/>
          </w:rPr>
          <w:fldChar w:fldCharType="end"/>
        </w:r>
      </w:hyperlink>
    </w:p>
    <w:p w14:paraId="17B13FB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5" w:history="1">
        <w:r w:rsidRPr="00155103">
          <w:rPr>
            <w:rStyle w:val="Hyperlink"/>
            <w:noProof/>
          </w:rPr>
          <w:t>Διάγραμμα 5: Α5. Ακαδημαϊκό επίπεδο σπουδών</w:t>
        </w:r>
        <w:r>
          <w:rPr>
            <w:noProof/>
            <w:webHidden/>
          </w:rPr>
          <w:tab/>
        </w:r>
        <w:r>
          <w:rPr>
            <w:noProof/>
            <w:webHidden/>
          </w:rPr>
          <w:fldChar w:fldCharType="begin"/>
        </w:r>
        <w:r>
          <w:rPr>
            <w:noProof/>
            <w:webHidden/>
          </w:rPr>
          <w:instrText xml:space="preserve"> PAGEREF _Toc53909445 \h </w:instrText>
        </w:r>
        <w:r>
          <w:rPr>
            <w:noProof/>
            <w:webHidden/>
          </w:rPr>
        </w:r>
        <w:r>
          <w:rPr>
            <w:noProof/>
            <w:webHidden/>
          </w:rPr>
          <w:fldChar w:fldCharType="separate"/>
        </w:r>
        <w:r>
          <w:rPr>
            <w:noProof/>
            <w:webHidden/>
          </w:rPr>
          <w:t>82</w:t>
        </w:r>
        <w:r>
          <w:rPr>
            <w:noProof/>
            <w:webHidden/>
          </w:rPr>
          <w:fldChar w:fldCharType="end"/>
        </w:r>
      </w:hyperlink>
    </w:p>
    <w:p w14:paraId="05E750B1"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r:id="rId14" w:anchor="_Toc53909446" w:history="1">
        <w:r w:rsidRPr="00155103">
          <w:rPr>
            <w:rStyle w:val="Hyperlink"/>
            <w:noProof/>
          </w:rPr>
          <w:t>Διάγραμμα 6: Α6. Επιμορφωτική εμπειρία στη διαπολιτισμική εκπαίδευση ή με δίγλωσσους μαθητές</w:t>
        </w:r>
        <w:r>
          <w:rPr>
            <w:noProof/>
            <w:webHidden/>
          </w:rPr>
          <w:tab/>
        </w:r>
        <w:r>
          <w:rPr>
            <w:noProof/>
            <w:webHidden/>
          </w:rPr>
          <w:fldChar w:fldCharType="begin"/>
        </w:r>
        <w:r>
          <w:rPr>
            <w:noProof/>
            <w:webHidden/>
          </w:rPr>
          <w:instrText xml:space="preserve"> PAGEREF _Toc53909446 \h </w:instrText>
        </w:r>
        <w:r>
          <w:rPr>
            <w:noProof/>
            <w:webHidden/>
          </w:rPr>
        </w:r>
        <w:r>
          <w:rPr>
            <w:noProof/>
            <w:webHidden/>
          </w:rPr>
          <w:fldChar w:fldCharType="separate"/>
        </w:r>
        <w:r>
          <w:rPr>
            <w:noProof/>
            <w:webHidden/>
          </w:rPr>
          <w:t>83</w:t>
        </w:r>
        <w:r>
          <w:rPr>
            <w:noProof/>
            <w:webHidden/>
          </w:rPr>
          <w:fldChar w:fldCharType="end"/>
        </w:r>
      </w:hyperlink>
    </w:p>
    <w:p w14:paraId="160F42A9"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7" w:history="1">
        <w:r w:rsidRPr="00155103">
          <w:rPr>
            <w:rStyle w:val="Hyperlink"/>
            <w:noProof/>
          </w:rPr>
          <w:t>Διάγραμμα 7: Α7. Αριθμός αλλόγλωσσων μαθητών ανά τμήμα</w:t>
        </w:r>
        <w:r>
          <w:rPr>
            <w:noProof/>
            <w:webHidden/>
          </w:rPr>
          <w:tab/>
        </w:r>
        <w:r>
          <w:rPr>
            <w:noProof/>
            <w:webHidden/>
          </w:rPr>
          <w:fldChar w:fldCharType="begin"/>
        </w:r>
        <w:r>
          <w:rPr>
            <w:noProof/>
            <w:webHidden/>
          </w:rPr>
          <w:instrText xml:space="preserve"> PAGEREF _Toc53909447 \h </w:instrText>
        </w:r>
        <w:r>
          <w:rPr>
            <w:noProof/>
            <w:webHidden/>
          </w:rPr>
        </w:r>
        <w:r>
          <w:rPr>
            <w:noProof/>
            <w:webHidden/>
          </w:rPr>
          <w:fldChar w:fldCharType="separate"/>
        </w:r>
        <w:r>
          <w:rPr>
            <w:noProof/>
            <w:webHidden/>
          </w:rPr>
          <w:t>84</w:t>
        </w:r>
        <w:r>
          <w:rPr>
            <w:noProof/>
            <w:webHidden/>
          </w:rPr>
          <w:fldChar w:fldCharType="end"/>
        </w:r>
      </w:hyperlink>
    </w:p>
    <w:p w14:paraId="627D154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8" w:history="1">
        <w:r w:rsidRPr="00155103">
          <w:rPr>
            <w:rStyle w:val="Hyperlink"/>
            <w:noProof/>
          </w:rPr>
          <w:t>Διάγραμμα 8: Β1. 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r>
          <w:rPr>
            <w:noProof/>
            <w:webHidden/>
          </w:rPr>
          <w:tab/>
        </w:r>
        <w:r>
          <w:rPr>
            <w:noProof/>
            <w:webHidden/>
          </w:rPr>
          <w:fldChar w:fldCharType="begin"/>
        </w:r>
        <w:r>
          <w:rPr>
            <w:noProof/>
            <w:webHidden/>
          </w:rPr>
          <w:instrText xml:space="preserve"> PAGEREF _Toc53909448 \h </w:instrText>
        </w:r>
        <w:r>
          <w:rPr>
            <w:noProof/>
            <w:webHidden/>
          </w:rPr>
        </w:r>
        <w:r>
          <w:rPr>
            <w:noProof/>
            <w:webHidden/>
          </w:rPr>
          <w:fldChar w:fldCharType="separate"/>
        </w:r>
        <w:r>
          <w:rPr>
            <w:noProof/>
            <w:webHidden/>
          </w:rPr>
          <w:t>86</w:t>
        </w:r>
        <w:r>
          <w:rPr>
            <w:noProof/>
            <w:webHidden/>
          </w:rPr>
          <w:fldChar w:fldCharType="end"/>
        </w:r>
      </w:hyperlink>
    </w:p>
    <w:p w14:paraId="73A51981"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49" w:history="1">
        <w:r w:rsidRPr="00155103">
          <w:rPr>
            <w:rStyle w:val="Hyperlink"/>
            <w:noProof/>
          </w:rPr>
          <w:t>Διάγραμμα 9: Β2. Θεωρείτε ότι θα πρέπει η εκμάθηση της ελληνικής γλώσσας να είναι υποχρεωτική σε αλλόγλωσσους μαθητές;</w:t>
        </w:r>
        <w:r>
          <w:rPr>
            <w:noProof/>
            <w:webHidden/>
          </w:rPr>
          <w:tab/>
        </w:r>
        <w:r>
          <w:rPr>
            <w:noProof/>
            <w:webHidden/>
          </w:rPr>
          <w:fldChar w:fldCharType="begin"/>
        </w:r>
        <w:r>
          <w:rPr>
            <w:noProof/>
            <w:webHidden/>
          </w:rPr>
          <w:instrText xml:space="preserve"> PAGEREF _Toc53909449 \h </w:instrText>
        </w:r>
        <w:r>
          <w:rPr>
            <w:noProof/>
            <w:webHidden/>
          </w:rPr>
        </w:r>
        <w:r>
          <w:rPr>
            <w:noProof/>
            <w:webHidden/>
          </w:rPr>
          <w:fldChar w:fldCharType="separate"/>
        </w:r>
        <w:r>
          <w:rPr>
            <w:noProof/>
            <w:webHidden/>
          </w:rPr>
          <w:t>87</w:t>
        </w:r>
        <w:r>
          <w:rPr>
            <w:noProof/>
            <w:webHidden/>
          </w:rPr>
          <w:fldChar w:fldCharType="end"/>
        </w:r>
      </w:hyperlink>
    </w:p>
    <w:p w14:paraId="1FD0613A"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0" w:history="1">
        <w:r w:rsidRPr="00155103">
          <w:rPr>
            <w:rStyle w:val="Hyperlink"/>
            <w:noProof/>
          </w:rPr>
          <w:t>Διάγραμμα 10: Β3. Θεωρείτε ότι θα πρέπει να διδάσκεται και η μητρική γλώσσα των μαθητών στο σχολείο όπου αυτό είναι εφικτό;</w:t>
        </w:r>
        <w:r>
          <w:rPr>
            <w:noProof/>
            <w:webHidden/>
          </w:rPr>
          <w:tab/>
        </w:r>
        <w:r>
          <w:rPr>
            <w:noProof/>
            <w:webHidden/>
          </w:rPr>
          <w:fldChar w:fldCharType="begin"/>
        </w:r>
        <w:r>
          <w:rPr>
            <w:noProof/>
            <w:webHidden/>
          </w:rPr>
          <w:instrText xml:space="preserve"> PAGEREF _Toc53909450 \h </w:instrText>
        </w:r>
        <w:r>
          <w:rPr>
            <w:noProof/>
            <w:webHidden/>
          </w:rPr>
        </w:r>
        <w:r>
          <w:rPr>
            <w:noProof/>
            <w:webHidden/>
          </w:rPr>
          <w:fldChar w:fldCharType="separate"/>
        </w:r>
        <w:r>
          <w:rPr>
            <w:noProof/>
            <w:webHidden/>
          </w:rPr>
          <w:t>88</w:t>
        </w:r>
        <w:r>
          <w:rPr>
            <w:noProof/>
            <w:webHidden/>
          </w:rPr>
          <w:fldChar w:fldCharType="end"/>
        </w:r>
      </w:hyperlink>
    </w:p>
    <w:p w14:paraId="182EAF3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1" w:history="1">
        <w:r w:rsidRPr="00155103">
          <w:rPr>
            <w:rStyle w:val="Hyperlink"/>
            <w:noProof/>
          </w:rPr>
          <w:t>Διάγραμμα 11: Β4. Όλοι οι μαθητές πρέπει να αναπτύσσουν στάσεις και δεξιότητες που θα τους επιτρέπουν να συμμετέχουν σε ένα κοινό εθνικό πολιτισμό.</w:t>
        </w:r>
        <w:r>
          <w:rPr>
            <w:noProof/>
            <w:webHidden/>
          </w:rPr>
          <w:tab/>
        </w:r>
        <w:r>
          <w:rPr>
            <w:noProof/>
            <w:webHidden/>
          </w:rPr>
          <w:fldChar w:fldCharType="begin"/>
        </w:r>
        <w:r>
          <w:rPr>
            <w:noProof/>
            <w:webHidden/>
          </w:rPr>
          <w:instrText xml:space="preserve"> PAGEREF _Toc53909451 \h </w:instrText>
        </w:r>
        <w:r>
          <w:rPr>
            <w:noProof/>
            <w:webHidden/>
          </w:rPr>
        </w:r>
        <w:r>
          <w:rPr>
            <w:noProof/>
            <w:webHidden/>
          </w:rPr>
          <w:fldChar w:fldCharType="separate"/>
        </w:r>
        <w:r>
          <w:rPr>
            <w:noProof/>
            <w:webHidden/>
          </w:rPr>
          <w:t>89</w:t>
        </w:r>
        <w:r>
          <w:rPr>
            <w:noProof/>
            <w:webHidden/>
          </w:rPr>
          <w:fldChar w:fldCharType="end"/>
        </w:r>
      </w:hyperlink>
    </w:p>
    <w:p w14:paraId="520371FE"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2" w:history="1">
        <w:r w:rsidRPr="00155103">
          <w:rPr>
            <w:rStyle w:val="Hyperlink"/>
            <w:noProof/>
          </w:rPr>
          <w:t>Διάγραμμα 12: Β5. Η χρήση της μητρικής γλώσσας στο οικογενειακό περιβάλλον από τους δίγλωσσους μαθητές δυσκολεύει την προσπάθειά των εκπαιδευτικών να τους διδάξουν σωστά την ελληνική.</w:t>
        </w:r>
        <w:r>
          <w:rPr>
            <w:noProof/>
            <w:webHidden/>
          </w:rPr>
          <w:tab/>
        </w:r>
        <w:r>
          <w:rPr>
            <w:noProof/>
            <w:webHidden/>
          </w:rPr>
          <w:fldChar w:fldCharType="begin"/>
        </w:r>
        <w:r>
          <w:rPr>
            <w:noProof/>
            <w:webHidden/>
          </w:rPr>
          <w:instrText xml:space="preserve"> PAGEREF _Toc53909452 \h </w:instrText>
        </w:r>
        <w:r>
          <w:rPr>
            <w:noProof/>
            <w:webHidden/>
          </w:rPr>
        </w:r>
        <w:r>
          <w:rPr>
            <w:noProof/>
            <w:webHidden/>
          </w:rPr>
          <w:fldChar w:fldCharType="separate"/>
        </w:r>
        <w:r>
          <w:rPr>
            <w:noProof/>
            <w:webHidden/>
          </w:rPr>
          <w:t>90</w:t>
        </w:r>
        <w:r>
          <w:rPr>
            <w:noProof/>
            <w:webHidden/>
          </w:rPr>
          <w:fldChar w:fldCharType="end"/>
        </w:r>
      </w:hyperlink>
    </w:p>
    <w:p w14:paraId="693907E5"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3" w:history="1">
        <w:r w:rsidRPr="00155103">
          <w:rPr>
            <w:rStyle w:val="Hyperlink"/>
            <w:noProof/>
          </w:rPr>
          <w:t>Διάγραμμα 13: Β6Α.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r>
          <w:rPr>
            <w:noProof/>
            <w:webHidden/>
          </w:rPr>
          <w:tab/>
        </w:r>
        <w:r>
          <w:rPr>
            <w:noProof/>
            <w:webHidden/>
          </w:rPr>
          <w:fldChar w:fldCharType="begin"/>
        </w:r>
        <w:r>
          <w:rPr>
            <w:noProof/>
            <w:webHidden/>
          </w:rPr>
          <w:instrText xml:space="preserve"> PAGEREF _Toc53909453 \h </w:instrText>
        </w:r>
        <w:r>
          <w:rPr>
            <w:noProof/>
            <w:webHidden/>
          </w:rPr>
        </w:r>
        <w:r>
          <w:rPr>
            <w:noProof/>
            <w:webHidden/>
          </w:rPr>
          <w:fldChar w:fldCharType="separate"/>
        </w:r>
        <w:r>
          <w:rPr>
            <w:noProof/>
            <w:webHidden/>
          </w:rPr>
          <w:t>91</w:t>
        </w:r>
        <w:r>
          <w:rPr>
            <w:noProof/>
            <w:webHidden/>
          </w:rPr>
          <w:fldChar w:fldCharType="end"/>
        </w:r>
      </w:hyperlink>
    </w:p>
    <w:p w14:paraId="4BF0C83D"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4" w:history="1">
        <w:r w:rsidRPr="00155103">
          <w:rPr>
            <w:rStyle w:val="Hyperlink"/>
            <w:noProof/>
          </w:rPr>
          <w:t>Διάγραμμα 14: Β6Β. Μια καλή λύση για την εκπαίδευση των παιδιών από διαφορετικά πολιτισμικά περιβάλλοντα είναι: Η φοίτησή τους χωριστά, κοντά σε περιοχές που κατοικούν με ίδιο πρόγραμμα διδασκαλίας με τα υπόλοιπα σχολεία.</w:t>
        </w:r>
        <w:r>
          <w:rPr>
            <w:noProof/>
            <w:webHidden/>
          </w:rPr>
          <w:tab/>
        </w:r>
        <w:r>
          <w:rPr>
            <w:noProof/>
            <w:webHidden/>
          </w:rPr>
          <w:fldChar w:fldCharType="begin"/>
        </w:r>
        <w:r>
          <w:rPr>
            <w:noProof/>
            <w:webHidden/>
          </w:rPr>
          <w:instrText xml:space="preserve"> PAGEREF _Toc53909454 \h </w:instrText>
        </w:r>
        <w:r>
          <w:rPr>
            <w:noProof/>
            <w:webHidden/>
          </w:rPr>
        </w:r>
        <w:r>
          <w:rPr>
            <w:noProof/>
            <w:webHidden/>
          </w:rPr>
          <w:fldChar w:fldCharType="separate"/>
        </w:r>
        <w:r>
          <w:rPr>
            <w:noProof/>
            <w:webHidden/>
          </w:rPr>
          <w:t>92</w:t>
        </w:r>
        <w:r>
          <w:rPr>
            <w:noProof/>
            <w:webHidden/>
          </w:rPr>
          <w:fldChar w:fldCharType="end"/>
        </w:r>
      </w:hyperlink>
    </w:p>
    <w:p w14:paraId="6F3EA326"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5" w:history="1">
        <w:r w:rsidRPr="00155103">
          <w:rPr>
            <w:rStyle w:val="Hyperlink"/>
            <w:noProof/>
          </w:rPr>
          <w:t>Διάγραμμα 15: 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r>
          <w:rPr>
            <w:noProof/>
            <w:webHidden/>
          </w:rPr>
          <w:tab/>
        </w:r>
        <w:r>
          <w:rPr>
            <w:noProof/>
            <w:webHidden/>
          </w:rPr>
          <w:fldChar w:fldCharType="begin"/>
        </w:r>
        <w:r>
          <w:rPr>
            <w:noProof/>
            <w:webHidden/>
          </w:rPr>
          <w:instrText xml:space="preserve"> PAGEREF _Toc53909455 \h </w:instrText>
        </w:r>
        <w:r>
          <w:rPr>
            <w:noProof/>
            <w:webHidden/>
          </w:rPr>
        </w:r>
        <w:r>
          <w:rPr>
            <w:noProof/>
            <w:webHidden/>
          </w:rPr>
          <w:fldChar w:fldCharType="separate"/>
        </w:r>
        <w:r>
          <w:rPr>
            <w:noProof/>
            <w:webHidden/>
          </w:rPr>
          <w:t>94</w:t>
        </w:r>
        <w:r>
          <w:rPr>
            <w:noProof/>
            <w:webHidden/>
          </w:rPr>
          <w:fldChar w:fldCharType="end"/>
        </w:r>
      </w:hyperlink>
    </w:p>
    <w:p w14:paraId="5105E496"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6" w:history="1">
        <w:r w:rsidRPr="00155103">
          <w:rPr>
            <w:rStyle w:val="Hyperlink"/>
            <w:noProof/>
          </w:rPr>
          <w:t>Διάγραμμα 16: Β7Α. Οι μαθητές με διαφορετικό πολιτισμικό περιβάλλον συχνά παρουσιάζουν σχολική αποτυχία επειδή: οι ίδιοι και οι οικογένειές τους δεν πιστεύουν στην αξία της ελληνικής εκπαίδευσης</w:t>
        </w:r>
        <w:r>
          <w:rPr>
            <w:noProof/>
            <w:webHidden/>
          </w:rPr>
          <w:tab/>
        </w:r>
        <w:r>
          <w:rPr>
            <w:noProof/>
            <w:webHidden/>
          </w:rPr>
          <w:fldChar w:fldCharType="begin"/>
        </w:r>
        <w:r>
          <w:rPr>
            <w:noProof/>
            <w:webHidden/>
          </w:rPr>
          <w:instrText xml:space="preserve"> PAGEREF _Toc53909456 \h </w:instrText>
        </w:r>
        <w:r>
          <w:rPr>
            <w:noProof/>
            <w:webHidden/>
          </w:rPr>
        </w:r>
        <w:r>
          <w:rPr>
            <w:noProof/>
            <w:webHidden/>
          </w:rPr>
          <w:fldChar w:fldCharType="separate"/>
        </w:r>
        <w:r>
          <w:rPr>
            <w:noProof/>
            <w:webHidden/>
          </w:rPr>
          <w:t>95</w:t>
        </w:r>
        <w:r>
          <w:rPr>
            <w:noProof/>
            <w:webHidden/>
          </w:rPr>
          <w:fldChar w:fldCharType="end"/>
        </w:r>
      </w:hyperlink>
    </w:p>
    <w:p w14:paraId="6A1F2B07"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7" w:history="1">
        <w:r w:rsidRPr="00155103">
          <w:rPr>
            <w:rStyle w:val="Hyperlink"/>
            <w:noProof/>
          </w:rPr>
          <w:t>Διάγραμμα 17: Β7Β. Οι μαθητές με διαφορετικό πολιτισμικό περιβάλλον συχνά παρουσιάζουν σχολική αποτυχία επειδή: δέχονται ρατσισμό και πολλαπλό αποκλεισμό από τους υπόλοιπους Έλληνες</w:t>
        </w:r>
        <w:r>
          <w:rPr>
            <w:noProof/>
            <w:webHidden/>
          </w:rPr>
          <w:tab/>
        </w:r>
        <w:r>
          <w:rPr>
            <w:noProof/>
            <w:webHidden/>
          </w:rPr>
          <w:fldChar w:fldCharType="begin"/>
        </w:r>
        <w:r>
          <w:rPr>
            <w:noProof/>
            <w:webHidden/>
          </w:rPr>
          <w:instrText xml:space="preserve"> PAGEREF _Toc53909457 \h </w:instrText>
        </w:r>
        <w:r>
          <w:rPr>
            <w:noProof/>
            <w:webHidden/>
          </w:rPr>
        </w:r>
        <w:r>
          <w:rPr>
            <w:noProof/>
            <w:webHidden/>
          </w:rPr>
          <w:fldChar w:fldCharType="separate"/>
        </w:r>
        <w:r>
          <w:rPr>
            <w:noProof/>
            <w:webHidden/>
          </w:rPr>
          <w:t>96</w:t>
        </w:r>
        <w:r>
          <w:rPr>
            <w:noProof/>
            <w:webHidden/>
          </w:rPr>
          <w:fldChar w:fldCharType="end"/>
        </w:r>
      </w:hyperlink>
    </w:p>
    <w:p w14:paraId="48C291E5"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8" w:history="1">
        <w:r w:rsidRPr="00155103">
          <w:rPr>
            <w:rStyle w:val="Hyperlink"/>
            <w:noProof/>
          </w:rPr>
          <w:t>Διάγραμμα 18: Β8Α. Πιστεύετε ότι η συνεκπαίδευση διαφορετικών πολιτισμικά μαθητών: Επηρεάζει θετικά τις ακαδημαϊκές επιδόσεις των αλλόγλωσσων παιδιών;</w:t>
        </w:r>
        <w:r>
          <w:rPr>
            <w:noProof/>
            <w:webHidden/>
          </w:rPr>
          <w:tab/>
        </w:r>
        <w:r>
          <w:rPr>
            <w:noProof/>
            <w:webHidden/>
          </w:rPr>
          <w:fldChar w:fldCharType="begin"/>
        </w:r>
        <w:r>
          <w:rPr>
            <w:noProof/>
            <w:webHidden/>
          </w:rPr>
          <w:instrText xml:space="preserve"> PAGEREF _Toc53909458 \h </w:instrText>
        </w:r>
        <w:r>
          <w:rPr>
            <w:noProof/>
            <w:webHidden/>
          </w:rPr>
        </w:r>
        <w:r>
          <w:rPr>
            <w:noProof/>
            <w:webHidden/>
          </w:rPr>
          <w:fldChar w:fldCharType="separate"/>
        </w:r>
        <w:r>
          <w:rPr>
            <w:noProof/>
            <w:webHidden/>
          </w:rPr>
          <w:t>97</w:t>
        </w:r>
        <w:r>
          <w:rPr>
            <w:noProof/>
            <w:webHidden/>
          </w:rPr>
          <w:fldChar w:fldCharType="end"/>
        </w:r>
      </w:hyperlink>
    </w:p>
    <w:p w14:paraId="6B63DCAC"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59" w:history="1">
        <w:r w:rsidRPr="00155103">
          <w:rPr>
            <w:rStyle w:val="Hyperlink"/>
            <w:noProof/>
          </w:rPr>
          <w:t>Διάγραμμα 19: Β8Β. Πιστεύετε ότι η συνεκπαίδευση διαφορετικών πολιτισμικά μαθητών: Επηρεάζει θετικά τις ακαδημαϊκές επιδόσεις όλων των παιδιών μέσα στην τάξη</w:t>
        </w:r>
        <w:r>
          <w:rPr>
            <w:noProof/>
            <w:webHidden/>
          </w:rPr>
          <w:tab/>
        </w:r>
        <w:r>
          <w:rPr>
            <w:noProof/>
            <w:webHidden/>
          </w:rPr>
          <w:fldChar w:fldCharType="begin"/>
        </w:r>
        <w:r>
          <w:rPr>
            <w:noProof/>
            <w:webHidden/>
          </w:rPr>
          <w:instrText xml:space="preserve"> PAGEREF _Toc53909459 \h </w:instrText>
        </w:r>
        <w:r>
          <w:rPr>
            <w:noProof/>
            <w:webHidden/>
          </w:rPr>
        </w:r>
        <w:r>
          <w:rPr>
            <w:noProof/>
            <w:webHidden/>
          </w:rPr>
          <w:fldChar w:fldCharType="separate"/>
        </w:r>
        <w:r>
          <w:rPr>
            <w:noProof/>
            <w:webHidden/>
          </w:rPr>
          <w:t>98</w:t>
        </w:r>
        <w:r>
          <w:rPr>
            <w:noProof/>
            <w:webHidden/>
          </w:rPr>
          <w:fldChar w:fldCharType="end"/>
        </w:r>
      </w:hyperlink>
    </w:p>
    <w:p w14:paraId="7115B48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0" w:history="1">
        <w:r w:rsidRPr="00155103">
          <w:rPr>
            <w:rStyle w:val="Hyperlink"/>
            <w:noProof/>
          </w:rPr>
          <w:t>Διάγραμμα 20: 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r>
          <w:rPr>
            <w:noProof/>
            <w:webHidden/>
          </w:rPr>
          <w:tab/>
        </w:r>
        <w:r>
          <w:rPr>
            <w:noProof/>
            <w:webHidden/>
          </w:rPr>
          <w:fldChar w:fldCharType="begin"/>
        </w:r>
        <w:r>
          <w:rPr>
            <w:noProof/>
            <w:webHidden/>
          </w:rPr>
          <w:instrText xml:space="preserve"> PAGEREF _Toc53909460 \h </w:instrText>
        </w:r>
        <w:r>
          <w:rPr>
            <w:noProof/>
            <w:webHidden/>
          </w:rPr>
        </w:r>
        <w:r>
          <w:rPr>
            <w:noProof/>
            <w:webHidden/>
          </w:rPr>
          <w:fldChar w:fldCharType="separate"/>
        </w:r>
        <w:r>
          <w:rPr>
            <w:noProof/>
            <w:webHidden/>
          </w:rPr>
          <w:t>99</w:t>
        </w:r>
        <w:r>
          <w:rPr>
            <w:noProof/>
            <w:webHidden/>
          </w:rPr>
          <w:fldChar w:fldCharType="end"/>
        </w:r>
      </w:hyperlink>
    </w:p>
    <w:p w14:paraId="68BCB86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1" w:history="1">
        <w:r w:rsidRPr="00155103">
          <w:rPr>
            <w:rStyle w:val="Hyperlink"/>
            <w:noProof/>
          </w:rPr>
          <w:t>Διάγραμμα 21: Β8Δ. Πιστεύετε ότι η συνεκπαίδευση διαφορετικών πολιτισμικά μαθητών: Επιφέρει προαγωγή της κοινωνικής ανάπτυξης όλων των μαθητών της τάξης</w:t>
        </w:r>
        <w:r>
          <w:rPr>
            <w:noProof/>
            <w:webHidden/>
          </w:rPr>
          <w:tab/>
        </w:r>
        <w:r>
          <w:rPr>
            <w:noProof/>
            <w:webHidden/>
          </w:rPr>
          <w:fldChar w:fldCharType="begin"/>
        </w:r>
        <w:r>
          <w:rPr>
            <w:noProof/>
            <w:webHidden/>
          </w:rPr>
          <w:instrText xml:space="preserve"> PAGEREF _Toc53909461 \h </w:instrText>
        </w:r>
        <w:r>
          <w:rPr>
            <w:noProof/>
            <w:webHidden/>
          </w:rPr>
        </w:r>
        <w:r>
          <w:rPr>
            <w:noProof/>
            <w:webHidden/>
          </w:rPr>
          <w:fldChar w:fldCharType="separate"/>
        </w:r>
        <w:r>
          <w:rPr>
            <w:noProof/>
            <w:webHidden/>
          </w:rPr>
          <w:t>100</w:t>
        </w:r>
        <w:r>
          <w:rPr>
            <w:noProof/>
            <w:webHidden/>
          </w:rPr>
          <w:fldChar w:fldCharType="end"/>
        </w:r>
      </w:hyperlink>
    </w:p>
    <w:p w14:paraId="2AFA2068"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2" w:history="1">
        <w:r w:rsidRPr="00155103">
          <w:rPr>
            <w:rStyle w:val="Hyperlink"/>
            <w:noProof/>
          </w:rPr>
          <w:t>Διάγραμμα 22: Β8Ε. Πιστεύετε ότι η συνεκπαίδευση διαφορετικών πολιτισμικά μαθητών: Παρεμποδίζει την ακαδημαϊκή πρόοδο κάποιων "καλών'' μαθητών</w:t>
        </w:r>
        <w:r>
          <w:rPr>
            <w:noProof/>
            <w:webHidden/>
          </w:rPr>
          <w:tab/>
        </w:r>
        <w:r>
          <w:rPr>
            <w:noProof/>
            <w:webHidden/>
          </w:rPr>
          <w:fldChar w:fldCharType="begin"/>
        </w:r>
        <w:r>
          <w:rPr>
            <w:noProof/>
            <w:webHidden/>
          </w:rPr>
          <w:instrText xml:space="preserve"> PAGEREF _Toc53909462 \h </w:instrText>
        </w:r>
        <w:r>
          <w:rPr>
            <w:noProof/>
            <w:webHidden/>
          </w:rPr>
        </w:r>
        <w:r>
          <w:rPr>
            <w:noProof/>
            <w:webHidden/>
          </w:rPr>
          <w:fldChar w:fldCharType="separate"/>
        </w:r>
        <w:r>
          <w:rPr>
            <w:noProof/>
            <w:webHidden/>
          </w:rPr>
          <w:t>101</w:t>
        </w:r>
        <w:r>
          <w:rPr>
            <w:noProof/>
            <w:webHidden/>
          </w:rPr>
          <w:fldChar w:fldCharType="end"/>
        </w:r>
      </w:hyperlink>
    </w:p>
    <w:p w14:paraId="58B9EDFA"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3" w:history="1">
        <w:r w:rsidRPr="00155103">
          <w:rPr>
            <w:rStyle w:val="Hyperlink"/>
            <w:noProof/>
          </w:rPr>
          <w:t>Διάγραμμα 23: Γ1. Υπάρχει συνεργασία μεταξύ σχολείου και οικογένειας των μαθητών με διαφορετικό πολιτισμικό υπόβαθρο για την από κοινού πλαισίωση του μαθητή.</w:t>
        </w:r>
        <w:r>
          <w:rPr>
            <w:noProof/>
            <w:webHidden/>
          </w:rPr>
          <w:tab/>
        </w:r>
        <w:r>
          <w:rPr>
            <w:noProof/>
            <w:webHidden/>
          </w:rPr>
          <w:fldChar w:fldCharType="begin"/>
        </w:r>
        <w:r>
          <w:rPr>
            <w:noProof/>
            <w:webHidden/>
          </w:rPr>
          <w:instrText xml:space="preserve"> PAGEREF _Toc53909463 \h </w:instrText>
        </w:r>
        <w:r>
          <w:rPr>
            <w:noProof/>
            <w:webHidden/>
          </w:rPr>
        </w:r>
        <w:r>
          <w:rPr>
            <w:noProof/>
            <w:webHidden/>
          </w:rPr>
          <w:fldChar w:fldCharType="separate"/>
        </w:r>
        <w:r>
          <w:rPr>
            <w:noProof/>
            <w:webHidden/>
          </w:rPr>
          <w:t>104</w:t>
        </w:r>
        <w:r>
          <w:rPr>
            <w:noProof/>
            <w:webHidden/>
          </w:rPr>
          <w:fldChar w:fldCharType="end"/>
        </w:r>
      </w:hyperlink>
    </w:p>
    <w:p w14:paraId="6FEB728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4" w:history="1">
        <w:r w:rsidRPr="00155103">
          <w:rPr>
            <w:rStyle w:val="Hyperlink"/>
            <w:noProof/>
          </w:rPr>
          <w:t>Διάγραμμα 24: Γ2. Διορθώνετε τους μαθητές σας όταν κάνουν χρήση της μητρικής τους γλώσσας στη διάρκεια του μαθήματος;</w:t>
        </w:r>
        <w:r>
          <w:rPr>
            <w:noProof/>
            <w:webHidden/>
          </w:rPr>
          <w:tab/>
        </w:r>
        <w:r>
          <w:rPr>
            <w:noProof/>
            <w:webHidden/>
          </w:rPr>
          <w:fldChar w:fldCharType="begin"/>
        </w:r>
        <w:r>
          <w:rPr>
            <w:noProof/>
            <w:webHidden/>
          </w:rPr>
          <w:instrText xml:space="preserve"> PAGEREF _Toc53909464 \h </w:instrText>
        </w:r>
        <w:r>
          <w:rPr>
            <w:noProof/>
            <w:webHidden/>
          </w:rPr>
        </w:r>
        <w:r>
          <w:rPr>
            <w:noProof/>
            <w:webHidden/>
          </w:rPr>
          <w:fldChar w:fldCharType="separate"/>
        </w:r>
        <w:r>
          <w:rPr>
            <w:noProof/>
            <w:webHidden/>
          </w:rPr>
          <w:t>105</w:t>
        </w:r>
        <w:r>
          <w:rPr>
            <w:noProof/>
            <w:webHidden/>
          </w:rPr>
          <w:fldChar w:fldCharType="end"/>
        </w:r>
      </w:hyperlink>
    </w:p>
    <w:p w14:paraId="36947AC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5" w:history="1">
        <w:r w:rsidRPr="00155103">
          <w:rPr>
            <w:rStyle w:val="Hyperlink"/>
            <w:noProof/>
          </w:rPr>
          <w:t>Διάγραμμα 25: Γ3. Έχετε προσπαθήσει να μάθετε τη μητρική γλώσσα αλλόγλωσσων μαθητών ώστε να την αξιοποιήσετε στη διάρκεια της διδασκαλίας;</w:t>
        </w:r>
        <w:r>
          <w:rPr>
            <w:noProof/>
            <w:webHidden/>
          </w:rPr>
          <w:tab/>
        </w:r>
        <w:r>
          <w:rPr>
            <w:noProof/>
            <w:webHidden/>
          </w:rPr>
          <w:fldChar w:fldCharType="begin"/>
        </w:r>
        <w:r>
          <w:rPr>
            <w:noProof/>
            <w:webHidden/>
          </w:rPr>
          <w:instrText xml:space="preserve"> PAGEREF _Toc53909465 \h </w:instrText>
        </w:r>
        <w:r>
          <w:rPr>
            <w:noProof/>
            <w:webHidden/>
          </w:rPr>
        </w:r>
        <w:r>
          <w:rPr>
            <w:noProof/>
            <w:webHidden/>
          </w:rPr>
          <w:fldChar w:fldCharType="separate"/>
        </w:r>
        <w:r>
          <w:rPr>
            <w:noProof/>
            <w:webHidden/>
          </w:rPr>
          <w:t>106</w:t>
        </w:r>
        <w:r>
          <w:rPr>
            <w:noProof/>
            <w:webHidden/>
          </w:rPr>
          <w:fldChar w:fldCharType="end"/>
        </w:r>
      </w:hyperlink>
    </w:p>
    <w:p w14:paraId="793816A9"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6" w:history="1">
        <w:r w:rsidRPr="00155103">
          <w:rPr>
            <w:rStyle w:val="Hyperlink"/>
            <w:noProof/>
          </w:rPr>
          <w:t>Διάγραμμα 26: Γ4. 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w:t>
        </w:r>
        <w:r>
          <w:rPr>
            <w:noProof/>
            <w:webHidden/>
          </w:rPr>
          <w:tab/>
        </w:r>
        <w:r>
          <w:rPr>
            <w:noProof/>
            <w:webHidden/>
          </w:rPr>
          <w:fldChar w:fldCharType="begin"/>
        </w:r>
        <w:r>
          <w:rPr>
            <w:noProof/>
            <w:webHidden/>
          </w:rPr>
          <w:instrText xml:space="preserve"> PAGEREF _Toc53909466 \h </w:instrText>
        </w:r>
        <w:r>
          <w:rPr>
            <w:noProof/>
            <w:webHidden/>
          </w:rPr>
        </w:r>
        <w:r>
          <w:rPr>
            <w:noProof/>
            <w:webHidden/>
          </w:rPr>
          <w:fldChar w:fldCharType="separate"/>
        </w:r>
        <w:r>
          <w:rPr>
            <w:noProof/>
            <w:webHidden/>
          </w:rPr>
          <w:t>107</w:t>
        </w:r>
        <w:r>
          <w:rPr>
            <w:noProof/>
            <w:webHidden/>
          </w:rPr>
          <w:fldChar w:fldCharType="end"/>
        </w:r>
      </w:hyperlink>
    </w:p>
    <w:p w14:paraId="77CA4BD3"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7" w:history="1">
        <w:r w:rsidRPr="00155103">
          <w:rPr>
            <w:rStyle w:val="Hyperlink"/>
            <w:noProof/>
          </w:rPr>
          <w:t>Διάγραμμα 27: Γ5. Η διαπολιτισμική προοπτική μπορεί να ενταχθεί σε όλα τα γνωστικά αντικείμενα του σχολικού προγράμματος.</w:t>
        </w:r>
        <w:r>
          <w:rPr>
            <w:noProof/>
            <w:webHidden/>
          </w:rPr>
          <w:tab/>
        </w:r>
        <w:r>
          <w:rPr>
            <w:noProof/>
            <w:webHidden/>
          </w:rPr>
          <w:fldChar w:fldCharType="begin"/>
        </w:r>
        <w:r>
          <w:rPr>
            <w:noProof/>
            <w:webHidden/>
          </w:rPr>
          <w:instrText xml:space="preserve"> PAGEREF _Toc53909467 \h </w:instrText>
        </w:r>
        <w:r>
          <w:rPr>
            <w:noProof/>
            <w:webHidden/>
          </w:rPr>
        </w:r>
        <w:r>
          <w:rPr>
            <w:noProof/>
            <w:webHidden/>
          </w:rPr>
          <w:fldChar w:fldCharType="separate"/>
        </w:r>
        <w:r>
          <w:rPr>
            <w:noProof/>
            <w:webHidden/>
          </w:rPr>
          <w:t>108</w:t>
        </w:r>
        <w:r>
          <w:rPr>
            <w:noProof/>
            <w:webHidden/>
          </w:rPr>
          <w:fldChar w:fldCharType="end"/>
        </w:r>
      </w:hyperlink>
    </w:p>
    <w:p w14:paraId="26CBD65D"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8" w:history="1">
        <w:r w:rsidRPr="00155103">
          <w:rPr>
            <w:rStyle w:val="Hyperlink"/>
            <w:noProof/>
          </w:rPr>
          <w:t>Διάγραμμα 28: Δ1. Αξιοποιείτε τη μητρική γλώσσα και τα πολιτισμικά χαρακτηριστικά όλων των μαθητών στη διδασκαλία σας;</w:t>
        </w:r>
        <w:r>
          <w:rPr>
            <w:noProof/>
            <w:webHidden/>
          </w:rPr>
          <w:tab/>
        </w:r>
        <w:r>
          <w:rPr>
            <w:noProof/>
            <w:webHidden/>
          </w:rPr>
          <w:fldChar w:fldCharType="begin"/>
        </w:r>
        <w:r>
          <w:rPr>
            <w:noProof/>
            <w:webHidden/>
          </w:rPr>
          <w:instrText xml:space="preserve"> PAGEREF _Toc53909468 \h </w:instrText>
        </w:r>
        <w:r>
          <w:rPr>
            <w:noProof/>
            <w:webHidden/>
          </w:rPr>
        </w:r>
        <w:r>
          <w:rPr>
            <w:noProof/>
            <w:webHidden/>
          </w:rPr>
          <w:fldChar w:fldCharType="separate"/>
        </w:r>
        <w:r>
          <w:rPr>
            <w:noProof/>
            <w:webHidden/>
          </w:rPr>
          <w:t>109</w:t>
        </w:r>
        <w:r>
          <w:rPr>
            <w:noProof/>
            <w:webHidden/>
          </w:rPr>
          <w:fldChar w:fldCharType="end"/>
        </w:r>
      </w:hyperlink>
    </w:p>
    <w:p w14:paraId="74EB793C"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69" w:history="1">
        <w:r w:rsidRPr="00155103">
          <w:rPr>
            <w:rStyle w:val="Hyperlink"/>
            <w:noProof/>
          </w:rPr>
          <w:t>Διάγραμμα 29: Δ2. Χρησιμοποιείτε τη μη λεκτική επικοινωνία(π.χ. εκφράσεις προσώπου, κινήσεις σώματος) στη διδασκαλία σας;</w:t>
        </w:r>
        <w:r>
          <w:rPr>
            <w:noProof/>
            <w:webHidden/>
          </w:rPr>
          <w:tab/>
        </w:r>
        <w:r>
          <w:rPr>
            <w:noProof/>
            <w:webHidden/>
          </w:rPr>
          <w:fldChar w:fldCharType="begin"/>
        </w:r>
        <w:r>
          <w:rPr>
            <w:noProof/>
            <w:webHidden/>
          </w:rPr>
          <w:instrText xml:space="preserve"> PAGEREF _Toc53909469 \h </w:instrText>
        </w:r>
        <w:r>
          <w:rPr>
            <w:noProof/>
            <w:webHidden/>
          </w:rPr>
        </w:r>
        <w:r>
          <w:rPr>
            <w:noProof/>
            <w:webHidden/>
          </w:rPr>
          <w:fldChar w:fldCharType="separate"/>
        </w:r>
        <w:r>
          <w:rPr>
            <w:noProof/>
            <w:webHidden/>
          </w:rPr>
          <w:t>110</w:t>
        </w:r>
        <w:r>
          <w:rPr>
            <w:noProof/>
            <w:webHidden/>
          </w:rPr>
          <w:fldChar w:fldCharType="end"/>
        </w:r>
      </w:hyperlink>
    </w:p>
    <w:p w14:paraId="0896EFA2"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0" w:history="1">
        <w:r w:rsidRPr="00155103">
          <w:rPr>
            <w:rStyle w:val="Hyperlink"/>
            <w:noProof/>
          </w:rPr>
          <w:t>Διάγραμμα 30: Δ3. Η ομαδική διδασκαλία και η μέθοδος project πιστεύετε ότι βοηθούν περισσότερο μία πολυπολιτισμική τάξη;</w:t>
        </w:r>
        <w:r>
          <w:rPr>
            <w:noProof/>
            <w:webHidden/>
          </w:rPr>
          <w:tab/>
        </w:r>
        <w:r>
          <w:rPr>
            <w:noProof/>
            <w:webHidden/>
          </w:rPr>
          <w:fldChar w:fldCharType="begin"/>
        </w:r>
        <w:r>
          <w:rPr>
            <w:noProof/>
            <w:webHidden/>
          </w:rPr>
          <w:instrText xml:space="preserve"> PAGEREF _Toc53909470 \h </w:instrText>
        </w:r>
        <w:r>
          <w:rPr>
            <w:noProof/>
            <w:webHidden/>
          </w:rPr>
        </w:r>
        <w:r>
          <w:rPr>
            <w:noProof/>
            <w:webHidden/>
          </w:rPr>
          <w:fldChar w:fldCharType="separate"/>
        </w:r>
        <w:r>
          <w:rPr>
            <w:noProof/>
            <w:webHidden/>
          </w:rPr>
          <w:t>111</w:t>
        </w:r>
        <w:r>
          <w:rPr>
            <w:noProof/>
            <w:webHidden/>
          </w:rPr>
          <w:fldChar w:fldCharType="end"/>
        </w:r>
      </w:hyperlink>
    </w:p>
    <w:p w14:paraId="2173BEA5"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1" w:history="1">
        <w:r w:rsidRPr="00155103">
          <w:rPr>
            <w:rStyle w:val="Hyperlink"/>
            <w:noProof/>
          </w:rPr>
          <w:t>Διάγραμμα 31: Δ4. Η μεγαλύτερη αιτία που δε χρησιμοποιούν οι εκπαιδευτικοί την ομαδική διδασκαλία/ project, είναι η έλλειψη χρόνου και η μεγάλη ύλη</w:t>
        </w:r>
        <w:r>
          <w:rPr>
            <w:noProof/>
            <w:webHidden/>
          </w:rPr>
          <w:tab/>
        </w:r>
        <w:r>
          <w:rPr>
            <w:noProof/>
            <w:webHidden/>
          </w:rPr>
          <w:fldChar w:fldCharType="begin"/>
        </w:r>
        <w:r>
          <w:rPr>
            <w:noProof/>
            <w:webHidden/>
          </w:rPr>
          <w:instrText xml:space="preserve"> PAGEREF _Toc53909471 \h </w:instrText>
        </w:r>
        <w:r>
          <w:rPr>
            <w:noProof/>
            <w:webHidden/>
          </w:rPr>
        </w:r>
        <w:r>
          <w:rPr>
            <w:noProof/>
            <w:webHidden/>
          </w:rPr>
          <w:fldChar w:fldCharType="separate"/>
        </w:r>
        <w:r>
          <w:rPr>
            <w:noProof/>
            <w:webHidden/>
          </w:rPr>
          <w:t>112</w:t>
        </w:r>
        <w:r>
          <w:rPr>
            <w:noProof/>
            <w:webHidden/>
          </w:rPr>
          <w:fldChar w:fldCharType="end"/>
        </w:r>
      </w:hyperlink>
    </w:p>
    <w:p w14:paraId="70657A88"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2" w:history="1">
        <w:r w:rsidRPr="00155103">
          <w:rPr>
            <w:rStyle w:val="Hyperlink"/>
            <w:noProof/>
          </w:rPr>
          <w:t>Διάγραμμα 32: Δ5. Θα πρέπει να λαμβάνονται υπόψη οι απόψεις των παιδιών στον τρόπο αξιολόγησης του μαθήματος;</w:t>
        </w:r>
        <w:r>
          <w:rPr>
            <w:noProof/>
            <w:webHidden/>
          </w:rPr>
          <w:tab/>
        </w:r>
        <w:r>
          <w:rPr>
            <w:noProof/>
            <w:webHidden/>
          </w:rPr>
          <w:fldChar w:fldCharType="begin"/>
        </w:r>
        <w:r>
          <w:rPr>
            <w:noProof/>
            <w:webHidden/>
          </w:rPr>
          <w:instrText xml:space="preserve"> PAGEREF _Toc53909472 \h </w:instrText>
        </w:r>
        <w:r>
          <w:rPr>
            <w:noProof/>
            <w:webHidden/>
          </w:rPr>
        </w:r>
        <w:r>
          <w:rPr>
            <w:noProof/>
            <w:webHidden/>
          </w:rPr>
          <w:fldChar w:fldCharType="separate"/>
        </w:r>
        <w:r>
          <w:rPr>
            <w:noProof/>
            <w:webHidden/>
          </w:rPr>
          <w:t>113</w:t>
        </w:r>
        <w:r>
          <w:rPr>
            <w:noProof/>
            <w:webHidden/>
          </w:rPr>
          <w:fldChar w:fldCharType="end"/>
        </w:r>
      </w:hyperlink>
    </w:p>
    <w:p w14:paraId="001AB543"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3" w:history="1">
        <w:r w:rsidRPr="00155103">
          <w:rPr>
            <w:rStyle w:val="Hyperlink"/>
            <w:noProof/>
          </w:rPr>
          <w:t>Διάγραμμα 33: Δ6. Προωθείτε τους μαθητές σας να βρουν και να συγκρίνουν πολιτισμικά στοιχεία ανάμεσα στη χώρα υποδοχής και τη χώρα καταγωγής τους;</w:t>
        </w:r>
        <w:r>
          <w:rPr>
            <w:noProof/>
            <w:webHidden/>
          </w:rPr>
          <w:tab/>
        </w:r>
        <w:r>
          <w:rPr>
            <w:noProof/>
            <w:webHidden/>
          </w:rPr>
          <w:fldChar w:fldCharType="begin"/>
        </w:r>
        <w:r>
          <w:rPr>
            <w:noProof/>
            <w:webHidden/>
          </w:rPr>
          <w:instrText xml:space="preserve"> PAGEREF _Toc53909473 \h </w:instrText>
        </w:r>
        <w:r>
          <w:rPr>
            <w:noProof/>
            <w:webHidden/>
          </w:rPr>
        </w:r>
        <w:r>
          <w:rPr>
            <w:noProof/>
            <w:webHidden/>
          </w:rPr>
          <w:fldChar w:fldCharType="separate"/>
        </w:r>
        <w:r>
          <w:rPr>
            <w:noProof/>
            <w:webHidden/>
          </w:rPr>
          <w:t>114</w:t>
        </w:r>
        <w:r>
          <w:rPr>
            <w:noProof/>
            <w:webHidden/>
          </w:rPr>
          <w:fldChar w:fldCharType="end"/>
        </w:r>
      </w:hyperlink>
    </w:p>
    <w:p w14:paraId="1BA87693"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4" w:history="1">
        <w:r w:rsidRPr="00155103">
          <w:rPr>
            <w:rStyle w:val="Hyperlink"/>
            <w:noProof/>
          </w:rPr>
          <w:t>Διάγραμμα 34: Δ7. Προσπαθείτε να μιλάτε στην τάξη λιγότερο από τους μαθητές;</w:t>
        </w:r>
        <w:r>
          <w:rPr>
            <w:noProof/>
            <w:webHidden/>
          </w:rPr>
          <w:tab/>
        </w:r>
        <w:r>
          <w:rPr>
            <w:noProof/>
            <w:webHidden/>
          </w:rPr>
          <w:fldChar w:fldCharType="begin"/>
        </w:r>
        <w:r>
          <w:rPr>
            <w:noProof/>
            <w:webHidden/>
          </w:rPr>
          <w:instrText xml:space="preserve"> PAGEREF _Toc53909474 \h </w:instrText>
        </w:r>
        <w:r>
          <w:rPr>
            <w:noProof/>
            <w:webHidden/>
          </w:rPr>
        </w:r>
        <w:r>
          <w:rPr>
            <w:noProof/>
            <w:webHidden/>
          </w:rPr>
          <w:fldChar w:fldCharType="separate"/>
        </w:r>
        <w:r>
          <w:rPr>
            <w:noProof/>
            <w:webHidden/>
          </w:rPr>
          <w:t>115</w:t>
        </w:r>
        <w:r>
          <w:rPr>
            <w:noProof/>
            <w:webHidden/>
          </w:rPr>
          <w:fldChar w:fldCharType="end"/>
        </w:r>
      </w:hyperlink>
    </w:p>
    <w:p w14:paraId="28D9B7D4"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5" w:history="1">
        <w:r w:rsidRPr="00155103">
          <w:rPr>
            <w:rStyle w:val="Hyperlink"/>
            <w:noProof/>
          </w:rPr>
          <w:t>Διάγραμμα 35: Δ8. Εφαρμόζετε το παιχνίδι στην εκπαιδευτική διαδικασία (παιχνίδια ρόλων, δραματοποίηση, προσομοίωση,κ.α.);</w:t>
        </w:r>
        <w:r>
          <w:rPr>
            <w:noProof/>
            <w:webHidden/>
          </w:rPr>
          <w:tab/>
        </w:r>
        <w:r>
          <w:rPr>
            <w:noProof/>
            <w:webHidden/>
          </w:rPr>
          <w:fldChar w:fldCharType="begin"/>
        </w:r>
        <w:r>
          <w:rPr>
            <w:noProof/>
            <w:webHidden/>
          </w:rPr>
          <w:instrText xml:space="preserve"> PAGEREF _Toc53909475 \h </w:instrText>
        </w:r>
        <w:r>
          <w:rPr>
            <w:noProof/>
            <w:webHidden/>
          </w:rPr>
        </w:r>
        <w:r>
          <w:rPr>
            <w:noProof/>
            <w:webHidden/>
          </w:rPr>
          <w:fldChar w:fldCharType="separate"/>
        </w:r>
        <w:r>
          <w:rPr>
            <w:noProof/>
            <w:webHidden/>
          </w:rPr>
          <w:t>116</w:t>
        </w:r>
        <w:r>
          <w:rPr>
            <w:noProof/>
            <w:webHidden/>
          </w:rPr>
          <w:fldChar w:fldCharType="end"/>
        </w:r>
      </w:hyperlink>
    </w:p>
    <w:p w14:paraId="436DFA63"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6" w:history="1">
        <w:r w:rsidRPr="00155103">
          <w:rPr>
            <w:rStyle w:val="Hyperlink"/>
            <w:noProof/>
          </w:rPr>
          <w:t>Διάγραμμα 36: Δ9. Χρησιμοποιείτε ερευνητικά εργαλεία στις νέες πρακτικές που επιχειρείτε;( π.χ. προσωπικό ημερολόγιο, ερωτηματολόγιο, φύλλο παρατήρησης,κ.α.);</w:t>
        </w:r>
        <w:r>
          <w:rPr>
            <w:noProof/>
            <w:webHidden/>
          </w:rPr>
          <w:tab/>
        </w:r>
        <w:r>
          <w:rPr>
            <w:noProof/>
            <w:webHidden/>
          </w:rPr>
          <w:fldChar w:fldCharType="begin"/>
        </w:r>
        <w:r>
          <w:rPr>
            <w:noProof/>
            <w:webHidden/>
          </w:rPr>
          <w:instrText xml:space="preserve"> PAGEREF _Toc53909476 \h </w:instrText>
        </w:r>
        <w:r>
          <w:rPr>
            <w:noProof/>
            <w:webHidden/>
          </w:rPr>
        </w:r>
        <w:r>
          <w:rPr>
            <w:noProof/>
            <w:webHidden/>
          </w:rPr>
          <w:fldChar w:fldCharType="separate"/>
        </w:r>
        <w:r>
          <w:rPr>
            <w:noProof/>
            <w:webHidden/>
          </w:rPr>
          <w:t>117</w:t>
        </w:r>
        <w:r>
          <w:rPr>
            <w:noProof/>
            <w:webHidden/>
          </w:rPr>
          <w:fldChar w:fldCharType="end"/>
        </w:r>
      </w:hyperlink>
    </w:p>
    <w:p w14:paraId="6D2B6E8B"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7" w:history="1">
        <w:r w:rsidRPr="00155103">
          <w:rPr>
            <w:rStyle w:val="Hyperlink"/>
            <w:noProof/>
          </w:rPr>
          <w:t>Διάγραμμα 37: Δ10. Προσαρμόζετε την ταχύτητα ομιλίας σας στις επικοινωνιακές ανάγκες της ομάδας;</w:t>
        </w:r>
        <w:r>
          <w:rPr>
            <w:noProof/>
            <w:webHidden/>
          </w:rPr>
          <w:tab/>
        </w:r>
        <w:r>
          <w:rPr>
            <w:noProof/>
            <w:webHidden/>
          </w:rPr>
          <w:fldChar w:fldCharType="begin"/>
        </w:r>
        <w:r>
          <w:rPr>
            <w:noProof/>
            <w:webHidden/>
          </w:rPr>
          <w:instrText xml:space="preserve"> PAGEREF _Toc53909477 \h </w:instrText>
        </w:r>
        <w:r>
          <w:rPr>
            <w:noProof/>
            <w:webHidden/>
          </w:rPr>
        </w:r>
        <w:r>
          <w:rPr>
            <w:noProof/>
            <w:webHidden/>
          </w:rPr>
          <w:fldChar w:fldCharType="separate"/>
        </w:r>
        <w:r>
          <w:rPr>
            <w:noProof/>
            <w:webHidden/>
          </w:rPr>
          <w:t>118</w:t>
        </w:r>
        <w:r>
          <w:rPr>
            <w:noProof/>
            <w:webHidden/>
          </w:rPr>
          <w:fldChar w:fldCharType="end"/>
        </w:r>
      </w:hyperlink>
    </w:p>
    <w:p w14:paraId="363CCEB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8" w:history="1">
        <w:r w:rsidRPr="00155103">
          <w:rPr>
            <w:rStyle w:val="Hyperlink"/>
            <w:noProof/>
          </w:rPr>
          <w:t>Διάγραμμα 38: Δ11. Φροντίζετε να επαναλαμβάνετε ή να εξηγείτε φράσεις που περιέχουν τοπικούς ιδιωματισμούς;</w:t>
        </w:r>
        <w:r>
          <w:rPr>
            <w:noProof/>
            <w:webHidden/>
          </w:rPr>
          <w:tab/>
        </w:r>
        <w:r>
          <w:rPr>
            <w:noProof/>
            <w:webHidden/>
          </w:rPr>
          <w:fldChar w:fldCharType="begin"/>
        </w:r>
        <w:r>
          <w:rPr>
            <w:noProof/>
            <w:webHidden/>
          </w:rPr>
          <w:instrText xml:space="preserve"> PAGEREF _Toc53909478 \h </w:instrText>
        </w:r>
        <w:r>
          <w:rPr>
            <w:noProof/>
            <w:webHidden/>
          </w:rPr>
        </w:r>
        <w:r>
          <w:rPr>
            <w:noProof/>
            <w:webHidden/>
          </w:rPr>
          <w:fldChar w:fldCharType="separate"/>
        </w:r>
        <w:r>
          <w:rPr>
            <w:noProof/>
            <w:webHidden/>
          </w:rPr>
          <w:t>119</w:t>
        </w:r>
        <w:r>
          <w:rPr>
            <w:noProof/>
            <w:webHidden/>
          </w:rPr>
          <w:fldChar w:fldCharType="end"/>
        </w:r>
      </w:hyperlink>
    </w:p>
    <w:p w14:paraId="55D43FCA"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79" w:history="1">
        <w:r w:rsidRPr="00155103">
          <w:rPr>
            <w:rStyle w:val="Hyperlink"/>
            <w:noProof/>
          </w:rPr>
          <w:t>Διάγραμμα 39: Δ12. Δέχεσθε κάποιος μαθητής να λειτουργήσει ως «διαπολιτισμικός διαμεσολαβητής», δηλαδή να μεταφέρει στη μητρική γλώσσα ξενόγλωσσων μαθητών ορισμένους όρους ή ακόμη και την περίληψη του μαθήματος;</w:t>
        </w:r>
        <w:r>
          <w:rPr>
            <w:noProof/>
            <w:webHidden/>
          </w:rPr>
          <w:tab/>
        </w:r>
        <w:r>
          <w:rPr>
            <w:noProof/>
            <w:webHidden/>
          </w:rPr>
          <w:fldChar w:fldCharType="begin"/>
        </w:r>
        <w:r>
          <w:rPr>
            <w:noProof/>
            <w:webHidden/>
          </w:rPr>
          <w:instrText xml:space="preserve"> PAGEREF _Toc53909479 \h </w:instrText>
        </w:r>
        <w:r>
          <w:rPr>
            <w:noProof/>
            <w:webHidden/>
          </w:rPr>
        </w:r>
        <w:r>
          <w:rPr>
            <w:noProof/>
            <w:webHidden/>
          </w:rPr>
          <w:fldChar w:fldCharType="separate"/>
        </w:r>
        <w:r>
          <w:rPr>
            <w:noProof/>
            <w:webHidden/>
          </w:rPr>
          <w:t>120</w:t>
        </w:r>
        <w:r>
          <w:rPr>
            <w:noProof/>
            <w:webHidden/>
          </w:rPr>
          <w:fldChar w:fldCharType="end"/>
        </w:r>
      </w:hyperlink>
    </w:p>
    <w:p w14:paraId="4AA01062"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0" w:history="1">
        <w:r w:rsidRPr="00155103">
          <w:rPr>
            <w:rStyle w:val="Hyperlink"/>
            <w:noProof/>
          </w:rPr>
          <w:t>Διάγραμμα 40: Δ13. Συνεργάζεστε με άλλους συναδέλφους στο σχολείο για τη διαθεματική προσέγγιση κάποιων αντικειμένων;</w:t>
        </w:r>
        <w:r>
          <w:rPr>
            <w:noProof/>
            <w:webHidden/>
          </w:rPr>
          <w:tab/>
        </w:r>
        <w:r>
          <w:rPr>
            <w:noProof/>
            <w:webHidden/>
          </w:rPr>
          <w:fldChar w:fldCharType="begin"/>
        </w:r>
        <w:r>
          <w:rPr>
            <w:noProof/>
            <w:webHidden/>
          </w:rPr>
          <w:instrText xml:space="preserve"> PAGEREF _Toc53909480 \h </w:instrText>
        </w:r>
        <w:r>
          <w:rPr>
            <w:noProof/>
            <w:webHidden/>
          </w:rPr>
        </w:r>
        <w:r>
          <w:rPr>
            <w:noProof/>
            <w:webHidden/>
          </w:rPr>
          <w:fldChar w:fldCharType="separate"/>
        </w:r>
        <w:r>
          <w:rPr>
            <w:noProof/>
            <w:webHidden/>
          </w:rPr>
          <w:t>121</w:t>
        </w:r>
        <w:r>
          <w:rPr>
            <w:noProof/>
            <w:webHidden/>
          </w:rPr>
          <w:fldChar w:fldCharType="end"/>
        </w:r>
      </w:hyperlink>
    </w:p>
    <w:p w14:paraId="79A15DE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1" w:history="1">
        <w:r w:rsidRPr="00155103">
          <w:rPr>
            <w:rStyle w:val="Hyperlink"/>
            <w:noProof/>
          </w:rPr>
          <w:t>Διάγραμμα 41: Δ14. Προσωπικά εσείς αξιοποιείτε τις νέες τεχνολογίες στο χώρο εργασίας σας;</w:t>
        </w:r>
        <w:r>
          <w:rPr>
            <w:noProof/>
            <w:webHidden/>
          </w:rPr>
          <w:tab/>
        </w:r>
        <w:r>
          <w:rPr>
            <w:noProof/>
            <w:webHidden/>
          </w:rPr>
          <w:fldChar w:fldCharType="begin"/>
        </w:r>
        <w:r>
          <w:rPr>
            <w:noProof/>
            <w:webHidden/>
          </w:rPr>
          <w:instrText xml:space="preserve"> PAGEREF _Toc53909481 \h </w:instrText>
        </w:r>
        <w:r>
          <w:rPr>
            <w:noProof/>
            <w:webHidden/>
          </w:rPr>
        </w:r>
        <w:r>
          <w:rPr>
            <w:noProof/>
            <w:webHidden/>
          </w:rPr>
          <w:fldChar w:fldCharType="separate"/>
        </w:r>
        <w:r>
          <w:rPr>
            <w:noProof/>
            <w:webHidden/>
          </w:rPr>
          <w:t>122</w:t>
        </w:r>
        <w:r>
          <w:rPr>
            <w:noProof/>
            <w:webHidden/>
          </w:rPr>
          <w:fldChar w:fldCharType="end"/>
        </w:r>
      </w:hyperlink>
    </w:p>
    <w:p w14:paraId="3E9D8DF7"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2" w:history="1">
        <w:r w:rsidRPr="00155103">
          <w:rPr>
            <w:rStyle w:val="Hyperlink"/>
            <w:noProof/>
          </w:rPr>
          <w:t>Διάγραμμα 42: Δ15. Υπάρχει συνεργασία με κοινωνικούς φορείς της περιοχής, ώστε να επέλθει και η κοινωνική συμπερίληψη όλων των μαθητών;</w:t>
        </w:r>
        <w:r>
          <w:rPr>
            <w:noProof/>
            <w:webHidden/>
          </w:rPr>
          <w:tab/>
        </w:r>
        <w:r>
          <w:rPr>
            <w:noProof/>
            <w:webHidden/>
          </w:rPr>
          <w:fldChar w:fldCharType="begin"/>
        </w:r>
        <w:r>
          <w:rPr>
            <w:noProof/>
            <w:webHidden/>
          </w:rPr>
          <w:instrText xml:space="preserve"> PAGEREF _Toc53909482 \h </w:instrText>
        </w:r>
        <w:r>
          <w:rPr>
            <w:noProof/>
            <w:webHidden/>
          </w:rPr>
        </w:r>
        <w:r>
          <w:rPr>
            <w:noProof/>
            <w:webHidden/>
          </w:rPr>
          <w:fldChar w:fldCharType="separate"/>
        </w:r>
        <w:r>
          <w:rPr>
            <w:noProof/>
            <w:webHidden/>
          </w:rPr>
          <w:t>124</w:t>
        </w:r>
        <w:r>
          <w:rPr>
            <w:noProof/>
            <w:webHidden/>
          </w:rPr>
          <w:fldChar w:fldCharType="end"/>
        </w:r>
      </w:hyperlink>
    </w:p>
    <w:p w14:paraId="3D5C053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3" w:history="1">
        <w:r w:rsidRPr="00155103">
          <w:rPr>
            <w:rStyle w:val="Hyperlink"/>
            <w:noProof/>
          </w:rPr>
          <w:t>Διάγραμμα 43: Δ16. Θα σας φαινόταν καλή ιδέα η έκδοση κάποιας εφημερίδας στη μητρική γλώσσα των μαθητών;</w:t>
        </w:r>
        <w:r>
          <w:rPr>
            <w:noProof/>
            <w:webHidden/>
          </w:rPr>
          <w:tab/>
        </w:r>
        <w:r>
          <w:rPr>
            <w:noProof/>
            <w:webHidden/>
          </w:rPr>
          <w:fldChar w:fldCharType="begin"/>
        </w:r>
        <w:r>
          <w:rPr>
            <w:noProof/>
            <w:webHidden/>
          </w:rPr>
          <w:instrText xml:space="preserve"> PAGEREF _Toc53909483 \h </w:instrText>
        </w:r>
        <w:r>
          <w:rPr>
            <w:noProof/>
            <w:webHidden/>
          </w:rPr>
        </w:r>
        <w:r>
          <w:rPr>
            <w:noProof/>
            <w:webHidden/>
          </w:rPr>
          <w:fldChar w:fldCharType="separate"/>
        </w:r>
        <w:r>
          <w:rPr>
            <w:noProof/>
            <w:webHidden/>
          </w:rPr>
          <w:t>125</w:t>
        </w:r>
        <w:r>
          <w:rPr>
            <w:noProof/>
            <w:webHidden/>
          </w:rPr>
          <w:fldChar w:fldCharType="end"/>
        </w:r>
      </w:hyperlink>
    </w:p>
    <w:p w14:paraId="0E3FCEB8"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4" w:history="1">
        <w:r w:rsidRPr="00155103">
          <w:rPr>
            <w:rStyle w:val="Hyperlink"/>
            <w:noProof/>
          </w:rPr>
          <w:t>Διάγραμμα 44: Δ17. 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w:t>
        </w:r>
        <w:r>
          <w:rPr>
            <w:noProof/>
            <w:webHidden/>
          </w:rPr>
          <w:tab/>
        </w:r>
        <w:r>
          <w:rPr>
            <w:noProof/>
            <w:webHidden/>
          </w:rPr>
          <w:fldChar w:fldCharType="begin"/>
        </w:r>
        <w:r>
          <w:rPr>
            <w:noProof/>
            <w:webHidden/>
          </w:rPr>
          <w:instrText xml:space="preserve"> PAGEREF _Toc53909484 \h </w:instrText>
        </w:r>
        <w:r>
          <w:rPr>
            <w:noProof/>
            <w:webHidden/>
          </w:rPr>
        </w:r>
        <w:r>
          <w:rPr>
            <w:noProof/>
            <w:webHidden/>
          </w:rPr>
          <w:fldChar w:fldCharType="separate"/>
        </w:r>
        <w:r>
          <w:rPr>
            <w:noProof/>
            <w:webHidden/>
          </w:rPr>
          <w:t>126</w:t>
        </w:r>
        <w:r>
          <w:rPr>
            <w:noProof/>
            <w:webHidden/>
          </w:rPr>
          <w:fldChar w:fldCharType="end"/>
        </w:r>
      </w:hyperlink>
    </w:p>
    <w:p w14:paraId="40EA18E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5" w:history="1">
        <w:r w:rsidRPr="00155103">
          <w:rPr>
            <w:rStyle w:val="Hyperlink"/>
            <w:noProof/>
          </w:rPr>
          <w:t>Διάγραμμα 45: Δ18. Πιστεύετε ότι οι επισκέψεις σε άτυπα περιβάλλοντα μάθησης(π.χ. μουσεία και πάρκα), παρέχουν περισσότερες ευκαιρίες μάθησης σε όλα τα παιδιά;</w:t>
        </w:r>
        <w:r>
          <w:rPr>
            <w:noProof/>
            <w:webHidden/>
          </w:rPr>
          <w:tab/>
        </w:r>
        <w:r>
          <w:rPr>
            <w:noProof/>
            <w:webHidden/>
          </w:rPr>
          <w:fldChar w:fldCharType="begin"/>
        </w:r>
        <w:r>
          <w:rPr>
            <w:noProof/>
            <w:webHidden/>
          </w:rPr>
          <w:instrText xml:space="preserve"> PAGEREF _Toc53909485 \h </w:instrText>
        </w:r>
        <w:r>
          <w:rPr>
            <w:noProof/>
            <w:webHidden/>
          </w:rPr>
        </w:r>
        <w:r>
          <w:rPr>
            <w:noProof/>
            <w:webHidden/>
          </w:rPr>
          <w:fldChar w:fldCharType="separate"/>
        </w:r>
        <w:r>
          <w:rPr>
            <w:noProof/>
            <w:webHidden/>
          </w:rPr>
          <w:t>127</w:t>
        </w:r>
        <w:r>
          <w:rPr>
            <w:noProof/>
            <w:webHidden/>
          </w:rPr>
          <w:fldChar w:fldCharType="end"/>
        </w:r>
      </w:hyperlink>
    </w:p>
    <w:p w14:paraId="6FC90D68"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6" w:history="1">
        <w:r w:rsidRPr="00155103">
          <w:rPr>
            <w:rStyle w:val="Hyperlink"/>
            <w:noProof/>
          </w:rPr>
          <w:t>Διάγραμμα 46: Δ19Α. Ως εκπαιδευτικός μίας πολυπολιτισμικής τάξης είμαι θετικός/-ή : Στον πιο διευρυμένο ρόλο μου.</w:t>
        </w:r>
        <w:r>
          <w:rPr>
            <w:noProof/>
            <w:webHidden/>
          </w:rPr>
          <w:tab/>
        </w:r>
        <w:r>
          <w:rPr>
            <w:noProof/>
            <w:webHidden/>
          </w:rPr>
          <w:fldChar w:fldCharType="begin"/>
        </w:r>
        <w:r>
          <w:rPr>
            <w:noProof/>
            <w:webHidden/>
          </w:rPr>
          <w:instrText xml:space="preserve"> PAGEREF _Toc53909486 \h </w:instrText>
        </w:r>
        <w:r>
          <w:rPr>
            <w:noProof/>
            <w:webHidden/>
          </w:rPr>
        </w:r>
        <w:r>
          <w:rPr>
            <w:noProof/>
            <w:webHidden/>
          </w:rPr>
          <w:fldChar w:fldCharType="separate"/>
        </w:r>
        <w:r>
          <w:rPr>
            <w:noProof/>
            <w:webHidden/>
          </w:rPr>
          <w:t>128</w:t>
        </w:r>
        <w:r>
          <w:rPr>
            <w:noProof/>
            <w:webHidden/>
          </w:rPr>
          <w:fldChar w:fldCharType="end"/>
        </w:r>
      </w:hyperlink>
    </w:p>
    <w:p w14:paraId="0F144C4A"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7" w:history="1">
        <w:r w:rsidRPr="00155103">
          <w:rPr>
            <w:rStyle w:val="Hyperlink"/>
            <w:noProof/>
          </w:rPr>
          <w:t>Διάγραμμα 47: Δ19Β. Ως εκπαιδευτικός μίας πολυπολιτισμικής τάξης είμαι θετικός/-ή : Στην υλοποίηση εξατομικευμένου προγράμματος.</w:t>
        </w:r>
        <w:r>
          <w:rPr>
            <w:noProof/>
            <w:webHidden/>
          </w:rPr>
          <w:tab/>
        </w:r>
        <w:r>
          <w:rPr>
            <w:noProof/>
            <w:webHidden/>
          </w:rPr>
          <w:fldChar w:fldCharType="begin"/>
        </w:r>
        <w:r>
          <w:rPr>
            <w:noProof/>
            <w:webHidden/>
          </w:rPr>
          <w:instrText xml:space="preserve"> PAGEREF _Toc53909487 \h </w:instrText>
        </w:r>
        <w:r>
          <w:rPr>
            <w:noProof/>
            <w:webHidden/>
          </w:rPr>
        </w:r>
        <w:r>
          <w:rPr>
            <w:noProof/>
            <w:webHidden/>
          </w:rPr>
          <w:fldChar w:fldCharType="separate"/>
        </w:r>
        <w:r>
          <w:rPr>
            <w:noProof/>
            <w:webHidden/>
          </w:rPr>
          <w:t>129</w:t>
        </w:r>
        <w:r>
          <w:rPr>
            <w:noProof/>
            <w:webHidden/>
          </w:rPr>
          <w:fldChar w:fldCharType="end"/>
        </w:r>
      </w:hyperlink>
    </w:p>
    <w:p w14:paraId="18BF6FF4"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8" w:history="1">
        <w:r w:rsidRPr="00155103">
          <w:rPr>
            <w:rStyle w:val="Hyperlink"/>
            <w:noProof/>
          </w:rPr>
          <w:t>Διάγραμμα 48: Δ19Γ. Ως εκπαιδευτικός μίας πολυπολιτισμικής τάξης είμαι θετικός/-ή : Στην ευαισθητοποίηση των παιδιών σε θέματα συμπερίληψης.</w:t>
        </w:r>
        <w:r>
          <w:rPr>
            <w:noProof/>
            <w:webHidden/>
          </w:rPr>
          <w:tab/>
        </w:r>
        <w:r>
          <w:rPr>
            <w:noProof/>
            <w:webHidden/>
          </w:rPr>
          <w:fldChar w:fldCharType="begin"/>
        </w:r>
        <w:r>
          <w:rPr>
            <w:noProof/>
            <w:webHidden/>
          </w:rPr>
          <w:instrText xml:space="preserve"> PAGEREF _Toc53909488 \h </w:instrText>
        </w:r>
        <w:r>
          <w:rPr>
            <w:noProof/>
            <w:webHidden/>
          </w:rPr>
        </w:r>
        <w:r>
          <w:rPr>
            <w:noProof/>
            <w:webHidden/>
          </w:rPr>
          <w:fldChar w:fldCharType="separate"/>
        </w:r>
        <w:r>
          <w:rPr>
            <w:noProof/>
            <w:webHidden/>
          </w:rPr>
          <w:t>130</w:t>
        </w:r>
        <w:r>
          <w:rPr>
            <w:noProof/>
            <w:webHidden/>
          </w:rPr>
          <w:fldChar w:fldCharType="end"/>
        </w:r>
      </w:hyperlink>
    </w:p>
    <w:p w14:paraId="0336988B"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89" w:history="1">
        <w:r w:rsidRPr="00155103">
          <w:rPr>
            <w:rStyle w:val="Hyperlink"/>
            <w:noProof/>
          </w:rPr>
          <w:t>Διάγραμμα 49: Δ19Δ. Ως εκπαιδευτικός μίας πολυπολιτισμικής τάξης είμαι θετικός/-ή: Στην ενδοϋπηρεσιακή κατάρτιση και συμμετοχή σε επιμορφωτικά προγράμματα.</w:t>
        </w:r>
        <w:r>
          <w:rPr>
            <w:noProof/>
            <w:webHidden/>
          </w:rPr>
          <w:tab/>
        </w:r>
        <w:r>
          <w:rPr>
            <w:noProof/>
            <w:webHidden/>
          </w:rPr>
          <w:fldChar w:fldCharType="begin"/>
        </w:r>
        <w:r>
          <w:rPr>
            <w:noProof/>
            <w:webHidden/>
          </w:rPr>
          <w:instrText xml:space="preserve"> PAGEREF _Toc53909489 \h </w:instrText>
        </w:r>
        <w:r>
          <w:rPr>
            <w:noProof/>
            <w:webHidden/>
          </w:rPr>
        </w:r>
        <w:r>
          <w:rPr>
            <w:noProof/>
            <w:webHidden/>
          </w:rPr>
          <w:fldChar w:fldCharType="separate"/>
        </w:r>
        <w:r>
          <w:rPr>
            <w:noProof/>
            <w:webHidden/>
          </w:rPr>
          <w:t>131</w:t>
        </w:r>
        <w:r>
          <w:rPr>
            <w:noProof/>
            <w:webHidden/>
          </w:rPr>
          <w:fldChar w:fldCharType="end"/>
        </w:r>
      </w:hyperlink>
    </w:p>
    <w:p w14:paraId="6086C91D"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0" w:history="1">
        <w:r w:rsidRPr="00155103">
          <w:rPr>
            <w:rStyle w:val="Hyperlink"/>
            <w:noProof/>
          </w:rPr>
          <w:t>Διάγραμμα 50: Ε1. Έχω εμπιστοσύνη στις ικανότητές μου να διδάξω παιδιά με διαφορετικό πολιτισμικό υπόβαθρο</w:t>
        </w:r>
        <w:r>
          <w:rPr>
            <w:noProof/>
            <w:webHidden/>
          </w:rPr>
          <w:tab/>
        </w:r>
        <w:r>
          <w:rPr>
            <w:noProof/>
            <w:webHidden/>
          </w:rPr>
          <w:fldChar w:fldCharType="begin"/>
        </w:r>
        <w:r>
          <w:rPr>
            <w:noProof/>
            <w:webHidden/>
          </w:rPr>
          <w:instrText xml:space="preserve"> PAGEREF _Toc53909490 \h </w:instrText>
        </w:r>
        <w:r>
          <w:rPr>
            <w:noProof/>
            <w:webHidden/>
          </w:rPr>
        </w:r>
        <w:r>
          <w:rPr>
            <w:noProof/>
            <w:webHidden/>
          </w:rPr>
          <w:fldChar w:fldCharType="separate"/>
        </w:r>
        <w:r>
          <w:rPr>
            <w:noProof/>
            <w:webHidden/>
          </w:rPr>
          <w:t>132</w:t>
        </w:r>
        <w:r>
          <w:rPr>
            <w:noProof/>
            <w:webHidden/>
          </w:rPr>
          <w:fldChar w:fldCharType="end"/>
        </w:r>
      </w:hyperlink>
    </w:p>
    <w:p w14:paraId="2DDE355B"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1" w:history="1">
        <w:r w:rsidRPr="00155103">
          <w:rPr>
            <w:rStyle w:val="Hyperlink"/>
            <w:noProof/>
          </w:rPr>
          <w:t>Διάγραμμα 51: Ε2. Θεωρείτε ότι έχετε επιμορφωθεί επαρκώς σε θέματα διαχείρισης της πολιτισμικής ετερότητας μέσα στη σχολική τάξη.</w:t>
        </w:r>
        <w:r>
          <w:rPr>
            <w:noProof/>
            <w:webHidden/>
          </w:rPr>
          <w:tab/>
        </w:r>
        <w:r>
          <w:rPr>
            <w:noProof/>
            <w:webHidden/>
          </w:rPr>
          <w:fldChar w:fldCharType="begin"/>
        </w:r>
        <w:r>
          <w:rPr>
            <w:noProof/>
            <w:webHidden/>
          </w:rPr>
          <w:instrText xml:space="preserve"> PAGEREF _Toc53909491 \h </w:instrText>
        </w:r>
        <w:r>
          <w:rPr>
            <w:noProof/>
            <w:webHidden/>
          </w:rPr>
        </w:r>
        <w:r>
          <w:rPr>
            <w:noProof/>
            <w:webHidden/>
          </w:rPr>
          <w:fldChar w:fldCharType="separate"/>
        </w:r>
        <w:r>
          <w:rPr>
            <w:noProof/>
            <w:webHidden/>
          </w:rPr>
          <w:t>133</w:t>
        </w:r>
        <w:r>
          <w:rPr>
            <w:noProof/>
            <w:webHidden/>
          </w:rPr>
          <w:fldChar w:fldCharType="end"/>
        </w:r>
      </w:hyperlink>
    </w:p>
    <w:p w14:paraId="40B1AA0B"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2" w:history="1">
        <w:r w:rsidRPr="00155103">
          <w:rPr>
            <w:rStyle w:val="Hyperlink"/>
            <w:noProof/>
          </w:rPr>
          <w:t>Διάγραμμα 52: Ε3. Θα παρακολουθούσατε κάποιο διαπολιτισμικό πρόγραμμα ή επιμόρφωση με την εξ αποστάσεως μορφή που προσφέρεται στη σημερινή εποχή μας;</w:t>
        </w:r>
        <w:r>
          <w:rPr>
            <w:noProof/>
            <w:webHidden/>
          </w:rPr>
          <w:tab/>
        </w:r>
        <w:r>
          <w:rPr>
            <w:noProof/>
            <w:webHidden/>
          </w:rPr>
          <w:fldChar w:fldCharType="begin"/>
        </w:r>
        <w:r>
          <w:rPr>
            <w:noProof/>
            <w:webHidden/>
          </w:rPr>
          <w:instrText xml:space="preserve"> PAGEREF _Toc53909492 \h </w:instrText>
        </w:r>
        <w:r>
          <w:rPr>
            <w:noProof/>
            <w:webHidden/>
          </w:rPr>
        </w:r>
        <w:r>
          <w:rPr>
            <w:noProof/>
            <w:webHidden/>
          </w:rPr>
          <w:fldChar w:fldCharType="separate"/>
        </w:r>
        <w:r>
          <w:rPr>
            <w:noProof/>
            <w:webHidden/>
          </w:rPr>
          <w:t>134</w:t>
        </w:r>
        <w:r>
          <w:rPr>
            <w:noProof/>
            <w:webHidden/>
          </w:rPr>
          <w:fldChar w:fldCharType="end"/>
        </w:r>
      </w:hyperlink>
    </w:p>
    <w:p w14:paraId="7AD5347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3" w:history="1">
        <w:r w:rsidRPr="00155103">
          <w:rPr>
            <w:rStyle w:val="Hyperlink"/>
            <w:noProof/>
          </w:rPr>
          <w:t>Διάγραμμα 53: Ε5. Τα αναλυτικά προγράμματα βοηθούν στην προώθηση της ενσωμάτωσης μαθητών που έχουν διαφορετικό πολιτισμικό υπόβαθρο;</w:t>
        </w:r>
        <w:r>
          <w:rPr>
            <w:noProof/>
            <w:webHidden/>
          </w:rPr>
          <w:tab/>
        </w:r>
        <w:r>
          <w:rPr>
            <w:noProof/>
            <w:webHidden/>
          </w:rPr>
          <w:fldChar w:fldCharType="begin"/>
        </w:r>
        <w:r>
          <w:rPr>
            <w:noProof/>
            <w:webHidden/>
          </w:rPr>
          <w:instrText xml:space="preserve"> PAGEREF _Toc53909493 \h </w:instrText>
        </w:r>
        <w:r>
          <w:rPr>
            <w:noProof/>
            <w:webHidden/>
          </w:rPr>
        </w:r>
        <w:r>
          <w:rPr>
            <w:noProof/>
            <w:webHidden/>
          </w:rPr>
          <w:fldChar w:fldCharType="separate"/>
        </w:r>
        <w:r>
          <w:rPr>
            <w:noProof/>
            <w:webHidden/>
          </w:rPr>
          <w:t>136</w:t>
        </w:r>
        <w:r>
          <w:rPr>
            <w:noProof/>
            <w:webHidden/>
          </w:rPr>
          <w:fldChar w:fldCharType="end"/>
        </w:r>
      </w:hyperlink>
    </w:p>
    <w:p w14:paraId="604BD76F"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4" w:history="1">
        <w:r w:rsidRPr="00155103">
          <w:rPr>
            <w:rStyle w:val="Hyperlink"/>
            <w:noProof/>
          </w:rPr>
          <w:t>Διάγραμμα 54: Ε6. 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w:t>
        </w:r>
        <w:r>
          <w:rPr>
            <w:noProof/>
            <w:webHidden/>
          </w:rPr>
          <w:tab/>
        </w:r>
        <w:r>
          <w:rPr>
            <w:noProof/>
            <w:webHidden/>
          </w:rPr>
          <w:fldChar w:fldCharType="begin"/>
        </w:r>
        <w:r>
          <w:rPr>
            <w:noProof/>
            <w:webHidden/>
          </w:rPr>
          <w:instrText xml:space="preserve"> PAGEREF _Toc53909494 \h </w:instrText>
        </w:r>
        <w:r>
          <w:rPr>
            <w:noProof/>
            <w:webHidden/>
          </w:rPr>
        </w:r>
        <w:r>
          <w:rPr>
            <w:noProof/>
            <w:webHidden/>
          </w:rPr>
          <w:fldChar w:fldCharType="separate"/>
        </w:r>
        <w:r>
          <w:rPr>
            <w:noProof/>
            <w:webHidden/>
          </w:rPr>
          <w:t>137</w:t>
        </w:r>
        <w:r>
          <w:rPr>
            <w:noProof/>
            <w:webHidden/>
          </w:rPr>
          <w:fldChar w:fldCharType="end"/>
        </w:r>
      </w:hyperlink>
    </w:p>
    <w:p w14:paraId="58949B5C"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5" w:history="1">
        <w:r w:rsidRPr="00155103">
          <w:rPr>
            <w:rStyle w:val="Hyperlink"/>
            <w:noProof/>
          </w:rPr>
          <w:t>Διάγραμμα 55: Ε7. Θεωρείτε πως η συνεισφορά κάποιου συμβούλου –ειδικού στη διαπολιτισμική εκπαίδευση (ακαδημαϊκού), θα μπορούσε να βοηθήσει στην καλύτερη οργάνωση;</w:t>
        </w:r>
        <w:r>
          <w:rPr>
            <w:noProof/>
            <w:webHidden/>
          </w:rPr>
          <w:tab/>
        </w:r>
        <w:r>
          <w:rPr>
            <w:noProof/>
            <w:webHidden/>
          </w:rPr>
          <w:fldChar w:fldCharType="begin"/>
        </w:r>
        <w:r>
          <w:rPr>
            <w:noProof/>
            <w:webHidden/>
          </w:rPr>
          <w:instrText xml:space="preserve"> PAGEREF _Toc53909495 \h </w:instrText>
        </w:r>
        <w:r>
          <w:rPr>
            <w:noProof/>
            <w:webHidden/>
          </w:rPr>
        </w:r>
        <w:r>
          <w:rPr>
            <w:noProof/>
            <w:webHidden/>
          </w:rPr>
          <w:fldChar w:fldCharType="separate"/>
        </w:r>
        <w:r>
          <w:rPr>
            <w:noProof/>
            <w:webHidden/>
          </w:rPr>
          <w:t>138</w:t>
        </w:r>
        <w:r>
          <w:rPr>
            <w:noProof/>
            <w:webHidden/>
          </w:rPr>
          <w:fldChar w:fldCharType="end"/>
        </w:r>
      </w:hyperlink>
    </w:p>
    <w:p w14:paraId="5818F0B0"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6" w:history="1">
        <w:r w:rsidRPr="00155103">
          <w:rPr>
            <w:rStyle w:val="Hyperlink"/>
            <w:noProof/>
          </w:rPr>
          <w:t>Διάγραμμα 56: Ε8. Η κουλτούρα της σχολικής μονάδας που υπηρετώ εμπνέει και στηρίζει την ένταξη όλων των παιδιών</w:t>
        </w:r>
        <w:r>
          <w:rPr>
            <w:noProof/>
            <w:webHidden/>
          </w:rPr>
          <w:tab/>
        </w:r>
        <w:r>
          <w:rPr>
            <w:noProof/>
            <w:webHidden/>
          </w:rPr>
          <w:fldChar w:fldCharType="begin"/>
        </w:r>
        <w:r>
          <w:rPr>
            <w:noProof/>
            <w:webHidden/>
          </w:rPr>
          <w:instrText xml:space="preserve"> PAGEREF _Toc53909496 \h </w:instrText>
        </w:r>
        <w:r>
          <w:rPr>
            <w:noProof/>
            <w:webHidden/>
          </w:rPr>
        </w:r>
        <w:r>
          <w:rPr>
            <w:noProof/>
            <w:webHidden/>
          </w:rPr>
          <w:fldChar w:fldCharType="separate"/>
        </w:r>
        <w:r>
          <w:rPr>
            <w:noProof/>
            <w:webHidden/>
          </w:rPr>
          <w:t>139</w:t>
        </w:r>
        <w:r>
          <w:rPr>
            <w:noProof/>
            <w:webHidden/>
          </w:rPr>
          <w:fldChar w:fldCharType="end"/>
        </w:r>
      </w:hyperlink>
    </w:p>
    <w:p w14:paraId="4FD668BA" w14:textId="77777777" w:rsidR="00F2394B" w:rsidRDefault="00F2394B">
      <w:pPr>
        <w:pStyle w:val="TableofFigures"/>
        <w:tabs>
          <w:tab w:val="right" w:pos="9060"/>
        </w:tabs>
        <w:rPr>
          <w:rFonts w:asciiTheme="minorHAnsi" w:eastAsiaTheme="minorEastAsia" w:hAnsiTheme="minorHAnsi" w:cstheme="minorBidi"/>
          <w:noProof/>
          <w:sz w:val="22"/>
          <w:szCs w:val="22"/>
        </w:rPr>
      </w:pPr>
      <w:hyperlink w:anchor="_Toc53909497" w:history="1">
        <w:r w:rsidRPr="00155103">
          <w:rPr>
            <w:rStyle w:val="Hyperlink"/>
            <w:noProof/>
          </w:rPr>
          <w:t>Διάγραμμα 57: Ε9. 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w:t>
        </w:r>
        <w:r>
          <w:rPr>
            <w:noProof/>
            <w:webHidden/>
          </w:rPr>
          <w:tab/>
        </w:r>
        <w:r>
          <w:rPr>
            <w:noProof/>
            <w:webHidden/>
          </w:rPr>
          <w:fldChar w:fldCharType="begin"/>
        </w:r>
        <w:r>
          <w:rPr>
            <w:noProof/>
            <w:webHidden/>
          </w:rPr>
          <w:instrText xml:space="preserve"> PAGEREF _Toc53909497 \h </w:instrText>
        </w:r>
        <w:r>
          <w:rPr>
            <w:noProof/>
            <w:webHidden/>
          </w:rPr>
        </w:r>
        <w:r>
          <w:rPr>
            <w:noProof/>
            <w:webHidden/>
          </w:rPr>
          <w:fldChar w:fldCharType="separate"/>
        </w:r>
        <w:r>
          <w:rPr>
            <w:noProof/>
            <w:webHidden/>
          </w:rPr>
          <w:t>140</w:t>
        </w:r>
        <w:r>
          <w:rPr>
            <w:noProof/>
            <w:webHidden/>
          </w:rPr>
          <w:fldChar w:fldCharType="end"/>
        </w:r>
      </w:hyperlink>
    </w:p>
    <w:p w14:paraId="4AD9B98E" w14:textId="5CB9291F" w:rsidR="00B6560F" w:rsidRDefault="00E00E42" w:rsidP="00E00E42">
      <w:r>
        <w:fldChar w:fldCharType="end"/>
      </w:r>
    </w:p>
    <w:p w14:paraId="0985BA9F" w14:textId="77777777" w:rsidR="00320866" w:rsidRDefault="00320866" w:rsidP="00E00E42"/>
    <w:p w14:paraId="6A551976" w14:textId="77777777" w:rsidR="00320866" w:rsidRDefault="00320866" w:rsidP="00E00E42"/>
    <w:p w14:paraId="5DBEAA71" w14:textId="77777777" w:rsidR="00320866" w:rsidRDefault="00320866" w:rsidP="00E00E42"/>
    <w:p w14:paraId="769DA470" w14:textId="77777777" w:rsidR="00320866" w:rsidRDefault="00320866" w:rsidP="00E00E42"/>
    <w:p w14:paraId="18BA5267" w14:textId="77777777" w:rsidR="00320866" w:rsidRDefault="00320866" w:rsidP="00E00E42"/>
    <w:p w14:paraId="3EF7FAAE" w14:textId="77777777" w:rsidR="00320866" w:rsidRDefault="00320866" w:rsidP="00E00E42"/>
    <w:p w14:paraId="3F34A798" w14:textId="5F808AD7" w:rsidR="00B6560F" w:rsidRDefault="00B6560F">
      <w:pPr>
        <w:spacing w:after="160" w:line="259" w:lineRule="auto"/>
        <w:ind w:firstLine="0"/>
        <w:jc w:val="left"/>
        <w:rPr>
          <w:rFonts w:ascii="TimesNewRomanPSMT" w:hAnsi="TimesNewRomanPSMT" w:cs="TimesNewRomanPSMT"/>
          <w:szCs w:val="24"/>
        </w:rPr>
      </w:pPr>
      <w:r>
        <w:rPr>
          <w:rFonts w:ascii="TimesNewRomanPSMT" w:hAnsi="TimesNewRomanPSMT" w:cs="TimesNewRomanPSMT"/>
          <w:szCs w:val="24"/>
        </w:rPr>
        <w:br w:type="page"/>
      </w:r>
    </w:p>
    <w:p w14:paraId="615B38D0" w14:textId="77777777" w:rsidR="00B6560F" w:rsidRDefault="00B6560F">
      <w:pPr>
        <w:spacing w:after="160" w:line="259" w:lineRule="auto"/>
        <w:ind w:firstLine="0"/>
        <w:jc w:val="left"/>
        <w:rPr>
          <w:rFonts w:ascii="TimesNewRomanPSMT" w:hAnsi="TimesNewRomanPSMT" w:cs="TimesNewRomanPSMT"/>
          <w:szCs w:val="24"/>
        </w:rPr>
      </w:pPr>
    </w:p>
    <w:p w14:paraId="6CF2BBA3" w14:textId="13B11DEC" w:rsidR="000C15E4" w:rsidRDefault="000C15E4" w:rsidP="00734033">
      <w:pPr>
        <w:pStyle w:val="Heading1"/>
        <w:numPr>
          <w:ilvl w:val="0"/>
          <w:numId w:val="0"/>
        </w:numPr>
        <w:jc w:val="center"/>
      </w:pPr>
      <w:bookmarkStart w:id="6" w:name="_Toc53909609"/>
      <w:r>
        <w:t>Ευχαριστίες</w:t>
      </w:r>
      <w:bookmarkEnd w:id="6"/>
    </w:p>
    <w:p w14:paraId="003FCC59" w14:textId="77777777" w:rsidR="007F69BD" w:rsidRDefault="007F69BD" w:rsidP="007F69BD">
      <w:pPr>
        <w:pStyle w:val="Heading1"/>
        <w:numPr>
          <w:ilvl w:val="0"/>
          <w:numId w:val="0"/>
        </w:numPr>
      </w:pPr>
    </w:p>
    <w:p w14:paraId="7BAE2CA4" w14:textId="77862F92" w:rsidR="007471DD" w:rsidRPr="000F1EDA" w:rsidRDefault="00597C45" w:rsidP="00597C45">
      <w:pPr>
        <w:rPr>
          <w:i/>
          <w:lang w:eastAsia="el-GR"/>
        </w:rPr>
      </w:pPr>
      <w:r>
        <w:rPr>
          <w:i/>
          <w:lang w:eastAsia="el-GR"/>
        </w:rPr>
        <w:t>Θ</w:t>
      </w:r>
      <w:r w:rsidR="007F69BD" w:rsidRPr="00CE5D2D">
        <w:rPr>
          <w:i/>
          <w:lang w:eastAsia="el-GR"/>
        </w:rPr>
        <w:t xml:space="preserve">α ήθελα να ευχαριστήσω τον </w:t>
      </w:r>
      <w:r>
        <w:rPr>
          <w:i/>
          <w:lang w:eastAsia="el-GR"/>
        </w:rPr>
        <w:t xml:space="preserve">επιβλέποντα </w:t>
      </w:r>
      <w:r w:rsidR="007F69BD" w:rsidRPr="00CE5D2D">
        <w:rPr>
          <w:i/>
          <w:lang w:eastAsia="el-GR"/>
        </w:rPr>
        <w:t>καθηγητή μου, κ.Βιτούλη Μιχαήλ για τη</w:t>
      </w:r>
      <w:r>
        <w:rPr>
          <w:i/>
          <w:lang w:eastAsia="el-GR"/>
        </w:rPr>
        <w:t>ν πολύτιμη καθοδήγηση του και την κατανόηση και εμπιστοσύνη που έδειξε</w:t>
      </w:r>
      <w:r w:rsidR="007F69BD" w:rsidRPr="00CE5D2D">
        <w:rPr>
          <w:i/>
          <w:lang w:eastAsia="el-GR"/>
        </w:rPr>
        <w:t xml:space="preserve"> </w:t>
      </w:r>
      <w:r>
        <w:rPr>
          <w:i/>
          <w:lang w:eastAsia="el-GR"/>
        </w:rPr>
        <w:t xml:space="preserve">σε όλη τη διάρκεια συγγραφής της διπλωματικής μου εργασίας. </w:t>
      </w:r>
      <w:r w:rsidR="007471DD" w:rsidRPr="00CE5D2D">
        <w:rPr>
          <w:i/>
          <w:lang w:eastAsia="el-GR"/>
        </w:rPr>
        <w:t xml:space="preserve">Ευχαριστώ πολύ </w:t>
      </w:r>
      <w:r>
        <w:rPr>
          <w:i/>
          <w:lang w:eastAsia="el-GR"/>
        </w:rPr>
        <w:t>τον σύζυγο μου, Παναγιώτη, και τα παιδιά μου, Φαίδρα και Μαρία,</w:t>
      </w:r>
      <w:r w:rsidR="00657137">
        <w:rPr>
          <w:i/>
          <w:lang w:eastAsia="el-GR"/>
        </w:rPr>
        <w:t xml:space="preserve"> </w:t>
      </w:r>
      <w:r>
        <w:rPr>
          <w:i/>
          <w:lang w:eastAsia="el-GR"/>
        </w:rPr>
        <w:t>για την υπομονή και συμπαράσταση που έδειξαν όλο το χρονικό διάστημα εκπόνησής της.</w:t>
      </w:r>
    </w:p>
    <w:p w14:paraId="63F38D88" w14:textId="77777777" w:rsidR="007471DD" w:rsidRDefault="007471DD">
      <w:pPr>
        <w:spacing w:after="160" w:line="259" w:lineRule="auto"/>
        <w:ind w:firstLine="0"/>
        <w:jc w:val="left"/>
        <w:rPr>
          <w:rFonts w:eastAsia="Times New Roman" w:cs="Times New Roman"/>
          <w:bCs/>
          <w:kern w:val="36"/>
          <w:szCs w:val="24"/>
          <w:lang w:eastAsia="el-GR"/>
        </w:rPr>
      </w:pPr>
    </w:p>
    <w:p w14:paraId="11898149" w14:textId="77777777" w:rsidR="007471DD" w:rsidRDefault="007471DD">
      <w:pPr>
        <w:spacing w:after="160" w:line="259" w:lineRule="auto"/>
        <w:ind w:firstLine="0"/>
        <w:jc w:val="left"/>
        <w:rPr>
          <w:rFonts w:eastAsia="Times New Roman" w:cs="Times New Roman"/>
          <w:bCs/>
          <w:kern w:val="36"/>
          <w:szCs w:val="24"/>
          <w:lang w:eastAsia="el-GR"/>
        </w:rPr>
      </w:pPr>
    </w:p>
    <w:p w14:paraId="6331900E" w14:textId="77777777" w:rsidR="007471DD" w:rsidRDefault="007471DD">
      <w:pPr>
        <w:spacing w:after="160" w:line="259" w:lineRule="auto"/>
        <w:ind w:firstLine="0"/>
        <w:jc w:val="left"/>
        <w:rPr>
          <w:rFonts w:eastAsia="Times New Roman" w:cs="Times New Roman"/>
          <w:bCs/>
          <w:kern w:val="36"/>
          <w:szCs w:val="24"/>
          <w:lang w:eastAsia="el-GR"/>
        </w:rPr>
      </w:pPr>
    </w:p>
    <w:p w14:paraId="7F704E4F" w14:textId="77777777" w:rsidR="007471DD" w:rsidRDefault="007471DD">
      <w:pPr>
        <w:spacing w:after="160" w:line="259" w:lineRule="auto"/>
        <w:ind w:firstLine="0"/>
        <w:jc w:val="left"/>
        <w:rPr>
          <w:rFonts w:eastAsia="Times New Roman" w:cs="Times New Roman"/>
          <w:bCs/>
          <w:kern w:val="36"/>
          <w:szCs w:val="24"/>
          <w:lang w:eastAsia="el-GR"/>
        </w:rPr>
      </w:pPr>
    </w:p>
    <w:p w14:paraId="12793C1D" w14:textId="77777777" w:rsidR="007471DD" w:rsidRDefault="007471DD">
      <w:pPr>
        <w:spacing w:after="160" w:line="259" w:lineRule="auto"/>
        <w:ind w:firstLine="0"/>
        <w:jc w:val="left"/>
        <w:rPr>
          <w:rFonts w:eastAsia="Times New Roman" w:cs="Times New Roman"/>
          <w:bCs/>
          <w:kern w:val="36"/>
          <w:szCs w:val="24"/>
          <w:lang w:eastAsia="el-GR"/>
        </w:rPr>
      </w:pPr>
    </w:p>
    <w:p w14:paraId="5003F17C" w14:textId="77777777" w:rsidR="007471DD" w:rsidRDefault="007471DD">
      <w:pPr>
        <w:spacing w:after="160" w:line="259" w:lineRule="auto"/>
        <w:ind w:firstLine="0"/>
        <w:jc w:val="left"/>
        <w:rPr>
          <w:rFonts w:eastAsia="Times New Roman" w:cs="Times New Roman"/>
          <w:bCs/>
          <w:kern w:val="36"/>
          <w:szCs w:val="24"/>
          <w:lang w:eastAsia="el-GR"/>
        </w:rPr>
      </w:pPr>
    </w:p>
    <w:p w14:paraId="425410CB" w14:textId="77777777" w:rsidR="007471DD" w:rsidRDefault="007471DD">
      <w:pPr>
        <w:spacing w:after="160" w:line="259" w:lineRule="auto"/>
        <w:ind w:firstLine="0"/>
        <w:jc w:val="left"/>
        <w:rPr>
          <w:rFonts w:eastAsia="Times New Roman" w:cs="Times New Roman"/>
          <w:bCs/>
          <w:kern w:val="36"/>
          <w:szCs w:val="24"/>
          <w:lang w:eastAsia="el-GR"/>
        </w:rPr>
      </w:pPr>
    </w:p>
    <w:p w14:paraId="2E15010E" w14:textId="77777777" w:rsidR="007471DD" w:rsidRDefault="007471DD">
      <w:pPr>
        <w:spacing w:after="160" w:line="259" w:lineRule="auto"/>
        <w:ind w:firstLine="0"/>
        <w:jc w:val="left"/>
        <w:rPr>
          <w:rFonts w:eastAsia="Times New Roman" w:cs="Times New Roman"/>
          <w:bCs/>
          <w:kern w:val="36"/>
          <w:szCs w:val="24"/>
          <w:lang w:eastAsia="el-GR"/>
        </w:rPr>
      </w:pPr>
    </w:p>
    <w:p w14:paraId="76D65099" w14:textId="77777777" w:rsidR="007471DD" w:rsidRDefault="007471DD">
      <w:pPr>
        <w:spacing w:after="160" w:line="259" w:lineRule="auto"/>
        <w:ind w:firstLine="0"/>
        <w:jc w:val="left"/>
        <w:rPr>
          <w:rFonts w:eastAsia="Times New Roman" w:cs="Times New Roman"/>
          <w:bCs/>
          <w:kern w:val="36"/>
          <w:szCs w:val="24"/>
          <w:lang w:eastAsia="el-GR"/>
        </w:rPr>
      </w:pPr>
    </w:p>
    <w:p w14:paraId="16DEE79C" w14:textId="77777777" w:rsidR="007471DD" w:rsidRDefault="007471DD">
      <w:pPr>
        <w:spacing w:after="160" w:line="259" w:lineRule="auto"/>
        <w:ind w:firstLine="0"/>
        <w:jc w:val="left"/>
        <w:rPr>
          <w:rFonts w:eastAsia="Times New Roman" w:cs="Times New Roman"/>
          <w:bCs/>
          <w:kern w:val="36"/>
          <w:szCs w:val="24"/>
          <w:lang w:eastAsia="el-GR"/>
        </w:rPr>
      </w:pPr>
    </w:p>
    <w:p w14:paraId="0068000D" w14:textId="77777777" w:rsidR="007471DD" w:rsidRDefault="007471DD">
      <w:pPr>
        <w:spacing w:after="160" w:line="259" w:lineRule="auto"/>
        <w:ind w:firstLine="0"/>
        <w:jc w:val="left"/>
        <w:rPr>
          <w:rFonts w:eastAsia="Times New Roman" w:cs="Times New Roman"/>
          <w:bCs/>
          <w:kern w:val="36"/>
          <w:szCs w:val="24"/>
          <w:lang w:eastAsia="el-GR"/>
        </w:rPr>
      </w:pPr>
    </w:p>
    <w:p w14:paraId="30D6A4ED" w14:textId="77777777" w:rsidR="007471DD" w:rsidRDefault="007471DD">
      <w:pPr>
        <w:spacing w:after="160" w:line="259" w:lineRule="auto"/>
        <w:ind w:firstLine="0"/>
        <w:jc w:val="left"/>
        <w:rPr>
          <w:rFonts w:eastAsia="Times New Roman" w:cs="Times New Roman"/>
          <w:bCs/>
          <w:kern w:val="36"/>
          <w:szCs w:val="24"/>
          <w:lang w:eastAsia="el-GR"/>
        </w:rPr>
      </w:pPr>
    </w:p>
    <w:p w14:paraId="3581E666" w14:textId="77777777" w:rsidR="007471DD" w:rsidRDefault="007471DD">
      <w:pPr>
        <w:spacing w:after="160" w:line="259" w:lineRule="auto"/>
        <w:ind w:firstLine="0"/>
        <w:jc w:val="left"/>
        <w:rPr>
          <w:rFonts w:eastAsia="Times New Roman" w:cs="Times New Roman"/>
          <w:bCs/>
          <w:kern w:val="36"/>
          <w:szCs w:val="24"/>
          <w:lang w:eastAsia="el-GR"/>
        </w:rPr>
      </w:pPr>
    </w:p>
    <w:p w14:paraId="5370B829" w14:textId="77777777" w:rsidR="007471DD" w:rsidRDefault="007471DD">
      <w:pPr>
        <w:spacing w:after="160" w:line="259" w:lineRule="auto"/>
        <w:ind w:firstLine="0"/>
        <w:jc w:val="left"/>
        <w:rPr>
          <w:rFonts w:eastAsia="Times New Roman" w:cs="Times New Roman"/>
          <w:bCs/>
          <w:kern w:val="36"/>
          <w:szCs w:val="24"/>
          <w:lang w:eastAsia="el-GR"/>
        </w:rPr>
      </w:pPr>
    </w:p>
    <w:p w14:paraId="2655E652" w14:textId="77777777" w:rsidR="007471DD" w:rsidRDefault="007471DD">
      <w:pPr>
        <w:spacing w:after="160" w:line="259" w:lineRule="auto"/>
        <w:ind w:firstLine="0"/>
        <w:jc w:val="left"/>
        <w:rPr>
          <w:rFonts w:eastAsia="Times New Roman" w:cs="Times New Roman"/>
          <w:bCs/>
          <w:kern w:val="36"/>
          <w:szCs w:val="24"/>
          <w:lang w:eastAsia="el-GR"/>
        </w:rPr>
      </w:pPr>
    </w:p>
    <w:p w14:paraId="4871A112" w14:textId="3087B59E" w:rsidR="006A67DF" w:rsidRDefault="006A67DF">
      <w:pPr>
        <w:spacing w:after="160" w:line="259" w:lineRule="auto"/>
        <w:ind w:firstLine="0"/>
        <w:jc w:val="left"/>
        <w:rPr>
          <w:rFonts w:eastAsia="Times New Roman" w:cs="Times New Roman"/>
          <w:bCs/>
          <w:kern w:val="36"/>
          <w:szCs w:val="24"/>
          <w:lang w:eastAsia="el-GR"/>
        </w:rPr>
      </w:pPr>
      <w:r>
        <w:rPr>
          <w:rFonts w:eastAsia="Times New Roman" w:cs="Times New Roman"/>
          <w:bCs/>
          <w:kern w:val="36"/>
          <w:szCs w:val="24"/>
          <w:lang w:eastAsia="el-GR"/>
        </w:rPr>
        <w:br w:type="page"/>
      </w:r>
    </w:p>
    <w:p w14:paraId="585E12F5" w14:textId="77777777" w:rsidR="00413551" w:rsidRDefault="00357FE3" w:rsidP="00413551">
      <w:pPr>
        <w:pStyle w:val="Heading1"/>
        <w:numPr>
          <w:ilvl w:val="0"/>
          <w:numId w:val="0"/>
        </w:numPr>
        <w:ind w:left="432" w:hanging="432"/>
      </w:pPr>
      <w:bookmarkStart w:id="7" w:name="_Toc53909610"/>
      <w:r w:rsidRPr="00357FE3">
        <w:lastRenderedPageBreak/>
        <w:t>Εισαγωγή</w:t>
      </w:r>
      <w:bookmarkEnd w:id="7"/>
    </w:p>
    <w:p w14:paraId="423DE3EF" w14:textId="1A41EDCC" w:rsidR="003A130B" w:rsidRDefault="003A130B" w:rsidP="00476491">
      <w:r>
        <w:t>Τις δύο πρώτες δεκαετίες του 21</w:t>
      </w:r>
      <w:r w:rsidRPr="00CC61DF">
        <w:rPr>
          <w:vertAlign w:val="superscript"/>
        </w:rPr>
        <w:t>ου</w:t>
      </w:r>
      <w:r>
        <w:t xml:space="preserve"> αιώνα οι μαζικές μετακινήσεις πληθυσμών, πολιτισμών και αντιλήψεων είναι γεγονός. Οικονομικοί και πολιτικο</w:t>
      </w:r>
      <w:r w:rsidR="000728E6">
        <w:t>ί λόγοι έχουν αλλάξει ριζικά τη δομή της κοινωνίας και του</w:t>
      </w:r>
      <w:r>
        <w:t xml:space="preserve"> πολιτισμού πολλών αναπτυγμένων ή αναπτυσσόμενων </w:t>
      </w:r>
      <w:r w:rsidR="000F1546">
        <w:t>κρατών. Η Ελλάδα, εξαιτίας της ιδιαίτερης γεωγραφικής της</w:t>
      </w:r>
      <w:r w:rsidR="00657137">
        <w:t xml:space="preserve"> </w:t>
      </w:r>
      <w:r w:rsidR="000F1546">
        <w:t xml:space="preserve">θέσης, </w:t>
      </w:r>
      <w:r>
        <w:t>έχει επηρεαστεί πολύ από αυτά τα μεταναστευτικά κινήματα. Το 2018 ήταν στην 3</w:t>
      </w:r>
      <w:r w:rsidRPr="005F72DE">
        <w:rPr>
          <w:vertAlign w:val="superscript"/>
        </w:rPr>
        <w:t>η</w:t>
      </w:r>
      <w:r>
        <w:t xml:space="preserve"> θέση πανευρωπαϊκά με τις περισσότερες αιτήσεις για ασυλία. Το γεγονός αυτό έχει επηρεάσει και τα σχολεία στην Ελλάδα, που πλέον αντιμετωπίζουν την πρόκληση της ομαλής ενσωμάτωσης όλων αυτών των πολιτισμικά διαφερόντων μαθητών. Βασική θέση και ρόλο στον τρόπο λειτουργίας των σχολικών μονάδων και διεξαγωγής των μαθημάτων έχουν οι εκπαιδευτι</w:t>
      </w:r>
      <w:r w:rsidR="00696EDF">
        <w:t>κοί.</w:t>
      </w:r>
      <w:r>
        <w:t xml:space="preserve"> Αυτοί με τον τρόπο σκέψης τους και τις πρακτικές που χρησιμοποιούν, μπορούν να συμβάλλουν ουσιαστικά στην ομαλή ενσωμάτωση</w:t>
      </w:r>
      <w:r w:rsidR="001C0829">
        <w:t xml:space="preserve"> και αποδοχή όλων των μαθητών. </w:t>
      </w:r>
      <w:r>
        <w:t xml:space="preserve">Χρειάζεται </w:t>
      </w:r>
      <w:r w:rsidR="00994B8E">
        <w:t>επομένως</w:t>
      </w:r>
      <w:r>
        <w:t xml:space="preserve"> ένα επαρκώς επιμορφωμένο και έτοιμο διδακτικό προσωπικό, που θα συνεισφέρει στην όσο γίνεται καλύτερη ένταξη των μαθητών με πολιτισμικές ιδιαιτερότητες. Ο νομός της Ξάνθης χαρακτηρίζεται από πολυπολιτισμικότητα και ετερογενή συχνά, όσον αφορά την προέλευση και την εθνικότητα, δημογραφική σύνθεση. Το διδακτικό προσωπικ</w:t>
      </w:r>
      <w:r w:rsidR="00E85752">
        <w:t>ό θεωρείται έμπειρο λόγω πολυετού</w:t>
      </w:r>
      <w:r>
        <w:t>ς διδασκαλίας σε πολυπολιτισμικές τάξεις.</w:t>
      </w:r>
    </w:p>
    <w:p w14:paraId="4B9C8975" w14:textId="56013A3B" w:rsidR="001C0829" w:rsidRDefault="00413551" w:rsidP="00476491">
      <w:r w:rsidRPr="00F431E4">
        <w:t xml:space="preserve">Η παρούσα </w:t>
      </w:r>
      <w:r w:rsidR="00994B8E">
        <w:t xml:space="preserve">λοιπόν </w:t>
      </w:r>
      <w:r w:rsidRPr="00F431E4">
        <w:t>εργασία</w:t>
      </w:r>
      <w:r w:rsidR="00F431E4" w:rsidRPr="00F431E4">
        <w:t xml:space="preserve"> αποσκοπεί στη διερεύνηση των απόψεων και των πρακτικών των εκπαιδευτικών του νομού Ξάνθης όσον αφορά τη διαπολιτισμική προσέγγιση των μαθητών τους, τυχόν προβλήματα που αντιμετωπίζουν στην αξιοποίηση αυτών και τη γενικότερη στάση τους απέναντι στη διαπολιτισμική εκπαίδευση.</w:t>
      </w:r>
      <w:r w:rsidR="00F431E4">
        <w:t xml:space="preserve"> Α</w:t>
      </w:r>
      <w:r w:rsidRPr="00F431E4">
        <w:t xml:space="preserve">ποτελεί μέρος του Μεταπτυχιακού Προγράμματος του Διεθνή Πανεπιστημίου Ελλάδος στην κατεύθυνση της </w:t>
      </w:r>
      <w:r w:rsidR="00176D13" w:rsidRPr="00E85752">
        <w:t>Διοίκησης</w:t>
      </w:r>
      <w:r w:rsidR="00E85752" w:rsidRPr="00E85752">
        <w:t xml:space="preserve"> και Οργάνωσης</w:t>
      </w:r>
      <w:r w:rsidR="00176D13" w:rsidRPr="00E85752">
        <w:t xml:space="preserve"> Εκπαιδευτικών Μ</w:t>
      </w:r>
      <w:r w:rsidR="00A864E1" w:rsidRPr="00E85752">
        <w:t xml:space="preserve">ονάδων </w:t>
      </w:r>
      <w:r w:rsidR="00A864E1" w:rsidRPr="00F431E4">
        <w:t>και αποτελ</w:t>
      </w:r>
      <w:r w:rsidR="00B03D93" w:rsidRPr="00F431E4">
        <w:t>εί</w:t>
      </w:r>
      <w:r w:rsidR="00A864E1" w:rsidRPr="00F431E4">
        <w:t xml:space="preserve">ται από δύο μέρη: </w:t>
      </w:r>
      <w:r w:rsidR="000F1546">
        <w:t>το Θ</w:t>
      </w:r>
      <w:r w:rsidR="00A864E1" w:rsidRPr="00F431E4">
        <w:t xml:space="preserve">εωρητικό και </w:t>
      </w:r>
      <w:r w:rsidR="000F1546">
        <w:t xml:space="preserve">το </w:t>
      </w:r>
      <w:r w:rsidR="00A864E1" w:rsidRPr="00F431E4">
        <w:t>Ερευνητικό. Το</w:t>
      </w:r>
      <w:r w:rsidR="00176D13" w:rsidRPr="00F431E4">
        <w:t xml:space="preserve"> Θεωρητικό Μ</w:t>
      </w:r>
      <w:r w:rsidR="00A864E1" w:rsidRPr="00F431E4">
        <w:t>έρος αποτε</w:t>
      </w:r>
      <w:r w:rsidR="00176D13" w:rsidRPr="00F431E4">
        <w:t>λείται από 4 κεφάλαια</w:t>
      </w:r>
      <w:r w:rsidR="00F431E4">
        <w:t>.</w:t>
      </w:r>
      <w:r w:rsidR="00AB27C6">
        <w:t xml:space="preserve"> Στο 1</w:t>
      </w:r>
      <w:r w:rsidR="00AB27C6">
        <w:rPr>
          <w:vertAlign w:val="superscript"/>
        </w:rPr>
        <w:t xml:space="preserve">ο </w:t>
      </w:r>
      <w:r w:rsidR="000F1546">
        <w:t>επιχειρείται</w:t>
      </w:r>
      <w:r w:rsidR="00176D13" w:rsidRPr="00F431E4">
        <w:t xml:space="preserve"> αποσαφήνιση εννοιών, όπως ταυτότητα και ετερότητα, πολιτισμός και κουλτούρα, πολυπολιτισμικότητα και διαπολιτισμικότητα, μειονοτικές ομάδες και</w:t>
      </w:r>
      <w:r w:rsidR="00AB27C6">
        <w:t xml:space="preserve"> περιθωριοποίησή τους,</w:t>
      </w:r>
      <w:r w:rsidR="00176D13" w:rsidRPr="00F431E4">
        <w:t xml:space="preserve"> και δίνεται μία απεικόνιση της ελληνικής πραγματικότητας σ</w:t>
      </w:r>
      <w:r w:rsidR="00AB27C6">
        <w:t>ε κοινωνία και εκπαίδευση. Το 2</w:t>
      </w:r>
      <w:r w:rsidR="00AB27C6" w:rsidRPr="00AB27C6">
        <w:rPr>
          <w:vertAlign w:val="superscript"/>
        </w:rPr>
        <w:t>ο</w:t>
      </w:r>
      <w:r w:rsidR="00176D13" w:rsidRPr="00F431E4">
        <w:t xml:space="preserve"> κεφάλαιο επικεντρώνεται στη Διαπολιτισμική Εκπαίδευση, στα μοντέλα </w:t>
      </w:r>
      <w:r w:rsidR="007C1DE9" w:rsidRPr="00F431E4">
        <w:t>της (αφομοιωτικό, ενσωμάτωσης, πολυπολιτισμικό, αντιρατσιστικό και διαπολιτισμικό) με την ανάλογη κριτική που τους ασκήθηκε</w:t>
      </w:r>
      <w:r w:rsidR="00176D13" w:rsidRPr="00F431E4">
        <w:t xml:space="preserve">, στην παρουσίαση της πορείας της στην Ελλάδα και στην τωρινή κατάσταση. Αναφέρονται </w:t>
      </w:r>
      <w:r w:rsidR="00604116" w:rsidRPr="00F431E4">
        <w:t xml:space="preserve">προβλήματα που παρουσιάζει και προτάσεις άρσης αυτών των προβλημάτων καθώς και βασικές αρχές και αξίες της με αναφορά σε μία πιο σύγχρονη </w:t>
      </w:r>
      <w:r w:rsidR="00B03D93" w:rsidRPr="00F431E4">
        <w:t xml:space="preserve">μορφή της, αυτή της συμπερίληψης. </w:t>
      </w:r>
      <w:r w:rsidR="00F431E4">
        <w:t>Το</w:t>
      </w:r>
      <w:r w:rsidR="007C1DE9" w:rsidRPr="00F431E4">
        <w:t xml:space="preserve"> 3ο κεφάλαιο </w:t>
      </w:r>
      <w:r w:rsidR="00F431E4">
        <w:t>αφορά το ρόλο του σχολείου στη Δ</w:t>
      </w:r>
      <w:r w:rsidR="007C1DE9" w:rsidRPr="00F431E4">
        <w:t>ιαπολιτισμικ</w:t>
      </w:r>
      <w:r w:rsidR="00F431E4">
        <w:t xml:space="preserve">ή </w:t>
      </w:r>
      <w:r w:rsidR="00F431E4">
        <w:lastRenderedPageBreak/>
        <w:t>Ε</w:t>
      </w:r>
      <w:r w:rsidR="005A56C0" w:rsidRPr="00F431E4">
        <w:t>κπαίδευση και πιο συγκεκριμέ</w:t>
      </w:r>
      <w:r w:rsidR="007C1DE9" w:rsidRPr="00F431E4">
        <w:t xml:space="preserve">να του εκπαιδευτικού και της επάρκειας και ετοιμότητας που απαιτείται να έχει. Αναλύει τις πρακτικές και τις αντιλήψεις των εκπαιδευτικών απέναντι στους </w:t>
      </w:r>
      <w:r w:rsidR="000F1546">
        <w:t xml:space="preserve">μαθητές που διαφέρουν πολιτισμικά </w:t>
      </w:r>
      <w:r w:rsidR="007C1DE9" w:rsidRPr="00F431E4">
        <w:t xml:space="preserve">και προβλήματα που αντιμετωπίζουν στη </w:t>
      </w:r>
      <w:r w:rsidR="005A56C0" w:rsidRPr="00F431E4">
        <w:t>εφαρμογή του έργου τους</w:t>
      </w:r>
      <w:r w:rsidR="007C1DE9" w:rsidRPr="00F431E4">
        <w:t>.</w:t>
      </w:r>
      <w:r w:rsidR="005A56C0" w:rsidRPr="00F431E4">
        <w:t xml:space="preserve"> Γίνεται λεπτομερής αναφορά σε συγκεκριμένα εφόδια και πρακτικ</w:t>
      </w:r>
      <w:r w:rsidR="00F431E4">
        <w:t>ές που συνεισφέρουν θετικά στη Δ</w:t>
      </w:r>
      <w:r w:rsidR="005A56C0" w:rsidRPr="00F431E4">
        <w:t>ιαπο</w:t>
      </w:r>
      <w:r w:rsidR="00F431E4">
        <w:t>λιτισμική Ε</w:t>
      </w:r>
      <w:r w:rsidR="005A56C0" w:rsidRPr="00F431E4">
        <w:t>κπαίδευση</w:t>
      </w:r>
      <w:r w:rsidR="00EC17DB" w:rsidRPr="00F431E4">
        <w:t xml:space="preserve"> (συνεργασία, </w:t>
      </w:r>
      <w:r w:rsidR="00F431E4">
        <w:t>ενσυναί</w:t>
      </w:r>
      <w:r w:rsidR="00EC17DB" w:rsidRPr="00F431E4">
        <w:t xml:space="preserve">σθηση, άτυπα περιβάλλοντα, αλλαγή κουλτούρας σχολείου, συνεργασία με οικογένεια και κοινωνία, εκπαιδευτικός ηγέτης, χρήση Τ.Π.Ε. και νέων μεθόδων), </w:t>
      </w:r>
      <w:r w:rsidR="005A56C0" w:rsidRPr="00F431E4">
        <w:t xml:space="preserve">και στις πιθανές επιμορφωτικές </w:t>
      </w:r>
      <w:r w:rsidR="00EC17DB" w:rsidRPr="00F431E4">
        <w:t>ανάγκες που υπάρχουν στο εκπαιδευτικό δυναμικό</w:t>
      </w:r>
      <w:r w:rsidR="00F431E4">
        <w:t xml:space="preserve"> και άλλες</w:t>
      </w:r>
      <w:r w:rsidR="00EC17DB" w:rsidRPr="00F431E4">
        <w:t xml:space="preserve"> προτάσεις που υπάρχουν με βάση </w:t>
      </w:r>
      <w:r w:rsidR="00F431E4">
        <w:t>τ</w:t>
      </w:r>
      <w:r w:rsidR="00EC17DB" w:rsidRPr="00F431E4">
        <w:t xml:space="preserve">η βιβλιογραφία. Το </w:t>
      </w:r>
      <w:r w:rsidR="00F431E4">
        <w:t>κεφάλαιο τελειώ</w:t>
      </w:r>
      <w:r w:rsidR="00EC17DB" w:rsidRPr="00F431E4">
        <w:t xml:space="preserve">νει με μία σύντομη επισκόπηση παρόμοιων ερευνών που έγιναν για αυτό το ζήτημα και σύγκριση με </w:t>
      </w:r>
      <w:r w:rsidR="00F431E4">
        <w:t>το</w:t>
      </w:r>
      <w:r w:rsidR="00EC17DB" w:rsidRPr="00F431E4">
        <w:t xml:space="preserve"> παρ</w:t>
      </w:r>
      <w:r w:rsidR="00F431E4">
        <w:t xml:space="preserve">όν εκπόνημα. </w:t>
      </w:r>
    </w:p>
    <w:p w14:paraId="2933B454" w14:textId="02BE7334" w:rsidR="000B33D4" w:rsidRPr="00F431E4" w:rsidRDefault="00F6266A" w:rsidP="00476491">
      <w:r>
        <w:t>Τ</w:t>
      </w:r>
      <w:r w:rsidR="00EC17DB" w:rsidRPr="00F431E4">
        <w:t xml:space="preserve">ο Β΄ μέρος, το ερευνητικό, </w:t>
      </w:r>
      <w:r w:rsidR="00C949C8">
        <w:t>χωρίζεται σε δύο μέ</w:t>
      </w:r>
      <w:r w:rsidR="0086050D" w:rsidRPr="00F431E4">
        <w:t xml:space="preserve">ρη: στο 1ο </w:t>
      </w:r>
      <w:r w:rsidR="00EC17DB" w:rsidRPr="00F431E4">
        <w:t>αναπτύσσεται η μεθοδολογία, η αναγκαιότητα της έρευνας, το ερ</w:t>
      </w:r>
      <w:r w:rsidR="0086050D" w:rsidRPr="00F431E4">
        <w:t>ευνητικό πρόβλημα, ο σκοπός,</w:t>
      </w:r>
      <w:r w:rsidR="00EC17DB" w:rsidRPr="00F431E4">
        <w:t xml:space="preserve"> οι στόχοι </w:t>
      </w:r>
      <w:r w:rsidR="0086050D" w:rsidRPr="00F431E4">
        <w:t xml:space="preserve">και </w:t>
      </w:r>
      <w:r w:rsidR="0086050D" w:rsidRPr="00E85752">
        <w:t xml:space="preserve">τα ερευνητικά ερωτήματα </w:t>
      </w:r>
      <w:r w:rsidR="00EC17DB" w:rsidRPr="00E85752">
        <w:t>της εργασίας.</w:t>
      </w:r>
      <w:r w:rsidR="00994B8E" w:rsidRPr="00E85752">
        <w:t xml:space="preserve"> Η έρευ</w:t>
      </w:r>
      <w:r w:rsidR="00E317B5" w:rsidRPr="00E85752">
        <w:t>να είναι</w:t>
      </w:r>
      <w:r w:rsidR="00BE4BFC" w:rsidRPr="00E85752">
        <w:t xml:space="preserve"> πρωτογενής</w:t>
      </w:r>
      <w:r w:rsidR="000F1546">
        <w:t xml:space="preserve"> ποσοτική με</w:t>
      </w:r>
      <w:r w:rsidR="00994B8E" w:rsidRPr="00E85752">
        <w:t xml:space="preserve"> χρή</w:t>
      </w:r>
      <w:r w:rsidR="00E317B5" w:rsidRPr="00E85752">
        <w:t xml:space="preserve">ση ερωτηματολογίου σε </w:t>
      </w:r>
      <w:r w:rsidR="00E85752" w:rsidRPr="00E85752">
        <w:t>δε</w:t>
      </w:r>
      <w:r w:rsidR="00C949C8">
        <w:t>ίγμα 203 εκπαιδευτικών Δευτεροβά</w:t>
      </w:r>
      <w:r w:rsidR="00E85752" w:rsidRPr="00E85752">
        <w:t>θμιας Ε</w:t>
      </w:r>
      <w:r w:rsidR="00994B8E" w:rsidRPr="00E85752">
        <w:t>κπαίδευσης</w:t>
      </w:r>
      <w:r w:rsidR="00BE4BFC" w:rsidRPr="00E85752">
        <w:t xml:space="preserve"> </w:t>
      </w:r>
      <w:r w:rsidR="00994B8E" w:rsidRPr="00E85752">
        <w:t>του νομού Ξάνθης.</w:t>
      </w:r>
      <w:r w:rsidR="0086050D" w:rsidRPr="00E85752">
        <w:t xml:space="preserve"> </w:t>
      </w:r>
      <w:r w:rsidR="00BE4BFC" w:rsidRPr="00E85752">
        <w:t>Σ</w:t>
      </w:r>
      <w:r w:rsidR="00994B8E" w:rsidRPr="00E85752">
        <w:t xml:space="preserve">ε αυτό το </w:t>
      </w:r>
      <w:r w:rsidR="00BE4BFC" w:rsidRPr="00E85752">
        <w:t>1</w:t>
      </w:r>
      <w:r w:rsidR="00BE4BFC" w:rsidRPr="00E85752">
        <w:rPr>
          <w:vertAlign w:val="superscript"/>
        </w:rPr>
        <w:t>ο</w:t>
      </w:r>
      <w:r w:rsidR="00BE4BFC" w:rsidRPr="00E85752">
        <w:t xml:space="preserve"> </w:t>
      </w:r>
      <w:r w:rsidR="00994B8E" w:rsidRPr="00E85752">
        <w:t xml:space="preserve">μέρος </w:t>
      </w:r>
      <w:r w:rsidR="00BE4BFC" w:rsidRPr="00E85752">
        <w:t xml:space="preserve">αναφέρονται </w:t>
      </w:r>
      <w:r w:rsidR="0086050D" w:rsidRPr="00E85752">
        <w:t>η τεχνική και οι μέθοδοι συγκέντρωσης και ανάλυσης των απαντήσεων.</w:t>
      </w:r>
      <w:r w:rsidR="00EC17DB" w:rsidRPr="00E85752">
        <w:t xml:space="preserve"> </w:t>
      </w:r>
      <w:r w:rsidR="0086050D" w:rsidRPr="00E85752">
        <w:t>Στο 2ο μέρος,</w:t>
      </w:r>
      <w:r w:rsidR="000F1546">
        <w:t xml:space="preserve"> γίνεται η παρουσίαση των αποτελεσμάτων </w:t>
      </w:r>
      <w:r w:rsidR="0086050D" w:rsidRPr="00F431E4">
        <w:t>της έρευνας μέσα από πίνακες και γραφήματα</w:t>
      </w:r>
      <w:r w:rsidR="00BE4BFC">
        <w:t>,</w:t>
      </w:r>
      <w:r w:rsidR="0086050D" w:rsidRPr="00F431E4">
        <w:t xml:space="preserve"> και παρατίθενται βασικά συμπεράσματα της έρευνας. Γίνεται μία συγκριτική παρουσίαση και ανάλυση</w:t>
      </w:r>
      <w:r w:rsidR="00657137">
        <w:t xml:space="preserve"> </w:t>
      </w:r>
      <w:r w:rsidR="0086050D" w:rsidRPr="00F431E4">
        <w:t xml:space="preserve">κάποιων </w:t>
      </w:r>
      <w:r w:rsidR="006C08D8" w:rsidRPr="00F431E4">
        <w:t>απαντήσεων</w:t>
      </w:r>
      <w:r w:rsidR="0086050D" w:rsidRPr="00F431E4">
        <w:t>, που μας δίνουν καλύτερα συμπεράσματα για τις απόψεις των εκπαιδευτικών. Τέλος περιλαμβάνονται κά</w:t>
      </w:r>
      <w:r w:rsidR="000B33D4" w:rsidRPr="00F431E4">
        <w:t xml:space="preserve">ποιες προτάσεις για την καλύτερη διαχείριση της </w:t>
      </w:r>
      <w:r w:rsidR="000B33D4" w:rsidRPr="006A67DF">
        <w:t>πολυπολιτισμικής τάξης</w:t>
      </w:r>
      <w:r w:rsidR="000F1546">
        <w:t>. Η εργασία ολοκληρώνεται με</w:t>
      </w:r>
      <w:r w:rsidR="000B33D4" w:rsidRPr="006A67DF">
        <w:t xml:space="preserve"> παράθεση της βιβλιογραφίας</w:t>
      </w:r>
      <w:r w:rsidR="000F1546">
        <w:t xml:space="preserve"> και του ερωτηματολογίου που χρησιμοποιήθηκαν. </w:t>
      </w:r>
    </w:p>
    <w:p w14:paraId="0AFBABBB" w14:textId="681AD4F8" w:rsidR="000704E3" w:rsidRPr="00C5171D" w:rsidRDefault="000704E3" w:rsidP="00476491"/>
    <w:p w14:paraId="5998BB9F" w14:textId="54D86A1D" w:rsidR="00962F42" w:rsidRDefault="00962F42" w:rsidP="00476491">
      <w:pPr>
        <w:rPr>
          <w:rFonts w:eastAsia="Times New Roman"/>
          <w:color w:val="222222"/>
          <w:lang w:eastAsia="el-GR"/>
        </w:rPr>
      </w:pPr>
    </w:p>
    <w:p w14:paraId="0059B1AC" w14:textId="77777777" w:rsidR="002426F4" w:rsidRDefault="002426F4" w:rsidP="00476491"/>
    <w:p w14:paraId="0C01CC6F" w14:textId="77777777" w:rsidR="002426F4" w:rsidRDefault="002426F4" w:rsidP="00476491"/>
    <w:p w14:paraId="3C0C739A" w14:textId="77777777" w:rsidR="002426F4" w:rsidRDefault="002426F4" w:rsidP="00476491"/>
    <w:p w14:paraId="44BBA26B" w14:textId="77777777" w:rsidR="002426F4" w:rsidRDefault="002426F4" w:rsidP="00476491"/>
    <w:p w14:paraId="6D52B85D" w14:textId="77777777" w:rsidR="002426F4" w:rsidRDefault="002426F4" w:rsidP="00476491"/>
    <w:p w14:paraId="1977AB4B" w14:textId="77777777" w:rsidR="002426F4" w:rsidRDefault="002426F4" w:rsidP="00476491"/>
    <w:p w14:paraId="1EF3181E" w14:textId="77777777" w:rsidR="002426F4" w:rsidRDefault="002426F4" w:rsidP="00476491"/>
    <w:p w14:paraId="6EF0EF64" w14:textId="77777777" w:rsidR="002426F4" w:rsidRDefault="002426F4" w:rsidP="00476491"/>
    <w:p w14:paraId="2C1CCDE2" w14:textId="77777777" w:rsidR="002426F4" w:rsidRDefault="002426F4" w:rsidP="00476491"/>
    <w:p w14:paraId="06425077" w14:textId="77777777" w:rsidR="00F6266A" w:rsidRDefault="00F6266A" w:rsidP="00476491"/>
    <w:p w14:paraId="2EEF543E" w14:textId="77777777" w:rsidR="00234CBC" w:rsidRDefault="00234CBC" w:rsidP="00234CBC">
      <w:pPr>
        <w:jc w:val="center"/>
      </w:pPr>
    </w:p>
    <w:p w14:paraId="310C5D95" w14:textId="77777777" w:rsidR="00234CBC" w:rsidRDefault="00234CBC" w:rsidP="00234CBC">
      <w:pPr>
        <w:jc w:val="center"/>
      </w:pPr>
    </w:p>
    <w:p w14:paraId="426EEFED" w14:textId="77777777" w:rsidR="00234CBC" w:rsidRDefault="00234CBC" w:rsidP="00234CBC">
      <w:pPr>
        <w:jc w:val="center"/>
      </w:pPr>
    </w:p>
    <w:p w14:paraId="34F725EC" w14:textId="77777777" w:rsidR="00234CBC" w:rsidRDefault="00234CBC" w:rsidP="00234CBC">
      <w:pPr>
        <w:jc w:val="center"/>
      </w:pPr>
    </w:p>
    <w:p w14:paraId="0876ABE0" w14:textId="77777777" w:rsidR="00234CBC" w:rsidRDefault="00234CBC" w:rsidP="00234CBC">
      <w:pPr>
        <w:jc w:val="center"/>
      </w:pPr>
    </w:p>
    <w:p w14:paraId="4BAC5B62" w14:textId="77777777" w:rsidR="00234CBC" w:rsidRDefault="00234CBC" w:rsidP="00234CBC">
      <w:pPr>
        <w:jc w:val="center"/>
      </w:pPr>
    </w:p>
    <w:p w14:paraId="2E3AA27B" w14:textId="77777777" w:rsidR="00234CBC" w:rsidRDefault="00234CBC" w:rsidP="00234CBC">
      <w:pPr>
        <w:jc w:val="center"/>
      </w:pPr>
    </w:p>
    <w:p w14:paraId="3C29E8DE" w14:textId="77777777" w:rsidR="00F6266A" w:rsidRDefault="00F6266A" w:rsidP="00234CBC">
      <w:pPr>
        <w:jc w:val="center"/>
      </w:pPr>
    </w:p>
    <w:p w14:paraId="2ED769C9" w14:textId="77777777" w:rsidR="00F6266A" w:rsidRDefault="00F6266A" w:rsidP="00234CBC">
      <w:pPr>
        <w:jc w:val="center"/>
      </w:pPr>
    </w:p>
    <w:p w14:paraId="1C4757D4" w14:textId="607804C2" w:rsidR="00592C4A" w:rsidRDefault="002426F4" w:rsidP="002426F4">
      <w:pPr>
        <w:pStyle w:val="Heading1"/>
        <w:numPr>
          <w:ilvl w:val="0"/>
          <w:numId w:val="0"/>
        </w:numPr>
        <w:ind w:left="432" w:hanging="432"/>
        <w:jc w:val="center"/>
      </w:pPr>
      <w:bookmarkStart w:id="8" w:name="_Toc53909611"/>
      <w:r>
        <w:t>Α΄ Μέρος: Θεωρητική προσέγγιση</w:t>
      </w:r>
      <w:bookmarkEnd w:id="8"/>
    </w:p>
    <w:p w14:paraId="78012579" w14:textId="77777777" w:rsidR="00592C4A" w:rsidRDefault="00592C4A" w:rsidP="002426F4">
      <w:pPr>
        <w:jc w:val="center"/>
        <w:rPr>
          <w:rFonts w:eastAsia="Times New Roman" w:cs="Times New Roman"/>
          <w:color w:val="222222"/>
          <w:szCs w:val="24"/>
          <w:lang w:eastAsia="el-GR"/>
        </w:rPr>
      </w:pPr>
    </w:p>
    <w:p w14:paraId="775B737F" w14:textId="77777777" w:rsidR="002426F4" w:rsidRDefault="002426F4" w:rsidP="002426F4">
      <w:pPr>
        <w:jc w:val="center"/>
        <w:rPr>
          <w:rFonts w:eastAsia="Times New Roman" w:cs="Times New Roman"/>
          <w:color w:val="222222"/>
          <w:szCs w:val="24"/>
          <w:lang w:eastAsia="el-GR"/>
        </w:rPr>
      </w:pPr>
    </w:p>
    <w:p w14:paraId="0A6AB3FE" w14:textId="77777777" w:rsidR="002426F4" w:rsidRDefault="002426F4" w:rsidP="002426F4">
      <w:pPr>
        <w:jc w:val="center"/>
        <w:rPr>
          <w:rFonts w:eastAsia="Times New Roman" w:cs="Times New Roman"/>
          <w:color w:val="222222"/>
          <w:szCs w:val="24"/>
          <w:lang w:eastAsia="el-GR"/>
        </w:rPr>
      </w:pPr>
    </w:p>
    <w:p w14:paraId="3A87DDA2" w14:textId="77777777" w:rsidR="002426F4" w:rsidRDefault="002426F4" w:rsidP="002426F4">
      <w:pPr>
        <w:jc w:val="center"/>
        <w:rPr>
          <w:rFonts w:eastAsia="Times New Roman" w:cs="Times New Roman"/>
          <w:color w:val="222222"/>
          <w:szCs w:val="24"/>
          <w:lang w:eastAsia="el-GR"/>
        </w:rPr>
      </w:pPr>
    </w:p>
    <w:p w14:paraId="094E58D6" w14:textId="77777777" w:rsidR="002426F4" w:rsidRDefault="002426F4" w:rsidP="002426F4">
      <w:pPr>
        <w:jc w:val="center"/>
        <w:rPr>
          <w:rFonts w:eastAsia="Times New Roman" w:cs="Times New Roman"/>
          <w:color w:val="222222"/>
          <w:szCs w:val="24"/>
          <w:lang w:eastAsia="el-GR"/>
        </w:rPr>
      </w:pPr>
    </w:p>
    <w:p w14:paraId="1DB2BA13" w14:textId="77777777" w:rsidR="002426F4" w:rsidRDefault="002426F4" w:rsidP="002426F4">
      <w:pPr>
        <w:jc w:val="center"/>
        <w:rPr>
          <w:rFonts w:eastAsia="Times New Roman" w:cs="Times New Roman"/>
          <w:color w:val="222222"/>
          <w:szCs w:val="24"/>
          <w:lang w:eastAsia="el-GR"/>
        </w:rPr>
      </w:pPr>
    </w:p>
    <w:p w14:paraId="6C992472" w14:textId="77777777" w:rsidR="002426F4" w:rsidRDefault="002426F4" w:rsidP="002426F4">
      <w:pPr>
        <w:jc w:val="center"/>
        <w:rPr>
          <w:rFonts w:eastAsia="Times New Roman" w:cs="Times New Roman"/>
          <w:color w:val="222222"/>
          <w:szCs w:val="24"/>
          <w:lang w:eastAsia="el-GR"/>
        </w:rPr>
      </w:pPr>
    </w:p>
    <w:p w14:paraId="4A18166F" w14:textId="77777777" w:rsidR="002426F4" w:rsidRDefault="002426F4" w:rsidP="002426F4">
      <w:pPr>
        <w:jc w:val="center"/>
        <w:rPr>
          <w:rFonts w:eastAsia="Times New Roman" w:cs="Times New Roman"/>
          <w:color w:val="222222"/>
          <w:szCs w:val="24"/>
          <w:lang w:eastAsia="el-GR"/>
        </w:rPr>
      </w:pPr>
    </w:p>
    <w:p w14:paraId="681328FF" w14:textId="77777777" w:rsidR="002426F4" w:rsidRDefault="002426F4" w:rsidP="00234CBC">
      <w:pPr>
        <w:jc w:val="center"/>
        <w:rPr>
          <w:rFonts w:eastAsia="Times New Roman" w:cs="Times New Roman"/>
          <w:color w:val="222222"/>
          <w:szCs w:val="24"/>
          <w:lang w:eastAsia="el-GR"/>
        </w:rPr>
      </w:pPr>
    </w:p>
    <w:p w14:paraId="4218ACEE" w14:textId="77777777" w:rsidR="002426F4" w:rsidRDefault="002426F4" w:rsidP="00234CBC">
      <w:pPr>
        <w:jc w:val="center"/>
        <w:rPr>
          <w:rFonts w:eastAsia="Times New Roman" w:cs="Times New Roman"/>
          <w:color w:val="222222"/>
          <w:szCs w:val="24"/>
          <w:lang w:eastAsia="el-GR"/>
        </w:rPr>
      </w:pPr>
    </w:p>
    <w:p w14:paraId="47AF0EB0" w14:textId="77777777" w:rsidR="002426F4" w:rsidRDefault="002426F4" w:rsidP="00234CBC">
      <w:pPr>
        <w:jc w:val="center"/>
        <w:rPr>
          <w:rFonts w:eastAsia="Times New Roman" w:cs="Times New Roman"/>
          <w:color w:val="222222"/>
          <w:szCs w:val="24"/>
          <w:lang w:eastAsia="el-GR"/>
        </w:rPr>
      </w:pPr>
    </w:p>
    <w:p w14:paraId="30F14E7F" w14:textId="77777777" w:rsidR="00E85752" w:rsidRDefault="00E85752" w:rsidP="00234CBC">
      <w:pPr>
        <w:jc w:val="center"/>
        <w:rPr>
          <w:rFonts w:eastAsia="Times New Roman" w:cs="Times New Roman"/>
          <w:color w:val="222222"/>
          <w:szCs w:val="24"/>
          <w:lang w:eastAsia="el-GR"/>
        </w:rPr>
      </w:pPr>
    </w:p>
    <w:p w14:paraId="345D1D9A" w14:textId="77777777" w:rsidR="00E85752" w:rsidRDefault="00E85752" w:rsidP="00234CBC">
      <w:pPr>
        <w:jc w:val="center"/>
        <w:rPr>
          <w:rFonts w:eastAsia="Times New Roman" w:cs="Times New Roman"/>
          <w:color w:val="222222"/>
          <w:szCs w:val="24"/>
          <w:lang w:eastAsia="el-GR"/>
        </w:rPr>
      </w:pPr>
    </w:p>
    <w:p w14:paraId="73457103" w14:textId="77777777" w:rsidR="00E85752" w:rsidRDefault="00E85752" w:rsidP="00234CBC">
      <w:pPr>
        <w:jc w:val="center"/>
        <w:rPr>
          <w:rFonts w:eastAsia="Times New Roman" w:cs="Times New Roman"/>
          <w:color w:val="222222"/>
          <w:szCs w:val="24"/>
          <w:lang w:eastAsia="el-GR"/>
        </w:rPr>
      </w:pPr>
    </w:p>
    <w:p w14:paraId="4A0D78A6" w14:textId="77777777" w:rsidR="00E85752" w:rsidRDefault="00E85752" w:rsidP="00234CBC">
      <w:pPr>
        <w:jc w:val="center"/>
        <w:rPr>
          <w:rFonts w:eastAsia="Times New Roman" w:cs="Times New Roman"/>
          <w:color w:val="222222"/>
          <w:szCs w:val="24"/>
          <w:lang w:eastAsia="el-GR"/>
        </w:rPr>
      </w:pPr>
    </w:p>
    <w:p w14:paraId="01DA5C30" w14:textId="77777777" w:rsidR="00E85752" w:rsidRDefault="00E85752" w:rsidP="00234CBC">
      <w:pPr>
        <w:jc w:val="center"/>
        <w:rPr>
          <w:rFonts w:eastAsia="Times New Roman" w:cs="Times New Roman"/>
          <w:color w:val="222222"/>
          <w:szCs w:val="24"/>
          <w:lang w:eastAsia="el-GR"/>
        </w:rPr>
      </w:pPr>
    </w:p>
    <w:p w14:paraId="21D342D1" w14:textId="77777777" w:rsidR="002426F4" w:rsidRDefault="002426F4" w:rsidP="00234CBC">
      <w:pPr>
        <w:jc w:val="center"/>
        <w:rPr>
          <w:rFonts w:eastAsia="Times New Roman" w:cs="Times New Roman"/>
          <w:color w:val="222222"/>
          <w:szCs w:val="24"/>
          <w:lang w:eastAsia="el-GR"/>
        </w:rPr>
      </w:pPr>
    </w:p>
    <w:p w14:paraId="40B70D57" w14:textId="77777777" w:rsidR="002426F4" w:rsidRDefault="002426F4" w:rsidP="00234CBC">
      <w:pPr>
        <w:jc w:val="center"/>
        <w:rPr>
          <w:rFonts w:eastAsia="Times New Roman" w:cs="Times New Roman"/>
          <w:color w:val="222222"/>
          <w:szCs w:val="24"/>
          <w:lang w:eastAsia="el-GR"/>
        </w:rPr>
      </w:pPr>
    </w:p>
    <w:p w14:paraId="49878C09" w14:textId="77777777" w:rsidR="002426F4" w:rsidRDefault="002426F4" w:rsidP="00234CBC">
      <w:pPr>
        <w:jc w:val="center"/>
        <w:rPr>
          <w:rFonts w:eastAsia="Times New Roman" w:cs="Times New Roman"/>
          <w:color w:val="222222"/>
          <w:szCs w:val="24"/>
          <w:lang w:eastAsia="el-GR"/>
        </w:rPr>
      </w:pPr>
    </w:p>
    <w:p w14:paraId="70140F68" w14:textId="23C3F088" w:rsidR="002426F4" w:rsidRDefault="002426F4" w:rsidP="00234CBC">
      <w:pPr>
        <w:tabs>
          <w:tab w:val="left" w:pos="3885"/>
        </w:tabs>
        <w:jc w:val="center"/>
        <w:rPr>
          <w:rFonts w:eastAsia="Times New Roman" w:cs="Times New Roman"/>
          <w:color w:val="222222"/>
          <w:szCs w:val="24"/>
          <w:lang w:eastAsia="el-GR"/>
        </w:rPr>
      </w:pPr>
    </w:p>
    <w:p w14:paraId="03AA67B4" w14:textId="77777777" w:rsidR="002426F4" w:rsidRDefault="002426F4" w:rsidP="00234CBC">
      <w:pPr>
        <w:jc w:val="center"/>
        <w:rPr>
          <w:rFonts w:eastAsia="Times New Roman" w:cs="Times New Roman"/>
          <w:color w:val="222222"/>
          <w:szCs w:val="24"/>
          <w:lang w:eastAsia="el-GR"/>
        </w:rPr>
      </w:pPr>
    </w:p>
    <w:p w14:paraId="3B5919D1" w14:textId="74BD9BCC" w:rsidR="00476491" w:rsidRDefault="00476491">
      <w:pPr>
        <w:spacing w:after="160" w:line="259" w:lineRule="auto"/>
        <w:ind w:firstLine="0"/>
        <w:jc w:val="left"/>
        <w:rPr>
          <w:rFonts w:eastAsia="Times New Roman" w:cs="Times New Roman"/>
          <w:color w:val="222222"/>
          <w:szCs w:val="24"/>
          <w:lang w:eastAsia="el-GR"/>
        </w:rPr>
      </w:pPr>
      <w:r>
        <w:rPr>
          <w:rFonts w:eastAsia="Times New Roman" w:cs="Times New Roman"/>
          <w:color w:val="222222"/>
          <w:szCs w:val="24"/>
          <w:lang w:eastAsia="el-GR"/>
        </w:rPr>
        <w:br w:type="page"/>
      </w:r>
    </w:p>
    <w:p w14:paraId="0C55920A" w14:textId="1CE47ECA" w:rsidR="002426F4" w:rsidRDefault="002426F4" w:rsidP="00C9016C">
      <w:pPr>
        <w:pStyle w:val="Heading1"/>
      </w:pPr>
      <w:bookmarkStart w:id="9" w:name="_Toc53909612"/>
      <w:r>
        <w:lastRenderedPageBreak/>
        <w:t>Βασικοί όροι</w:t>
      </w:r>
      <w:r w:rsidR="004A2C51">
        <w:t xml:space="preserve"> -Πολυπολιτισμικότητα</w:t>
      </w:r>
      <w:bookmarkEnd w:id="9"/>
    </w:p>
    <w:p w14:paraId="2D9E14EF" w14:textId="0A6CC030" w:rsidR="002379BC" w:rsidRDefault="004A2C51" w:rsidP="002379BC">
      <w:pPr>
        <w:pStyle w:val="Heading2"/>
      </w:pPr>
      <w:bookmarkStart w:id="10" w:name="_Toc53909613"/>
      <w:r>
        <w:t>Πολιτισμική ταυτότητα, πολιτισμική ετερότητα</w:t>
      </w:r>
      <w:bookmarkEnd w:id="10"/>
    </w:p>
    <w:p w14:paraId="48B5A193" w14:textId="297ED472" w:rsidR="00D37521" w:rsidRPr="00C10FBC" w:rsidRDefault="00591E67" w:rsidP="00C10FBC">
      <w:pPr>
        <w:tabs>
          <w:tab w:val="center" w:pos="4796"/>
        </w:tabs>
        <w:rPr>
          <w:szCs w:val="24"/>
        </w:rPr>
      </w:pPr>
      <w:r w:rsidRPr="00C10FBC">
        <w:rPr>
          <w:szCs w:val="24"/>
        </w:rPr>
        <w:t>Η ταυτό</w:t>
      </w:r>
      <w:r w:rsidR="000F0BAF" w:rsidRPr="00C10FBC">
        <w:rPr>
          <w:szCs w:val="24"/>
        </w:rPr>
        <w:t>τητα ενός ατόμου είναι</w:t>
      </w:r>
      <w:r w:rsidR="000F0BAF" w:rsidRPr="00C10FBC">
        <w:rPr>
          <w:szCs w:val="24"/>
        </w:rPr>
        <w:tab/>
        <w:t xml:space="preserve"> άρρηκτα </w:t>
      </w:r>
      <w:r w:rsidRPr="00C10FBC">
        <w:rPr>
          <w:szCs w:val="24"/>
        </w:rPr>
        <w:t xml:space="preserve">συνδεδεμένη με την προσωπικότητά του. </w:t>
      </w:r>
      <w:r w:rsidR="000F0BAF" w:rsidRPr="00C10FBC">
        <w:rPr>
          <w:szCs w:val="24"/>
        </w:rPr>
        <w:t>Υ</w:t>
      </w:r>
      <w:r w:rsidR="00E241D2">
        <w:rPr>
          <w:szCs w:val="24"/>
        </w:rPr>
        <w:t xml:space="preserve">πάρχουν </w:t>
      </w:r>
      <w:r w:rsidR="00C80302" w:rsidRPr="00C10FBC">
        <w:rPr>
          <w:szCs w:val="24"/>
        </w:rPr>
        <w:t>πολλοί παράγοντες που τη διαμορφώνουν και διάφορες κατηγορίες τα</w:t>
      </w:r>
      <w:r w:rsidR="00C10FBC">
        <w:rPr>
          <w:szCs w:val="24"/>
        </w:rPr>
        <w:t xml:space="preserve">υτοτήτων. </w:t>
      </w:r>
      <w:r w:rsidR="00E272B8">
        <w:rPr>
          <w:szCs w:val="24"/>
        </w:rPr>
        <w:t>Έτσ</w:t>
      </w:r>
      <w:r w:rsidR="00E241D2">
        <w:rPr>
          <w:szCs w:val="24"/>
        </w:rPr>
        <w:t>ι,</w:t>
      </w:r>
      <w:r w:rsidR="00E272B8" w:rsidRPr="00C10FBC">
        <w:rPr>
          <w:szCs w:val="24"/>
        </w:rPr>
        <w:t xml:space="preserve"> μπορεί να μιλάμε για κοινωνική</w:t>
      </w:r>
      <w:r w:rsidR="00E272B8">
        <w:rPr>
          <w:szCs w:val="24"/>
        </w:rPr>
        <w:t>, πολιτισμική, εθνική ταυτότητα.</w:t>
      </w:r>
      <w:r w:rsidR="00E272B8" w:rsidRPr="00C10FBC">
        <w:rPr>
          <w:szCs w:val="24"/>
        </w:rPr>
        <w:t xml:space="preserve"> Η κοινωνική έχει να κάνει με το φύλο</w:t>
      </w:r>
      <w:r w:rsidR="006653EF">
        <w:rPr>
          <w:szCs w:val="24"/>
        </w:rPr>
        <w:t xml:space="preserve">, την ηλικία, την κοινωνική θέση </w:t>
      </w:r>
      <w:r w:rsidR="00E272B8" w:rsidRPr="00C10FBC">
        <w:rPr>
          <w:szCs w:val="24"/>
        </w:rPr>
        <w:t xml:space="preserve">και με την αυτοεικόνα ενός ατόμου </w:t>
      </w:r>
      <w:sdt>
        <w:sdtPr>
          <w:rPr>
            <w:szCs w:val="24"/>
          </w:rPr>
          <w:id w:val="1777133607"/>
          <w:citation/>
        </w:sdtPr>
        <w:sdtEndPr/>
        <w:sdtContent>
          <w:r w:rsidR="00E272B8" w:rsidRPr="00C10FBC">
            <w:rPr>
              <w:szCs w:val="24"/>
            </w:rPr>
            <w:fldChar w:fldCharType="begin"/>
          </w:r>
          <w:r w:rsidR="00E272B8" w:rsidRPr="00C10FBC">
            <w:rPr>
              <w:szCs w:val="24"/>
            </w:rPr>
            <w:instrText xml:space="preserve"> </w:instrText>
          </w:r>
          <w:r w:rsidR="00E272B8" w:rsidRPr="00C10FBC">
            <w:rPr>
              <w:szCs w:val="24"/>
              <w:lang w:val="en-US"/>
            </w:rPr>
            <w:instrText>CITATION</w:instrText>
          </w:r>
          <w:r w:rsidR="00E272B8" w:rsidRPr="00C10FBC">
            <w:rPr>
              <w:szCs w:val="24"/>
            </w:rPr>
            <w:instrText xml:space="preserve"> </w:instrText>
          </w:r>
          <w:r w:rsidR="00E272B8" w:rsidRPr="00C10FBC">
            <w:rPr>
              <w:szCs w:val="24"/>
              <w:lang w:val="en-US"/>
            </w:rPr>
            <w:instrText>Taj</w:instrText>
          </w:r>
          <w:r w:rsidR="00E272B8" w:rsidRPr="00C10FBC">
            <w:rPr>
              <w:szCs w:val="24"/>
            </w:rPr>
            <w:instrText>79 \</w:instrText>
          </w:r>
          <w:r w:rsidR="00E272B8" w:rsidRPr="00C10FBC">
            <w:rPr>
              <w:szCs w:val="24"/>
              <w:lang w:val="en-US"/>
            </w:rPr>
            <w:instrText>l</w:instrText>
          </w:r>
          <w:r w:rsidR="00E272B8" w:rsidRPr="00C10FBC">
            <w:rPr>
              <w:szCs w:val="24"/>
            </w:rPr>
            <w:instrText xml:space="preserve"> 1033 </w:instrText>
          </w:r>
          <w:r w:rsidR="00E272B8" w:rsidRPr="00C10FBC">
            <w:rPr>
              <w:szCs w:val="24"/>
            </w:rPr>
            <w:fldChar w:fldCharType="separate"/>
          </w:r>
          <w:r w:rsidR="007C34E9" w:rsidRPr="00146DB4">
            <w:rPr>
              <w:noProof/>
              <w:szCs w:val="24"/>
            </w:rPr>
            <w:t>(</w:t>
          </w:r>
          <w:r w:rsidR="007C34E9" w:rsidRPr="007C34E9">
            <w:rPr>
              <w:noProof/>
              <w:szCs w:val="24"/>
              <w:lang w:val="en-US"/>
            </w:rPr>
            <w:t>Tajfel</w:t>
          </w:r>
          <w:r w:rsidR="007C34E9" w:rsidRPr="00146DB4">
            <w:rPr>
              <w:noProof/>
              <w:szCs w:val="24"/>
            </w:rPr>
            <w:t xml:space="preserve"> &amp; </w:t>
          </w:r>
          <w:r w:rsidR="007C34E9" w:rsidRPr="007C34E9">
            <w:rPr>
              <w:noProof/>
              <w:szCs w:val="24"/>
              <w:lang w:val="en-US"/>
            </w:rPr>
            <w:t>Turner</w:t>
          </w:r>
          <w:r w:rsidR="007C34E9" w:rsidRPr="00146DB4">
            <w:rPr>
              <w:noProof/>
              <w:szCs w:val="24"/>
            </w:rPr>
            <w:t>, 1979)</w:t>
          </w:r>
          <w:r w:rsidR="00E272B8" w:rsidRPr="00C10FBC">
            <w:rPr>
              <w:szCs w:val="24"/>
            </w:rPr>
            <w:fldChar w:fldCharType="end"/>
          </w:r>
        </w:sdtContent>
      </w:sdt>
      <w:r w:rsidR="00E241D2">
        <w:rPr>
          <w:szCs w:val="24"/>
        </w:rPr>
        <w:t>. Τα όρια</w:t>
      </w:r>
      <w:r w:rsidR="00E272B8" w:rsidRPr="00C10FBC">
        <w:rPr>
          <w:szCs w:val="24"/>
        </w:rPr>
        <w:t xml:space="preserve"> όμως </w:t>
      </w:r>
      <w:r w:rsidR="00E241D2">
        <w:rPr>
          <w:szCs w:val="24"/>
        </w:rPr>
        <w:t xml:space="preserve">σε αυτά </w:t>
      </w:r>
      <w:r w:rsidR="00E272B8" w:rsidRPr="00C10FBC">
        <w:rPr>
          <w:szCs w:val="24"/>
        </w:rPr>
        <w:t xml:space="preserve">είναι διαπερατά και </w:t>
      </w:r>
      <w:r w:rsidR="00E241D2">
        <w:rPr>
          <w:szCs w:val="24"/>
        </w:rPr>
        <w:t xml:space="preserve">μπορεί </w:t>
      </w:r>
      <w:r w:rsidR="00E272B8" w:rsidRPr="00C10FBC">
        <w:rPr>
          <w:szCs w:val="24"/>
        </w:rPr>
        <w:t xml:space="preserve">να οδηγηθεί κάποιος και σε άλλη ομάδα. </w:t>
      </w:r>
      <w:r w:rsidR="00C10FBC">
        <w:rPr>
          <w:szCs w:val="24"/>
        </w:rPr>
        <w:t>Θα επικεντρωθούμε κυρίως</w:t>
      </w:r>
      <w:r w:rsidR="00C80302" w:rsidRPr="00C10FBC">
        <w:rPr>
          <w:szCs w:val="24"/>
        </w:rPr>
        <w:t xml:space="preserve"> στ</w:t>
      </w:r>
      <w:r w:rsidR="00C10FBC">
        <w:rPr>
          <w:szCs w:val="24"/>
        </w:rPr>
        <w:t>ην πολιτισμική ταυτότητα και</w:t>
      </w:r>
      <w:r w:rsidR="00C80302" w:rsidRPr="00C10FBC">
        <w:rPr>
          <w:szCs w:val="24"/>
        </w:rPr>
        <w:t xml:space="preserve"> ετερότητα.</w:t>
      </w:r>
    </w:p>
    <w:p w14:paraId="2AC94D21" w14:textId="0AD582A8" w:rsidR="00F4012F" w:rsidRPr="000F1779" w:rsidRDefault="00F4012F" w:rsidP="000F1779">
      <w:pPr>
        <w:rPr>
          <w:szCs w:val="24"/>
          <w:lang w:eastAsia="el-GR"/>
        </w:rPr>
      </w:pPr>
      <w:r w:rsidRPr="00C10FBC">
        <w:rPr>
          <w:w w:val="102"/>
          <w:szCs w:val="24"/>
        </w:rPr>
        <w:t xml:space="preserve">Αρχικά είναι σημαντικές κάποιες εννοιολογικές αποσαφηνίσεις </w:t>
      </w:r>
      <w:r w:rsidR="00130B29">
        <w:rPr>
          <w:w w:val="102"/>
          <w:szCs w:val="24"/>
        </w:rPr>
        <w:t>που αφορούν τις έννοιες, ταυτότητα</w:t>
      </w:r>
      <w:r w:rsidR="00C10FBC">
        <w:rPr>
          <w:w w:val="102"/>
          <w:szCs w:val="24"/>
        </w:rPr>
        <w:t xml:space="preserve"> του «Ε</w:t>
      </w:r>
      <w:r w:rsidR="00130B29">
        <w:rPr>
          <w:w w:val="102"/>
          <w:szCs w:val="24"/>
        </w:rPr>
        <w:t>γώ» και</w:t>
      </w:r>
      <w:r w:rsidR="00130B29">
        <w:rPr>
          <w:szCs w:val="24"/>
        </w:rPr>
        <w:t xml:space="preserve"> ετερότητα</w:t>
      </w:r>
      <w:r w:rsidRPr="00C10FBC">
        <w:rPr>
          <w:szCs w:val="24"/>
        </w:rPr>
        <w:t xml:space="preserve"> του «Άλλου». </w:t>
      </w:r>
      <w:r w:rsidR="000F1779" w:rsidRPr="00C10FBC">
        <w:rPr>
          <w:szCs w:val="24"/>
          <w:lang w:eastAsia="el-GR"/>
        </w:rPr>
        <w:t>Συχνά προσεγγίζουμε αυτό που μοιάζουμε και διαμορφώνεται έτσι η ταυτότητα και αποφεύγουμε αυτό που διαφέρουμ</w:t>
      </w:r>
      <w:r w:rsidR="00E241D2">
        <w:rPr>
          <w:szCs w:val="24"/>
          <w:lang w:eastAsia="el-GR"/>
        </w:rPr>
        <w:t>ε που</w:t>
      </w:r>
      <w:r w:rsidR="006653EF">
        <w:rPr>
          <w:szCs w:val="24"/>
          <w:lang w:eastAsia="el-GR"/>
        </w:rPr>
        <w:t xml:space="preserve"> αποτελεί την ετερότητα</w:t>
      </w:r>
      <w:r w:rsidR="000F1779" w:rsidRPr="00C10FBC">
        <w:rPr>
          <w:szCs w:val="24"/>
          <w:lang w:eastAsia="el-GR"/>
        </w:rPr>
        <w:t>. Οι δύο όμως αυτές έννοιες συνδέονται μεταξύ τους.</w:t>
      </w:r>
      <w:r w:rsidR="000F1779">
        <w:rPr>
          <w:szCs w:val="24"/>
          <w:lang w:eastAsia="el-GR"/>
        </w:rPr>
        <w:t xml:space="preserve"> </w:t>
      </w:r>
      <w:r w:rsidR="00E241D2">
        <w:rPr>
          <w:szCs w:val="24"/>
        </w:rPr>
        <w:t>Η ταυτότητα είναι</w:t>
      </w:r>
      <w:r w:rsidRPr="00C10FBC">
        <w:rPr>
          <w:szCs w:val="24"/>
        </w:rPr>
        <w:t xml:space="preserve"> συνδεδεμένη</w:t>
      </w:r>
      <w:r w:rsidR="00130B29">
        <w:rPr>
          <w:szCs w:val="24"/>
        </w:rPr>
        <w:t xml:space="preserve"> με τη βαθιά αίσθηση ότι το άτομο</w:t>
      </w:r>
      <w:r w:rsidRPr="00C10FBC">
        <w:rPr>
          <w:szCs w:val="24"/>
        </w:rPr>
        <w:t xml:space="preserve"> αναγνωρίζεται </w:t>
      </w:r>
      <w:r w:rsidR="001749D9">
        <w:rPr>
          <w:szCs w:val="24"/>
        </w:rPr>
        <w:t xml:space="preserve">από τους άλλους </w:t>
      </w:r>
      <w:r w:rsidRPr="00C10FBC">
        <w:rPr>
          <w:szCs w:val="24"/>
        </w:rPr>
        <w:t>γι’ αυτό που είναι</w:t>
      </w:r>
      <w:r w:rsidR="00130B29">
        <w:rPr>
          <w:szCs w:val="24"/>
        </w:rPr>
        <w:t xml:space="preserve"> και προσδιορίζεται</w:t>
      </w:r>
      <w:r w:rsidRPr="00C10FBC">
        <w:rPr>
          <w:szCs w:val="24"/>
        </w:rPr>
        <w:t xml:space="preserve"> μέσα από τη συνέχεια στο</w:t>
      </w:r>
      <w:r w:rsidR="00130B29">
        <w:rPr>
          <w:szCs w:val="24"/>
        </w:rPr>
        <w:t xml:space="preserve"> χώρο και στο</w:t>
      </w:r>
      <w:r w:rsidRPr="00C10FBC">
        <w:rPr>
          <w:szCs w:val="24"/>
        </w:rPr>
        <w:t xml:space="preserve"> χρόνο</w:t>
      </w:r>
      <w:r w:rsidR="006653EF">
        <w:rPr>
          <w:szCs w:val="24"/>
        </w:rPr>
        <w:t xml:space="preserve"> </w:t>
      </w:r>
      <w:r w:rsidR="001749D9" w:rsidRPr="00C10FBC">
        <w:rPr>
          <w:noProof/>
          <w:szCs w:val="24"/>
        </w:rPr>
        <w:t>(Mohr, 1960</w:t>
      </w:r>
      <w:r w:rsidR="001749D9">
        <w:rPr>
          <w:noProof/>
          <w:szCs w:val="24"/>
        </w:rPr>
        <w:t xml:space="preserve">; </w:t>
      </w:r>
      <w:r w:rsidR="001749D9" w:rsidRPr="00C10FBC">
        <w:rPr>
          <w:noProof/>
          <w:szCs w:val="24"/>
          <w:lang w:eastAsia="el-GR"/>
        </w:rPr>
        <w:t>Δραγώνα, 2003</w:t>
      </w:r>
      <w:r w:rsidR="001749D9">
        <w:rPr>
          <w:noProof/>
          <w:szCs w:val="24"/>
          <w:lang w:eastAsia="el-GR"/>
        </w:rPr>
        <w:t>).</w:t>
      </w:r>
      <w:r w:rsidR="004258D3">
        <w:rPr>
          <w:noProof/>
          <w:szCs w:val="24"/>
        </w:rPr>
        <w:t xml:space="preserve"> Σ</w:t>
      </w:r>
      <w:r w:rsidR="00E241D2">
        <w:rPr>
          <w:rFonts w:cs="Times New Roman"/>
          <w:w w:val="103"/>
          <w:szCs w:val="24"/>
        </w:rPr>
        <w:t>υγκροτείται ουσιαστικά</w:t>
      </w:r>
      <w:r w:rsidRPr="00C10FBC">
        <w:rPr>
          <w:rFonts w:cs="Times New Roman"/>
          <w:w w:val="103"/>
          <w:szCs w:val="24"/>
        </w:rPr>
        <w:t xml:space="preserve"> από τον προσδιορισμό του εαυτού μας </w:t>
      </w:r>
      <w:r w:rsidRPr="00C10FBC">
        <w:rPr>
          <w:rFonts w:cs="Times New Roman"/>
          <w:w w:val="101"/>
          <w:szCs w:val="24"/>
        </w:rPr>
        <w:t>(</w:t>
      </w:r>
      <w:r w:rsidRPr="00C10FBC">
        <w:rPr>
          <w:rFonts w:cs="Times New Roman"/>
          <w:i/>
          <w:w w:val="101"/>
          <w:szCs w:val="24"/>
        </w:rPr>
        <w:t>αυτοπροσδιορισμός</w:t>
      </w:r>
      <w:r w:rsidRPr="00C10FBC">
        <w:rPr>
          <w:rFonts w:cs="Times New Roman"/>
          <w:w w:val="101"/>
          <w:szCs w:val="24"/>
        </w:rPr>
        <w:t>)</w:t>
      </w:r>
      <w:r w:rsidR="00657137">
        <w:rPr>
          <w:rFonts w:cs="Times New Roman"/>
          <w:w w:val="101"/>
          <w:szCs w:val="24"/>
        </w:rPr>
        <w:t xml:space="preserve"> </w:t>
      </w:r>
      <w:r w:rsidRPr="00C10FBC">
        <w:rPr>
          <w:rFonts w:cs="Times New Roman"/>
          <w:w w:val="103"/>
          <w:szCs w:val="24"/>
        </w:rPr>
        <w:t>και τον προσδιορισμό των άλλων</w:t>
      </w:r>
      <w:r w:rsidRPr="00C10FBC">
        <w:rPr>
          <w:rFonts w:cs="Times New Roman"/>
          <w:szCs w:val="24"/>
        </w:rPr>
        <w:t xml:space="preserve"> (</w:t>
      </w:r>
      <w:r w:rsidRPr="00C10FBC">
        <w:rPr>
          <w:rFonts w:cs="Times New Roman"/>
          <w:i/>
          <w:szCs w:val="24"/>
        </w:rPr>
        <w:t>ετεροπροσδιορισμός</w:t>
      </w:r>
      <w:r w:rsidRPr="00C10FBC">
        <w:rPr>
          <w:rFonts w:cs="Times New Roman"/>
          <w:szCs w:val="24"/>
        </w:rPr>
        <w:t>).</w:t>
      </w:r>
    </w:p>
    <w:p w14:paraId="7FA74AC7" w14:textId="2505B090" w:rsidR="00F4012F" w:rsidRPr="00C10FBC" w:rsidRDefault="00F4012F" w:rsidP="00C10FBC">
      <w:pPr>
        <w:rPr>
          <w:szCs w:val="24"/>
        </w:rPr>
      </w:pPr>
      <w:r w:rsidRPr="00C10FBC">
        <w:rPr>
          <w:szCs w:val="24"/>
          <w:lang w:eastAsia="el-GR"/>
        </w:rPr>
        <w:t>Η ετερότητα</w:t>
      </w:r>
      <w:r w:rsidR="00C10FBC">
        <w:rPr>
          <w:szCs w:val="24"/>
          <w:lang w:eastAsia="el-GR"/>
        </w:rPr>
        <w:t xml:space="preserve"> από την άλλη</w:t>
      </w:r>
      <w:r w:rsidRPr="00C10FBC">
        <w:rPr>
          <w:szCs w:val="24"/>
          <w:lang w:eastAsia="el-GR"/>
        </w:rPr>
        <w:t xml:space="preserve"> είναι από τη λέξη της και μόνο ταυτισμένη με τη διαφορά. </w:t>
      </w:r>
      <w:r w:rsidRPr="00C10FBC">
        <w:rPr>
          <w:szCs w:val="24"/>
        </w:rPr>
        <w:t xml:space="preserve">Ως ετερότητα </w:t>
      </w:r>
      <w:r w:rsidR="00130B29">
        <w:rPr>
          <w:szCs w:val="24"/>
        </w:rPr>
        <w:t xml:space="preserve">δεχόμαστε είτε </w:t>
      </w:r>
      <w:r w:rsidRPr="00C10FBC">
        <w:rPr>
          <w:szCs w:val="24"/>
        </w:rPr>
        <w:t xml:space="preserve">την εθνική </w:t>
      </w:r>
      <w:r w:rsidR="00130B29">
        <w:rPr>
          <w:szCs w:val="24"/>
        </w:rPr>
        <w:t>ή πολιτισμική διαφορετικότητα είτε την ιδιαίτερη κοινωνική υπόσταση που ξεφεύγει από το συνηθισμένο</w:t>
      </w:r>
      <w:r w:rsidRPr="00C10FBC">
        <w:rPr>
          <w:szCs w:val="24"/>
        </w:rPr>
        <w:t xml:space="preserve">. </w:t>
      </w:r>
      <w:r w:rsidRPr="00C10FBC">
        <w:rPr>
          <w:szCs w:val="24"/>
          <w:lang w:eastAsia="el-GR"/>
        </w:rPr>
        <w:t>Αλλ</w:t>
      </w:r>
      <w:r w:rsidR="004258D3">
        <w:rPr>
          <w:szCs w:val="24"/>
          <w:lang w:eastAsia="el-GR"/>
        </w:rPr>
        <w:t>ά η διαφορά δεν είναι μόνο εξωτερική</w:t>
      </w:r>
      <w:r w:rsidRPr="00C10FBC">
        <w:rPr>
          <w:szCs w:val="24"/>
          <w:lang w:eastAsia="el-GR"/>
        </w:rPr>
        <w:t xml:space="preserve">. Βρίσκεται στο ασυνείδητο, στον εσωτερικό μηχανισμό που την κατασκεύασε. Η </w:t>
      </w:r>
      <w:r w:rsidRPr="00C10FBC">
        <w:rPr>
          <w:szCs w:val="24"/>
        </w:rPr>
        <w:t>πολιτ</w:t>
      </w:r>
      <w:r w:rsidR="004E3EB0">
        <w:rPr>
          <w:szCs w:val="24"/>
        </w:rPr>
        <w:t xml:space="preserve">ική των ταυτοτήτων </w:t>
      </w:r>
      <w:r w:rsidRPr="00C10FBC">
        <w:rPr>
          <w:szCs w:val="24"/>
        </w:rPr>
        <w:t xml:space="preserve">υιοθετείται από </w:t>
      </w:r>
      <w:r w:rsidR="00E241D2">
        <w:rPr>
          <w:szCs w:val="24"/>
        </w:rPr>
        <w:t>τα σημερινά έθνη-κράτη</w:t>
      </w:r>
      <w:r w:rsidR="001749D9">
        <w:rPr>
          <w:szCs w:val="24"/>
        </w:rPr>
        <w:t xml:space="preserve"> </w:t>
      </w:r>
      <w:r w:rsidRPr="00C10FBC">
        <w:rPr>
          <w:szCs w:val="24"/>
        </w:rPr>
        <w:t>κάθε φορά που πρέπει να διαχειριστούν πολιτισμικές διαφορές. Αυτή όμω</w:t>
      </w:r>
      <w:r w:rsidR="0061166C">
        <w:rPr>
          <w:szCs w:val="24"/>
        </w:rPr>
        <w:t>ς η διαδ</w:t>
      </w:r>
      <w:r w:rsidR="00E241D2">
        <w:rPr>
          <w:szCs w:val="24"/>
        </w:rPr>
        <w:t>ικασία διαμόρφωσης του «εαυτού»</w:t>
      </w:r>
      <w:r w:rsidR="0061166C">
        <w:rPr>
          <w:szCs w:val="24"/>
        </w:rPr>
        <w:t>–ταυτότητας και του «άλλου»</w:t>
      </w:r>
      <w:r w:rsidRPr="00C10FBC">
        <w:rPr>
          <w:szCs w:val="24"/>
        </w:rPr>
        <w:t xml:space="preserve">-ετερότητας, </w:t>
      </w:r>
      <w:r w:rsidR="00CC21AB">
        <w:rPr>
          <w:szCs w:val="24"/>
        </w:rPr>
        <w:t xml:space="preserve">οδηγεί στην ενδυνάμωση </w:t>
      </w:r>
      <w:r w:rsidRPr="00C10FBC">
        <w:rPr>
          <w:szCs w:val="24"/>
        </w:rPr>
        <w:t xml:space="preserve">των διακρίσεων και του ρατσισμού </w:t>
      </w:r>
      <w:sdt>
        <w:sdtPr>
          <w:rPr>
            <w:szCs w:val="24"/>
          </w:rPr>
          <w:id w:val="-1519081467"/>
          <w:citation/>
        </w:sdtPr>
        <w:sdtEndPr/>
        <w:sdtContent>
          <w:r w:rsidRPr="00C10FBC">
            <w:rPr>
              <w:szCs w:val="24"/>
            </w:rPr>
            <w:fldChar w:fldCharType="begin"/>
          </w:r>
          <w:r w:rsidR="00CC21AB">
            <w:rPr>
              <w:szCs w:val="24"/>
            </w:rPr>
            <w:instrText xml:space="preserve">CITATION Δρα13 \t  \l 1032 </w:instrText>
          </w:r>
          <w:r w:rsidRPr="00C10FBC">
            <w:rPr>
              <w:szCs w:val="24"/>
            </w:rPr>
            <w:fldChar w:fldCharType="separate"/>
          </w:r>
          <w:r w:rsidR="00CC21AB" w:rsidRPr="00CC21AB">
            <w:rPr>
              <w:noProof/>
              <w:szCs w:val="24"/>
            </w:rPr>
            <w:t>(Δραγώνα, 2013)</w:t>
          </w:r>
          <w:r w:rsidRPr="00C10FBC">
            <w:rPr>
              <w:szCs w:val="24"/>
            </w:rPr>
            <w:fldChar w:fldCharType="end"/>
          </w:r>
        </w:sdtContent>
      </w:sdt>
      <w:r w:rsidRPr="00C10FBC">
        <w:rPr>
          <w:szCs w:val="24"/>
        </w:rPr>
        <w:t>.</w:t>
      </w:r>
    </w:p>
    <w:p w14:paraId="1CF87216" w14:textId="3766C25E" w:rsidR="0061166C" w:rsidRPr="00C10FBC" w:rsidRDefault="004B4D9C" w:rsidP="0061166C">
      <w:pPr>
        <w:rPr>
          <w:szCs w:val="24"/>
        </w:rPr>
      </w:pPr>
      <w:r>
        <w:rPr>
          <w:szCs w:val="24"/>
        </w:rPr>
        <w:t>Οφείλουμε να αναλογιστούμε ότι οι</w:t>
      </w:r>
      <w:r w:rsidR="000F0BAF" w:rsidRPr="00C10FBC">
        <w:rPr>
          <w:szCs w:val="24"/>
        </w:rPr>
        <w:t xml:space="preserve"> ρυθμοί</w:t>
      </w:r>
      <w:r w:rsidR="00D37521" w:rsidRPr="00C10FBC">
        <w:rPr>
          <w:szCs w:val="24"/>
        </w:rPr>
        <w:t xml:space="preserve"> των κοινωνικών αλλαγών είναι </w:t>
      </w:r>
      <w:r w:rsidR="00E54FF3" w:rsidRPr="00C10FBC">
        <w:rPr>
          <w:szCs w:val="24"/>
        </w:rPr>
        <w:t>μεγάλοι</w:t>
      </w:r>
      <w:r w:rsidR="00D37521" w:rsidRPr="00C10FBC">
        <w:rPr>
          <w:szCs w:val="24"/>
        </w:rPr>
        <w:t xml:space="preserve"> και </w:t>
      </w:r>
      <w:r w:rsidR="00E54FF3" w:rsidRPr="00C10FBC">
        <w:rPr>
          <w:szCs w:val="24"/>
        </w:rPr>
        <w:t xml:space="preserve">αμφισβητούνται όλες οι παραδοσιακές κοινωνικές δομές. Φυσικό επακόλουθο η μεταβολή </w:t>
      </w:r>
      <w:r w:rsidR="00DF0284" w:rsidRPr="00C10FBC">
        <w:rPr>
          <w:szCs w:val="24"/>
        </w:rPr>
        <w:t>της</w:t>
      </w:r>
      <w:r w:rsidR="00E54FF3" w:rsidRPr="00C10FBC">
        <w:rPr>
          <w:szCs w:val="24"/>
        </w:rPr>
        <w:t xml:space="preserve"> ταυτότητας κάτω από ορισμένες συνθήκες και </w:t>
      </w:r>
      <w:r w:rsidR="00AF23C7" w:rsidRPr="00C10FBC">
        <w:rPr>
          <w:szCs w:val="24"/>
        </w:rPr>
        <w:t>σε διαφορετική χρονική στιγμή, καθώς ο άνθρωπος παρουσιάζει τον εαυτό του στους άλλους, με στόχο να δημιουργηθούν συγκεκριμένες απόψεις γι’ αυτόν</w:t>
      </w:r>
      <w:r w:rsidR="00DF0284" w:rsidRPr="00C10FBC">
        <w:rPr>
          <w:szCs w:val="24"/>
        </w:rPr>
        <w:t>.</w:t>
      </w:r>
      <w:r w:rsidR="0061166C" w:rsidRPr="0061166C">
        <w:rPr>
          <w:szCs w:val="24"/>
        </w:rPr>
        <w:t xml:space="preserve"> </w:t>
      </w:r>
      <w:r w:rsidR="0061166C" w:rsidRPr="00C10FBC">
        <w:rPr>
          <w:szCs w:val="24"/>
        </w:rPr>
        <w:t>Η πολιτισμική</w:t>
      </w:r>
      <w:r w:rsidR="0061166C">
        <w:rPr>
          <w:szCs w:val="24"/>
        </w:rPr>
        <w:t xml:space="preserve"> ταυτότητα</w:t>
      </w:r>
      <w:r w:rsidR="0061166C" w:rsidRPr="00C10FBC">
        <w:rPr>
          <w:szCs w:val="24"/>
        </w:rPr>
        <w:t xml:space="preserve"> είναι και αυτ</w:t>
      </w:r>
      <w:r w:rsidR="00E317B5">
        <w:rPr>
          <w:szCs w:val="24"/>
        </w:rPr>
        <w:t xml:space="preserve">ή ευμετάβλητη </w:t>
      </w:r>
      <w:r w:rsidR="0061166C" w:rsidRPr="00C10FBC">
        <w:rPr>
          <w:szCs w:val="24"/>
        </w:rPr>
        <w:t>με βάση τις εκάστοτε συνθήκες. Η εθνική ταυτότητα αναφέρεται στα κοινά στοιχεία που έχουν τα μέλη ενός έθνους και κάποια από αυτά</w:t>
      </w:r>
      <w:r>
        <w:rPr>
          <w:szCs w:val="24"/>
        </w:rPr>
        <w:t>,</w:t>
      </w:r>
      <w:r w:rsidR="0061166C" w:rsidRPr="00C10FBC">
        <w:rPr>
          <w:szCs w:val="24"/>
        </w:rPr>
        <w:t xml:space="preserve"> όπως η καταγωγή</w:t>
      </w:r>
      <w:r>
        <w:rPr>
          <w:szCs w:val="24"/>
        </w:rPr>
        <w:t>,</w:t>
      </w:r>
      <w:r w:rsidR="0061166C" w:rsidRPr="00C10FBC">
        <w:rPr>
          <w:szCs w:val="24"/>
        </w:rPr>
        <w:t xml:space="preserve"> δεν αλλάζει και </w:t>
      </w:r>
      <w:r w:rsidR="00E317B5">
        <w:rPr>
          <w:szCs w:val="24"/>
        </w:rPr>
        <w:t xml:space="preserve">συχνά οδηγεί </w:t>
      </w:r>
      <w:r w:rsidR="0061166C" w:rsidRPr="00C10FBC">
        <w:rPr>
          <w:szCs w:val="24"/>
        </w:rPr>
        <w:t xml:space="preserve">σε διακρίσεις και περιθωριοποίηση </w:t>
      </w:r>
      <w:sdt>
        <w:sdtPr>
          <w:rPr>
            <w:szCs w:val="24"/>
          </w:rPr>
          <w:id w:val="1289086631"/>
          <w:citation/>
        </w:sdtPr>
        <w:sdtEndPr/>
        <w:sdtContent>
          <w:r w:rsidR="0061166C" w:rsidRPr="00C10FBC">
            <w:rPr>
              <w:szCs w:val="24"/>
            </w:rPr>
            <w:fldChar w:fldCharType="begin"/>
          </w:r>
          <w:r w:rsidR="0061166C" w:rsidRPr="00C10FBC">
            <w:rPr>
              <w:szCs w:val="24"/>
            </w:rPr>
            <w:instrText xml:space="preserve"> CITATION Κου09 \l 1032 </w:instrText>
          </w:r>
          <w:r w:rsidR="0061166C" w:rsidRPr="00C10FBC">
            <w:rPr>
              <w:szCs w:val="24"/>
            </w:rPr>
            <w:fldChar w:fldCharType="separate"/>
          </w:r>
          <w:r w:rsidR="007C34E9" w:rsidRPr="007C34E9">
            <w:rPr>
              <w:noProof/>
              <w:szCs w:val="24"/>
            </w:rPr>
            <w:t>(Κουλούρη, 2009)</w:t>
          </w:r>
          <w:r w:rsidR="0061166C" w:rsidRPr="00C10FBC">
            <w:rPr>
              <w:szCs w:val="24"/>
            </w:rPr>
            <w:fldChar w:fldCharType="end"/>
          </w:r>
        </w:sdtContent>
      </w:sdt>
      <w:r w:rsidR="00E241D2">
        <w:rPr>
          <w:szCs w:val="24"/>
        </w:rPr>
        <w:t xml:space="preserve">. </w:t>
      </w:r>
      <w:r w:rsidR="004B02F7">
        <w:rPr>
          <w:szCs w:val="24"/>
        </w:rPr>
        <w:t>Σε όλα τα υπόλοιπα της</w:t>
      </w:r>
      <w:r w:rsidR="0061166C" w:rsidRPr="00C10FBC">
        <w:rPr>
          <w:szCs w:val="24"/>
        </w:rPr>
        <w:t xml:space="preserve"> στοιχεία όμως, όπως θρησκεία ή γλώσσα</w:t>
      </w:r>
      <w:r>
        <w:rPr>
          <w:szCs w:val="24"/>
        </w:rPr>
        <w:t>,</w:t>
      </w:r>
      <w:r w:rsidR="0061166C" w:rsidRPr="00C10FBC">
        <w:rPr>
          <w:szCs w:val="24"/>
        </w:rPr>
        <w:t xml:space="preserve"> δεν είναι κάτι σ</w:t>
      </w:r>
      <w:r w:rsidR="004B02F7">
        <w:rPr>
          <w:szCs w:val="24"/>
        </w:rPr>
        <w:t>ταθερό, αλλά επιδέχεται</w:t>
      </w:r>
      <w:r w:rsidR="0061166C" w:rsidRPr="00C10FBC">
        <w:rPr>
          <w:szCs w:val="24"/>
        </w:rPr>
        <w:t xml:space="preserve"> μεγάλες αλλαγές.</w:t>
      </w:r>
      <w:r w:rsidR="00F4012F" w:rsidRPr="00C10FBC">
        <w:rPr>
          <w:szCs w:val="24"/>
        </w:rPr>
        <w:t xml:space="preserve"> </w:t>
      </w:r>
      <w:r w:rsidR="004F7AEA" w:rsidRPr="00C10FBC">
        <w:rPr>
          <w:rFonts w:cs="Times New Roman"/>
          <w:w w:val="109"/>
          <w:szCs w:val="24"/>
        </w:rPr>
        <w:t xml:space="preserve">Όπως </w:t>
      </w:r>
      <w:r w:rsidR="004F7AEA" w:rsidRPr="00C10FBC">
        <w:rPr>
          <w:rFonts w:cs="Times New Roman"/>
          <w:w w:val="109"/>
          <w:szCs w:val="24"/>
        </w:rPr>
        <w:lastRenderedPageBreak/>
        <w:t xml:space="preserve">εξηγεί και ο </w:t>
      </w:r>
      <w:r w:rsidR="004F7AEA" w:rsidRPr="00C10FBC">
        <w:rPr>
          <w:rFonts w:cs="Times New Roman"/>
          <w:w w:val="103"/>
          <w:szCs w:val="24"/>
        </w:rPr>
        <w:t xml:space="preserve">Cummins (2003), οι ταυτότητες δεν έχουν στατικότητα και σταθερότητα, αλλά ανασχηματίζονται </w:t>
      </w:r>
      <w:r w:rsidR="004F7AEA" w:rsidRPr="00C10FBC">
        <w:rPr>
          <w:rFonts w:cs="Times New Roman"/>
          <w:w w:val="107"/>
          <w:szCs w:val="24"/>
        </w:rPr>
        <w:t>συνεχώς ανάλογα με τις εμπειρίες και τις σχέσεις με τους γύρω.</w:t>
      </w:r>
      <w:r w:rsidR="00DF0284" w:rsidRPr="00C10FBC">
        <w:rPr>
          <w:szCs w:val="24"/>
        </w:rPr>
        <w:t xml:space="preserve"> </w:t>
      </w:r>
      <w:r w:rsidR="004258D3" w:rsidRPr="00C10FBC">
        <w:rPr>
          <w:szCs w:val="24"/>
        </w:rPr>
        <w:t xml:space="preserve">Και εφόσον η ταυτότητα είναι μεταβαλλόμενη, αποκλείεται η ομοιογένεια ομάδων μέσω αυτής </w:t>
      </w:r>
      <w:sdt>
        <w:sdtPr>
          <w:rPr>
            <w:szCs w:val="24"/>
          </w:rPr>
          <w:id w:val="1205221453"/>
          <w:citation/>
        </w:sdtPr>
        <w:sdtEndPr/>
        <w:sdtContent>
          <w:r w:rsidR="004258D3" w:rsidRPr="00C10FBC">
            <w:rPr>
              <w:szCs w:val="24"/>
            </w:rPr>
            <w:fldChar w:fldCharType="begin"/>
          </w:r>
          <w:r w:rsidR="004258D3" w:rsidRPr="00C10FBC">
            <w:rPr>
              <w:szCs w:val="24"/>
            </w:rPr>
            <w:instrText xml:space="preserve">CITATION Δρα01 \t  \l 1032 </w:instrText>
          </w:r>
          <w:r w:rsidR="004258D3" w:rsidRPr="00C10FBC">
            <w:rPr>
              <w:szCs w:val="24"/>
            </w:rPr>
            <w:fldChar w:fldCharType="separate"/>
          </w:r>
          <w:r w:rsidR="007C34E9" w:rsidRPr="007C34E9">
            <w:rPr>
              <w:noProof/>
              <w:szCs w:val="24"/>
            </w:rPr>
            <w:t>(Δραγώνα, Σκούρτου, &amp; Φραγκουδάκη, 2001)</w:t>
          </w:r>
          <w:r w:rsidR="004258D3" w:rsidRPr="00C10FBC">
            <w:rPr>
              <w:szCs w:val="24"/>
            </w:rPr>
            <w:fldChar w:fldCharType="end"/>
          </w:r>
        </w:sdtContent>
      </w:sdt>
      <w:r w:rsidR="004258D3" w:rsidRPr="00C10FBC">
        <w:rPr>
          <w:szCs w:val="24"/>
        </w:rPr>
        <w:t>. Η ταυτότητα λοιπόν και του ατόμου και κάπ</w:t>
      </w:r>
      <w:r w:rsidR="004B02F7">
        <w:rPr>
          <w:szCs w:val="24"/>
        </w:rPr>
        <w:t>οιας ομάδας δεν είναι μονοδιάστατη, δ</w:t>
      </w:r>
      <w:r w:rsidR="004258D3" w:rsidRPr="00C10FBC">
        <w:rPr>
          <w:szCs w:val="24"/>
        </w:rPr>
        <w:t>εν μπορεί να είναι απόλυτη και προδιαγεγραμμένη, καθώς επηρεάζεται από πολλούς παράγοντες (</w:t>
      </w:r>
      <w:r w:rsidR="004258D3" w:rsidRPr="00C10FBC">
        <w:rPr>
          <w:szCs w:val="24"/>
          <w:lang w:val="en-US"/>
        </w:rPr>
        <w:t>Cuche</w:t>
      </w:r>
      <w:r w:rsidR="004258D3" w:rsidRPr="00C10FBC">
        <w:rPr>
          <w:szCs w:val="24"/>
        </w:rPr>
        <w:t xml:space="preserve">, 2001; </w:t>
      </w:r>
      <w:r w:rsidR="004258D3" w:rsidRPr="00C10FBC">
        <w:rPr>
          <w:noProof/>
          <w:szCs w:val="24"/>
        </w:rPr>
        <w:t>Δραγώνα και συν.,2001).</w:t>
      </w:r>
      <w:r w:rsidR="0061166C">
        <w:rPr>
          <w:szCs w:val="24"/>
        </w:rPr>
        <w:t xml:space="preserve"> </w:t>
      </w:r>
      <w:r w:rsidR="0061166C" w:rsidRPr="00C10FBC">
        <w:rPr>
          <w:szCs w:val="24"/>
        </w:rPr>
        <w:t>Σε κάθε περίπτωση όμως η ατομική και προ</w:t>
      </w:r>
      <w:r w:rsidR="004B02F7">
        <w:rPr>
          <w:szCs w:val="24"/>
        </w:rPr>
        <w:t>σωπική ταυτότητα</w:t>
      </w:r>
      <w:r w:rsidR="00E241D2">
        <w:rPr>
          <w:szCs w:val="24"/>
        </w:rPr>
        <w:t xml:space="preserve"> προέρχεται και από τα</w:t>
      </w:r>
      <w:r w:rsidR="0061166C" w:rsidRPr="00C10FBC">
        <w:rPr>
          <w:szCs w:val="24"/>
        </w:rPr>
        <w:t xml:space="preserve"> βιώματα </w:t>
      </w:r>
      <w:r w:rsidR="00E241D2">
        <w:rPr>
          <w:szCs w:val="24"/>
        </w:rPr>
        <w:t>του ατόμου</w:t>
      </w:r>
      <w:r w:rsidR="0061166C" w:rsidRPr="00C10FBC">
        <w:rPr>
          <w:szCs w:val="24"/>
        </w:rPr>
        <w:t xml:space="preserve"> και από επιρροές του περιβάλλοντος και</w:t>
      </w:r>
      <w:r w:rsidR="00E241D2">
        <w:rPr>
          <w:szCs w:val="24"/>
        </w:rPr>
        <w:t xml:space="preserve"> ο καθένας </w:t>
      </w:r>
      <w:r w:rsidR="0061166C" w:rsidRPr="00C10FBC">
        <w:rPr>
          <w:szCs w:val="24"/>
        </w:rPr>
        <w:t xml:space="preserve">πρέπει να αντιλαμβάνεται ότι τα όρια είναι </w:t>
      </w:r>
      <w:r w:rsidR="00E241D2">
        <w:rPr>
          <w:szCs w:val="24"/>
        </w:rPr>
        <w:t>μεταβαλλόμενα και διατρητά. Γ</w:t>
      </w:r>
      <w:r w:rsidR="0061166C" w:rsidRPr="00C10FBC">
        <w:rPr>
          <w:szCs w:val="24"/>
        </w:rPr>
        <w:t>ι’ αυτό οφείλει να δείχνει διαλλακτικότητα στο διαφορετικό.</w:t>
      </w:r>
    </w:p>
    <w:p w14:paraId="26CEEFA7" w14:textId="75378663" w:rsidR="00904969" w:rsidRPr="000F1779" w:rsidRDefault="00686890" w:rsidP="00476491">
      <w:pPr>
        <w:rPr>
          <w:rFonts w:cs="Times New Roman"/>
        </w:rPr>
      </w:pPr>
      <w:r w:rsidRPr="00C10FBC">
        <w:t xml:space="preserve">Η ετερότητα στο πρόσωπο του ‘άλλου’, είτε </w:t>
      </w:r>
      <w:r w:rsidR="00CC21AB">
        <w:t xml:space="preserve">πρόκειται για άτομο, είτε για ομάδα, είναι το βασικό στοιχείο </w:t>
      </w:r>
      <w:r w:rsidRPr="00C10FBC">
        <w:t>της υποκειμενικότητας. Το υποκείμενο</w:t>
      </w:r>
      <w:r w:rsidR="00CC21AB">
        <w:t xml:space="preserve"> διαμορφώνεται και αποκτά ύπαρξη εξαιτίας της διάκρισής του από το «άλλο».</w:t>
      </w:r>
      <w:r w:rsidR="003B2DB7" w:rsidRPr="00C10FBC">
        <w:rPr>
          <w:rFonts w:cs="Times New Roman"/>
        </w:rPr>
        <w:t xml:space="preserve"> Η λέξη</w:t>
      </w:r>
      <w:r w:rsidR="00657137">
        <w:rPr>
          <w:rFonts w:cs="Times New Roman"/>
        </w:rPr>
        <w:t xml:space="preserve"> </w:t>
      </w:r>
      <w:r w:rsidR="003B2DB7" w:rsidRPr="00C10FBC">
        <w:rPr>
          <w:rFonts w:cs="Times New Roman"/>
        </w:rPr>
        <w:t>ετερότητα κατά τον Καραμ</w:t>
      </w:r>
      <w:r w:rsidR="00124D10">
        <w:rPr>
          <w:rFonts w:cs="Times New Roman"/>
        </w:rPr>
        <w:t>ητόπουλο (2016) συνδέεται με τη</w:t>
      </w:r>
      <w:r w:rsidR="003B2DB7" w:rsidRPr="00C10FBC">
        <w:rPr>
          <w:rFonts w:cs="Times New Roman"/>
        </w:rPr>
        <w:t xml:space="preserve"> διαπολιτισμική αγωγή</w:t>
      </w:r>
      <w:r w:rsidR="00657137">
        <w:rPr>
          <w:rFonts w:cs="Times New Roman"/>
        </w:rPr>
        <w:t xml:space="preserve"> </w:t>
      </w:r>
      <w:r w:rsidR="003B2DB7" w:rsidRPr="00C10FBC">
        <w:rPr>
          <w:rFonts w:cs="Times New Roman"/>
        </w:rPr>
        <w:t>και η διαφορετικότητα με την αναπηρία και την ειδική αγωγή.</w:t>
      </w:r>
      <w:r w:rsidR="000F1779">
        <w:rPr>
          <w:rFonts w:cs="Times New Roman"/>
        </w:rPr>
        <w:t xml:space="preserve"> </w:t>
      </w:r>
      <w:r w:rsidR="00904969" w:rsidRPr="00C10FBC">
        <w:rPr>
          <w:rFonts w:cs="Times New Roman"/>
          <w:color w:val="000000"/>
          <w:spacing w:val="2"/>
        </w:rPr>
        <w:t xml:space="preserve">Επειδή δεν μπορούμε να </w:t>
      </w:r>
      <w:r w:rsidR="00CC21AB">
        <w:rPr>
          <w:rFonts w:cs="Times New Roman"/>
          <w:color w:val="000000"/>
          <w:spacing w:val="2"/>
        </w:rPr>
        <w:t xml:space="preserve">θεωρήσουμε </w:t>
      </w:r>
      <w:r w:rsidR="00904969" w:rsidRPr="00C10FBC">
        <w:rPr>
          <w:rFonts w:cs="Times New Roman"/>
          <w:color w:val="000000"/>
          <w:spacing w:val="2"/>
        </w:rPr>
        <w:t xml:space="preserve">τον «έτερο» ως </w:t>
      </w:r>
      <w:r w:rsidR="00CC21AB">
        <w:rPr>
          <w:rFonts w:cs="Times New Roman"/>
          <w:color w:val="000000"/>
          <w:spacing w:val="2"/>
        </w:rPr>
        <w:t>ατομική ξεχωριστή ύπαρξη</w:t>
      </w:r>
      <w:r w:rsidR="00F14C70">
        <w:rPr>
          <w:rFonts w:cs="Times New Roman"/>
          <w:color w:val="000000"/>
          <w:spacing w:val="2"/>
        </w:rPr>
        <w:t xml:space="preserve">, </w:t>
      </w:r>
      <w:r w:rsidR="00904969" w:rsidRPr="00C10FBC">
        <w:rPr>
          <w:rFonts w:cs="Times New Roman"/>
          <w:color w:val="000000"/>
          <w:w w:val="102"/>
        </w:rPr>
        <w:t>αποδίδουμε</w:t>
      </w:r>
      <w:r w:rsidR="00F14C70">
        <w:rPr>
          <w:rFonts w:cs="Times New Roman"/>
          <w:color w:val="000000"/>
          <w:w w:val="102"/>
        </w:rPr>
        <w:t xml:space="preserve"> σε αυτό</w:t>
      </w:r>
      <w:r w:rsidR="00904969" w:rsidRPr="00C10FBC">
        <w:rPr>
          <w:rFonts w:cs="Times New Roman"/>
          <w:color w:val="000000"/>
          <w:w w:val="102"/>
        </w:rPr>
        <w:t xml:space="preserve"> χαρακτηριστικά της κοινωνικής ομάδας στην οποία είναι ενταγμένος και έτσι αποκτά τους δικούς του φυλετικούς, θρησκευτικούς, ταξικούς προσδιορισμούς, για να ξεχωρίζει από τη δική μας ταυτότητα</w:t>
      </w:r>
      <w:sdt>
        <w:sdtPr>
          <w:rPr>
            <w:rFonts w:cs="Times New Roman"/>
            <w:color w:val="000000"/>
            <w:spacing w:val="1"/>
          </w:rPr>
          <w:id w:val="623515202"/>
          <w:citation/>
        </w:sdtPr>
        <w:sdtEndPr/>
        <w:sdtContent>
          <w:r w:rsidR="00904969" w:rsidRPr="00C10FBC">
            <w:rPr>
              <w:rFonts w:cs="Times New Roman"/>
              <w:color w:val="000000"/>
              <w:spacing w:val="1"/>
            </w:rPr>
            <w:fldChar w:fldCharType="begin"/>
          </w:r>
          <w:r w:rsidR="00904969" w:rsidRPr="00C10FBC">
            <w:rPr>
              <w:rFonts w:cs="Times New Roman"/>
              <w:color w:val="000000"/>
              <w:spacing w:val="1"/>
            </w:rPr>
            <w:instrText xml:space="preserve"> CITATION Hil96 \l 1032 </w:instrText>
          </w:r>
          <w:r w:rsidR="00904969" w:rsidRPr="00C10FBC">
            <w:rPr>
              <w:rFonts w:cs="Times New Roman"/>
              <w:color w:val="000000"/>
              <w:spacing w:val="1"/>
            </w:rPr>
            <w:fldChar w:fldCharType="separate"/>
          </w:r>
          <w:r w:rsidR="007C34E9">
            <w:rPr>
              <w:rFonts w:cs="Times New Roman"/>
              <w:noProof/>
              <w:color w:val="000000"/>
              <w:spacing w:val="1"/>
            </w:rPr>
            <w:t xml:space="preserve"> </w:t>
          </w:r>
          <w:r w:rsidR="007C34E9" w:rsidRPr="007C34E9">
            <w:rPr>
              <w:rFonts w:cs="Times New Roman"/>
              <w:noProof/>
              <w:color w:val="000000"/>
              <w:spacing w:val="1"/>
            </w:rPr>
            <w:t>(Hilton &amp; Hippel, 1996)</w:t>
          </w:r>
          <w:r w:rsidR="00904969" w:rsidRPr="00C10FBC">
            <w:rPr>
              <w:rFonts w:cs="Times New Roman"/>
              <w:color w:val="000000"/>
              <w:spacing w:val="1"/>
            </w:rPr>
            <w:fldChar w:fldCharType="end"/>
          </w:r>
        </w:sdtContent>
      </w:sdt>
      <w:r w:rsidR="00904969" w:rsidRPr="00C10FBC">
        <w:rPr>
          <w:rFonts w:cs="Times New Roman"/>
          <w:color w:val="000000"/>
          <w:spacing w:val="1"/>
        </w:rPr>
        <w:t>.</w:t>
      </w:r>
    </w:p>
    <w:p w14:paraId="63CE81EE" w14:textId="11DAA9D9" w:rsidR="002379BC" w:rsidRPr="00C10FBC" w:rsidRDefault="00B6744C" w:rsidP="0061166C">
      <w:pPr>
        <w:tabs>
          <w:tab w:val="center" w:pos="4796"/>
        </w:tabs>
        <w:rPr>
          <w:szCs w:val="24"/>
        </w:rPr>
      </w:pPr>
      <w:r w:rsidRPr="00C10FBC">
        <w:rPr>
          <w:szCs w:val="24"/>
          <w:lang w:eastAsia="el-GR"/>
        </w:rPr>
        <w:t xml:space="preserve">Σύμφωνα με τον </w:t>
      </w:r>
      <w:r w:rsidRPr="00C10FBC">
        <w:rPr>
          <w:szCs w:val="24"/>
          <w:lang w:val="en-US" w:eastAsia="el-GR"/>
        </w:rPr>
        <w:t>Staszak</w:t>
      </w:r>
      <w:r w:rsidRPr="00C10FBC">
        <w:rPr>
          <w:szCs w:val="24"/>
          <w:lang w:eastAsia="el-GR"/>
        </w:rPr>
        <w:t xml:space="preserve"> (2008)</w:t>
      </w:r>
      <w:r w:rsidR="000B0A96" w:rsidRPr="00C10FBC">
        <w:rPr>
          <w:szCs w:val="24"/>
          <w:lang w:eastAsia="el-GR"/>
        </w:rPr>
        <w:t xml:space="preserve">, η ανθρωπότητα για τον καθένα μας χωρίζεται σε δύο ομάδες, η μία που περιλαμβάνει τους </w:t>
      </w:r>
      <w:r w:rsidR="00BE04B3">
        <w:rPr>
          <w:szCs w:val="24"/>
          <w:lang w:eastAsia="el-GR"/>
        </w:rPr>
        <w:t>«</w:t>
      </w:r>
      <w:r w:rsidR="000B0A96" w:rsidRPr="00C10FBC">
        <w:rPr>
          <w:szCs w:val="24"/>
          <w:lang w:eastAsia="el-GR"/>
        </w:rPr>
        <w:t>φυσιολογικούς</w:t>
      </w:r>
      <w:r w:rsidR="00BE04B3">
        <w:rPr>
          <w:szCs w:val="24"/>
          <w:lang w:eastAsia="el-GR"/>
        </w:rPr>
        <w:t>»</w:t>
      </w:r>
      <w:r w:rsidR="000B0A96" w:rsidRPr="00C10FBC">
        <w:rPr>
          <w:szCs w:val="24"/>
          <w:lang w:eastAsia="el-GR"/>
        </w:rPr>
        <w:t xml:space="preserve"> και που η ταυτότητα του έχει ιδιαίτερη αξία</w:t>
      </w:r>
      <w:r w:rsidR="0061166C">
        <w:rPr>
          <w:szCs w:val="24"/>
          <w:lang w:eastAsia="el-GR"/>
        </w:rPr>
        <w:t>,</w:t>
      </w:r>
      <w:r w:rsidR="000B0A96" w:rsidRPr="00C10FBC">
        <w:rPr>
          <w:szCs w:val="24"/>
          <w:lang w:eastAsia="el-GR"/>
        </w:rPr>
        <w:t xml:space="preserve"> και η άλλη που περιλαμβάνει το διαφορετικό, αυτό που έχει λιγότερη αξ</w:t>
      </w:r>
      <w:r w:rsidR="00E272B8">
        <w:rPr>
          <w:szCs w:val="24"/>
          <w:lang w:eastAsia="el-GR"/>
        </w:rPr>
        <w:t xml:space="preserve">ία ή και λάθη κάποιες φορές. </w:t>
      </w:r>
      <w:r w:rsidR="000B0A96" w:rsidRPr="00C10FBC">
        <w:rPr>
          <w:szCs w:val="24"/>
          <w:lang w:eastAsia="el-GR"/>
        </w:rPr>
        <w:t>Και παρ’ όλο που φαίνεται συχνά να προσδίδουμε σημασία στο άλλο, αυτό καταλήγει απλά σαν επιβεβαίωση του εγώ, της ίδιας της ταυτότητάς μας</w:t>
      </w:r>
      <w:r w:rsidR="0061166C">
        <w:rPr>
          <w:szCs w:val="24"/>
          <w:lang w:eastAsia="el-GR"/>
        </w:rPr>
        <w:t>, της «ανωτερότητά</w:t>
      </w:r>
      <w:r w:rsidR="00D02407" w:rsidRPr="00C10FBC">
        <w:rPr>
          <w:szCs w:val="24"/>
          <w:lang w:eastAsia="el-GR"/>
        </w:rPr>
        <w:t xml:space="preserve">ς» μας. </w:t>
      </w:r>
      <w:r w:rsidR="00600036">
        <w:rPr>
          <w:szCs w:val="24"/>
          <w:lang w:eastAsia="el-GR"/>
        </w:rPr>
        <w:t xml:space="preserve">Έτσι, συχνά με </w:t>
      </w:r>
      <w:r w:rsidR="0061166C" w:rsidRPr="00C10FBC">
        <w:rPr>
          <w:szCs w:val="24"/>
        </w:rPr>
        <w:t xml:space="preserve">τις συνεχείς και γρήγορες κοινωνικές αλλαγές ορισμένα άτομα </w:t>
      </w:r>
      <w:r w:rsidR="0061166C">
        <w:rPr>
          <w:szCs w:val="24"/>
        </w:rPr>
        <w:t xml:space="preserve">ή ομάδες </w:t>
      </w:r>
      <w:r w:rsidR="0061166C" w:rsidRPr="00C10FBC">
        <w:rPr>
          <w:szCs w:val="24"/>
        </w:rPr>
        <w:t>αισθάνονται στιγματισμένα, περιττά και προσπαθούν μάταια να υπερασπιστούν την ταυτότητά τους (</w:t>
      </w:r>
      <w:r w:rsidR="0061166C" w:rsidRPr="00C10FBC">
        <w:rPr>
          <w:noProof/>
          <w:szCs w:val="24"/>
        </w:rPr>
        <w:t>Goffman, 2001, 2006)</w:t>
      </w:r>
      <w:r w:rsidR="0061166C" w:rsidRPr="00C10FBC">
        <w:rPr>
          <w:szCs w:val="24"/>
        </w:rPr>
        <w:t>.</w:t>
      </w:r>
      <w:r w:rsidR="0061166C">
        <w:rPr>
          <w:szCs w:val="24"/>
        </w:rPr>
        <w:t xml:space="preserve"> </w:t>
      </w:r>
      <w:r w:rsidR="00D07635" w:rsidRPr="00C10FBC">
        <w:rPr>
          <w:szCs w:val="24"/>
        </w:rPr>
        <w:t xml:space="preserve">Η πιθανότητα της σύγκρουσης των ομάδων </w:t>
      </w:r>
      <w:r w:rsidR="004B4D9C">
        <w:rPr>
          <w:szCs w:val="24"/>
        </w:rPr>
        <w:t>μέσω της σύγκρισης είναι μεγάλη και συχνά με επώδυνα αποτελέσματα (</w:t>
      </w:r>
      <w:r w:rsidR="0061166C" w:rsidRPr="00C10FBC">
        <w:rPr>
          <w:noProof/>
          <w:szCs w:val="24"/>
        </w:rPr>
        <w:t>Crosby, 1976</w:t>
      </w:r>
      <w:r w:rsidR="0061166C">
        <w:rPr>
          <w:noProof/>
          <w:szCs w:val="24"/>
        </w:rPr>
        <w:t xml:space="preserve">; </w:t>
      </w:r>
      <w:r w:rsidR="0061166C" w:rsidRPr="00C10FBC">
        <w:rPr>
          <w:noProof/>
          <w:szCs w:val="24"/>
        </w:rPr>
        <w:t>Walker &amp; Pettigrew, 2011</w:t>
      </w:r>
      <w:r w:rsidR="0061166C">
        <w:rPr>
          <w:noProof/>
          <w:szCs w:val="24"/>
        </w:rPr>
        <w:t>).</w:t>
      </w:r>
      <w:r w:rsidR="0061166C">
        <w:rPr>
          <w:szCs w:val="24"/>
        </w:rPr>
        <w:t xml:space="preserve"> </w:t>
      </w:r>
    </w:p>
    <w:p w14:paraId="50B4EC9D" w14:textId="77777777" w:rsidR="004940DC" w:rsidRDefault="004940DC" w:rsidP="002379BC">
      <w:pPr>
        <w:rPr>
          <w:szCs w:val="24"/>
        </w:rPr>
      </w:pPr>
    </w:p>
    <w:p w14:paraId="222B20A4" w14:textId="77777777" w:rsidR="00AF4454" w:rsidRPr="0014386D" w:rsidRDefault="00AF4454" w:rsidP="002379BC">
      <w:pPr>
        <w:rPr>
          <w:szCs w:val="24"/>
        </w:rPr>
      </w:pPr>
    </w:p>
    <w:p w14:paraId="100922F9" w14:textId="7E83DD85" w:rsidR="004A2C51" w:rsidRDefault="004A2C51" w:rsidP="004A2C51">
      <w:pPr>
        <w:pStyle w:val="Heading2"/>
      </w:pPr>
      <w:bookmarkStart w:id="11" w:name="_Toc53909614"/>
      <w:r>
        <w:t>Πολιτισμός – Κουλτούρα</w:t>
      </w:r>
      <w:bookmarkEnd w:id="11"/>
      <w:r>
        <w:t xml:space="preserve"> </w:t>
      </w:r>
    </w:p>
    <w:p w14:paraId="130A0E40" w14:textId="42868EB5" w:rsidR="00AC1DC7" w:rsidRDefault="00311EFC" w:rsidP="00AC1DC7">
      <w:r>
        <w:t xml:space="preserve">Οι λέξεις κουλτούρα και πολιτισμός μπορεί να είναι ταυτόσημες ή να έχουν διαφορετικό περιεχόμενο ανάλογα </w:t>
      </w:r>
      <w:r w:rsidR="005A0252">
        <w:t xml:space="preserve">με </w:t>
      </w:r>
      <w:r>
        <w:t xml:space="preserve">την εποχή ή την γλώσσα που τα συναντάμε </w:t>
      </w:r>
      <w:sdt>
        <w:sdtPr>
          <w:id w:val="-1507983820"/>
          <w:citation/>
        </w:sdtPr>
        <w:sdtEndPr/>
        <w:sdtContent>
          <w:r>
            <w:fldChar w:fldCharType="begin"/>
          </w:r>
          <w:r w:rsidRPr="00311EFC">
            <w:instrText xml:space="preserve"> </w:instrText>
          </w:r>
          <w:r>
            <w:rPr>
              <w:lang w:val="en-US"/>
            </w:rPr>
            <w:instrText>CITATION</w:instrText>
          </w:r>
          <w:r w:rsidRPr="00311EFC">
            <w:instrText xml:space="preserve"> Καλ98 \</w:instrText>
          </w:r>
          <w:r>
            <w:rPr>
              <w:lang w:val="en-US"/>
            </w:rPr>
            <w:instrText>l</w:instrText>
          </w:r>
          <w:r w:rsidRPr="00311EFC">
            <w:instrText xml:space="preserve"> 1033 </w:instrText>
          </w:r>
          <w:r>
            <w:fldChar w:fldCharType="separate"/>
          </w:r>
          <w:r w:rsidR="007C34E9" w:rsidRPr="00146DB4">
            <w:rPr>
              <w:noProof/>
            </w:rPr>
            <w:t>(Καλτσούνη, 1998)</w:t>
          </w:r>
          <w:r>
            <w:fldChar w:fldCharType="end"/>
          </w:r>
        </w:sdtContent>
      </w:sdt>
      <w:r w:rsidR="002216E7" w:rsidRPr="002216E7">
        <w:t>.</w:t>
      </w:r>
      <w:r w:rsidR="00657137">
        <w:t xml:space="preserve"> </w:t>
      </w:r>
      <w:r w:rsidR="002216E7">
        <w:t xml:space="preserve">Κάθε πολιτισμός και γλώσσα, με βάση τη δεδομένη εποχή που διανύει εκφράζει τις </w:t>
      </w:r>
      <w:r w:rsidR="00F74262">
        <w:t xml:space="preserve">ανάλογες </w:t>
      </w:r>
      <w:r w:rsidR="002216E7">
        <w:lastRenderedPageBreak/>
        <w:t>απόψεις και ανάγκ</w:t>
      </w:r>
      <w:r w:rsidR="00F74262">
        <w:t>ες</w:t>
      </w:r>
      <w:r w:rsidR="00541753">
        <w:t>. Έτσι, στη Γαλλία μέ</w:t>
      </w:r>
      <w:r w:rsidR="002216E7">
        <w:t>χρι το 18</w:t>
      </w:r>
      <w:r w:rsidR="002216E7" w:rsidRPr="002216E7">
        <w:rPr>
          <w:vertAlign w:val="superscript"/>
        </w:rPr>
        <w:t>ο</w:t>
      </w:r>
      <w:r w:rsidR="002216E7">
        <w:t xml:space="preserve"> αι. η λέξη «</w:t>
      </w:r>
      <w:r w:rsidR="002216E7">
        <w:rPr>
          <w:lang w:val="en-US"/>
        </w:rPr>
        <w:t>culture</w:t>
      </w:r>
      <w:r w:rsidR="002216E7">
        <w:t xml:space="preserve">» </w:t>
      </w:r>
      <w:r w:rsidR="00AC1DC7">
        <w:t>είχε την κυριολεκτική σημασία της, δηλαδή καλλιέργεια γης. Με την ένταξή της όμως στο</w:t>
      </w:r>
      <w:r w:rsidR="00657137">
        <w:t xml:space="preserve"> </w:t>
      </w:r>
      <w:r w:rsidR="00AC1DC7">
        <w:t>λεξιλόγιο του Διαφωτισμού, αρχίζει να αποκτά τη μεταφορική σημασία της που αφορούσε το πνεύμα,</w:t>
      </w:r>
      <w:r w:rsidR="00541753">
        <w:t xml:space="preserve"> την αισθητική καλλιέργεια,</w:t>
      </w:r>
      <w:r w:rsidR="00AC1DC7">
        <w:t xml:space="preserve"> τα γράμματα και τις τέχνες </w:t>
      </w:r>
      <w:sdt>
        <w:sdtPr>
          <w:id w:val="-1586531928"/>
          <w:citation/>
        </w:sdtPr>
        <w:sdtEndPr/>
        <w:sdtContent>
          <w:r w:rsidR="00AC1DC7">
            <w:fldChar w:fldCharType="begin"/>
          </w:r>
          <w:r w:rsidR="00AC1DC7">
            <w:instrText xml:space="preserve"> CITATION Cuc01 \l 1032 </w:instrText>
          </w:r>
          <w:r w:rsidR="00AC1DC7">
            <w:fldChar w:fldCharType="separate"/>
          </w:r>
          <w:r w:rsidR="007C34E9">
            <w:rPr>
              <w:noProof/>
            </w:rPr>
            <w:t>(Cuche, 2001)</w:t>
          </w:r>
          <w:r w:rsidR="00AC1DC7">
            <w:fldChar w:fldCharType="end"/>
          </w:r>
        </w:sdtContent>
      </w:sdt>
      <w:r w:rsidR="00541753">
        <w:t>.</w:t>
      </w:r>
    </w:p>
    <w:p w14:paraId="10FB4711" w14:textId="6B3A55FA" w:rsidR="00AC1DC7" w:rsidRPr="00F74262" w:rsidRDefault="00AC1DC7" w:rsidP="00AC1DC7">
      <w:r>
        <w:t>Στη Γερμανία των αρχών του 20</w:t>
      </w:r>
      <w:r w:rsidRPr="00AC1DC7">
        <w:rPr>
          <w:vertAlign w:val="superscript"/>
        </w:rPr>
        <w:t>ου</w:t>
      </w:r>
      <w:r>
        <w:t xml:space="preserve"> αιώνα</w:t>
      </w:r>
      <w:r w:rsidR="00264AFB">
        <w:t xml:space="preserve"> η λέξη κουλτούρα</w:t>
      </w:r>
      <w:r>
        <w:t xml:space="preserve"> σχετίζεται </w:t>
      </w:r>
      <w:r w:rsidR="002F06BA">
        <w:t>με τη</w:t>
      </w:r>
      <w:r w:rsidR="00264AFB">
        <w:t xml:space="preserve"> γνήσια διανόηση και το πνεύ</w:t>
      </w:r>
      <w:r w:rsidR="002F06BA">
        <w:t>μα, ενώ η λέξη πολιτισμός με τη</w:t>
      </w:r>
      <w:r w:rsidR="00264AFB">
        <w:t xml:space="preserve"> </w:t>
      </w:r>
      <w:r w:rsidR="00541753">
        <w:t xml:space="preserve">βιομηχανική ανάπτυξη ή τη </w:t>
      </w:r>
      <w:r w:rsidR="00264AFB">
        <w:t>φ</w:t>
      </w:r>
      <w:r w:rsidR="002F06BA">
        <w:t>αινομενική φανταχτερή ζωή</w:t>
      </w:r>
      <w:r w:rsidR="00264AFB">
        <w:t xml:space="preserve"> των αριστοκρατών της εποχής.</w:t>
      </w:r>
      <w:r w:rsidR="002216E7">
        <w:t xml:space="preserve"> Με την πάροδο των χρόνων κουλτούρα και πολιτισμός ταυτ</w:t>
      </w:r>
      <w:r w:rsidR="00541753">
        <w:t xml:space="preserve">ίστηκαν ως έννοιες </w:t>
      </w:r>
      <w:r w:rsidR="002F06BA">
        <w:t>με την ευρεία εθνολογική έννοια</w:t>
      </w:r>
      <w:r w:rsidR="00541753">
        <w:t>.</w:t>
      </w:r>
      <w:r w:rsidR="002216E7" w:rsidRPr="002216E7">
        <w:t xml:space="preserve"> </w:t>
      </w:r>
      <w:r w:rsidR="00541753">
        <w:t>Σ</w:t>
      </w:r>
      <w:r w:rsidR="002F06BA">
        <w:t>ύμφωνα με τον</w:t>
      </w:r>
      <w:r w:rsidR="00657137">
        <w:t xml:space="preserve"> </w:t>
      </w:r>
      <w:r w:rsidR="00A67495">
        <w:t>ιδρυτή της β</w:t>
      </w:r>
      <w:r w:rsidR="00BE04B3">
        <w:t>ρετανικής α</w:t>
      </w:r>
      <w:r w:rsidR="002216E7">
        <w:t>νθρωπολογίας,</w:t>
      </w:r>
      <w:r w:rsidR="002216E7" w:rsidRPr="002216E7">
        <w:t xml:space="preserve"> </w:t>
      </w:r>
      <w:r w:rsidR="002F06BA">
        <w:rPr>
          <w:lang w:val="en-US"/>
        </w:rPr>
        <w:t>Ed</w:t>
      </w:r>
      <w:r w:rsidR="002F06BA" w:rsidRPr="002F06BA">
        <w:t>.</w:t>
      </w:r>
      <w:r w:rsidR="002216E7">
        <w:rPr>
          <w:lang w:val="en-US"/>
        </w:rPr>
        <w:t>Tylor</w:t>
      </w:r>
      <w:r w:rsidR="00A67495">
        <w:t>,</w:t>
      </w:r>
      <w:r w:rsidR="002216E7">
        <w:t xml:space="preserve"> συμπεριλαμβάνουν τη γνώση, </w:t>
      </w:r>
      <w:r w:rsidR="00E50BD4">
        <w:t xml:space="preserve">τις </w:t>
      </w:r>
      <w:r w:rsidR="002F06BA">
        <w:t>πεποιθήσεις</w:t>
      </w:r>
      <w:r w:rsidR="002216E7">
        <w:t>, συνήθειες και έθιμα</w:t>
      </w:r>
      <w:r w:rsidR="002F06BA">
        <w:t xml:space="preserve"> για το κάθε άτομο που ζει μέσα </w:t>
      </w:r>
      <w:r w:rsidR="00E50BD4">
        <w:t>σε μία κοινωνία</w:t>
      </w:r>
      <w:r w:rsidR="002F06BA">
        <w:t xml:space="preserve"> </w:t>
      </w:r>
      <w:r w:rsidR="00F74262">
        <w:t>(</w:t>
      </w:r>
      <w:r w:rsidR="00F74262">
        <w:rPr>
          <w:lang w:val="en-US"/>
        </w:rPr>
        <w:t>Cuche</w:t>
      </w:r>
      <w:r w:rsidR="00F74262" w:rsidRPr="00F74262">
        <w:t>,2001</w:t>
      </w:r>
      <w:r w:rsidR="00F74262">
        <w:t xml:space="preserve">; </w:t>
      </w:r>
      <w:r w:rsidR="00F74262">
        <w:rPr>
          <w:lang w:val="en-US"/>
        </w:rPr>
        <w:t>Tylor</w:t>
      </w:r>
      <w:r w:rsidR="00F74262" w:rsidRPr="00F74262">
        <w:t>,1871).</w:t>
      </w:r>
    </w:p>
    <w:p w14:paraId="5FA2A726" w14:textId="24173BB5" w:rsidR="00F01627" w:rsidRPr="002F06BA" w:rsidRDefault="00FD252B" w:rsidP="00124D10">
      <w:pPr>
        <w:rPr>
          <w:rFonts w:cs="Times New Roman"/>
          <w:szCs w:val="24"/>
        </w:rPr>
      </w:pPr>
      <w:r>
        <w:t>Πολιτισμός</w:t>
      </w:r>
      <w:r w:rsidRPr="00EF66FB">
        <w:t xml:space="preserve"> </w:t>
      </w:r>
      <w:r>
        <w:t>κατά</w:t>
      </w:r>
      <w:r w:rsidRPr="00EF66FB">
        <w:t xml:space="preserve"> </w:t>
      </w:r>
      <w:r w:rsidR="00EF66FB">
        <w:t>τις</w:t>
      </w:r>
      <w:r w:rsidRPr="00EF66FB">
        <w:t xml:space="preserve"> </w:t>
      </w:r>
      <w:r w:rsidR="00EF66FB">
        <w:rPr>
          <w:lang w:val="en-US"/>
        </w:rPr>
        <w:t>Nieto</w:t>
      </w:r>
      <w:r w:rsidR="00EF66FB" w:rsidRPr="00EF66FB">
        <w:t xml:space="preserve"> </w:t>
      </w:r>
      <w:r w:rsidR="00EF66FB">
        <w:t xml:space="preserve">&amp; </w:t>
      </w:r>
      <w:r w:rsidR="00EF66FB">
        <w:rPr>
          <w:lang w:val="en-US"/>
        </w:rPr>
        <w:t>Bode</w:t>
      </w:r>
      <w:r w:rsidR="00EF66FB" w:rsidRPr="00EF66FB">
        <w:t xml:space="preserve"> (2012</w:t>
      </w:r>
      <w:r w:rsidRPr="00EF66FB">
        <w:t>)</w:t>
      </w:r>
      <w:r w:rsidR="00EF66FB" w:rsidRPr="00EF66FB">
        <w:t xml:space="preserve"> </w:t>
      </w:r>
      <w:r w:rsidR="00EF66FB">
        <w:t>είναι όλες εκείνες οι αξίες, παραδόσεις, αντιλήψεις που είναι κοινές σε ομάδα ανθρώπων που ενώνονται από κάποια χαρακτηριστικά, όπως κοινή γλώσσ</w:t>
      </w:r>
      <w:r w:rsidR="002F06BA">
        <w:t xml:space="preserve">α, θρησκεία, ιστορία, καταγωγή </w:t>
      </w:r>
      <w:r w:rsidR="00EF66FB">
        <w:t>και διαρκώς μεταβάλλονται και μετασχηματίζονται από τα ίδια τα μέλη της ομάδας. Άρα αποτελεί μία δυναμική</w:t>
      </w:r>
      <w:r w:rsidR="00F01627">
        <w:t xml:space="preserve">, ρευστή και </w:t>
      </w:r>
      <w:r w:rsidR="00F01627" w:rsidRPr="002F06BA">
        <w:rPr>
          <w:rFonts w:cs="Times New Roman"/>
          <w:szCs w:val="24"/>
        </w:rPr>
        <w:t xml:space="preserve">περίπλοκη έννοια </w:t>
      </w:r>
      <w:r w:rsidR="002F06BA" w:rsidRPr="002F06BA">
        <w:rPr>
          <w:rFonts w:eastAsia="Times New Roman" w:cs="Times New Roman"/>
          <w:color w:val="222222"/>
          <w:szCs w:val="24"/>
          <w:lang w:eastAsia="el-GR"/>
        </w:rPr>
        <w:t>σε αντίθεση με τη</w:t>
      </w:r>
      <w:r w:rsidR="00F01627" w:rsidRPr="002F06BA">
        <w:rPr>
          <w:rFonts w:eastAsia="Times New Roman" w:cs="Times New Roman"/>
          <w:color w:val="222222"/>
          <w:szCs w:val="24"/>
          <w:lang w:eastAsia="el-GR"/>
        </w:rPr>
        <w:t xml:space="preserve"> στατική άποψη όπου τα άτομα βάζουν στερεότυπα σε συγκεκριμένες ομάδες ανθρώπων</w:t>
      </w:r>
      <w:r w:rsidR="002F06BA" w:rsidRPr="002F06BA">
        <w:rPr>
          <w:rFonts w:eastAsia="Times New Roman" w:cs="Times New Roman"/>
          <w:color w:val="222222"/>
          <w:szCs w:val="24"/>
          <w:lang w:eastAsia="el-GR"/>
        </w:rPr>
        <w:t>. Ε</w:t>
      </w:r>
      <w:r w:rsidR="00F01627" w:rsidRPr="002F06BA">
        <w:rPr>
          <w:rFonts w:eastAsia="Times New Roman" w:cs="Times New Roman"/>
          <w:color w:val="222222"/>
          <w:szCs w:val="24"/>
          <w:lang w:eastAsia="el-GR"/>
        </w:rPr>
        <w:t>ίναι</w:t>
      </w:r>
      <w:r w:rsidR="00EF66FB" w:rsidRPr="002F06BA">
        <w:rPr>
          <w:rFonts w:cs="Times New Roman"/>
          <w:szCs w:val="24"/>
        </w:rPr>
        <w:t xml:space="preserve"> απόρροια συνύπαρξης πολλών πολιτισμών, πράγμα </w:t>
      </w:r>
      <w:r w:rsidR="00F01627" w:rsidRPr="002F06BA">
        <w:rPr>
          <w:rFonts w:cs="Times New Roman"/>
          <w:szCs w:val="24"/>
        </w:rPr>
        <w:t xml:space="preserve">που οδηγεί σε γόνιμη ανταλλαγή </w:t>
      </w:r>
      <w:sdt>
        <w:sdtPr>
          <w:rPr>
            <w:rFonts w:cs="Times New Roman"/>
            <w:szCs w:val="24"/>
          </w:rPr>
          <w:id w:val="-570821651"/>
          <w:citation/>
        </w:sdtPr>
        <w:sdtEndPr/>
        <w:sdtContent>
          <w:r w:rsidR="00F01627" w:rsidRPr="002F06BA">
            <w:rPr>
              <w:rFonts w:cs="Times New Roman"/>
              <w:szCs w:val="24"/>
            </w:rPr>
            <w:fldChar w:fldCharType="begin"/>
          </w:r>
          <w:r w:rsidR="00F01627" w:rsidRPr="002F06BA">
            <w:rPr>
              <w:rFonts w:cs="Times New Roman"/>
              <w:szCs w:val="24"/>
            </w:rPr>
            <w:instrText xml:space="preserve"> CITATION Nak10 \l 1032 </w:instrText>
          </w:r>
          <w:r w:rsidR="00F01627" w:rsidRPr="002F06BA">
            <w:rPr>
              <w:rFonts w:cs="Times New Roman"/>
              <w:szCs w:val="24"/>
            </w:rPr>
            <w:fldChar w:fldCharType="separate"/>
          </w:r>
          <w:r w:rsidR="007C34E9" w:rsidRPr="007C34E9">
            <w:rPr>
              <w:rFonts w:cs="Times New Roman"/>
              <w:noProof/>
              <w:szCs w:val="24"/>
            </w:rPr>
            <w:t>(Nakayama &amp; Halualani, 2010)</w:t>
          </w:r>
          <w:r w:rsidR="00F01627" w:rsidRPr="002F06BA">
            <w:rPr>
              <w:rFonts w:cs="Times New Roman"/>
              <w:szCs w:val="24"/>
            </w:rPr>
            <w:fldChar w:fldCharType="end"/>
          </w:r>
        </w:sdtContent>
      </w:sdt>
      <w:r w:rsidR="008F1B38" w:rsidRPr="002F06BA">
        <w:rPr>
          <w:rFonts w:cs="Times New Roman"/>
          <w:szCs w:val="24"/>
        </w:rPr>
        <w:t>.</w:t>
      </w:r>
    </w:p>
    <w:p w14:paraId="741BB3CB" w14:textId="7287043D" w:rsidR="000A77EB" w:rsidRPr="00F16FC6" w:rsidRDefault="00F14C70" w:rsidP="00F16FC6">
      <w:pPr>
        <w:rPr>
          <w:rFonts w:cs="Times New Roman"/>
          <w:szCs w:val="24"/>
        </w:rPr>
      </w:pPr>
      <w:r>
        <w:rPr>
          <w:rFonts w:cs="Times New Roman"/>
          <w:szCs w:val="24"/>
          <w:shd w:val="clear" w:color="auto" w:fill="FFFFFF"/>
        </w:rPr>
        <w:t>Το 1952 δύο</w:t>
      </w:r>
      <w:r w:rsidR="00047620" w:rsidRPr="002F06BA">
        <w:rPr>
          <w:rFonts w:cs="Times New Roman"/>
          <w:szCs w:val="24"/>
          <w:shd w:val="clear" w:color="auto" w:fill="FFFFFF"/>
        </w:rPr>
        <w:t xml:space="preserve"> εθνολόγοι </w:t>
      </w:r>
      <w:r>
        <w:rPr>
          <w:rFonts w:cs="Times New Roman"/>
          <w:szCs w:val="24"/>
          <w:shd w:val="clear" w:color="auto" w:fill="FFFFFF"/>
        </w:rPr>
        <w:t>ο</w:t>
      </w:r>
      <w:r w:rsidR="00AB27C6">
        <w:rPr>
          <w:rFonts w:cs="Times New Roman"/>
          <w:color w:val="202122"/>
          <w:szCs w:val="24"/>
          <w:shd w:val="clear" w:color="auto" w:fill="FFFFFF"/>
        </w:rPr>
        <w:t xml:space="preserve"> </w:t>
      </w:r>
      <w:r w:rsidR="00047620" w:rsidRPr="002F06BA">
        <w:rPr>
          <w:rFonts w:cs="Times New Roman"/>
          <w:color w:val="202122"/>
          <w:szCs w:val="24"/>
          <w:shd w:val="clear" w:color="auto" w:fill="FFFFFF"/>
        </w:rPr>
        <w:t>Kroeber και</w:t>
      </w:r>
      <w:r>
        <w:rPr>
          <w:rFonts w:cs="Times New Roman"/>
          <w:color w:val="202122"/>
          <w:szCs w:val="24"/>
          <w:shd w:val="clear" w:color="auto" w:fill="FFFFFF"/>
        </w:rPr>
        <w:t xml:space="preserve"> ο</w:t>
      </w:r>
      <w:r w:rsidR="00047620" w:rsidRPr="002F06BA">
        <w:rPr>
          <w:rFonts w:cs="Times New Roman"/>
          <w:color w:val="202122"/>
          <w:szCs w:val="24"/>
          <w:shd w:val="clear" w:color="auto" w:fill="FFFFFF"/>
        </w:rPr>
        <w:t xml:space="preserve"> Kluckhohn</w:t>
      </w:r>
      <w:r>
        <w:rPr>
          <w:rFonts w:cs="Times New Roman"/>
          <w:szCs w:val="24"/>
          <w:shd w:val="clear" w:color="auto" w:fill="FFFFFF"/>
        </w:rPr>
        <w:t xml:space="preserve"> κατέγραψαν 164 </w:t>
      </w:r>
      <w:r w:rsidR="00047620" w:rsidRPr="002F06BA">
        <w:rPr>
          <w:rFonts w:cs="Times New Roman"/>
          <w:szCs w:val="24"/>
          <w:shd w:val="clear" w:color="auto" w:fill="FFFFFF"/>
        </w:rPr>
        <w:t xml:space="preserve">ορισμούς της </w:t>
      </w:r>
      <w:r>
        <w:rPr>
          <w:rFonts w:cs="Times New Roman"/>
          <w:szCs w:val="24"/>
          <w:shd w:val="clear" w:color="auto" w:fill="FFFFFF"/>
        </w:rPr>
        <w:t>«</w:t>
      </w:r>
      <w:r w:rsidR="00047620" w:rsidRPr="002F06BA">
        <w:rPr>
          <w:rFonts w:cs="Times New Roman"/>
          <w:szCs w:val="24"/>
          <w:shd w:val="clear" w:color="auto" w:fill="FFFFFF"/>
        </w:rPr>
        <w:t>κουλτούρας</w:t>
      </w:r>
      <w:r>
        <w:rPr>
          <w:rFonts w:cs="Times New Roman"/>
          <w:szCs w:val="24"/>
          <w:shd w:val="clear" w:color="auto" w:fill="FFFFFF"/>
        </w:rPr>
        <w:t xml:space="preserve">» και από τότε αυτός ο αριθμός μεγάλωσε. Η </w:t>
      </w:r>
      <w:r w:rsidR="00047620" w:rsidRPr="002F06BA">
        <w:rPr>
          <w:rFonts w:cs="Times New Roman"/>
          <w:szCs w:val="24"/>
          <w:shd w:val="clear" w:color="auto" w:fill="FFFFFF"/>
        </w:rPr>
        <w:t xml:space="preserve">πολλαπλή σημασία της έννοιας είναι </w:t>
      </w:r>
      <w:r>
        <w:rPr>
          <w:rFonts w:cs="Times New Roman"/>
          <w:szCs w:val="24"/>
          <w:shd w:val="clear" w:color="auto" w:fill="FFFFFF"/>
        </w:rPr>
        <w:t xml:space="preserve">πιο έντονη </w:t>
      </w:r>
      <w:r w:rsidR="00AB27C6">
        <w:rPr>
          <w:rFonts w:cs="Times New Roman"/>
          <w:szCs w:val="24"/>
          <w:shd w:val="clear" w:color="auto" w:fill="FFFFFF"/>
        </w:rPr>
        <w:t xml:space="preserve">στην </w:t>
      </w:r>
      <w:hyperlink r:id="rId15" w:tooltip="Ελλάδα" w:history="1">
        <w:r w:rsidR="00047620" w:rsidRPr="002F06BA">
          <w:rPr>
            <w:rStyle w:val="Hyperlink"/>
            <w:rFonts w:cs="Times New Roman"/>
            <w:color w:val="auto"/>
            <w:szCs w:val="24"/>
            <w:u w:val="none"/>
            <w:shd w:val="clear" w:color="auto" w:fill="FFFFFF"/>
          </w:rPr>
          <w:t>Ελλάδα</w:t>
        </w:r>
      </w:hyperlink>
      <w:r w:rsidR="00AB27C6">
        <w:rPr>
          <w:rStyle w:val="Hyperlink"/>
          <w:rFonts w:cs="Times New Roman"/>
          <w:color w:val="auto"/>
          <w:szCs w:val="24"/>
          <w:u w:val="none"/>
          <w:shd w:val="clear" w:color="auto" w:fill="FFFFFF"/>
        </w:rPr>
        <w:t xml:space="preserve"> </w:t>
      </w:r>
      <w:r>
        <w:rPr>
          <w:rFonts w:cs="Times New Roman"/>
          <w:szCs w:val="24"/>
          <w:shd w:val="clear" w:color="auto" w:fill="FFFFFF"/>
        </w:rPr>
        <w:t>γιατί η λέξη «κουλτούρα»</w:t>
      </w:r>
      <w:r w:rsidR="00657137">
        <w:rPr>
          <w:rFonts w:cs="Times New Roman"/>
          <w:szCs w:val="24"/>
          <w:shd w:val="clear" w:color="auto" w:fill="FFFFFF"/>
        </w:rPr>
        <w:t xml:space="preserve"> </w:t>
      </w:r>
      <w:r w:rsidR="00047620" w:rsidRPr="002F06BA">
        <w:rPr>
          <w:rStyle w:val="Hyperlink"/>
          <w:rFonts w:cs="Times New Roman"/>
          <w:color w:val="auto"/>
          <w:szCs w:val="24"/>
          <w:u w:val="none"/>
          <w:shd w:val="clear" w:color="auto" w:fill="FFFFFF"/>
        </w:rPr>
        <w:t>δεν έχει παράγωγα</w:t>
      </w:r>
      <w:r w:rsidR="00047620" w:rsidRPr="002F06BA">
        <w:rPr>
          <w:rFonts w:cs="Times New Roman"/>
          <w:szCs w:val="24"/>
          <w:shd w:val="clear" w:color="auto" w:fill="FFFFFF"/>
        </w:rPr>
        <w:t xml:space="preserve"> στην </w:t>
      </w:r>
      <w:hyperlink r:id="rId16" w:tooltip="Ελληνική γλώσσα" w:history="1">
        <w:r w:rsidR="00047620" w:rsidRPr="002F06BA">
          <w:rPr>
            <w:rStyle w:val="Hyperlink"/>
            <w:rFonts w:cs="Times New Roman"/>
            <w:color w:val="auto"/>
            <w:szCs w:val="24"/>
            <w:u w:val="none"/>
            <w:shd w:val="clear" w:color="auto" w:fill="FFFFFF"/>
          </w:rPr>
          <w:t>ελληνική γλώσσα</w:t>
        </w:r>
      </w:hyperlink>
      <w:r w:rsidR="00CA0EDE">
        <w:rPr>
          <w:rStyle w:val="Hyperlink"/>
          <w:rFonts w:cs="Times New Roman"/>
          <w:color w:val="auto"/>
          <w:szCs w:val="24"/>
          <w:u w:val="none"/>
          <w:shd w:val="clear" w:color="auto" w:fill="FFFFFF"/>
        </w:rPr>
        <w:t>, και αποτελεί</w:t>
      </w:r>
      <w:r>
        <w:rPr>
          <w:rStyle w:val="Hyperlink"/>
          <w:rFonts w:cs="Times New Roman"/>
          <w:color w:val="auto"/>
          <w:szCs w:val="24"/>
          <w:u w:val="none"/>
          <w:shd w:val="clear" w:color="auto" w:fill="FFFFFF"/>
        </w:rPr>
        <w:t xml:space="preserve"> γλωσσικό δάνειο</w:t>
      </w:r>
      <w:sdt>
        <w:sdtPr>
          <w:rPr>
            <w:rFonts w:cs="Times New Roman"/>
            <w:szCs w:val="24"/>
          </w:rPr>
          <w:id w:val="1717242206"/>
          <w:citation/>
        </w:sdtPr>
        <w:sdtEndPr/>
        <w:sdtContent>
          <w:r w:rsidR="00047620" w:rsidRPr="002F06BA">
            <w:rPr>
              <w:rFonts w:cs="Times New Roman"/>
              <w:szCs w:val="24"/>
            </w:rPr>
            <w:fldChar w:fldCharType="begin"/>
          </w:r>
          <w:r w:rsidR="00345019">
            <w:rPr>
              <w:rFonts w:cs="Times New Roman"/>
              <w:szCs w:val="24"/>
            </w:rPr>
            <w:instrText xml:space="preserve">CITATION ΒΙΚ \l 1032 </w:instrText>
          </w:r>
          <w:r w:rsidR="00047620" w:rsidRPr="002F06BA">
            <w:rPr>
              <w:rFonts w:cs="Times New Roman"/>
              <w:szCs w:val="24"/>
            </w:rPr>
            <w:fldChar w:fldCharType="separate"/>
          </w:r>
          <w:r w:rsidR="00345019">
            <w:rPr>
              <w:rFonts w:cs="Times New Roman"/>
              <w:noProof/>
              <w:szCs w:val="24"/>
            </w:rPr>
            <w:t xml:space="preserve"> </w:t>
          </w:r>
          <w:r w:rsidR="00345019" w:rsidRPr="00345019">
            <w:rPr>
              <w:rFonts w:cs="Times New Roman"/>
              <w:noProof/>
              <w:szCs w:val="24"/>
            </w:rPr>
            <w:t>(wikipedia, n.d.)</w:t>
          </w:r>
          <w:r w:rsidR="00047620" w:rsidRPr="002F06BA">
            <w:rPr>
              <w:rFonts w:cs="Times New Roman"/>
              <w:szCs w:val="24"/>
            </w:rPr>
            <w:fldChar w:fldCharType="end"/>
          </w:r>
        </w:sdtContent>
      </w:sdt>
      <w:r w:rsidR="00F74262" w:rsidRPr="002F06BA">
        <w:rPr>
          <w:rFonts w:cs="Times New Roman"/>
          <w:szCs w:val="24"/>
        </w:rPr>
        <w:t>.</w:t>
      </w:r>
      <w:r w:rsidR="00F16FC6">
        <w:rPr>
          <w:rFonts w:cs="Times New Roman"/>
          <w:szCs w:val="24"/>
        </w:rPr>
        <w:t xml:space="preserve"> </w:t>
      </w:r>
      <w:r w:rsidR="008F1B38" w:rsidRPr="002F06BA">
        <w:rPr>
          <w:rFonts w:eastAsia="Times New Roman" w:cs="Times New Roman"/>
          <w:szCs w:val="24"/>
        </w:rPr>
        <w:t>Ο Boas (1930),</w:t>
      </w:r>
      <w:r w:rsidR="00047620" w:rsidRPr="002F06BA">
        <w:rPr>
          <w:rFonts w:eastAsia="Times New Roman" w:cs="Times New Roman"/>
          <w:szCs w:val="24"/>
        </w:rPr>
        <w:t xml:space="preserve"> πρωτοπόρο</w:t>
      </w:r>
      <w:r w:rsidR="008F1B38" w:rsidRPr="002F06BA">
        <w:rPr>
          <w:rFonts w:eastAsia="Times New Roman" w:cs="Times New Roman"/>
          <w:szCs w:val="24"/>
        </w:rPr>
        <w:t>ς της σύγχρονης</w:t>
      </w:r>
      <w:r w:rsidR="008F1B38">
        <w:rPr>
          <w:rFonts w:eastAsia="Times New Roman"/>
        </w:rPr>
        <w:t xml:space="preserve"> ανθρωπολογίας,</w:t>
      </w:r>
      <w:r w:rsidR="003E40B3">
        <w:rPr>
          <w:rFonts w:eastAsia="Times New Roman"/>
        </w:rPr>
        <w:t xml:space="preserve"> θεωρεί ότι </w:t>
      </w:r>
      <w:r w:rsidR="00047620" w:rsidRPr="00047620">
        <w:rPr>
          <w:rFonts w:eastAsia="Times New Roman"/>
        </w:rPr>
        <w:t xml:space="preserve">η κουλτούρα </w:t>
      </w:r>
      <w:r w:rsidR="003E40B3">
        <w:rPr>
          <w:rFonts w:eastAsia="Times New Roman"/>
        </w:rPr>
        <w:t xml:space="preserve">σε κάθε </w:t>
      </w:r>
      <w:r w:rsidR="002F392D">
        <w:rPr>
          <w:rFonts w:eastAsia="Times New Roman"/>
        </w:rPr>
        <w:t>εποχή αναφέρεται σε</w:t>
      </w:r>
      <w:r w:rsidR="00047620" w:rsidRPr="00047620">
        <w:rPr>
          <w:rFonts w:eastAsia="Times New Roman"/>
        </w:rPr>
        <w:t xml:space="preserve"> όλες τις κοινωνικές συνήθειες μιας κοινότητας, το</w:t>
      </w:r>
      <w:r w:rsidR="002F392D">
        <w:rPr>
          <w:rFonts w:eastAsia="Times New Roman"/>
        </w:rPr>
        <w:t xml:space="preserve">ν τρόπο αντίδρασης των μελών της και τις συνήθειες που καθορίζουν την ανθρώπινη δραστηριότητα. </w:t>
      </w:r>
      <w:r w:rsidR="00C75432">
        <w:rPr>
          <w:rFonts w:cs="Times New Roman"/>
          <w:color w:val="000000"/>
          <w:w w:val="102"/>
          <w:szCs w:val="24"/>
        </w:rPr>
        <w:t>Κατά τον</w:t>
      </w:r>
      <w:r w:rsidR="00657137">
        <w:rPr>
          <w:rFonts w:cs="Times New Roman"/>
          <w:color w:val="000000"/>
          <w:w w:val="102"/>
          <w:szCs w:val="24"/>
        </w:rPr>
        <w:t xml:space="preserve"> </w:t>
      </w:r>
      <w:r w:rsidR="00C75432">
        <w:rPr>
          <w:rFonts w:cs="Times New Roman"/>
          <w:color w:val="000000"/>
          <w:w w:val="102"/>
          <w:szCs w:val="24"/>
        </w:rPr>
        <w:t xml:space="preserve">Schein (1985) η λέξη </w:t>
      </w:r>
      <w:r w:rsidR="00C75432" w:rsidRPr="00EA4D6D">
        <w:rPr>
          <w:rFonts w:cs="Times New Roman"/>
          <w:color w:val="000000"/>
          <w:w w:val="102"/>
          <w:szCs w:val="24"/>
        </w:rPr>
        <w:t>κουλτούρα</w:t>
      </w:r>
      <w:r w:rsidR="00657137">
        <w:rPr>
          <w:rFonts w:cs="Times New Roman"/>
          <w:color w:val="000000"/>
          <w:w w:val="102"/>
          <w:szCs w:val="24"/>
        </w:rPr>
        <w:t xml:space="preserve"> </w:t>
      </w:r>
      <w:r w:rsidR="0071523A">
        <w:rPr>
          <w:rFonts w:cs="Times New Roman"/>
          <w:color w:val="000000"/>
          <w:w w:val="102"/>
          <w:szCs w:val="24"/>
        </w:rPr>
        <w:t xml:space="preserve">αντιπροσωπεύει ένα κοινό σύστημα αξιών που ενώνει πολλά άτομα. Αυτή βέβαια η ερμηνεία παραβλέπει τη διαφοροποίηση, την αντίθεση και στοχεύει στην αφομοίωση </w:t>
      </w:r>
      <w:sdt>
        <w:sdtPr>
          <w:rPr>
            <w:rFonts w:cs="Times New Roman"/>
            <w:color w:val="000000"/>
            <w:w w:val="102"/>
            <w:szCs w:val="24"/>
          </w:rPr>
          <w:id w:val="1645940122"/>
          <w:citation/>
        </w:sdtPr>
        <w:sdtEndPr/>
        <w:sdtContent>
          <w:r w:rsidR="0071523A">
            <w:rPr>
              <w:rFonts w:cs="Times New Roman"/>
              <w:color w:val="000000"/>
              <w:w w:val="102"/>
              <w:szCs w:val="24"/>
            </w:rPr>
            <w:fldChar w:fldCharType="begin"/>
          </w:r>
          <w:r w:rsidR="0071523A">
            <w:rPr>
              <w:rFonts w:cs="Times New Roman"/>
              <w:color w:val="000000"/>
              <w:w w:val="102"/>
              <w:szCs w:val="24"/>
            </w:rPr>
            <w:instrText xml:space="preserve"> CITATION Mar94 \l 1032 </w:instrText>
          </w:r>
          <w:r w:rsidR="0071523A">
            <w:rPr>
              <w:rFonts w:cs="Times New Roman"/>
              <w:color w:val="000000"/>
              <w:w w:val="102"/>
              <w:szCs w:val="24"/>
            </w:rPr>
            <w:fldChar w:fldCharType="separate"/>
          </w:r>
          <w:r w:rsidR="007C34E9" w:rsidRPr="007C34E9">
            <w:rPr>
              <w:rFonts w:cs="Times New Roman"/>
              <w:noProof/>
              <w:color w:val="000000"/>
              <w:w w:val="102"/>
              <w:szCs w:val="24"/>
            </w:rPr>
            <w:t>(Martin, 1994)</w:t>
          </w:r>
          <w:r w:rsidR="0071523A">
            <w:rPr>
              <w:rFonts w:cs="Times New Roman"/>
              <w:color w:val="000000"/>
              <w:w w:val="102"/>
              <w:szCs w:val="24"/>
            </w:rPr>
            <w:fldChar w:fldCharType="end"/>
          </w:r>
        </w:sdtContent>
      </w:sdt>
      <w:r w:rsidR="0071523A">
        <w:rPr>
          <w:rFonts w:cs="Times New Roman"/>
          <w:color w:val="000000"/>
          <w:spacing w:val="1"/>
          <w:szCs w:val="24"/>
        </w:rPr>
        <w:t>.</w:t>
      </w:r>
    </w:p>
    <w:p w14:paraId="0C240041" w14:textId="5F24987B" w:rsidR="00BE04B3" w:rsidRDefault="00BE04B3" w:rsidP="000A77EB">
      <w:pPr>
        <w:rPr>
          <w:rFonts w:cs="Times New Roman"/>
          <w:color w:val="000000"/>
          <w:spacing w:val="1"/>
          <w:szCs w:val="24"/>
        </w:rPr>
      </w:pPr>
      <w:r w:rsidRPr="003A198D">
        <w:rPr>
          <w:rFonts w:eastAsia="Times New Roman"/>
        </w:rPr>
        <w:t xml:space="preserve">Κατά τον Braudel (2002) ο πολιτισμός και η κουλτούρα κάθε λαού ορίζουν και την ιστορία του και κατά συνέπεια και την ιστορία όλου του κόσμου. Κουλτούρα είναι </w:t>
      </w:r>
      <w:r w:rsidR="00AB27C6" w:rsidRPr="003A198D">
        <w:rPr>
          <w:rFonts w:eastAsia="Times New Roman"/>
        </w:rPr>
        <w:t>γι’</w:t>
      </w:r>
      <w:r w:rsidRPr="003A198D">
        <w:rPr>
          <w:rFonts w:eastAsia="Times New Roman"/>
        </w:rPr>
        <w:t xml:space="preserve"> αυτόν η καλλιέργεια και το πνεύμα κάποιου λαού, ενώ πολιτισμός τα τεχνικά και πρακτικά επιτεύγματα του ανθρώπου. Θεωρεί ότι οι πόλεις ευδοκιμούν μόνο στο επίπεδο των πολιτισμών και η διάκριση κουλτούρας και πολιτισμού εξαρτάται από την ύπαρξη ή απουσία της πόλης</w:t>
      </w:r>
      <w:r w:rsidR="00F16FC6">
        <w:rPr>
          <w:rFonts w:eastAsia="Times New Roman"/>
        </w:rPr>
        <w:t>.</w:t>
      </w:r>
    </w:p>
    <w:p w14:paraId="258C7560" w14:textId="19FA828C" w:rsidR="007E791B" w:rsidRDefault="002F392D" w:rsidP="000A77EB">
      <w:pPr>
        <w:rPr>
          <w:rFonts w:eastAsia="Times New Roman"/>
        </w:rPr>
      </w:pPr>
      <w:r>
        <w:rPr>
          <w:rFonts w:eastAsia="Times New Roman"/>
        </w:rPr>
        <w:t>Ο Δαμανάκης</w:t>
      </w:r>
      <w:r w:rsidR="007E791B">
        <w:rPr>
          <w:rFonts w:eastAsia="Times New Roman"/>
        </w:rPr>
        <w:t xml:space="preserve"> (1989) </w:t>
      </w:r>
      <w:r>
        <w:rPr>
          <w:rFonts w:eastAsia="Times New Roman"/>
        </w:rPr>
        <w:t xml:space="preserve">υποστηρίζει ότι </w:t>
      </w:r>
      <w:r w:rsidR="007E791B">
        <w:rPr>
          <w:rFonts w:eastAsia="Times New Roman"/>
        </w:rPr>
        <w:t xml:space="preserve">η λέξη «πολιτισμός» μπορεί να χρησιμοποιηθεί με μία στενή έννοια που μπορεί να σημαίνει υψηλές επιδόσεις σε ένα τομέα, όπως ποίηση, λογοτεχνία, μουσική, αλλά και με μία πλατιά έννοια, που είναι όλοι εκείνοι οι κανόνες, οι αξίες </w:t>
      </w:r>
      <w:r w:rsidR="007E791B">
        <w:rPr>
          <w:rFonts w:eastAsia="Times New Roman"/>
        </w:rPr>
        <w:lastRenderedPageBreak/>
        <w:t>και τα στοιχεία της καθημερινότητας ανθρώπων που ανήκουν σε κοινωνικά σύνολα.</w:t>
      </w:r>
      <w:r w:rsidR="00D16AB1">
        <w:rPr>
          <w:rFonts w:eastAsia="Times New Roman"/>
        </w:rPr>
        <w:t xml:space="preserve"> </w:t>
      </w:r>
      <w:r w:rsidR="007E791B">
        <w:rPr>
          <w:rFonts w:eastAsia="Times New Roman"/>
        </w:rPr>
        <w:t xml:space="preserve">Στη συγκεκριμένη </w:t>
      </w:r>
      <w:r w:rsidR="00D16AB1">
        <w:rPr>
          <w:rFonts w:eastAsia="Times New Roman"/>
        </w:rPr>
        <w:t>έρευνα</w:t>
      </w:r>
      <w:r w:rsidR="007E791B">
        <w:rPr>
          <w:rFonts w:eastAsia="Times New Roman"/>
        </w:rPr>
        <w:t xml:space="preserve"> θα χρησιμοποιηθεί η πλατιά σημασία του όρου</w:t>
      </w:r>
      <w:r w:rsidR="00F16FC6">
        <w:rPr>
          <w:rFonts w:eastAsia="Times New Roman"/>
        </w:rPr>
        <w:t>,</w:t>
      </w:r>
      <w:r w:rsidR="00AB27C6">
        <w:rPr>
          <w:rFonts w:eastAsia="Times New Roman"/>
        </w:rPr>
        <w:t xml:space="preserve"> </w:t>
      </w:r>
      <w:r w:rsidR="00F16FC6">
        <w:rPr>
          <w:rFonts w:eastAsia="Times New Roman"/>
        </w:rPr>
        <w:t>για</w:t>
      </w:r>
      <w:r w:rsidR="00D16AB1">
        <w:rPr>
          <w:rFonts w:eastAsia="Times New Roman"/>
        </w:rPr>
        <w:t xml:space="preserve"> να </w:t>
      </w:r>
      <w:r w:rsidR="00D16AB1" w:rsidRPr="003A198D">
        <w:rPr>
          <w:rFonts w:eastAsia="Times New Roman"/>
        </w:rPr>
        <w:t>συμπεριλαμβάνει όλους τους πολιτισμούς, όπως των μεταναστών.</w:t>
      </w:r>
    </w:p>
    <w:p w14:paraId="04B49DF0" w14:textId="4FCD8F22" w:rsidR="00E061EE" w:rsidRPr="0053564F" w:rsidRDefault="00E061EE" w:rsidP="00E061EE">
      <w:pPr>
        <w:rPr>
          <w:rFonts w:eastAsia="Times New Roman"/>
        </w:rPr>
      </w:pPr>
      <w:r>
        <w:rPr>
          <w:rFonts w:eastAsia="Times New Roman"/>
        </w:rPr>
        <w:t xml:space="preserve">Η </w:t>
      </w:r>
      <w:r>
        <w:rPr>
          <w:rFonts w:eastAsia="Times New Roman"/>
          <w:lang w:val="en-US"/>
        </w:rPr>
        <w:t>UNESCO</w:t>
      </w:r>
      <w:r w:rsidRPr="00DD6880">
        <w:rPr>
          <w:rFonts w:eastAsia="Times New Roman"/>
        </w:rPr>
        <w:t xml:space="preserve"> (2001) </w:t>
      </w:r>
      <w:r>
        <w:rPr>
          <w:rFonts w:eastAsia="Times New Roman"/>
        </w:rPr>
        <w:t>στην Οικουμενική Διακήρυξή</w:t>
      </w:r>
      <w:r w:rsidRPr="00047620">
        <w:rPr>
          <w:rFonts w:eastAsia="Times New Roman"/>
        </w:rPr>
        <w:t xml:space="preserve"> </w:t>
      </w:r>
      <w:r>
        <w:rPr>
          <w:rFonts w:eastAsia="Times New Roman"/>
        </w:rPr>
        <w:t xml:space="preserve">της, αναφέρεται σε όλα εκείνα τα </w:t>
      </w:r>
      <w:r w:rsidR="00AB27C6">
        <w:rPr>
          <w:rFonts w:eastAsia="Times New Roman"/>
        </w:rPr>
        <w:t>πνευματικά</w:t>
      </w:r>
      <w:r>
        <w:rPr>
          <w:rFonts w:eastAsia="Times New Roman"/>
        </w:rPr>
        <w:t xml:space="preserve"> και υλικά επιτεύγματα που διαμορφώνουν την έννοια του πολιτισμού, τις τέχνες</w:t>
      </w:r>
      <w:r w:rsidR="00F16FC6">
        <w:rPr>
          <w:rFonts w:eastAsia="Times New Roman"/>
        </w:rPr>
        <w:t>,</w:t>
      </w:r>
      <w:r>
        <w:rPr>
          <w:rFonts w:eastAsia="Times New Roman"/>
        </w:rPr>
        <w:t xml:space="preserve"> τα γράμματα, τις αξίες και τις παραδόσεις, που αποτελούν κοινή κληρονομιά της ανθρωπότητας. Ο κάθε πολιτισμός ανθίζει στην επαφή με άλλους και ο γνήσιος διάλογος μεταξύ τους αποτελεί </w:t>
      </w:r>
      <w:r>
        <w:t>αστείρευτη πηγή δημιουργικότητας</w:t>
      </w:r>
      <w:r>
        <w:rPr>
          <w:rFonts w:eastAsia="Times New Roman"/>
        </w:rPr>
        <w:t xml:space="preserve"> </w:t>
      </w:r>
      <w:sdt>
        <w:sdtPr>
          <w:rPr>
            <w:rFonts w:eastAsia="Times New Roman"/>
          </w:rPr>
          <w:id w:val="129748664"/>
          <w:citation/>
        </w:sdtPr>
        <w:sdtEndPr/>
        <w:sdtContent>
          <w:r>
            <w:rPr>
              <w:rFonts w:eastAsia="Times New Roman"/>
            </w:rPr>
            <w:fldChar w:fldCharType="begin"/>
          </w:r>
          <w:r w:rsidR="00345019">
            <w:rPr>
              <w:rFonts w:eastAsia="Times New Roman"/>
            </w:rPr>
            <w:instrText xml:space="preserve">CITATION UNE01 \t  \l 1032 </w:instrText>
          </w:r>
          <w:r>
            <w:rPr>
              <w:rFonts w:eastAsia="Times New Roman"/>
            </w:rPr>
            <w:fldChar w:fldCharType="separate"/>
          </w:r>
          <w:r w:rsidR="00345019" w:rsidRPr="00345019">
            <w:rPr>
              <w:rFonts w:eastAsia="Times New Roman"/>
              <w:noProof/>
            </w:rPr>
            <w:t>(UNESCO, 2001)</w:t>
          </w:r>
          <w:r>
            <w:rPr>
              <w:rFonts w:eastAsia="Times New Roman"/>
            </w:rPr>
            <w:fldChar w:fldCharType="end"/>
          </w:r>
        </w:sdtContent>
      </w:sdt>
      <w:r w:rsidR="0053564F" w:rsidRPr="0053564F">
        <w:rPr>
          <w:rFonts w:eastAsia="Times New Roman"/>
        </w:rPr>
        <w:t>.</w:t>
      </w:r>
    </w:p>
    <w:p w14:paraId="4E5726D3" w14:textId="5074251E" w:rsidR="00B36778" w:rsidRDefault="00E061EE" w:rsidP="00FA62A6">
      <w:pPr>
        <w:rPr>
          <w:rFonts w:eastAsia="Times New Roman"/>
        </w:rPr>
      </w:pPr>
      <w:r>
        <w:rPr>
          <w:rFonts w:cs="Times New Roman"/>
          <w:spacing w:val="1"/>
          <w:szCs w:val="24"/>
        </w:rPr>
        <w:t>Η μη σωστή διαχείριση όμως της πολυπολιτισμικότητας, και η αδυναμία της σωστής εφαρμογής της διαπολιτισμικότητας, μπορεί να οδηγήσει</w:t>
      </w:r>
      <w:r w:rsidR="00657137">
        <w:rPr>
          <w:rFonts w:cs="Times New Roman"/>
          <w:spacing w:val="1"/>
          <w:szCs w:val="24"/>
        </w:rPr>
        <w:t xml:space="preserve"> </w:t>
      </w:r>
      <w:r>
        <w:rPr>
          <w:rFonts w:cs="Times New Roman"/>
          <w:spacing w:val="1"/>
          <w:szCs w:val="24"/>
        </w:rPr>
        <w:t xml:space="preserve">σε στερεότυπα, προκαταλήψεις και στιγματισμό. </w:t>
      </w:r>
      <w:r>
        <w:rPr>
          <w:rFonts w:eastAsia="Times New Roman"/>
        </w:rPr>
        <w:t xml:space="preserve">Σύμφωνα με τους </w:t>
      </w:r>
      <w:r>
        <w:rPr>
          <w:rFonts w:eastAsia="Times New Roman"/>
          <w:lang w:val="en-US"/>
        </w:rPr>
        <w:t>Brigg</w:t>
      </w:r>
      <w:r w:rsidRPr="004940DC">
        <w:rPr>
          <w:rFonts w:eastAsia="Times New Roman"/>
        </w:rPr>
        <w:t xml:space="preserve"> </w:t>
      </w:r>
      <w:r>
        <w:rPr>
          <w:rFonts w:eastAsia="Times New Roman"/>
        </w:rPr>
        <w:t xml:space="preserve">και </w:t>
      </w:r>
      <w:r>
        <w:rPr>
          <w:rFonts w:eastAsia="Times New Roman"/>
          <w:lang w:val="en-US"/>
        </w:rPr>
        <w:t>Bleiker</w:t>
      </w:r>
      <w:r>
        <w:rPr>
          <w:rFonts w:eastAsia="Times New Roman"/>
        </w:rPr>
        <w:t xml:space="preserve"> </w:t>
      </w:r>
      <w:r w:rsidRPr="004940DC">
        <w:rPr>
          <w:rFonts w:eastAsia="Times New Roman"/>
        </w:rPr>
        <w:t xml:space="preserve">(2011) </w:t>
      </w:r>
      <w:r>
        <w:rPr>
          <w:rFonts w:eastAsia="Times New Roman"/>
        </w:rPr>
        <w:t xml:space="preserve">οι </w:t>
      </w:r>
      <w:r w:rsidR="00AB27C6">
        <w:rPr>
          <w:rFonts w:eastAsia="Times New Roman"/>
        </w:rPr>
        <w:t>πολιτισμικές</w:t>
      </w:r>
      <w:r>
        <w:rPr>
          <w:rFonts w:eastAsia="Times New Roman"/>
        </w:rPr>
        <w:t xml:space="preserve"> διαφορές χρησιμοποιούνται συνέχεια σε συγκρούσεις, είτε μιλάμε για παγκόσμια τρομοκρατία και πολεμικές επιχειρήσεις, είτε σε τοπικό και περιορισμένο επίπεδο.</w:t>
      </w:r>
    </w:p>
    <w:p w14:paraId="5A05AD99" w14:textId="77777777" w:rsidR="00113470" w:rsidRPr="00FA62A6" w:rsidRDefault="00113470" w:rsidP="00FA62A6">
      <w:pPr>
        <w:rPr>
          <w:rFonts w:cs="Times New Roman"/>
          <w:spacing w:val="1"/>
          <w:szCs w:val="24"/>
        </w:rPr>
      </w:pPr>
    </w:p>
    <w:p w14:paraId="0504E6DB" w14:textId="77777777" w:rsidR="00A6192D" w:rsidRPr="00113470" w:rsidRDefault="00A6192D" w:rsidP="00FC4EE5">
      <w:pPr>
        <w:spacing w:line="359" w:lineRule="auto"/>
        <w:ind w:right="246"/>
        <w:rPr>
          <w:rFonts w:eastAsia="Times New Roman"/>
        </w:rPr>
      </w:pPr>
    </w:p>
    <w:p w14:paraId="498F5457" w14:textId="64C091D0" w:rsidR="004A2C51" w:rsidRDefault="004A2C51" w:rsidP="004A2C51">
      <w:pPr>
        <w:pStyle w:val="Heading2"/>
      </w:pPr>
      <w:bookmarkStart w:id="12" w:name="_Toc53909615"/>
      <w:r>
        <w:t>Πολυπολιτισμικότητα - Διαπολιτισμικότητα</w:t>
      </w:r>
      <w:bookmarkEnd w:id="12"/>
      <w:r>
        <w:t xml:space="preserve"> </w:t>
      </w:r>
    </w:p>
    <w:p w14:paraId="65CA89C3" w14:textId="1E35F067" w:rsidR="00AA1BBA" w:rsidRPr="0083252B" w:rsidRDefault="00BD1DAA" w:rsidP="00476491">
      <w:r w:rsidRPr="0083252B">
        <w:t>Στο τέλος της 2</w:t>
      </w:r>
      <w:r w:rsidRPr="0083252B">
        <w:rPr>
          <w:vertAlign w:val="superscript"/>
        </w:rPr>
        <w:t>ης</w:t>
      </w:r>
      <w:r w:rsidRPr="0083252B">
        <w:t xml:space="preserve"> δεκαετίας του 21</w:t>
      </w:r>
      <w:r w:rsidRPr="0083252B">
        <w:rPr>
          <w:vertAlign w:val="superscript"/>
        </w:rPr>
        <w:t>ου</w:t>
      </w:r>
      <w:r w:rsidRPr="0083252B">
        <w:t xml:space="preserve"> αιώνα οι συνεχείς μετακινήσεις πληθυσμών, ιδεών και πολιτισμικών στοιχείων είναι γεγονός. </w:t>
      </w:r>
      <w:r w:rsidR="00AA1BBA" w:rsidRPr="00232CCD">
        <w:rPr>
          <w:lang w:eastAsia="el-GR"/>
        </w:rPr>
        <w:t>Η οικονομική κρίση και οι διάφορες πολιτικές ανακατατάξεις που άρχισαν να σημ</w:t>
      </w:r>
      <w:r w:rsidR="00CA0EDE">
        <w:rPr>
          <w:lang w:eastAsia="el-GR"/>
        </w:rPr>
        <w:t>ειώνονται σε ορισμένα κράτη πριν από το τέλος</w:t>
      </w:r>
      <w:r w:rsidR="00AA1BBA" w:rsidRPr="00232CCD">
        <w:rPr>
          <w:lang w:eastAsia="el-GR"/>
        </w:rPr>
        <w:t xml:space="preserve"> του προηγούμενου αι</w:t>
      </w:r>
      <w:r w:rsidR="00F16FC6">
        <w:rPr>
          <w:lang w:eastAsia="el-GR"/>
        </w:rPr>
        <w:t>ώνα</w:t>
      </w:r>
      <w:r w:rsidR="00CA0EDE">
        <w:rPr>
          <w:lang w:eastAsia="el-GR"/>
        </w:rPr>
        <w:t>,</w:t>
      </w:r>
      <w:r w:rsidR="00F16FC6">
        <w:rPr>
          <w:lang w:eastAsia="el-GR"/>
        </w:rPr>
        <w:t xml:space="preserve"> οδήγησαν στη μετακίνηση </w:t>
      </w:r>
      <w:r w:rsidR="00E74FBC">
        <w:rPr>
          <w:lang w:eastAsia="el-GR"/>
        </w:rPr>
        <w:t xml:space="preserve">πολλών </w:t>
      </w:r>
      <w:r w:rsidR="00AA1BBA" w:rsidRPr="00232CCD">
        <w:rPr>
          <w:lang w:eastAsia="el-GR"/>
        </w:rPr>
        <w:t xml:space="preserve">οικονομικών μεταναστών </w:t>
      </w:r>
      <w:r w:rsidR="00E74FBC">
        <w:rPr>
          <w:lang w:eastAsia="el-GR"/>
        </w:rPr>
        <w:t xml:space="preserve">αλλά </w:t>
      </w:r>
      <w:r w:rsidR="00AA1BBA" w:rsidRPr="00232CCD">
        <w:rPr>
          <w:lang w:eastAsia="el-GR"/>
        </w:rPr>
        <w:t xml:space="preserve">και πολιτικών προσφύγων από τις πατρίδες τους σε </w:t>
      </w:r>
      <w:r w:rsidR="00E74FBC">
        <w:rPr>
          <w:lang w:eastAsia="el-GR"/>
        </w:rPr>
        <w:t>κάποιες πιο ανεπτυγμένες</w:t>
      </w:r>
      <w:r w:rsidR="00AA1BBA" w:rsidRPr="00232CCD">
        <w:rPr>
          <w:lang w:eastAsia="el-GR"/>
        </w:rPr>
        <w:t xml:space="preserve"> χώρες της Δύσης</w:t>
      </w:r>
      <w:r w:rsidR="00720C03">
        <w:rPr>
          <w:lang w:eastAsia="el-GR"/>
        </w:rPr>
        <w:t xml:space="preserve"> </w:t>
      </w:r>
      <w:r w:rsidR="00AA1BBA" w:rsidRPr="00232CCD">
        <w:rPr>
          <w:lang w:eastAsia="el-GR"/>
        </w:rPr>
        <w:t>(</w:t>
      </w:r>
      <w:r w:rsidR="00AA1BBA" w:rsidRPr="00232CCD">
        <w:rPr>
          <w:noProof/>
          <w:lang w:val="en-US" w:eastAsia="el-GR"/>
        </w:rPr>
        <w:t>Facchini</w:t>
      </w:r>
      <w:r w:rsidR="00AA1BBA" w:rsidRPr="00232CCD">
        <w:rPr>
          <w:noProof/>
          <w:lang w:eastAsia="el-GR"/>
        </w:rPr>
        <w:t xml:space="preserve">, </w:t>
      </w:r>
      <w:r w:rsidR="00AA1BBA" w:rsidRPr="00232CCD">
        <w:rPr>
          <w:noProof/>
          <w:lang w:val="en-US" w:eastAsia="el-GR"/>
        </w:rPr>
        <w:t>Frattini</w:t>
      </w:r>
      <w:r w:rsidR="00AA1BBA" w:rsidRPr="00232CCD">
        <w:rPr>
          <w:noProof/>
          <w:lang w:eastAsia="el-GR"/>
        </w:rPr>
        <w:t xml:space="preserve">, &amp; </w:t>
      </w:r>
      <w:r w:rsidR="00AA1BBA" w:rsidRPr="00232CCD">
        <w:rPr>
          <w:noProof/>
          <w:lang w:val="en-US" w:eastAsia="el-GR"/>
        </w:rPr>
        <w:t>Mayda</w:t>
      </w:r>
      <w:r w:rsidR="00AA1BBA" w:rsidRPr="00232CCD">
        <w:rPr>
          <w:noProof/>
          <w:lang w:eastAsia="el-GR"/>
        </w:rPr>
        <w:t xml:space="preserve">, 2015; </w:t>
      </w:r>
      <w:r w:rsidR="00AA1BBA" w:rsidRPr="00232CCD">
        <w:rPr>
          <w:noProof/>
          <w:lang w:val="en-US" w:eastAsia="el-GR"/>
        </w:rPr>
        <w:t>IOM</w:t>
      </w:r>
      <w:r w:rsidR="00AA1BBA" w:rsidRPr="00232CCD">
        <w:rPr>
          <w:noProof/>
          <w:lang w:eastAsia="el-GR"/>
        </w:rPr>
        <w:t>, 2003).</w:t>
      </w:r>
    </w:p>
    <w:p w14:paraId="388F3744" w14:textId="58F4A0E2" w:rsidR="001F6DC8" w:rsidRPr="00340FD3" w:rsidRDefault="008B1F97" w:rsidP="00340FD3">
      <w:r>
        <w:t xml:space="preserve">Τα κράτη έχουν να διαχειριστούν την πολιτισμική ποικιλομορφία και ενώ </w:t>
      </w:r>
      <w:r w:rsidR="00E74FBC">
        <w:t xml:space="preserve">μπορεί να θέλουν </w:t>
      </w:r>
      <w:r>
        <w:t xml:space="preserve">να </w:t>
      </w:r>
      <w:r w:rsidR="00E74FBC">
        <w:t>κρατήσουν την ομοιογενοποιητική τους ταυτότητα</w:t>
      </w:r>
      <w:r>
        <w:t xml:space="preserve">, προσπαθούν ταυτόχρονα να εντάξουν </w:t>
      </w:r>
      <w:r w:rsidR="00E74FBC">
        <w:t xml:space="preserve">άτομα διαφορετικού πολιτισμικού ή κοινωνικού υπόβαθρου μέσα στην κοινωνία τους </w:t>
      </w:r>
      <w:sdt>
        <w:sdtPr>
          <w:id w:val="-910615598"/>
          <w:citation/>
        </w:sdtPr>
        <w:sdtEndPr/>
        <w:sdtContent>
          <w:r>
            <w:fldChar w:fldCharType="begin"/>
          </w:r>
          <w:r w:rsidR="007C244B">
            <w:instrText xml:space="preserve">CITATION Δρα13 \t  \l 1032 </w:instrText>
          </w:r>
          <w:r>
            <w:fldChar w:fldCharType="separate"/>
          </w:r>
          <w:r w:rsidR="007C244B">
            <w:rPr>
              <w:noProof/>
            </w:rPr>
            <w:t>(Δραγώνα, 2013)</w:t>
          </w:r>
          <w:r>
            <w:fldChar w:fldCharType="end"/>
          </w:r>
        </w:sdtContent>
      </w:sdt>
      <w:r w:rsidR="00340FD3" w:rsidRPr="00340FD3">
        <w:t xml:space="preserve">. </w:t>
      </w:r>
      <w:r w:rsidR="00C10AEA">
        <w:t xml:space="preserve">Ο </w:t>
      </w:r>
      <w:r w:rsidR="00C10AEA" w:rsidRPr="00C10AEA">
        <w:t>Μπαμπινιώτης στο Λεξικό τ</w:t>
      </w:r>
      <w:r w:rsidR="003A5CDC">
        <w:t>ου διαπολιτισμικό ονομάζει αυτό που σχετίζεται ή συνδυάζει</w:t>
      </w:r>
      <w:r w:rsidR="00C10AEA" w:rsidRPr="00C10AEA">
        <w:t xml:space="preserve"> διάφορους π</w:t>
      </w:r>
      <w:r w:rsidR="003A5CDC">
        <w:t>ολιτισμούς, ενώ πολυπολιτισμικό αυτό</w:t>
      </w:r>
      <w:r w:rsidR="00C10AEA" w:rsidRPr="00C10AEA">
        <w:t xml:space="preserve"> που χαρακτηρίζεται από την συνύπαρξη διαφορετικών πολιτισμών</w:t>
      </w:r>
      <w:sdt>
        <w:sdtPr>
          <w:id w:val="-528573525"/>
          <w:citation/>
        </w:sdtPr>
        <w:sdtEndPr/>
        <w:sdtContent>
          <w:r w:rsidR="001F6DC8" w:rsidRPr="00C10AEA">
            <w:fldChar w:fldCharType="begin"/>
          </w:r>
          <w:r w:rsidR="001F6DC8" w:rsidRPr="00C10AEA">
            <w:instrText xml:space="preserve"> CITATION Μπα09 \l 1032 </w:instrText>
          </w:r>
          <w:r w:rsidR="001F6DC8" w:rsidRPr="00C10AEA">
            <w:fldChar w:fldCharType="separate"/>
          </w:r>
          <w:r w:rsidR="007C34E9">
            <w:rPr>
              <w:noProof/>
            </w:rPr>
            <w:t xml:space="preserve"> (Μπαλτατζής &amp; Νταβέλος, 2009)</w:t>
          </w:r>
          <w:r w:rsidR="001F6DC8" w:rsidRPr="00C10AEA">
            <w:fldChar w:fldCharType="end"/>
          </w:r>
        </w:sdtContent>
      </w:sdt>
      <w:r w:rsidR="00C10AEA" w:rsidRPr="00C10AEA">
        <w:t>.</w:t>
      </w:r>
    </w:p>
    <w:p w14:paraId="1180CCA8" w14:textId="6CCD4F52" w:rsidR="00CC6307" w:rsidRPr="00340FD3" w:rsidRDefault="00316D2C" w:rsidP="00476491">
      <w:r w:rsidRPr="00316D2C">
        <w:t xml:space="preserve">Συχνά </w:t>
      </w:r>
      <w:r>
        <w:t xml:space="preserve">ο όρος διαπολιτισμικός αναφέρεται στην αγωγή και την εκπαίδευση και δείχνει την διαλεκτική σχέση και αλληλεπίδραση διαφορετικών πολιτισμικών ομάδων. Ενώ ο όρος πολυπολιτισμικός δεν περιγράφει αυτή </w:t>
      </w:r>
      <w:r w:rsidR="00013AF3">
        <w:t>τη συνεργασία, αλλά μόνο</w:t>
      </w:r>
      <w:r>
        <w:t xml:space="preserve"> </w:t>
      </w:r>
      <w:r w:rsidR="00013AF3">
        <w:t>ποσοτικά τη συνύπαρξη πολλών πολιτισμ</w:t>
      </w:r>
      <w:r w:rsidR="00771913">
        <w:t>ών</w:t>
      </w:r>
      <w:sdt>
        <w:sdtPr>
          <w:rPr>
            <w:rFonts w:eastAsia="Times New Roman"/>
          </w:rPr>
          <w:id w:val="-853884349"/>
          <w:citation/>
        </w:sdtPr>
        <w:sdtEndPr/>
        <w:sdtContent>
          <w:r w:rsidR="0051556E" w:rsidRPr="00316D2C">
            <w:rPr>
              <w:rFonts w:eastAsia="Times New Roman"/>
            </w:rPr>
            <w:fldChar w:fldCharType="begin"/>
          </w:r>
          <w:r w:rsidR="0051556E" w:rsidRPr="00316D2C">
            <w:rPr>
              <w:rFonts w:eastAsia="Times New Roman"/>
            </w:rPr>
            <w:instrText xml:space="preserve">CITATION Ντί \l 1032 </w:instrText>
          </w:r>
          <w:r w:rsidR="0051556E" w:rsidRPr="00316D2C">
            <w:rPr>
              <w:rFonts w:eastAsia="Times New Roman"/>
            </w:rPr>
            <w:fldChar w:fldCharType="separate"/>
          </w:r>
          <w:r w:rsidR="007C34E9">
            <w:rPr>
              <w:rFonts w:eastAsia="Times New Roman"/>
              <w:noProof/>
            </w:rPr>
            <w:t xml:space="preserve"> </w:t>
          </w:r>
          <w:r w:rsidR="007C34E9" w:rsidRPr="007C34E9">
            <w:rPr>
              <w:rFonts w:eastAsia="Times New Roman"/>
              <w:noProof/>
            </w:rPr>
            <w:t>(Ντίνας, Βαμβακίδου, &amp; Κυρίδης, 2002)</w:t>
          </w:r>
          <w:r w:rsidR="0051556E" w:rsidRPr="00316D2C">
            <w:rPr>
              <w:rFonts w:eastAsia="Times New Roman"/>
            </w:rPr>
            <w:fldChar w:fldCharType="end"/>
          </w:r>
        </w:sdtContent>
      </w:sdt>
      <w:r w:rsidR="0051556E" w:rsidRPr="00316D2C">
        <w:rPr>
          <w:rFonts w:eastAsia="Times New Roman"/>
        </w:rPr>
        <w:t>.</w:t>
      </w:r>
      <w:r w:rsidR="00340FD3">
        <w:rPr>
          <w:rFonts w:eastAsia="Times New Roman"/>
        </w:rPr>
        <w:t xml:space="preserve"> Παρόμοια είναι και η άποψη του Μάρκου (1998), που υποστηρίζει ότι και στην ελληνική και στην</w:t>
      </w:r>
      <w:r w:rsidR="00CC6307">
        <w:rPr>
          <w:rFonts w:eastAsia="Times New Roman"/>
        </w:rPr>
        <w:t xml:space="preserve"> </w:t>
      </w:r>
      <w:r w:rsidR="00AB27C6">
        <w:rPr>
          <w:rFonts w:eastAsia="Times New Roman"/>
        </w:rPr>
        <w:t>ευρωπαϊκή</w:t>
      </w:r>
      <w:r w:rsidR="00340FD3">
        <w:rPr>
          <w:rFonts w:eastAsia="Times New Roman"/>
        </w:rPr>
        <w:t xml:space="preserve"> βιβλιογραφία </w:t>
      </w:r>
      <w:r w:rsidR="00CC6307">
        <w:rPr>
          <w:rFonts w:eastAsia="Times New Roman"/>
        </w:rPr>
        <w:t xml:space="preserve">η </w:t>
      </w:r>
      <w:r w:rsidR="00340FD3">
        <w:rPr>
          <w:rFonts w:eastAsia="Times New Roman"/>
        </w:rPr>
        <w:lastRenderedPageBreak/>
        <w:t>πολυπολιτισμικότητα αποτελεί τη</w:t>
      </w:r>
      <w:r w:rsidR="00CC6307">
        <w:rPr>
          <w:rFonts w:eastAsia="Times New Roman"/>
        </w:rPr>
        <w:t xml:space="preserve"> σημερινή πραγ</w:t>
      </w:r>
      <w:r w:rsidR="003A5CDC">
        <w:rPr>
          <w:rFonts w:eastAsia="Times New Roman"/>
        </w:rPr>
        <w:t>μ</w:t>
      </w:r>
      <w:r w:rsidR="00CC6307">
        <w:rPr>
          <w:rFonts w:eastAsia="Times New Roman"/>
        </w:rPr>
        <w:t xml:space="preserve">ατικότητα της κοινωνίας, ενώ η </w:t>
      </w:r>
      <w:r w:rsidR="00CC6307" w:rsidRPr="00714932">
        <w:rPr>
          <w:rFonts w:eastAsia="Times New Roman" w:cs="Times New Roman"/>
          <w:szCs w:val="24"/>
        </w:rPr>
        <w:t xml:space="preserve">διαπολιτισμικότητα αναφέρεται στη συνεργασία και αλληλεπίδραση των ατόμων με διαφορετικό πολιτισμικό υπόβαθρο. </w:t>
      </w:r>
    </w:p>
    <w:p w14:paraId="6DC27007" w14:textId="7F02FC7F" w:rsidR="00714932" w:rsidRPr="00714932" w:rsidRDefault="00ED1E81" w:rsidP="00476491">
      <w:pPr>
        <w:rPr>
          <w:rFonts w:cs="Times New Roman"/>
          <w:szCs w:val="24"/>
        </w:rPr>
      </w:pPr>
      <w:r w:rsidRPr="00714932">
        <w:rPr>
          <w:rFonts w:eastAsia="Times New Roman" w:cs="Times New Roman"/>
          <w:szCs w:val="24"/>
        </w:rPr>
        <w:t>Η πολυπολιτισμικότητα λοιπόν θα μπορούσαμε να πούμε ότι είναι η υπάρχουσα πραγματικότητα που ζ</w:t>
      </w:r>
      <w:r w:rsidR="00AB5FF0" w:rsidRPr="00714932">
        <w:rPr>
          <w:rFonts w:eastAsia="Times New Roman" w:cs="Times New Roman"/>
          <w:szCs w:val="24"/>
        </w:rPr>
        <w:t xml:space="preserve">ούμε ενώ η διαπολιτισμικότητα η επιθυμητή παιδαγωγική </w:t>
      </w:r>
      <w:r w:rsidR="00AB27C6" w:rsidRPr="00714932">
        <w:rPr>
          <w:rFonts w:eastAsia="Times New Roman" w:cs="Times New Roman"/>
          <w:szCs w:val="24"/>
        </w:rPr>
        <w:t>αντιμετώπιση</w:t>
      </w:r>
      <w:r w:rsidR="00AB5FF0" w:rsidRPr="00714932">
        <w:rPr>
          <w:rFonts w:eastAsia="Times New Roman" w:cs="Times New Roman"/>
          <w:szCs w:val="24"/>
        </w:rPr>
        <w:t xml:space="preserve"> της πολυπολιτισμικότητας γύρω μας </w:t>
      </w:r>
      <w:sdt>
        <w:sdtPr>
          <w:rPr>
            <w:rFonts w:eastAsia="Times New Roman" w:cs="Times New Roman"/>
            <w:szCs w:val="24"/>
          </w:rPr>
          <w:id w:val="-261064674"/>
          <w:citation/>
        </w:sdtPr>
        <w:sdtEndPr/>
        <w:sdtContent>
          <w:r w:rsidR="00AB5FF0" w:rsidRPr="00714932">
            <w:rPr>
              <w:rFonts w:eastAsia="Times New Roman" w:cs="Times New Roman"/>
              <w:szCs w:val="24"/>
            </w:rPr>
            <w:fldChar w:fldCharType="begin"/>
          </w:r>
          <w:r w:rsidR="00AB5FF0" w:rsidRPr="00714932">
            <w:rPr>
              <w:rFonts w:eastAsia="Times New Roman" w:cs="Times New Roman"/>
              <w:szCs w:val="24"/>
            </w:rPr>
            <w:instrText xml:space="preserve"> </w:instrText>
          </w:r>
          <w:r w:rsidR="00AB5FF0" w:rsidRPr="00714932">
            <w:rPr>
              <w:rFonts w:eastAsia="Times New Roman" w:cs="Times New Roman"/>
              <w:szCs w:val="24"/>
              <w:lang w:val="en-US"/>
            </w:rPr>
            <w:instrText>CITATION</w:instrText>
          </w:r>
          <w:r w:rsidR="00AB5FF0" w:rsidRPr="00714932">
            <w:rPr>
              <w:rFonts w:eastAsia="Times New Roman" w:cs="Times New Roman"/>
              <w:szCs w:val="24"/>
            </w:rPr>
            <w:instrText xml:space="preserve"> </w:instrText>
          </w:r>
          <w:r w:rsidR="00AB5FF0" w:rsidRPr="00714932">
            <w:rPr>
              <w:rFonts w:eastAsia="Times New Roman" w:cs="Times New Roman"/>
              <w:szCs w:val="24"/>
              <w:lang w:val="en-US"/>
            </w:rPr>
            <w:instrText>Par</w:instrText>
          </w:r>
          <w:r w:rsidR="00AB5FF0" w:rsidRPr="00714932">
            <w:rPr>
              <w:rFonts w:eastAsia="Times New Roman" w:cs="Times New Roman"/>
              <w:szCs w:val="24"/>
            </w:rPr>
            <w:instrText>01 \</w:instrText>
          </w:r>
          <w:r w:rsidR="00AB5FF0" w:rsidRPr="00714932">
            <w:rPr>
              <w:rFonts w:eastAsia="Times New Roman" w:cs="Times New Roman"/>
              <w:szCs w:val="24"/>
              <w:lang w:val="en-US"/>
            </w:rPr>
            <w:instrText>l</w:instrText>
          </w:r>
          <w:r w:rsidR="00AB5FF0" w:rsidRPr="00714932">
            <w:rPr>
              <w:rFonts w:eastAsia="Times New Roman" w:cs="Times New Roman"/>
              <w:szCs w:val="24"/>
            </w:rPr>
            <w:instrText xml:space="preserve"> 1033 </w:instrText>
          </w:r>
          <w:r w:rsidR="00AB5FF0" w:rsidRPr="00714932">
            <w:rPr>
              <w:rFonts w:eastAsia="Times New Roman" w:cs="Times New Roman"/>
              <w:szCs w:val="24"/>
            </w:rPr>
            <w:fldChar w:fldCharType="separate"/>
          </w:r>
          <w:r w:rsidR="007C34E9" w:rsidRPr="00146DB4">
            <w:rPr>
              <w:rFonts w:eastAsia="Times New Roman" w:cs="Times New Roman"/>
              <w:noProof/>
              <w:szCs w:val="24"/>
            </w:rPr>
            <w:t>(</w:t>
          </w:r>
          <w:r w:rsidR="007C34E9" w:rsidRPr="007C34E9">
            <w:rPr>
              <w:rFonts w:eastAsia="Times New Roman" w:cs="Times New Roman"/>
              <w:noProof/>
              <w:szCs w:val="24"/>
              <w:lang w:val="en-US"/>
            </w:rPr>
            <w:t>Parekh</w:t>
          </w:r>
          <w:r w:rsidR="007C34E9" w:rsidRPr="00146DB4">
            <w:rPr>
              <w:rFonts w:eastAsia="Times New Roman" w:cs="Times New Roman"/>
              <w:noProof/>
              <w:szCs w:val="24"/>
            </w:rPr>
            <w:t>, 2001)</w:t>
          </w:r>
          <w:r w:rsidR="00AB5FF0" w:rsidRPr="00714932">
            <w:rPr>
              <w:rFonts w:eastAsia="Times New Roman" w:cs="Times New Roman"/>
              <w:szCs w:val="24"/>
            </w:rPr>
            <w:fldChar w:fldCharType="end"/>
          </w:r>
        </w:sdtContent>
      </w:sdt>
      <w:r w:rsidR="009A784A" w:rsidRPr="00714932">
        <w:rPr>
          <w:rFonts w:eastAsia="Times New Roman" w:cs="Times New Roman"/>
          <w:szCs w:val="24"/>
        </w:rPr>
        <w:t xml:space="preserve">. Είναι η διαμόρφωση των πεποιθήσεων και πρακτικών για να προωθηθεί ο σεβασμός και η αποδοχή της πολυπολιτισμικότητας </w:t>
      </w:r>
      <w:sdt>
        <w:sdtPr>
          <w:rPr>
            <w:rFonts w:eastAsia="Times New Roman" w:cs="Times New Roman"/>
            <w:szCs w:val="24"/>
          </w:rPr>
          <w:id w:val="1677693499"/>
          <w:citation/>
        </w:sdtPr>
        <w:sdtEndPr/>
        <w:sdtContent>
          <w:r w:rsidR="009A784A" w:rsidRPr="00714932">
            <w:rPr>
              <w:rFonts w:eastAsia="Times New Roman" w:cs="Times New Roman"/>
              <w:szCs w:val="24"/>
            </w:rPr>
            <w:fldChar w:fldCharType="begin"/>
          </w:r>
          <w:r w:rsidR="009A784A" w:rsidRPr="00714932">
            <w:rPr>
              <w:rFonts w:eastAsia="Times New Roman" w:cs="Times New Roman"/>
              <w:szCs w:val="24"/>
            </w:rPr>
            <w:instrText xml:space="preserve"> CITATION Tup14 \l 1032 </w:instrText>
          </w:r>
          <w:r w:rsidR="009A784A" w:rsidRPr="00714932">
            <w:rPr>
              <w:rFonts w:eastAsia="Times New Roman" w:cs="Times New Roman"/>
              <w:szCs w:val="24"/>
            </w:rPr>
            <w:fldChar w:fldCharType="separate"/>
          </w:r>
          <w:r w:rsidR="007C34E9" w:rsidRPr="007C34E9">
            <w:rPr>
              <w:rFonts w:eastAsia="Times New Roman" w:cs="Times New Roman"/>
              <w:noProof/>
              <w:szCs w:val="24"/>
            </w:rPr>
            <w:t>(Tupas, 2014)</w:t>
          </w:r>
          <w:r w:rsidR="009A784A" w:rsidRPr="00714932">
            <w:rPr>
              <w:rFonts w:eastAsia="Times New Roman" w:cs="Times New Roman"/>
              <w:szCs w:val="24"/>
            </w:rPr>
            <w:fldChar w:fldCharType="end"/>
          </w:r>
        </w:sdtContent>
      </w:sdt>
      <w:r w:rsidR="00CC6307" w:rsidRPr="00714932">
        <w:rPr>
          <w:rFonts w:cs="Times New Roman"/>
          <w:szCs w:val="24"/>
        </w:rPr>
        <w:t>.</w:t>
      </w:r>
      <w:r w:rsidR="00714932" w:rsidRPr="00714932">
        <w:rPr>
          <w:rFonts w:cs="Times New Roman"/>
          <w:szCs w:val="24"/>
        </w:rPr>
        <w:t xml:space="preserve"> Για να καταφέρει μία πολυπολιτισμική κοινωνία να γίνει διαπολιτισμική, οφείλει να πληροί κάποιες προϋποθέσεις. Δεν φτάνει απλά η συνύπαρξη διαφορετικών </w:t>
      </w:r>
      <w:r w:rsidR="00AB27C6" w:rsidRPr="00714932">
        <w:rPr>
          <w:rFonts w:cs="Times New Roman"/>
          <w:szCs w:val="24"/>
        </w:rPr>
        <w:t>κουλτουρών</w:t>
      </w:r>
      <w:r w:rsidR="00714932" w:rsidRPr="00714932">
        <w:rPr>
          <w:rFonts w:cs="Times New Roman"/>
          <w:szCs w:val="24"/>
        </w:rPr>
        <w:t xml:space="preserve"> και να υπάρχει μία επιφανειακή αμοιβαία αποδοχή. Χρειάζεται να μάθουν όλοι στη δημοκρατική διαπραγμάτευση, ισότητα απέναντι στο κράτος, ουσιαστική αποδοχή αξιών </w:t>
      </w:r>
      <w:r w:rsidR="00340FD3">
        <w:rPr>
          <w:rFonts w:cs="Times New Roman"/>
          <w:szCs w:val="24"/>
        </w:rPr>
        <w:t xml:space="preserve">ώστε </w:t>
      </w:r>
      <w:r w:rsidR="00714932" w:rsidRPr="00714932">
        <w:rPr>
          <w:rFonts w:cs="Times New Roman"/>
          <w:szCs w:val="24"/>
        </w:rPr>
        <w:t>να μην εμποδίζονται νέες ομάδες</w:t>
      </w:r>
      <w:r w:rsidR="00340FD3">
        <w:rPr>
          <w:rFonts w:cs="Times New Roman"/>
          <w:szCs w:val="24"/>
        </w:rPr>
        <w:t xml:space="preserve"> </w:t>
      </w:r>
      <w:r w:rsidR="00714932" w:rsidRPr="00714932">
        <w:rPr>
          <w:rFonts w:cs="Times New Roman"/>
          <w:szCs w:val="24"/>
        </w:rPr>
        <w:t xml:space="preserve">(Camilleri, 1995, οπ. αναφ. στο </w:t>
      </w:r>
      <w:r w:rsidR="00714932" w:rsidRPr="00714932">
        <w:rPr>
          <w:rFonts w:cs="Times New Roman"/>
          <w:noProof/>
          <w:szCs w:val="24"/>
        </w:rPr>
        <w:t>Γώγου, 2010</w:t>
      </w:r>
      <w:r w:rsidR="00714932" w:rsidRPr="00714932">
        <w:rPr>
          <w:rFonts w:cs="Times New Roman"/>
          <w:szCs w:val="24"/>
        </w:rPr>
        <w:t>).</w:t>
      </w:r>
    </w:p>
    <w:p w14:paraId="14B5E0BC" w14:textId="000C2A61" w:rsidR="00CC6307" w:rsidRPr="00113470" w:rsidRDefault="00CC6307" w:rsidP="00113470"/>
    <w:p w14:paraId="318865F2" w14:textId="77777777" w:rsidR="0051556E" w:rsidRPr="00113470" w:rsidRDefault="0051556E" w:rsidP="00113470"/>
    <w:p w14:paraId="7BD667E4" w14:textId="0DAE873D" w:rsidR="00DD70BA" w:rsidRDefault="009953A7" w:rsidP="004A2C51">
      <w:pPr>
        <w:pStyle w:val="Heading2"/>
      </w:pPr>
      <w:r>
        <w:t xml:space="preserve"> </w:t>
      </w:r>
      <w:bookmarkStart w:id="13" w:name="_Toc53909616"/>
      <w:r>
        <w:t>Πολ</w:t>
      </w:r>
      <w:r w:rsidR="00DD70BA">
        <w:t>υπολιτισμικότητα στην ελληνική πραγματικότητα.</w:t>
      </w:r>
      <w:bookmarkEnd w:id="13"/>
    </w:p>
    <w:p w14:paraId="05E43E27" w14:textId="0886CF28" w:rsidR="00C77DAC" w:rsidRPr="00BA1FE5" w:rsidRDefault="00BA1FE5" w:rsidP="00BA1FE5">
      <w:pPr>
        <w:autoSpaceDE w:val="0"/>
        <w:autoSpaceDN w:val="0"/>
        <w:adjustRightInd w:val="0"/>
        <w:rPr>
          <w:rFonts w:cs="Times New Roman"/>
          <w:szCs w:val="24"/>
        </w:rPr>
      </w:pPr>
      <w:r>
        <w:rPr>
          <w:rFonts w:cs="Times New Roman"/>
          <w:szCs w:val="24"/>
        </w:rPr>
        <w:t>Λίγο πριν την αρχή του</w:t>
      </w:r>
      <w:r w:rsidR="00657137">
        <w:rPr>
          <w:rFonts w:cs="Times New Roman"/>
          <w:szCs w:val="24"/>
        </w:rPr>
        <w:t xml:space="preserve"> </w:t>
      </w:r>
      <w:r w:rsidR="00AB27C6">
        <w:rPr>
          <w:rFonts w:cs="Times New Roman"/>
          <w:szCs w:val="24"/>
        </w:rPr>
        <w:t>20 αι</w:t>
      </w:r>
      <w:r>
        <w:rPr>
          <w:rFonts w:cs="Times New Roman"/>
          <w:szCs w:val="24"/>
        </w:rPr>
        <w:t>.</w:t>
      </w:r>
      <w:r w:rsidR="00BE7888" w:rsidRPr="00BA1FE5">
        <w:rPr>
          <w:rFonts w:cs="Times New Roman"/>
          <w:szCs w:val="24"/>
        </w:rPr>
        <w:t xml:space="preserve"> δύο σπουδαίοι διανοητές της Κοιν</w:t>
      </w:r>
      <w:r w:rsidR="00EC3248">
        <w:rPr>
          <w:rFonts w:cs="Times New Roman"/>
          <w:szCs w:val="24"/>
        </w:rPr>
        <w:t>ωνιολογίας, ο M.Weber και ο E.</w:t>
      </w:r>
      <w:r w:rsidR="00BE7888" w:rsidRPr="00BA1FE5">
        <w:rPr>
          <w:rFonts w:cs="Times New Roman"/>
          <w:szCs w:val="24"/>
        </w:rPr>
        <w:t>Durkheim επιχείρησαν μέσω της διαπολι</w:t>
      </w:r>
      <w:r w:rsidR="00AB27C6">
        <w:rPr>
          <w:rFonts w:cs="Times New Roman"/>
          <w:szCs w:val="24"/>
        </w:rPr>
        <w:t>τι</w:t>
      </w:r>
      <w:r w:rsidR="00BE7888" w:rsidRPr="00BA1FE5">
        <w:rPr>
          <w:rFonts w:cs="Times New Roman"/>
          <w:szCs w:val="24"/>
        </w:rPr>
        <w:t xml:space="preserve">σμικής προσέγγισης να αναδείξουν την κατάσταση στον τότε δυτικό κόσμο. Εντόπισαν κάποιες κοινωνικές διαδικασίες για να μπορεί να επιτευχθεί η δημοκρατική συνύπαρξη και κατανόηση πολιτών και ομάδων σε μία κοινωνία </w:t>
      </w:r>
      <w:sdt>
        <w:sdtPr>
          <w:rPr>
            <w:rFonts w:cs="Times New Roman"/>
            <w:szCs w:val="24"/>
          </w:rPr>
          <w:id w:val="-1200619146"/>
          <w:citation/>
        </w:sdtPr>
        <w:sdtEndPr/>
        <w:sdtContent>
          <w:r w:rsidR="00BB3430" w:rsidRPr="00BA1FE5">
            <w:rPr>
              <w:rFonts w:cs="Times New Roman"/>
              <w:szCs w:val="24"/>
            </w:rPr>
            <w:fldChar w:fldCharType="begin"/>
          </w:r>
          <w:r w:rsidR="00325539">
            <w:rPr>
              <w:rFonts w:cs="Times New Roman"/>
              <w:szCs w:val="24"/>
            </w:rPr>
            <w:instrText xml:space="preserve">CITATION Καμ09 \l 1032 </w:instrText>
          </w:r>
          <w:r w:rsidR="00BB3430" w:rsidRPr="00BA1FE5">
            <w:rPr>
              <w:rFonts w:cs="Times New Roman"/>
              <w:szCs w:val="24"/>
            </w:rPr>
            <w:fldChar w:fldCharType="separate"/>
          </w:r>
          <w:r w:rsidR="007C34E9" w:rsidRPr="007C34E9">
            <w:rPr>
              <w:rFonts w:cs="Times New Roman"/>
              <w:noProof/>
              <w:szCs w:val="24"/>
            </w:rPr>
            <w:t>(Καμαριανός &amp; Γούγα, 2009)</w:t>
          </w:r>
          <w:r w:rsidR="00BB3430" w:rsidRPr="00BA1FE5">
            <w:rPr>
              <w:rFonts w:cs="Times New Roman"/>
              <w:szCs w:val="24"/>
            </w:rPr>
            <w:fldChar w:fldCharType="end"/>
          </w:r>
        </w:sdtContent>
      </w:sdt>
      <w:r w:rsidR="00BB3430" w:rsidRPr="00BA1FE5">
        <w:rPr>
          <w:rFonts w:cs="Times New Roman"/>
          <w:szCs w:val="24"/>
        </w:rPr>
        <w:t>.</w:t>
      </w:r>
      <w:r w:rsidR="003200B6">
        <w:rPr>
          <w:rFonts w:cs="Times New Roman"/>
          <w:szCs w:val="24"/>
        </w:rPr>
        <w:t xml:space="preserve"> Πολλοί κοινωνιολόγοι</w:t>
      </w:r>
      <w:r w:rsidR="00C77DAC" w:rsidRPr="00BA1FE5">
        <w:rPr>
          <w:rFonts w:cs="Times New Roman"/>
          <w:szCs w:val="24"/>
        </w:rPr>
        <w:t xml:space="preserve"> από τότε μίλησαν για την υπέρβαση του εθνοκεντρισμού και την μεγάλη ανάγκη για διαπολιτισμικ</w:t>
      </w:r>
      <w:r>
        <w:rPr>
          <w:rFonts w:cs="Times New Roman"/>
          <w:szCs w:val="24"/>
        </w:rPr>
        <w:t>ή</w:t>
      </w:r>
      <w:r w:rsidR="00C77DAC" w:rsidRPr="00BA1FE5">
        <w:rPr>
          <w:rFonts w:cs="Times New Roman"/>
          <w:szCs w:val="24"/>
        </w:rPr>
        <w:t xml:space="preserve"> προσέγγιση ειδικά από θεσμούς όπως η εκπαίδευση.</w:t>
      </w:r>
    </w:p>
    <w:p w14:paraId="09ED1F0C" w14:textId="7E79F523" w:rsidR="00B922BD" w:rsidRDefault="00BD1DAA" w:rsidP="00BA1FE5">
      <w:pPr>
        <w:rPr>
          <w:rFonts w:cs="Times New Roman"/>
          <w:szCs w:val="24"/>
        </w:rPr>
      </w:pPr>
      <w:r w:rsidRPr="0083252B">
        <w:rPr>
          <w:rFonts w:cs="Times New Roman"/>
          <w:szCs w:val="24"/>
        </w:rPr>
        <w:t xml:space="preserve">Η </w:t>
      </w:r>
      <w:r w:rsidR="00027D9A">
        <w:rPr>
          <w:rFonts w:cs="Times New Roman"/>
          <w:szCs w:val="24"/>
        </w:rPr>
        <w:t xml:space="preserve">σημερινή </w:t>
      </w:r>
      <w:r w:rsidRPr="0083252B">
        <w:rPr>
          <w:rFonts w:cs="Times New Roman"/>
          <w:szCs w:val="24"/>
        </w:rPr>
        <w:t>αδιάλειπτη ανθρώπινη κινητικότητα πέρα από εθνικά σύνορα, η αύξηση της διάδοσης και της χρήσης</w:t>
      </w:r>
      <w:r>
        <w:rPr>
          <w:rFonts w:cs="Times New Roman"/>
          <w:szCs w:val="24"/>
        </w:rPr>
        <w:t xml:space="preserve"> πληροφοριών,</w:t>
      </w:r>
      <w:r w:rsidRPr="0083252B">
        <w:rPr>
          <w:rFonts w:cs="Times New Roman"/>
          <w:szCs w:val="24"/>
        </w:rPr>
        <w:t xml:space="preserve"> οι τεχνολογικές αλλαγές στον τρόπο επικοινωνίας, οι επαγγελματικ</w:t>
      </w:r>
      <w:r w:rsidR="00027D9A">
        <w:rPr>
          <w:rFonts w:cs="Times New Roman"/>
          <w:szCs w:val="24"/>
        </w:rPr>
        <w:t xml:space="preserve">ές και προσωπικές επαφές </w:t>
      </w:r>
      <w:r w:rsidRPr="0083252B">
        <w:rPr>
          <w:rFonts w:cs="Times New Roman"/>
          <w:szCs w:val="24"/>
        </w:rPr>
        <w:t xml:space="preserve">ανθρώπων με διαφορετικό πολιτισμικό επίπεδο και χαρακτήρα έχουν γίνει τα βασικά χαρακτηριστικά του σημερινού τρόπου ζωής </w:t>
      </w:r>
      <w:r w:rsidR="00027D9A">
        <w:rPr>
          <w:rFonts w:cs="Times New Roman"/>
          <w:szCs w:val="24"/>
        </w:rPr>
        <w:t xml:space="preserve">μας </w:t>
      </w:r>
      <w:sdt>
        <w:sdtPr>
          <w:rPr>
            <w:rFonts w:cs="Times New Roman"/>
            <w:szCs w:val="24"/>
          </w:rPr>
          <w:id w:val="199441320"/>
          <w:citation/>
        </w:sdtPr>
        <w:sdtEndPr/>
        <w:sdtContent>
          <w:r w:rsidR="00027D9A">
            <w:rPr>
              <w:rFonts w:cs="Times New Roman"/>
              <w:szCs w:val="24"/>
            </w:rPr>
            <w:fldChar w:fldCharType="begin"/>
          </w:r>
          <w:r w:rsidR="00027D9A">
            <w:rPr>
              <w:rFonts w:cs="Times New Roman"/>
              <w:szCs w:val="24"/>
            </w:rPr>
            <w:instrText xml:space="preserve"> CITATION Ele14 \l 1032 </w:instrText>
          </w:r>
          <w:r w:rsidR="00027D9A">
            <w:rPr>
              <w:rFonts w:cs="Times New Roman"/>
              <w:szCs w:val="24"/>
            </w:rPr>
            <w:fldChar w:fldCharType="separate"/>
          </w:r>
          <w:r w:rsidR="007C34E9" w:rsidRPr="007C34E9">
            <w:rPr>
              <w:rFonts w:cs="Times New Roman"/>
              <w:noProof/>
              <w:szCs w:val="24"/>
            </w:rPr>
            <w:t>(Savu, 2014)</w:t>
          </w:r>
          <w:r w:rsidR="00027D9A">
            <w:rPr>
              <w:rFonts w:cs="Times New Roman"/>
              <w:szCs w:val="24"/>
            </w:rPr>
            <w:fldChar w:fldCharType="end"/>
          </w:r>
        </w:sdtContent>
      </w:sdt>
      <w:r>
        <w:rPr>
          <w:rFonts w:cs="Times New Roman"/>
          <w:szCs w:val="24"/>
        </w:rPr>
        <w:t>.</w:t>
      </w:r>
      <w:r w:rsidR="009953A7">
        <w:rPr>
          <w:rFonts w:cs="Times New Roman"/>
          <w:szCs w:val="24"/>
        </w:rPr>
        <w:t xml:space="preserve"> Έτσι πολιτισμικός πλουραλ</w:t>
      </w:r>
      <w:r w:rsidR="00685467">
        <w:rPr>
          <w:rFonts w:cs="Times New Roman"/>
          <w:szCs w:val="24"/>
        </w:rPr>
        <w:t xml:space="preserve">ισμός δεν υπάρχει μόνο λόγω </w:t>
      </w:r>
      <w:r w:rsidR="009953A7">
        <w:rPr>
          <w:rFonts w:cs="Times New Roman"/>
          <w:szCs w:val="24"/>
        </w:rPr>
        <w:t>των μετακινήσεων πληθυσ</w:t>
      </w:r>
      <w:r w:rsidR="00685467">
        <w:rPr>
          <w:rFonts w:cs="Times New Roman"/>
          <w:szCs w:val="24"/>
        </w:rPr>
        <w:t>μών και της παρουσίας</w:t>
      </w:r>
      <w:r w:rsidR="008C54E3">
        <w:rPr>
          <w:rFonts w:cs="Times New Roman"/>
          <w:szCs w:val="24"/>
        </w:rPr>
        <w:t xml:space="preserve"> μειονοτήτων, αλλά και της κυριαρχίας διεθνών οικονομικών συστημάτων, ευρωπαϊκής ενοποίησης και επικοινωνίας σε παγκόσμιο επίπεδο </w:t>
      </w:r>
      <w:sdt>
        <w:sdtPr>
          <w:rPr>
            <w:rFonts w:cs="Times New Roman"/>
            <w:szCs w:val="24"/>
          </w:rPr>
          <w:id w:val="-1815023594"/>
          <w:citation/>
        </w:sdtPr>
        <w:sdtEndPr/>
        <w:sdtContent>
          <w:r w:rsidR="008C54E3">
            <w:rPr>
              <w:rFonts w:cs="Times New Roman"/>
              <w:szCs w:val="24"/>
            </w:rPr>
            <w:fldChar w:fldCharType="begin"/>
          </w:r>
          <w:r w:rsidR="00AB17AF">
            <w:rPr>
              <w:rFonts w:cs="Times New Roman"/>
              <w:szCs w:val="24"/>
            </w:rPr>
            <w:instrText xml:space="preserve">CITATION Κεσ08 \t  \l 1032 </w:instrText>
          </w:r>
          <w:r w:rsidR="008C54E3">
            <w:rPr>
              <w:rFonts w:cs="Times New Roman"/>
              <w:szCs w:val="24"/>
            </w:rPr>
            <w:fldChar w:fldCharType="separate"/>
          </w:r>
          <w:r w:rsidR="00AB17AF" w:rsidRPr="00AB17AF">
            <w:rPr>
              <w:rFonts w:cs="Times New Roman"/>
              <w:noProof/>
              <w:szCs w:val="24"/>
            </w:rPr>
            <w:t>(Κεσίδου, 2008)</w:t>
          </w:r>
          <w:r w:rsidR="008C54E3">
            <w:rPr>
              <w:rFonts w:cs="Times New Roman"/>
              <w:szCs w:val="24"/>
            </w:rPr>
            <w:fldChar w:fldCharType="end"/>
          </w:r>
        </w:sdtContent>
      </w:sdt>
      <w:r w:rsidR="008C54E3">
        <w:rPr>
          <w:rFonts w:cs="Times New Roman"/>
          <w:szCs w:val="24"/>
        </w:rPr>
        <w:t>.</w:t>
      </w:r>
    </w:p>
    <w:p w14:paraId="15FE4B9E" w14:textId="5FE9BB2A" w:rsidR="003200B6" w:rsidRDefault="003A5CDC" w:rsidP="003200B6">
      <w:pPr>
        <w:rPr>
          <w:rFonts w:cs="Times New Roman"/>
          <w:sz w:val="22"/>
        </w:rPr>
      </w:pPr>
      <w:r w:rsidRPr="007E3848">
        <w:rPr>
          <w:rFonts w:cs="Times New Roman"/>
          <w:szCs w:val="24"/>
        </w:rPr>
        <w:t>Η ελληνική κοινωνία βέβαια δε θα μπορούσε ποτέ να χαρακτηριστεί ως μονοπολιτισμική και ενιαία, καθώς συνυπήρχαν στο ίδιο κράτος</w:t>
      </w:r>
      <w:r w:rsidR="00657137">
        <w:rPr>
          <w:rFonts w:cs="Times New Roman"/>
          <w:szCs w:val="24"/>
        </w:rPr>
        <w:t xml:space="preserve"> </w:t>
      </w:r>
      <w:r w:rsidRPr="007E3848">
        <w:rPr>
          <w:rFonts w:cs="Times New Roman"/>
          <w:szCs w:val="24"/>
        </w:rPr>
        <w:t>πολλές και μεγάλες πληθυσμιακά ομάδες που είχαν διαφορετικό πολιτισμικό και θρησκευτικό ιδεολογικό υπόβαθρο. Χαρακτηριστικά παραδείγματα η μουσ</w:t>
      </w:r>
      <w:r w:rsidR="00685467">
        <w:rPr>
          <w:rFonts w:cs="Times New Roman"/>
          <w:szCs w:val="24"/>
        </w:rPr>
        <w:t xml:space="preserve">ουλμανική μειονότητα της Θράκης, οι Εβραίοι, οι Ρομά </w:t>
      </w:r>
      <w:sdt>
        <w:sdtPr>
          <w:rPr>
            <w:rFonts w:cs="Times New Roman"/>
            <w:sz w:val="22"/>
          </w:rPr>
          <w:id w:val="660670450"/>
          <w:citation/>
        </w:sdtPr>
        <w:sdtEndPr/>
        <w:sdtContent>
          <w:r w:rsidRPr="007E3848">
            <w:rPr>
              <w:rFonts w:cs="Times New Roman"/>
              <w:sz w:val="22"/>
            </w:rPr>
            <w:fldChar w:fldCharType="begin"/>
          </w:r>
          <w:r w:rsidR="00AB17AF">
            <w:rPr>
              <w:rFonts w:cs="Times New Roman"/>
              <w:sz w:val="22"/>
            </w:rPr>
            <w:instrText xml:space="preserve">CITATION Κεσ08 \t  \l 1032 </w:instrText>
          </w:r>
          <w:r w:rsidRPr="007E3848">
            <w:rPr>
              <w:rFonts w:cs="Times New Roman"/>
              <w:sz w:val="22"/>
            </w:rPr>
            <w:fldChar w:fldCharType="separate"/>
          </w:r>
          <w:r w:rsidR="00AB17AF" w:rsidRPr="00AB17AF">
            <w:rPr>
              <w:rFonts w:cs="Times New Roman"/>
              <w:noProof/>
              <w:sz w:val="22"/>
            </w:rPr>
            <w:t>(Κεσίδου, 2008)</w:t>
          </w:r>
          <w:r w:rsidRPr="007E3848">
            <w:rPr>
              <w:rFonts w:cs="Times New Roman"/>
              <w:sz w:val="22"/>
            </w:rPr>
            <w:fldChar w:fldCharType="end"/>
          </w:r>
        </w:sdtContent>
      </w:sdt>
      <w:r w:rsidRPr="007E3848">
        <w:rPr>
          <w:rFonts w:cs="Times New Roman"/>
          <w:sz w:val="22"/>
        </w:rPr>
        <w:t>.</w:t>
      </w:r>
    </w:p>
    <w:p w14:paraId="597B3D85" w14:textId="53C0A75F" w:rsidR="003200B6" w:rsidRPr="003200B6" w:rsidRDefault="003200B6" w:rsidP="003200B6">
      <w:pPr>
        <w:rPr>
          <w:rFonts w:cs="Times New Roman"/>
          <w:sz w:val="22"/>
        </w:rPr>
      </w:pPr>
      <w:r w:rsidRPr="003200B6">
        <w:rPr>
          <w:rFonts w:cs="Times New Roman"/>
          <w:sz w:val="22"/>
        </w:rPr>
        <w:lastRenderedPageBreak/>
        <w:t>Αρχές δεκαετίας</w:t>
      </w:r>
      <w:r w:rsidR="00657137">
        <w:rPr>
          <w:rFonts w:cs="Times New Roman"/>
          <w:sz w:val="22"/>
        </w:rPr>
        <w:t xml:space="preserve"> </w:t>
      </w:r>
      <w:r w:rsidRPr="003200B6">
        <w:rPr>
          <w:rFonts w:cs="Times New Roman"/>
          <w:sz w:val="22"/>
        </w:rPr>
        <w:t>1970, μετά την</w:t>
      </w:r>
      <w:r w:rsidR="00657137">
        <w:rPr>
          <w:rFonts w:cs="Times New Roman"/>
          <w:sz w:val="22"/>
        </w:rPr>
        <w:t xml:space="preserve"> </w:t>
      </w:r>
      <w:r w:rsidRPr="003200B6">
        <w:rPr>
          <w:rFonts w:cs="Times New Roman"/>
          <w:sz w:val="22"/>
        </w:rPr>
        <w:t>τρίτη φάση μετανάστευσης από Έλληνες σε δυτικά κράτη, ξεκινάει η εισροή μεταναστών στην Ελλάδα, είτε από επιστροφή κάποιων που είχαν φύγει (π.χ.</w:t>
      </w:r>
      <w:r w:rsidR="00F278E7" w:rsidRPr="00F278E7">
        <w:rPr>
          <w:rFonts w:cs="Times New Roman"/>
          <w:sz w:val="22"/>
        </w:rPr>
        <w:t xml:space="preserve"> </w:t>
      </w:r>
      <w:r w:rsidR="00F278E7">
        <w:rPr>
          <w:rFonts w:cs="Times New Roman"/>
          <w:sz w:val="22"/>
        </w:rPr>
        <w:t>στη</w:t>
      </w:r>
      <w:r w:rsidRPr="003200B6">
        <w:rPr>
          <w:rFonts w:cs="Times New Roman"/>
          <w:sz w:val="22"/>
        </w:rPr>
        <w:t xml:space="preserve"> Γερμανία), </w:t>
      </w:r>
      <w:r>
        <w:rPr>
          <w:rFonts w:cs="Times New Roman"/>
          <w:sz w:val="22"/>
        </w:rPr>
        <w:t xml:space="preserve">είτε από </w:t>
      </w:r>
      <w:r w:rsidR="004D56B8">
        <w:rPr>
          <w:rFonts w:cs="Times New Roman"/>
          <w:sz w:val="22"/>
        </w:rPr>
        <w:t xml:space="preserve">άλλες χώρες </w:t>
      </w:r>
      <w:r>
        <w:rPr>
          <w:rFonts w:cs="Times New Roman"/>
          <w:sz w:val="22"/>
        </w:rPr>
        <w:t>της Ευρώπης</w:t>
      </w:r>
      <w:r w:rsidRPr="003200B6">
        <w:rPr>
          <w:rFonts w:cs="Times New Roman"/>
          <w:sz w:val="22"/>
        </w:rPr>
        <w:t>, της Ασίας και της Αφρικής. Αρχές της επόμενης δεκαετίας ο αριθμός των μεταναστών στον ελλαδικό χώρο αυξάνεται ραγδαία</w:t>
      </w:r>
      <w:r w:rsidR="00F278E7" w:rsidRPr="00F278E7">
        <w:rPr>
          <w:rFonts w:cs="Times New Roman"/>
          <w:sz w:val="22"/>
        </w:rPr>
        <w:t xml:space="preserve"> </w:t>
      </w:r>
      <w:r w:rsidRPr="003200B6">
        <w:rPr>
          <w:rFonts w:cs="Times New Roman"/>
          <w:sz w:val="22"/>
        </w:rPr>
        <w:t>(Cavounidis, 2003).</w:t>
      </w:r>
    </w:p>
    <w:p w14:paraId="59A42990" w14:textId="4F6B6263" w:rsidR="00D95123" w:rsidRPr="00194716" w:rsidRDefault="00F278E7" w:rsidP="00194716">
      <w:pPr>
        <w:rPr>
          <w:rFonts w:cs="Times New Roman"/>
          <w:szCs w:val="24"/>
        </w:rPr>
      </w:pPr>
      <w:r>
        <w:rPr>
          <w:rFonts w:cs="Times New Roman"/>
          <w:sz w:val="22"/>
        </w:rPr>
        <w:t>Τέλη δεκαετίας 19</w:t>
      </w:r>
      <w:r w:rsidR="003200B6" w:rsidRPr="003200B6">
        <w:rPr>
          <w:rFonts w:cs="Times New Roman"/>
          <w:sz w:val="22"/>
        </w:rPr>
        <w:t xml:space="preserve">80 και δεκαετία ΄90 στην Ελλάδα έρχονται μαζικά οι Ελληνοπόντιοι </w:t>
      </w:r>
      <w:r w:rsidR="00AB27C6" w:rsidRPr="003200B6">
        <w:rPr>
          <w:rFonts w:cs="Times New Roman"/>
          <w:sz w:val="22"/>
        </w:rPr>
        <w:t>παλιννοστούντες</w:t>
      </w:r>
      <w:r w:rsidR="003200B6" w:rsidRPr="003200B6">
        <w:rPr>
          <w:rFonts w:cs="Times New Roman"/>
          <w:sz w:val="22"/>
        </w:rPr>
        <w:t xml:space="preserve"> από κράτη της πρώην Σοβιετικής Ένωσης, Βορειοηπειρώτες πολίτες από τη γειτονική Αλβανία, καθώς και οικονομικοί και πολιτικοί μετανάστες από Αφρική, Ανατολή</w:t>
      </w:r>
      <w:r w:rsidR="00194716">
        <w:rPr>
          <w:rFonts w:cs="Times New Roman"/>
          <w:szCs w:val="24"/>
        </w:rPr>
        <w:t xml:space="preserve"> </w:t>
      </w:r>
      <w:r w:rsidR="004E67A3">
        <w:rPr>
          <w:rFonts w:cs="Times New Roman"/>
          <w:szCs w:val="24"/>
        </w:rPr>
        <w:t>και γειτονικά κράτη.</w:t>
      </w:r>
      <w:r w:rsidR="007E3848">
        <w:rPr>
          <w:rFonts w:cs="Times New Roman"/>
          <w:szCs w:val="24"/>
        </w:rPr>
        <w:t xml:space="preserve"> Οι περισσότεροι από τους τότε μετανάστες, επειδή δε διέθεταν τα απαραίτητα έγγραφα για την παραμονή τους στο κράτος, </w:t>
      </w:r>
      <w:r w:rsidR="00194716">
        <w:rPr>
          <w:rFonts w:cs="Times New Roman"/>
          <w:szCs w:val="24"/>
        </w:rPr>
        <w:t>θεωρή</w:t>
      </w:r>
      <w:r w:rsidR="007E3848" w:rsidRPr="007E3848">
        <w:rPr>
          <w:rFonts w:cs="Times New Roman"/>
          <w:szCs w:val="24"/>
        </w:rPr>
        <w:t xml:space="preserve">θηκαν παράνομοι </w:t>
      </w:r>
      <w:r w:rsidR="007E3848" w:rsidRPr="007E3848">
        <w:rPr>
          <w:rFonts w:eastAsia="Times New Roman"/>
        </w:rPr>
        <w:t xml:space="preserve">οικονομικοί μετανάστες. Η Ελλάδα δεν είχε τους ανάλογους οργανωμένους κρατικούς μηχανισμούς για να αντιμετωπίσει αυτό το μεγάλο κύμα εισροής </w:t>
      </w:r>
      <w:sdt>
        <w:sdtPr>
          <w:rPr>
            <w:rFonts w:eastAsia="Times New Roman"/>
          </w:rPr>
          <w:id w:val="2038853900"/>
          <w:citation/>
        </w:sdtPr>
        <w:sdtEndPr/>
        <w:sdtContent>
          <w:r w:rsidR="007E3848" w:rsidRPr="007E3848">
            <w:rPr>
              <w:rFonts w:eastAsia="Times New Roman"/>
            </w:rPr>
            <w:fldChar w:fldCharType="begin"/>
          </w:r>
          <w:r w:rsidR="007E3848" w:rsidRPr="007E3848">
            <w:rPr>
              <w:rFonts w:eastAsia="Times New Roman"/>
            </w:rPr>
            <w:instrText xml:space="preserve"> CITATION Gro07 \l 1032 </w:instrText>
          </w:r>
          <w:r w:rsidR="007E3848" w:rsidRPr="007E3848">
            <w:rPr>
              <w:rFonts w:eastAsia="Times New Roman"/>
            </w:rPr>
            <w:fldChar w:fldCharType="separate"/>
          </w:r>
          <w:r w:rsidR="007C34E9" w:rsidRPr="007C34E9">
            <w:rPr>
              <w:rFonts w:eastAsia="Times New Roman"/>
              <w:noProof/>
            </w:rPr>
            <w:t>(Gropas &amp; Triandafyllidou , 2007)</w:t>
          </w:r>
          <w:r w:rsidR="007E3848" w:rsidRPr="007E3848">
            <w:rPr>
              <w:rFonts w:eastAsia="Times New Roman"/>
            </w:rPr>
            <w:fldChar w:fldCharType="end"/>
          </w:r>
        </w:sdtContent>
      </w:sdt>
      <w:r w:rsidR="007E3848" w:rsidRPr="007E3848">
        <w:rPr>
          <w:rFonts w:eastAsia="Times New Roman"/>
        </w:rPr>
        <w:t>.</w:t>
      </w:r>
    </w:p>
    <w:p w14:paraId="141539E2" w14:textId="2A4CEDA6" w:rsidR="002C4D85" w:rsidRPr="00CA615E" w:rsidRDefault="00BD1DAA" w:rsidP="00F278E7">
      <w:pPr>
        <w:rPr>
          <w:rFonts w:cs="Times New Roman"/>
          <w:szCs w:val="24"/>
        </w:rPr>
      </w:pPr>
      <w:r>
        <w:rPr>
          <w:rFonts w:cs="Times New Roman"/>
          <w:szCs w:val="24"/>
        </w:rPr>
        <w:t>Οι πρόσφατες</w:t>
      </w:r>
      <w:r w:rsidRPr="0083252B">
        <w:rPr>
          <w:rFonts w:cs="Times New Roman"/>
          <w:szCs w:val="24"/>
        </w:rPr>
        <w:t xml:space="preserve"> διεθνείς εξελίξεις και η γεωγραφική και πολιτική θέση της χώρας μας τα τελευταία χρόνια, έχουν μετατρέψει την Ελλάδα σε </w:t>
      </w:r>
      <w:r w:rsidR="003A5CDC">
        <w:rPr>
          <w:rFonts w:cs="Times New Roman"/>
          <w:szCs w:val="24"/>
        </w:rPr>
        <w:t xml:space="preserve">ένα ξεκάθαρα </w:t>
      </w:r>
      <w:r w:rsidRPr="0083252B">
        <w:rPr>
          <w:rFonts w:cs="Times New Roman"/>
          <w:szCs w:val="24"/>
        </w:rPr>
        <w:t xml:space="preserve">πολυπολιτισμικό κράτος. Η μεγάλη εισροή μεταναστών και ζητούντων ασυλία έχει οδηγήσει στην επιτακτική ανάγκη για την καλλιέργεια διαπολιτισμικής αντίληψης στην κοινωνία </w:t>
      </w:r>
      <w:sdt>
        <w:sdtPr>
          <w:rPr>
            <w:rFonts w:cs="Times New Roman"/>
            <w:szCs w:val="24"/>
          </w:rPr>
          <w:id w:val="757412297"/>
          <w:citation/>
        </w:sdtPr>
        <w:sdtEndPr/>
        <w:sdtContent>
          <w:r w:rsidRPr="0083252B">
            <w:rPr>
              <w:rFonts w:cs="Times New Roman"/>
              <w:szCs w:val="24"/>
            </w:rPr>
            <w:fldChar w:fldCharType="begin"/>
          </w:r>
          <w:r w:rsidR="00AB17AF">
            <w:rPr>
              <w:rFonts w:cs="Times New Roman"/>
              <w:szCs w:val="24"/>
            </w:rPr>
            <w:instrText xml:space="preserve">CITATION Μαρ19 \l 1033 </w:instrText>
          </w:r>
          <w:r w:rsidRPr="0083252B">
            <w:rPr>
              <w:rFonts w:cs="Times New Roman"/>
              <w:szCs w:val="24"/>
            </w:rPr>
            <w:fldChar w:fldCharType="separate"/>
          </w:r>
          <w:r w:rsidR="00AB17AF" w:rsidRPr="00AB17AF">
            <w:rPr>
              <w:rFonts w:cs="Times New Roman"/>
              <w:noProof/>
              <w:szCs w:val="24"/>
            </w:rPr>
            <w:t>(Μαργαρίτης, 2019)</w:t>
          </w:r>
          <w:r w:rsidRPr="0083252B">
            <w:rPr>
              <w:rFonts w:cs="Times New Roman"/>
              <w:szCs w:val="24"/>
            </w:rPr>
            <w:fldChar w:fldCharType="end"/>
          </w:r>
        </w:sdtContent>
      </w:sdt>
      <w:r>
        <w:rPr>
          <w:rFonts w:cs="Times New Roman"/>
          <w:szCs w:val="24"/>
        </w:rPr>
        <w:t>.</w:t>
      </w:r>
      <w:r w:rsidR="00CA615E">
        <w:rPr>
          <w:rFonts w:cs="Times New Roman"/>
          <w:szCs w:val="24"/>
        </w:rPr>
        <w:t xml:space="preserve"> </w:t>
      </w:r>
      <w:r w:rsidR="005C3711">
        <w:rPr>
          <w:rFonts w:cs="Times New Roman"/>
          <w:szCs w:val="24"/>
        </w:rPr>
        <w:t>Η Ελλάδα κατατάσσεται στην 3</w:t>
      </w:r>
      <w:r w:rsidR="005C3711" w:rsidRPr="00CA615E">
        <w:rPr>
          <w:rFonts w:cs="Times New Roman"/>
          <w:szCs w:val="24"/>
          <w:vertAlign w:val="superscript"/>
        </w:rPr>
        <w:t>η</w:t>
      </w:r>
      <w:r w:rsidR="005C3711">
        <w:rPr>
          <w:rFonts w:cs="Times New Roman"/>
          <w:szCs w:val="24"/>
        </w:rPr>
        <w:t xml:space="preserve"> σειρά </w:t>
      </w:r>
      <w:r w:rsidR="00F278E7">
        <w:rPr>
          <w:rFonts w:cs="Times New Roman"/>
          <w:szCs w:val="24"/>
        </w:rPr>
        <w:t>πανευρωπαϊκά</w:t>
      </w:r>
      <w:r w:rsidR="005C3711">
        <w:rPr>
          <w:rFonts w:cs="Times New Roman"/>
          <w:szCs w:val="24"/>
        </w:rPr>
        <w:t xml:space="preserve"> το 2018 των χωρών με τις περισσότερες αιτήσεις για ασυλία μετά την </w:t>
      </w:r>
      <w:r w:rsidR="005C3711" w:rsidRPr="00CA615E">
        <w:rPr>
          <w:rFonts w:cs="Times New Roman"/>
          <w:szCs w:val="24"/>
        </w:rPr>
        <w:t>Γερμανία και τη Γαλλία με 65.000</w:t>
      </w:r>
      <w:r w:rsidR="00194716">
        <w:rPr>
          <w:rFonts w:cs="Times New Roman"/>
          <w:szCs w:val="24"/>
        </w:rPr>
        <w:t xml:space="preserve"> αιτούντες, αριθμός που αποτελεί</w:t>
      </w:r>
      <w:r w:rsidR="005C3711" w:rsidRPr="00CA615E">
        <w:rPr>
          <w:rFonts w:cs="Times New Roman"/>
          <w:szCs w:val="24"/>
        </w:rPr>
        <w:t xml:space="preserve"> το 11% του συ</w:t>
      </w:r>
      <w:r w:rsidR="00194716">
        <w:rPr>
          <w:rFonts w:cs="Times New Roman"/>
          <w:szCs w:val="24"/>
        </w:rPr>
        <w:t>ν</w:t>
      </w:r>
      <w:r w:rsidR="005C3711" w:rsidRPr="00CA615E">
        <w:rPr>
          <w:rFonts w:cs="Times New Roman"/>
          <w:szCs w:val="24"/>
        </w:rPr>
        <w:t>όλου των αιτούντων</w:t>
      </w:r>
      <w:sdt>
        <w:sdtPr>
          <w:id w:val="-123459882"/>
          <w:citation/>
        </w:sdtPr>
        <w:sdtEndPr/>
        <w:sdtContent>
          <w:r w:rsidR="005C3711" w:rsidRPr="00CA615E">
            <w:fldChar w:fldCharType="begin"/>
          </w:r>
          <w:r w:rsidR="005C3711" w:rsidRPr="00CA615E">
            <w:instrText xml:space="preserve"> </w:instrText>
          </w:r>
          <w:r w:rsidR="005C3711" w:rsidRPr="00CA615E">
            <w:rPr>
              <w:lang w:val="en-US"/>
            </w:rPr>
            <w:instrText>CITATION</w:instrText>
          </w:r>
          <w:r w:rsidR="005C3711" w:rsidRPr="00CA615E">
            <w:instrText xml:space="preserve"> </w:instrText>
          </w:r>
          <w:r w:rsidR="005C3711" w:rsidRPr="00CA615E">
            <w:rPr>
              <w:lang w:val="en-US"/>
            </w:rPr>
            <w:instrText>Eur</w:instrText>
          </w:r>
          <w:r w:rsidR="005C3711" w:rsidRPr="00CA615E">
            <w:instrText>19 \</w:instrText>
          </w:r>
          <w:r w:rsidR="005C3711" w:rsidRPr="00CA615E">
            <w:rPr>
              <w:lang w:val="en-US"/>
            </w:rPr>
            <w:instrText>l</w:instrText>
          </w:r>
          <w:r w:rsidR="005C3711" w:rsidRPr="00CA615E">
            <w:instrText xml:space="preserve"> 1033 </w:instrText>
          </w:r>
          <w:r w:rsidR="005C3711" w:rsidRPr="00CA615E">
            <w:fldChar w:fldCharType="separate"/>
          </w:r>
          <w:r w:rsidR="00476491" w:rsidRPr="00476491">
            <w:rPr>
              <w:noProof/>
            </w:rPr>
            <w:t xml:space="preserve"> (</w:t>
          </w:r>
          <w:r w:rsidR="00476491">
            <w:rPr>
              <w:noProof/>
              <w:lang w:val="en-US"/>
            </w:rPr>
            <w:t>Eurostat</w:t>
          </w:r>
          <w:r w:rsidR="00476491" w:rsidRPr="00476491">
            <w:rPr>
              <w:noProof/>
            </w:rPr>
            <w:t>, 2019)</w:t>
          </w:r>
          <w:r w:rsidR="005C3711" w:rsidRPr="00CA615E">
            <w:fldChar w:fldCharType="end"/>
          </w:r>
        </w:sdtContent>
      </w:sdt>
      <w:r w:rsidR="005C3711" w:rsidRPr="00CA615E">
        <w:t>.</w:t>
      </w:r>
    </w:p>
    <w:p w14:paraId="5D46C707" w14:textId="67DA4C7E" w:rsidR="00DE624C" w:rsidRDefault="00C728E6" w:rsidP="003A5CDC">
      <w:pPr>
        <w:spacing w:line="359" w:lineRule="auto"/>
        <w:ind w:right="89"/>
        <w:rPr>
          <w:rFonts w:eastAsia="Times New Roman"/>
        </w:rPr>
      </w:pPr>
      <w:r w:rsidRPr="00232CCD">
        <w:rPr>
          <w:rFonts w:eastAsia="Times New Roman" w:cs="Times New Roman"/>
          <w:color w:val="000000"/>
          <w:szCs w:val="24"/>
          <w:lang w:eastAsia="el-GR"/>
        </w:rPr>
        <w:t>Πολεμικές συγκρούσεις και διωγμοί την εποχή συγγραφής αυτού του εκπονήματος οδήγησαν σε μαζικές μετακινήσεις πληθυσμών από χώρες που δέχθηκαν επίθεση</w:t>
      </w:r>
      <w:r w:rsidR="00E63594">
        <w:rPr>
          <w:rFonts w:eastAsia="Times New Roman" w:cs="Times New Roman"/>
          <w:color w:val="000000"/>
          <w:szCs w:val="24"/>
          <w:lang w:eastAsia="el-GR"/>
        </w:rPr>
        <w:t>.</w:t>
      </w:r>
      <w:r w:rsidRPr="00232CCD">
        <w:rPr>
          <w:rFonts w:eastAsia="Times New Roman" w:cs="Times New Roman"/>
          <w:color w:val="000000"/>
          <w:szCs w:val="24"/>
          <w:lang w:eastAsia="el-GR"/>
        </w:rPr>
        <w:t xml:space="preserve"> </w:t>
      </w:r>
      <w:r w:rsidR="00E63594" w:rsidRPr="00E63594">
        <w:rPr>
          <w:rFonts w:eastAsia="Times New Roman"/>
        </w:rPr>
        <w:t xml:space="preserve">Η </w:t>
      </w:r>
      <w:r w:rsidR="00E63594">
        <w:rPr>
          <w:rFonts w:eastAsia="Times New Roman"/>
        </w:rPr>
        <w:t>Ελλάδα, λόγω της ιδιαίτερ</w:t>
      </w:r>
      <w:r w:rsidR="004D56B8">
        <w:rPr>
          <w:rFonts w:eastAsia="Times New Roman"/>
        </w:rPr>
        <w:t xml:space="preserve">ης θέσης της και επειδή είναι σταυροδρόμι Ανατολής </w:t>
      </w:r>
      <w:r w:rsidR="007E3848">
        <w:rPr>
          <w:rFonts w:eastAsia="Times New Roman"/>
        </w:rPr>
        <w:t>Δύσης</w:t>
      </w:r>
      <w:r w:rsidR="00194716">
        <w:rPr>
          <w:rFonts w:eastAsia="Times New Roman"/>
        </w:rPr>
        <w:t xml:space="preserve"> δε</w:t>
      </w:r>
      <w:r w:rsidR="00E63594" w:rsidRPr="00E63594">
        <w:rPr>
          <w:rFonts w:eastAsia="Times New Roman"/>
        </w:rPr>
        <w:t xml:space="preserve"> </w:t>
      </w:r>
      <w:r w:rsidR="007E3848">
        <w:rPr>
          <w:rFonts w:eastAsia="Times New Roman"/>
        </w:rPr>
        <w:t xml:space="preserve">θα μπορούσε να </w:t>
      </w:r>
      <w:r w:rsidR="00B95DD5">
        <w:rPr>
          <w:rFonts w:eastAsia="Times New Roman"/>
        </w:rPr>
        <w:t>μείνει ανεπηρέαστη</w:t>
      </w:r>
      <w:sdt>
        <w:sdtPr>
          <w:rPr>
            <w:rFonts w:eastAsia="Times New Roman" w:cs="Times New Roman"/>
            <w:szCs w:val="24"/>
            <w:lang w:eastAsia="el-GR"/>
          </w:rPr>
          <w:id w:val="1126351405"/>
          <w:citation/>
        </w:sdtPr>
        <w:sdtEndPr/>
        <w:sdtContent>
          <w:r w:rsidRPr="00E63594">
            <w:rPr>
              <w:rFonts w:eastAsia="Times New Roman" w:cs="Times New Roman"/>
              <w:szCs w:val="24"/>
              <w:lang w:eastAsia="el-GR"/>
            </w:rPr>
            <w:fldChar w:fldCharType="begin"/>
          </w:r>
          <w:r w:rsidRPr="00E63594">
            <w:rPr>
              <w:rFonts w:eastAsia="Times New Roman" w:cs="Times New Roman"/>
              <w:szCs w:val="24"/>
              <w:lang w:eastAsia="el-GR"/>
            </w:rPr>
            <w:instrText xml:space="preserve"> </w:instrText>
          </w:r>
          <w:r w:rsidRPr="00E63594">
            <w:rPr>
              <w:rFonts w:eastAsia="Times New Roman" w:cs="Times New Roman"/>
              <w:szCs w:val="24"/>
              <w:lang w:val="en-US" w:eastAsia="el-GR"/>
            </w:rPr>
            <w:instrText>CITATION</w:instrText>
          </w:r>
          <w:r w:rsidRPr="00E63594">
            <w:rPr>
              <w:rFonts w:eastAsia="Times New Roman" w:cs="Times New Roman"/>
              <w:szCs w:val="24"/>
              <w:lang w:eastAsia="el-GR"/>
            </w:rPr>
            <w:instrText xml:space="preserve"> </w:instrText>
          </w:r>
          <w:r w:rsidRPr="00E63594">
            <w:rPr>
              <w:rFonts w:eastAsia="Times New Roman" w:cs="Times New Roman"/>
              <w:szCs w:val="24"/>
              <w:lang w:val="en-US" w:eastAsia="el-GR"/>
            </w:rPr>
            <w:instrText>EAS</w:instrText>
          </w:r>
          <w:r w:rsidRPr="00E63594">
            <w:rPr>
              <w:rFonts w:eastAsia="Times New Roman" w:cs="Times New Roman"/>
              <w:szCs w:val="24"/>
              <w:lang w:eastAsia="el-GR"/>
            </w:rPr>
            <w:instrText>15 \</w:instrText>
          </w:r>
          <w:r w:rsidRPr="00E63594">
            <w:rPr>
              <w:rFonts w:eastAsia="Times New Roman" w:cs="Times New Roman"/>
              <w:szCs w:val="24"/>
              <w:lang w:val="en-US" w:eastAsia="el-GR"/>
            </w:rPr>
            <w:instrText>l</w:instrText>
          </w:r>
          <w:r w:rsidRPr="00E63594">
            <w:rPr>
              <w:rFonts w:eastAsia="Times New Roman" w:cs="Times New Roman"/>
              <w:szCs w:val="24"/>
              <w:lang w:eastAsia="el-GR"/>
            </w:rPr>
            <w:instrText xml:space="preserve"> 1033 </w:instrText>
          </w:r>
          <w:r w:rsidRPr="00E63594">
            <w:rPr>
              <w:rFonts w:eastAsia="Times New Roman" w:cs="Times New Roman"/>
              <w:szCs w:val="24"/>
              <w:lang w:eastAsia="el-GR"/>
            </w:rPr>
            <w:fldChar w:fldCharType="separate"/>
          </w:r>
          <w:r w:rsidR="00476491" w:rsidRPr="00476491">
            <w:rPr>
              <w:rFonts w:eastAsia="Times New Roman" w:cs="Times New Roman"/>
              <w:noProof/>
              <w:szCs w:val="24"/>
              <w:lang w:eastAsia="el-GR"/>
            </w:rPr>
            <w:t xml:space="preserve"> (</w:t>
          </w:r>
          <w:r w:rsidR="00476491" w:rsidRPr="00476491">
            <w:rPr>
              <w:rFonts w:eastAsia="Times New Roman" w:cs="Times New Roman"/>
              <w:noProof/>
              <w:szCs w:val="24"/>
              <w:lang w:val="en-US" w:eastAsia="el-GR"/>
            </w:rPr>
            <w:t>EASO</w:t>
          </w:r>
          <w:r w:rsidR="00476491" w:rsidRPr="00476491">
            <w:rPr>
              <w:rFonts w:eastAsia="Times New Roman" w:cs="Times New Roman"/>
              <w:noProof/>
              <w:szCs w:val="24"/>
              <w:lang w:eastAsia="el-GR"/>
            </w:rPr>
            <w:t>, 2015)</w:t>
          </w:r>
          <w:r w:rsidRPr="00E63594">
            <w:rPr>
              <w:rFonts w:eastAsia="Times New Roman" w:cs="Times New Roman"/>
              <w:szCs w:val="24"/>
              <w:lang w:eastAsia="el-GR"/>
            </w:rPr>
            <w:fldChar w:fldCharType="end"/>
          </w:r>
        </w:sdtContent>
      </w:sdt>
      <w:r w:rsidR="00B95DD5">
        <w:rPr>
          <w:rFonts w:eastAsia="Times New Roman" w:cs="Times New Roman"/>
          <w:szCs w:val="24"/>
          <w:lang w:eastAsia="el-GR"/>
        </w:rPr>
        <w:t>. Μαζί με τους γονείς,</w:t>
      </w:r>
      <w:r w:rsidRPr="00E63594">
        <w:rPr>
          <w:rFonts w:eastAsia="Times New Roman" w:cs="Times New Roman"/>
          <w:szCs w:val="24"/>
          <w:lang w:eastAsia="el-GR"/>
        </w:rPr>
        <w:t xml:space="preserve"> μετακινήθηκαν και παιδιά </w:t>
      </w:r>
      <w:r w:rsidRPr="00C55A79">
        <w:rPr>
          <w:rFonts w:eastAsia="Times New Roman" w:cs="Times New Roman"/>
          <w:color w:val="000000"/>
          <w:szCs w:val="24"/>
          <w:lang w:eastAsia="el-GR"/>
        </w:rPr>
        <w:t>σχολικής ηλικίας με ετερογενή χαρακτηριστικά σε τομείς όπως φυλή, εθνότητα, γλώσσα, θρησκεία, πολιτισμός και άλλα. Τα παιδιά αυτά γράφτηκαν και γράφονται και τώρα για φοίτηση σ</w:t>
      </w:r>
      <w:r w:rsidR="00194716">
        <w:rPr>
          <w:rFonts w:eastAsia="Times New Roman" w:cs="Times New Roman"/>
          <w:color w:val="000000"/>
          <w:szCs w:val="24"/>
          <w:lang w:eastAsia="el-GR"/>
        </w:rPr>
        <w:t>το κοντινότερο σχολείο των τόπων</w:t>
      </w:r>
      <w:r w:rsidRPr="00C55A79">
        <w:rPr>
          <w:rFonts w:eastAsia="Times New Roman" w:cs="Times New Roman"/>
          <w:color w:val="000000"/>
          <w:szCs w:val="24"/>
          <w:lang w:eastAsia="el-GR"/>
        </w:rPr>
        <w:t xml:space="preserve"> υποδοχής. Έτσι, με διαφορετική μητρική γλώσσα και </w:t>
      </w:r>
      <w:r w:rsidR="00476491">
        <w:rPr>
          <w:rFonts w:eastAsia="Times New Roman" w:cs="Times New Roman"/>
          <w:color w:val="000000"/>
          <w:szCs w:val="24"/>
          <w:lang w:eastAsia="el-GR"/>
        </w:rPr>
        <w:t>κουλτούρα, ανατροφή και παιδεία</w:t>
      </w:r>
      <w:r w:rsidRPr="00C55A79">
        <w:rPr>
          <w:rFonts w:eastAsia="Times New Roman" w:cs="Times New Roman"/>
          <w:color w:val="000000"/>
          <w:szCs w:val="24"/>
          <w:lang w:eastAsia="el-GR"/>
        </w:rPr>
        <w:t xml:space="preserve"> βρίσκονται αναπόφευκτα σε ένα καινούριο σχολικό περιβάλλον στο οποίο πρέπει να προσαρμοστούν και να μάθουν να χρησιμοποιούν επαρκώς τη </w:t>
      </w:r>
      <w:r w:rsidRPr="005C3711">
        <w:rPr>
          <w:rFonts w:eastAsia="Times New Roman" w:cs="Times New Roman"/>
          <w:szCs w:val="24"/>
          <w:lang w:eastAsia="el-GR"/>
        </w:rPr>
        <w:t>γλώσσα του σχολείου για διευκόλυνση της μαθησιακής διαδικασίας και της μετέπειτα προσαρμογής τους στην κοινωνία. </w:t>
      </w:r>
      <w:r w:rsidR="005C3711" w:rsidRPr="005C3711">
        <w:rPr>
          <w:rFonts w:eastAsia="Times New Roman" w:cs="Times New Roman"/>
          <w:szCs w:val="24"/>
          <w:lang w:eastAsia="el-GR"/>
        </w:rPr>
        <w:t xml:space="preserve">Η Ελλάδα σύμφωνα με </w:t>
      </w:r>
      <w:r w:rsidR="00AB27C6" w:rsidRPr="005C3711">
        <w:rPr>
          <w:rFonts w:eastAsia="Times New Roman" w:cs="Times New Roman"/>
          <w:szCs w:val="24"/>
          <w:lang w:eastAsia="el-GR"/>
        </w:rPr>
        <w:t>ευρωπαϊκές</w:t>
      </w:r>
      <w:r w:rsidR="005C3711" w:rsidRPr="005C3711">
        <w:rPr>
          <w:rFonts w:eastAsia="Times New Roman" w:cs="Times New Roman"/>
          <w:szCs w:val="24"/>
          <w:lang w:eastAsia="el-GR"/>
        </w:rPr>
        <w:t xml:space="preserve"> στατιστικές μελέτες </w:t>
      </w:r>
      <w:sdt>
        <w:sdtPr>
          <w:rPr>
            <w:rFonts w:eastAsia="Times New Roman" w:cs="Times New Roman"/>
            <w:szCs w:val="24"/>
            <w:lang w:eastAsia="el-GR"/>
          </w:rPr>
          <w:id w:val="-1586761321"/>
          <w:citation/>
        </w:sdtPr>
        <w:sdtEndPr/>
        <w:sdtContent>
          <w:r w:rsidR="005C3711" w:rsidRPr="005C3711">
            <w:rPr>
              <w:rFonts w:eastAsia="Times New Roman" w:cs="Times New Roman"/>
              <w:szCs w:val="24"/>
              <w:lang w:eastAsia="el-GR"/>
            </w:rPr>
            <w:fldChar w:fldCharType="begin"/>
          </w:r>
          <w:r w:rsidR="005C3711" w:rsidRPr="005C3711">
            <w:rPr>
              <w:rFonts w:eastAsia="Times New Roman" w:cs="Times New Roman"/>
              <w:szCs w:val="24"/>
              <w:lang w:eastAsia="el-GR"/>
            </w:rPr>
            <w:instrText xml:space="preserve"> CITATION Eur19 \l 1032 </w:instrText>
          </w:r>
          <w:r w:rsidR="005C3711" w:rsidRPr="005C3711">
            <w:rPr>
              <w:rFonts w:eastAsia="Times New Roman" w:cs="Times New Roman"/>
              <w:szCs w:val="24"/>
              <w:lang w:eastAsia="el-GR"/>
            </w:rPr>
            <w:fldChar w:fldCharType="separate"/>
          </w:r>
          <w:r w:rsidR="007C34E9" w:rsidRPr="007C34E9">
            <w:rPr>
              <w:rFonts w:eastAsia="Times New Roman" w:cs="Times New Roman"/>
              <w:noProof/>
              <w:szCs w:val="24"/>
              <w:lang w:eastAsia="el-GR"/>
            </w:rPr>
            <w:t>(Eurostat, 2019)</w:t>
          </w:r>
          <w:r w:rsidR="005C3711" w:rsidRPr="005C3711">
            <w:rPr>
              <w:rFonts w:eastAsia="Times New Roman" w:cs="Times New Roman"/>
              <w:szCs w:val="24"/>
              <w:lang w:eastAsia="el-GR"/>
            </w:rPr>
            <w:fldChar w:fldCharType="end"/>
          </w:r>
        </w:sdtContent>
      </w:sdt>
      <w:r w:rsidR="005C3711" w:rsidRPr="005C3711">
        <w:rPr>
          <w:rFonts w:eastAsia="Times New Roman" w:cs="Times New Roman"/>
          <w:szCs w:val="24"/>
          <w:lang w:eastAsia="el-GR"/>
        </w:rPr>
        <w:t xml:space="preserve"> έχει ποσοστό </w:t>
      </w:r>
      <w:r w:rsidR="005C3711" w:rsidRPr="005C3711">
        <w:t>αιτούντων άσυλο ηλικίας κάτω των 18 ετών κοντά στο 35%, που την κατατάσσει σε υψηλή θέση</w:t>
      </w:r>
      <w:r w:rsidR="00C579CA">
        <w:t xml:space="preserve"> </w:t>
      </w:r>
      <w:r w:rsidR="00AB27C6">
        <w:t>πανευρωπαϊκά</w:t>
      </w:r>
      <w:r w:rsidR="00C579CA">
        <w:t>.</w:t>
      </w:r>
      <w:r w:rsidR="007E3848">
        <w:rPr>
          <w:rFonts w:eastAsia="Times New Roman"/>
        </w:rPr>
        <w:t xml:space="preserve"> </w:t>
      </w:r>
      <w:r w:rsidR="005C3711">
        <w:rPr>
          <w:rFonts w:eastAsia="Times New Roman"/>
        </w:rPr>
        <w:t>Η</w:t>
      </w:r>
      <w:r w:rsidR="00C741BB">
        <w:rPr>
          <w:rFonts w:eastAsia="Times New Roman"/>
        </w:rPr>
        <w:t xml:space="preserve"> Ελλάδα </w:t>
      </w:r>
      <w:r w:rsidR="007E3848">
        <w:rPr>
          <w:rFonts w:eastAsia="Times New Roman"/>
        </w:rPr>
        <w:t xml:space="preserve">πλέον </w:t>
      </w:r>
      <w:r w:rsidR="00C741BB">
        <w:rPr>
          <w:rFonts w:eastAsia="Times New Roman"/>
        </w:rPr>
        <w:t>από χώρα «εξαγ</w:t>
      </w:r>
      <w:r w:rsidR="00194716">
        <w:rPr>
          <w:rFonts w:eastAsia="Times New Roman"/>
        </w:rPr>
        <w:t xml:space="preserve">ωγής» μεταναστών, </w:t>
      </w:r>
      <w:r w:rsidR="00B95DD5">
        <w:rPr>
          <w:rFonts w:eastAsia="Times New Roman"/>
        </w:rPr>
        <w:t xml:space="preserve">έγινε </w:t>
      </w:r>
      <w:r w:rsidR="00C741BB">
        <w:rPr>
          <w:rFonts w:eastAsia="Times New Roman"/>
        </w:rPr>
        <w:t xml:space="preserve">χώρα υποδοχής </w:t>
      </w:r>
      <w:r w:rsidR="00B95DD5">
        <w:rPr>
          <w:rFonts w:eastAsia="Times New Roman"/>
        </w:rPr>
        <w:t xml:space="preserve">τους </w:t>
      </w:r>
      <w:sdt>
        <w:sdtPr>
          <w:rPr>
            <w:rFonts w:eastAsia="Times New Roman"/>
          </w:rPr>
          <w:id w:val="-747965018"/>
          <w:citation/>
        </w:sdtPr>
        <w:sdtEndPr/>
        <w:sdtContent>
          <w:r w:rsidR="00C741BB">
            <w:rPr>
              <w:rFonts w:eastAsia="Times New Roman"/>
            </w:rPr>
            <w:fldChar w:fldCharType="begin"/>
          </w:r>
          <w:r w:rsidR="00C741BB">
            <w:rPr>
              <w:rFonts w:eastAsia="Times New Roman"/>
            </w:rPr>
            <w:instrText xml:space="preserve"> CITATION Χαλ97 \l 1032 </w:instrText>
          </w:r>
          <w:r w:rsidR="00C741BB">
            <w:rPr>
              <w:rFonts w:eastAsia="Times New Roman"/>
            </w:rPr>
            <w:fldChar w:fldCharType="separate"/>
          </w:r>
          <w:r w:rsidR="007C34E9" w:rsidRPr="007C34E9">
            <w:rPr>
              <w:rFonts w:eastAsia="Times New Roman"/>
              <w:noProof/>
            </w:rPr>
            <w:t>(Χαλκιώτης, 1997)</w:t>
          </w:r>
          <w:r w:rsidR="00C741BB">
            <w:rPr>
              <w:rFonts w:eastAsia="Times New Roman"/>
            </w:rPr>
            <w:fldChar w:fldCharType="end"/>
          </w:r>
        </w:sdtContent>
      </w:sdt>
      <w:r w:rsidR="00194716">
        <w:rPr>
          <w:rFonts w:eastAsia="Times New Roman"/>
        </w:rPr>
        <w:t>.</w:t>
      </w:r>
    </w:p>
    <w:p w14:paraId="75A084E2" w14:textId="77777777" w:rsidR="00DE624C" w:rsidRDefault="00DE624C">
      <w:pPr>
        <w:spacing w:after="160" w:line="259" w:lineRule="auto"/>
        <w:ind w:firstLine="0"/>
        <w:jc w:val="left"/>
        <w:rPr>
          <w:rFonts w:eastAsia="Times New Roman"/>
        </w:rPr>
      </w:pPr>
      <w:r>
        <w:rPr>
          <w:rFonts w:eastAsia="Times New Roman"/>
        </w:rPr>
        <w:br w:type="page"/>
      </w:r>
    </w:p>
    <w:p w14:paraId="5E9916F2" w14:textId="3CB6B429" w:rsidR="004A2C51" w:rsidRDefault="00F72D98" w:rsidP="004A2C51">
      <w:pPr>
        <w:pStyle w:val="Heading2"/>
      </w:pPr>
      <w:bookmarkStart w:id="14" w:name="_Toc53909617"/>
      <w:r>
        <w:lastRenderedPageBreak/>
        <w:t>Μειονοτ</w:t>
      </w:r>
      <w:r w:rsidR="00194716">
        <w:t>ικές ομάδες και ορισμοί</w:t>
      </w:r>
      <w:r>
        <w:t xml:space="preserve">- </w:t>
      </w:r>
      <w:r w:rsidR="004A2C51">
        <w:t>Κοινωνικός στιγματισμός</w:t>
      </w:r>
      <w:bookmarkEnd w:id="14"/>
    </w:p>
    <w:p w14:paraId="164F73E5" w14:textId="3B78F798" w:rsidR="00990914" w:rsidRDefault="00F72D98" w:rsidP="00476491">
      <w:pPr>
        <w:rPr>
          <w:lang w:eastAsia="el-GR"/>
        </w:rPr>
      </w:pPr>
      <w:r w:rsidRPr="00C55A79">
        <w:rPr>
          <w:lang w:eastAsia="el-GR"/>
        </w:rPr>
        <w:t>Η αναφορά στον πληθυσμό με πολιτισμικά διαφορετικά χαρ</w:t>
      </w:r>
      <w:r w:rsidR="00C579CA">
        <w:rPr>
          <w:lang w:eastAsia="el-GR"/>
        </w:rPr>
        <w:t>ακτηριστικά είναι αναγκαία</w:t>
      </w:r>
      <w:r w:rsidRPr="00C55A79">
        <w:rPr>
          <w:lang w:eastAsia="el-GR"/>
        </w:rPr>
        <w:t xml:space="preserve"> και πολύ συχνή, αφού έχει αυξηθεί και το ρεύμα των οικονομικών μεταναστών και προσφύγων σε οικονομικά ανεπτυγμένα </w:t>
      </w:r>
      <w:r w:rsidR="00C579CA">
        <w:rPr>
          <w:lang w:eastAsia="el-GR"/>
        </w:rPr>
        <w:t xml:space="preserve">κράτη της Δύσης. Βλέπουμε μάλιστα </w:t>
      </w:r>
      <w:r w:rsidRPr="00C55A79">
        <w:rPr>
          <w:lang w:eastAsia="el-GR"/>
        </w:rPr>
        <w:t>να υπάρχουν διαφωνίες και συγκρούσεις σχετικά με τους όρους ονομασίας καθώς μπορεί να προκαλέσουν αρνητικά αισθήματα και μη ρεαλιστικές στάσεις των πολιτών απέναντι στους εν λόγω πληθυσμούς</w:t>
      </w:r>
      <w:r w:rsidR="0014759B">
        <w:rPr>
          <w:lang w:eastAsia="el-GR"/>
        </w:rPr>
        <w:t xml:space="preserve"> </w:t>
      </w:r>
      <w:sdt>
        <w:sdtPr>
          <w:rPr>
            <w:lang w:eastAsia="el-GR"/>
          </w:rPr>
          <w:id w:val="1473642748"/>
          <w:citation/>
        </w:sdtPr>
        <w:sdtEndPr/>
        <w:sdtContent>
          <w:r w:rsidR="0014759B">
            <w:rPr>
              <w:lang w:eastAsia="el-GR"/>
            </w:rPr>
            <w:fldChar w:fldCharType="begin"/>
          </w:r>
          <w:r w:rsidR="00B07362">
            <w:rPr>
              <w:lang w:eastAsia="el-GR"/>
            </w:rPr>
            <w:instrText xml:space="preserve">CITATION Edw16 \l 1033 </w:instrText>
          </w:r>
          <w:r w:rsidR="0014759B">
            <w:rPr>
              <w:lang w:eastAsia="el-GR"/>
            </w:rPr>
            <w:fldChar w:fldCharType="separate"/>
          </w:r>
          <w:r w:rsidR="007C34E9" w:rsidRPr="007C34E9">
            <w:rPr>
              <w:noProof/>
              <w:lang w:eastAsia="el-GR"/>
            </w:rPr>
            <w:t>(Edwards, 2016)</w:t>
          </w:r>
          <w:r w:rsidR="0014759B">
            <w:rPr>
              <w:lang w:eastAsia="el-GR"/>
            </w:rPr>
            <w:fldChar w:fldCharType="end"/>
          </w:r>
        </w:sdtContent>
      </w:sdt>
      <w:r w:rsidRPr="00C55A79">
        <w:rPr>
          <w:lang w:eastAsia="el-GR"/>
        </w:rPr>
        <w:t>. Έτσι μπορεί η χρήση όρων ή χαρακτηρισμών να μην αποδίδει ακριβώς το πραγματικό περιεχόμενο των προσώπων, αλλά συχνά μία τέτοια πρακτική ταξινόμησης, είναι χρήσιμη για διευκόλυνση της επικοινωνίας, για βοήθεια σε επιστημονικές έρευνες και α</w:t>
      </w:r>
      <w:r w:rsidR="00C579CA">
        <w:rPr>
          <w:lang w:eastAsia="el-GR"/>
        </w:rPr>
        <w:t>ποφυγή ανακριβών γενικεύσεων. Οι συνήθεις</w:t>
      </w:r>
      <w:r w:rsidRPr="00C55A79">
        <w:rPr>
          <w:lang w:eastAsia="el-GR"/>
        </w:rPr>
        <w:t xml:space="preserve"> όροι που χρησιμοποιούμε είναι </w:t>
      </w:r>
      <w:r w:rsidR="00C579CA">
        <w:t>«μειονότητα</w:t>
      </w:r>
      <w:r w:rsidRPr="00C55A79">
        <w:t xml:space="preserve">», «παλιννοστούντες», «μουσουλμάνοι», «πρόσφυγες», «μετανάστες», «αλλόγλωσσοι», «αλλοδαποί», «δίγλωσσοι». Κάποιοι όροι, που μιλούν για </w:t>
      </w:r>
      <w:r w:rsidRPr="00C55A79">
        <w:rPr>
          <w:lang w:eastAsia="el-GR"/>
        </w:rPr>
        <w:t>πολιτισμική αποστέρηση και</w:t>
      </w:r>
      <w:r w:rsidR="00657137">
        <w:rPr>
          <w:lang w:eastAsia="el-GR"/>
        </w:rPr>
        <w:t xml:space="preserve"> </w:t>
      </w:r>
      <w:r w:rsidRPr="00C55A79">
        <w:rPr>
          <w:lang w:eastAsia="el-GR"/>
        </w:rPr>
        <w:t>πολιτισμική μειονεξία, δίνουν έμφαση στον υπολειμματικό χαρ</w:t>
      </w:r>
      <w:r w:rsidR="00C579CA">
        <w:rPr>
          <w:lang w:eastAsia="el-GR"/>
        </w:rPr>
        <w:t>ακτήρα ομάδων και</w:t>
      </w:r>
      <w:r w:rsidRPr="00C55A79">
        <w:rPr>
          <w:lang w:eastAsia="el-GR"/>
        </w:rPr>
        <w:t xml:space="preserve"> αναπόφευκτα εκλαμβάνονται ως υποδεέστερες και υπολειμματικές. Όπως τονίζει και ο Στασινός (2016),</w:t>
      </w:r>
      <w:r w:rsidR="00657137">
        <w:rPr>
          <w:lang w:eastAsia="el-GR"/>
        </w:rPr>
        <w:t xml:space="preserve"> </w:t>
      </w:r>
      <w:r w:rsidRPr="00C55A79">
        <w:rPr>
          <w:lang w:eastAsia="el-GR"/>
        </w:rPr>
        <w:t>η τυχόν διαφοροποιημένη πολιτισμική ταυτότητα ενός ατόμου σε σύγκριση με ό,τι είναι αποδεκτό από την πλειοψηφία των πολιτών σε μία κοινωνία, δεν σημαίνει πως είναι παρεκκλίνουσα και υπολειμματική και γι’ αυτό χρήζει παρέμβασης για βελ</w:t>
      </w:r>
      <w:r w:rsidR="00C579CA">
        <w:rPr>
          <w:lang w:eastAsia="el-GR"/>
        </w:rPr>
        <w:t>τίωση ή αλλαγή. Στη παρούσα εργασία η ερευνήτρια</w:t>
      </w:r>
      <w:r w:rsidRPr="00C55A79">
        <w:rPr>
          <w:lang w:eastAsia="el-GR"/>
        </w:rPr>
        <w:t xml:space="preserve"> χρησιμοποιεί κυ</w:t>
      </w:r>
      <w:r w:rsidR="00305796">
        <w:rPr>
          <w:lang w:eastAsia="el-GR"/>
        </w:rPr>
        <w:t xml:space="preserve">ρίως τους όρους </w:t>
      </w:r>
      <w:r w:rsidR="00C579CA">
        <w:rPr>
          <w:lang w:eastAsia="el-GR"/>
        </w:rPr>
        <w:t xml:space="preserve">«αλλόγλωσσοι» ή «πολιτισμικά διαφέροντες» </w:t>
      </w:r>
      <w:r w:rsidR="00675F05">
        <w:rPr>
          <w:lang w:eastAsia="el-GR"/>
        </w:rPr>
        <w:t>μαθητές και</w:t>
      </w:r>
      <w:r w:rsidRPr="00C55A79">
        <w:rPr>
          <w:lang w:eastAsia="el-GR"/>
        </w:rPr>
        <w:t xml:space="preserve"> πληθυσμοί. </w:t>
      </w:r>
    </w:p>
    <w:p w14:paraId="4E262F2A" w14:textId="0C775BDA" w:rsidR="00990914" w:rsidRPr="00A61E18" w:rsidRDefault="00B07808" w:rsidP="00476491">
      <w:r>
        <w:t>Όπως έχει</w:t>
      </w:r>
      <w:r w:rsidR="00194716">
        <w:t xml:space="preserve"> αναφερθεί, </w:t>
      </w:r>
      <w:r w:rsidR="00990914" w:rsidRPr="00A61E18">
        <w:t xml:space="preserve">όποιος δεν </w:t>
      </w:r>
      <w:r w:rsidR="00194716">
        <w:t>ακολουθεί τους κανόνες ενός</w:t>
      </w:r>
      <w:r w:rsidR="00990914" w:rsidRPr="00A61E18">
        <w:t xml:space="preserve"> συνόλου, θεωρείται αποστάτης ή περιθωριοποιημένος. Η περιθωριοποίηση σχετίζεται με το «άλλο» και αυτό είναι ένας τρόπος ορισμού και εξασφάλισης της θετικής ταυτότητας ενός ατόμου μέσα από το</w:t>
      </w:r>
      <w:r>
        <w:t>ν</w:t>
      </w:r>
      <w:r w:rsidR="00990914" w:rsidRPr="00A61E18">
        <w:t xml:space="preserve"> στιγματισμό του άλλου (</w:t>
      </w:r>
      <w:r w:rsidR="00990914" w:rsidRPr="00A61E18">
        <w:rPr>
          <w:lang w:val="en-US"/>
        </w:rPr>
        <w:t>Cahoone</w:t>
      </w:r>
      <w:r>
        <w:t>, 1996;</w:t>
      </w:r>
      <w:r w:rsidR="00990914" w:rsidRPr="00A61E18">
        <w:t xml:space="preserve"> </w:t>
      </w:r>
      <w:r w:rsidR="00990914" w:rsidRPr="00A61E18">
        <w:rPr>
          <w:lang w:val="en-US"/>
        </w:rPr>
        <w:t>Gilbert</w:t>
      </w:r>
      <w:r w:rsidR="00990914" w:rsidRPr="00A61E18">
        <w:t xml:space="preserve"> &amp; </w:t>
      </w:r>
      <w:r w:rsidR="00990914" w:rsidRPr="00A61E18">
        <w:rPr>
          <w:lang w:val="en-US"/>
        </w:rPr>
        <w:t>Tompkins</w:t>
      </w:r>
      <w:r w:rsidR="00990914" w:rsidRPr="00A61E18">
        <w:t xml:space="preserve">, 1996). Όπως είχε χαρακτηριστικά αναφέρει ο </w:t>
      </w:r>
      <w:r w:rsidR="00990914" w:rsidRPr="00A61E18">
        <w:rPr>
          <w:lang w:val="en-US"/>
        </w:rPr>
        <w:t>Foucault</w:t>
      </w:r>
      <w:r w:rsidR="00194716">
        <w:t xml:space="preserve"> (1967),</w:t>
      </w:r>
      <w:r w:rsidR="00990914" w:rsidRPr="00A61E18">
        <w:t xml:space="preserve"> οι «κανονικοί» τείνουν να με</w:t>
      </w:r>
      <w:r>
        <w:t>ταχειρίζονται τους άλλους</w:t>
      </w:r>
      <w:r w:rsidR="00990914" w:rsidRPr="00A61E18">
        <w:t xml:space="preserve"> διαφορετικά, ώστε να εδραιώσουν την κανονικότητά τους. Οποιαδήποτε και αν είναι τα γνωρίσματα της κοινωνικής</w:t>
      </w:r>
      <w:r w:rsidR="00194716">
        <w:t xml:space="preserve"> διαφοροποίησης </w:t>
      </w:r>
      <w:r w:rsidR="00990914" w:rsidRPr="00A61E18">
        <w:t>και κυρίως όταν αυτά είναι φυλετικά, γεωγραφικά, εθνικά, οικονο</w:t>
      </w:r>
      <w:r w:rsidR="00194716">
        <w:t>μικά ή ιδεολογικά, ελλοχεύει</w:t>
      </w:r>
      <w:r w:rsidR="00990914" w:rsidRPr="00A61E18">
        <w:t xml:space="preserve"> ο κίνδυνος να </w:t>
      </w:r>
      <w:r w:rsidR="00A808E5">
        <w:t xml:space="preserve">χρησιμοποιηθούν </w:t>
      </w:r>
      <w:r w:rsidR="00194716">
        <w:t>για αυτοεπιβεβαίωση, που</w:t>
      </w:r>
      <w:r w:rsidR="00990914" w:rsidRPr="00A61E18">
        <w:t xml:space="preserve"> θα </w:t>
      </w:r>
      <w:r w:rsidR="00A808E5">
        <w:t>βασίζεται στην υποτίμηση κάθε διαφορετικής</w:t>
      </w:r>
      <w:r w:rsidR="00990914" w:rsidRPr="00A61E18">
        <w:t xml:space="preserve"> ομάδας.</w:t>
      </w:r>
    </w:p>
    <w:p w14:paraId="2493ED29" w14:textId="08CB8DAE" w:rsidR="00B2212A" w:rsidRDefault="00904969" w:rsidP="00476491">
      <w:pPr>
        <w:rPr>
          <w:w w:val="103"/>
        </w:rPr>
      </w:pPr>
      <w:r>
        <w:rPr>
          <w:lang w:eastAsia="el-GR"/>
        </w:rPr>
        <w:t>Η ταυτότητα που μπορεί να δώσουμε στους «άλλους», μπορεί να περιέχει αρνητικά χαρακτηριστικά</w:t>
      </w:r>
      <w:r w:rsidR="002471DF">
        <w:rPr>
          <w:lang w:eastAsia="el-GR"/>
        </w:rPr>
        <w:t xml:space="preserve"> και στερεοτυπικές αντιλήψεις που εμποδίζουν </w:t>
      </w:r>
      <w:r w:rsidR="00194716">
        <w:rPr>
          <w:lang w:eastAsia="el-GR"/>
        </w:rPr>
        <w:t>κάθε συνεργασία</w:t>
      </w:r>
      <w:r>
        <w:rPr>
          <w:lang w:eastAsia="el-GR"/>
        </w:rPr>
        <w:t xml:space="preserve"> </w:t>
      </w:r>
      <w:r w:rsidR="00194716">
        <w:rPr>
          <w:lang w:eastAsia="el-GR"/>
        </w:rPr>
        <w:t>και</w:t>
      </w:r>
      <w:r w:rsidR="00657137">
        <w:rPr>
          <w:lang w:eastAsia="el-GR"/>
        </w:rPr>
        <w:t xml:space="preserve"> </w:t>
      </w:r>
      <w:r w:rsidR="002471DF">
        <w:rPr>
          <w:lang w:eastAsia="el-GR"/>
        </w:rPr>
        <w:t>αλληλεπίδραση.</w:t>
      </w:r>
      <w:r w:rsidR="000E530B">
        <w:rPr>
          <w:lang w:eastAsia="el-GR"/>
        </w:rPr>
        <w:t xml:space="preserve"> </w:t>
      </w:r>
      <w:r w:rsidR="00B2212A">
        <w:rPr>
          <w:lang w:eastAsia="el-GR"/>
        </w:rPr>
        <w:t>Όταν τα</w:t>
      </w:r>
      <w:r w:rsidR="002471DF">
        <w:rPr>
          <w:lang w:eastAsia="el-GR"/>
        </w:rPr>
        <w:t xml:space="preserve"> στερεότυπα </w:t>
      </w:r>
      <w:r w:rsidR="00B2212A">
        <w:rPr>
          <w:lang w:eastAsia="el-GR"/>
        </w:rPr>
        <w:t xml:space="preserve">είναι αρνητικά, </w:t>
      </w:r>
      <w:r w:rsidR="00194716">
        <w:rPr>
          <w:lang w:eastAsia="el-GR"/>
        </w:rPr>
        <w:t>οδηγούν</w:t>
      </w:r>
      <w:r w:rsidR="0078603E">
        <w:rPr>
          <w:lang w:eastAsia="el-GR"/>
        </w:rPr>
        <w:t xml:space="preserve"> σε προκαταλήψεις και σε</w:t>
      </w:r>
      <w:r w:rsidR="002471DF">
        <w:rPr>
          <w:lang w:eastAsia="el-GR"/>
        </w:rPr>
        <w:t xml:space="preserve"> αρνητική στάση απέναντι στους</w:t>
      </w:r>
      <w:r w:rsidR="00774EEC">
        <w:rPr>
          <w:lang w:eastAsia="el-GR"/>
        </w:rPr>
        <w:t xml:space="preserve"> άλλους, η οποία</w:t>
      </w:r>
      <w:r w:rsidR="002471DF">
        <w:rPr>
          <w:lang w:eastAsia="el-GR"/>
        </w:rPr>
        <w:t xml:space="preserve"> στην πράξη μετουσιώνεται</w:t>
      </w:r>
      <w:r w:rsidR="0078603E" w:rsidRPr="0078603E">
        <w:rPr>
          <w:lang w:eastAsia="el-GR"/>
        </w:rPr>
        <w:t xml:space="preserve"> </w:t>
      </w:r>
      <w:r w:rsidR="0078603E">
        <w:rPr>
          <w:lang w:eastAsia="el-GR"/>
        </w:rPr>
        <w:t>σε κοινωνικ</w:t>
      </w:r>
      <w:r w:rsidR="00B2212A">
        <w:rPr>
          <w:lang w:eastAsia="el-GR"/>
        </w:rPr>
        <w:t xml:space="preserve">ή διάκριση </w:t>
      </w:r>
      <w:r w:rsidR="002F017C">
        <w:rPr>
          <w:lang w:eastAsia="el-GR"/>
        </w:rPr>
        <w:t xml:space="preserve">και περιθωριοποίηση </w:t>
      </w:r>
      <w:sdt>
        <w:sdtPr>
          <w:rPr>
            <w:lang w:eastAsia="el-GR"/>
          </w:rPr>
          <w:id w:val="-2023627572"/>
          <w:citation/>
        </w:sdtPr>
        <w:sdtEndPr/>
        <w:sdtContent>
          <w:r w:rsidR="002F017C">
            <w:rPr>
              <w:lang w:eastAsia="el-GR"/>
            </w:rPr>
            <w:fldChar w:fldCharType="begin"/>
          </w:r>
          <w:r w:rsidR="002F017C" w:rsidRPr="002F017C">
            <w:rPr>
              <w:lang w:eastAsia="el-GR"/>
            </w:rPr>
            <w:instrText xml:space="preserve"> </w:instrText>
          </w:r>
          <w:r w:rsidR="002F017C">
            <w:rPr>
              <w:lang w:val="en-US" w:eastAsia="el-GR"/>
            </w:rPr>
            <w:instrText>CITATION</w:instrText>
          </w:r>
          <w:r w:rsidR="002F017C" w:rsidRPr="002F017C">
            <w:rPr>
              <w:lang w:eastAsia="el-GR"/>
            </w:rPr>
            <w:instrText xml:space="preserve"> </w:instrText>
          </w:r>
          <w:r w:rsidR="002F017C">
            <w:rPr>
              <w:lang w:val="en-US" w:eastAsia="el-GR"/>
            </w:rPr>
            <w:instrText>Hil</w:instrText>
          </w:r>
          <w:r w:rsidR="002F017C" w:rsidRPr="002F017C">
            <w:rPr>
              <w:lang w:eastAsia="el-GR"/>
            </w:rPr>
            <w:instrText>96 \</w:instrText>
          </w:r>
          <w:r w:rsidR="002F017C">
            <w:rPr>
              <w:lang w:val="en-US" w:eastAsia="el-GR"/>
            </w:rPr>
            <w:instrText>l</w:instrText>
          </w:r>
          <w:r w:rsidR="002F017C" w:rsidRPr="002F017C">
            <w:rPr>
              <w:lang w:eastAsia="el-GR"/>
            </w:rPr>
            <w:instrText xml:space="preserve"> 1033 </w:instrText>
          </w:r>
          <w:r w:rsidR="002F017C">
            <w:rPr>
              <w:lang w:eastAsia="el-GR"/>
            </w:rPr>
            <w:fldChar w:fldCharType="separate"/>
          </w:r>
          <w:r w:rsidR="007C34E9" w:rsidRPr="00146DB4">
            <w:rPr>
              <w:noProof/>
              <w:lang w:eastAsia="el-GR"/>
            </w:rPr>
            <w:t>(</w:t>
          </w:r>
          <w:r w:rsidR="007C34E9" w:rsidRPr="007C34E9">
            <w:rPr>
              <w:noProof/>
              <w:lang w:val="en-US" w:eastAsia="el-GR"/>
            </w:rPr>
            <w:t>Hilton</w:t>
          </w:r>
          <w:r w:rsidR="007C34E9" w:rsidRPr="00146DB4">
            <w:rPr>
              <w:noProof/>
              <w:lang w:eastAsia="el-GR"/>
            </w:rPr>
            <w:t xml:space="preserve"> &amp; </w:t>
          </w:r>
          <w:r w:rsidR="007C34E9" w:rsidRPr="007C34E9">
            <w:rPr>
              <w:noProof/>
              <w:lang w:val="en-US" w:eastAsia="el-GR"/>
            </w:rPr>
            <w:t>Hippel</w:t>
          </w:r>
          <w:r w:rsidR="007C34E9" w:rsidRPr="00146DB4">
            <w:rPr>
              <w:noProof/>
              <w:lang w:eastAsia="el-GR"/>
            </w:rPr>
            <w:t>, 1996)</w:t>
          </w:r>
          <w:r w:rsidR="002F017C">
            <w:rPr>
              <w:lang w:eastAsia="el-GR"/>
            </w:rPr>
            <w:fldChar w:fldCharType="end"/>
          </w:r>
        </w:sdtContent>
      </w:sdt>
      <w:r w:rsidR="0078603E">
        <w:rPr>
          <w:lang w:eastAsia="el-GR"/>
        </w:rPr>
        <w:t>.</w:t>
      </w:r>
      <w:r w:rsidR="00B2212A">
        <w:rPr>
          <w:lang w:eastAsia="el-GR"/>
        </w:rPr>
        <w:t xml:space="preserve"> Γιατί από</w:t>
      </w:r>
      <w:r w:rsidR="000A01A7">
        <w:rPr>
          <w:lang w:eastAsia="el-GR"/>
        </w:rPr>
        <w:t xml:space="preserve"> όπου και αν προέρχονται οι </w:t>
      </w:r>
      <w:r w:rsidR="000A01A7">
        <w:rPr>
          <w:lang w:eastAsia="el-GR"/>
        </w:rPr>
        <w:lastRenderedPageBreak/>
        <w:t xml:space="preserve">προκαταλήψεις, </w:t>
      </w:r>
      <w:r w:rsidR="00513D1D">
        <w:rPr>
          <w:lang w:eastAsia="el-GR"/>
        </w:rPr>
        <w:t xml:space="preserve">δημιουργούν ένα εγκαθιδρυμένο σύνολο σχέσεων </w:t>
      </w:r>
      <w:r w:rsidR="00513D1D" w:rsidRPr="00EA4D6D">
        <w:rPr>
          <w:w w:val="103"/>
        </w:rPr>
        <w:t xml:space="preserve">που ενεργοποιείται αυτόματα </w:t>
      </w:r>
      <w:r w:rsidR="00513D1D">
        <w:rPr>
          <w:w w:val="103"/>
        </w:rPr>
        <w:t xml:space="preserve">όταν παρουσιάζεται ένα μέλος της ομάδας στόχου </w:t>
      </w:r>
      <w:sdt>
        <w:sdtPr>
          <w:rPr>
            <w:w w:val="103"/>
          </w:rPr>
          <w:id w:val="-981454866"/>
          <w:citation/>
        </w:sdtPr>
        <w:sdtEndPr/>
        <w:sdtContent>
          <w:r w:rsidR="00513D1D">
            <w:rPr>
              <w:w w:val="103"/>
            </w:rPr>
            <w:fldChar w:fldCharType="begin"/>
          </w:r>
          <w:r w:rsidR="00513D1D" w:rsidRPr="00513D1D">
            <w:rPr>
              <w:w w:val="103"/>
            </w:rPr>
            <w:instrText xml:space="preserve"> </w:instrText>
          </w:r>
          <w:r w:rsidR="00513D1D">
            <w:rPr>
              <w:w w:val="103"/>
              <w:lang w:val="en-US"/>
            </w:rPr>
            <w:instrText>CITATION</w:instrText>
          </w:r>
          <w:r w:rsidR="00513D1D" w:rsidRPr="00513D1D">
            <w:rPr>
              <w:w w:val="103"/>
            </w:rPr>
            <w:instrText xml:space="preserve"> </w:instrText>
          </w:r>
          <w:r w:rsidR="00513D1D">
            <w:rPr>
              <w:w w:val="103"/>
              <w:lang w:val="en-US"/>
            </w:rPr>
            <w:instrText>Dev</w:instrText>
          </w:r>
          <w:r w:rsidR="00513D1D" w:rsidRPr="00513D1D">
            <w:rPr>
              <w:w w:val="103"/>
            </w:rPr>
            <w:instrText>89 \</w:instrText>
          </w:r>
          <w:r w:rsidR="00513D1D">
            <w:rPr>
              <w:w w:val="103"/>
              <w:lang w:val="en-US"/>
            </w:rPr>
            <w:instrText>l</w:instrText>
          </w:r>
          <w:r w:rsidR="00513D1D" w:rsidRPr="00513D1D">
            <w:rPr>
              <w:w w:val="103"/>
            </w:rPr>
            <w:instrText xml:space="preserve"> 1033 </w:instrText>
          </w:r>
          <w:r w:rsidR="00513D1D">
            <w:rPr>
              <w:w w:val="103"/>
            </w:rPr>
            <w:fldChar w:fldCharType="separate"/>
          </w:r>
          <w:r w:rsidR="007C34E9" w:rsidRPr="00146DB4">
            <w:rPr>
              <w:noProof/>
              <w:w w:val="103"/>
            </w:rPr>
            <w:t>(</w:t>
          </w:r>
          <w:r w:rsidR="007C34E9" w:rsidRPr="007C34E9">
            <w:rPr>
              <w:noProof/>
              <w:w w:val="103"/>
              <w:lang w:val="en-US"/>
            </w:rPr>
            <w:t>Devine</w:t>
          </w:r>
          <w:r w:rsidR="007C34E9" w:rsidRPr="00146DB4">
            <w:rPr>
              <w:noProof/>
              <w:w w:val="103"/>
            </w:rPr>
            <w:t>, 1989)</w:t>
          </w:r>
          <w:r w:rsidR="00513D1D">
            <w:rPr>
              <w:w w:val="103"/>
            </w:rPr>
            <w:fldChar w:fldCharType="end"/>
          </w:r>
        </w:sdtContent>
      </w:sdt>
      <w:r w:rsidR="00513D1D" w:rsidRPr="00513D1D">
        <w:rPr>
          <w:w w:val="103"/>
        </w:rPr>
        <w:t>.</w:t>
      </w:r>
    </w:p>
    <w:p w14:paraId="6851D8E6" w14:textId="382BD2A4" w:rsidR="009C4438" w:rsidRDefault="00403A49" w:rsidP="00476491">
      <w:pPr>
        <w:rPr>
          <w:w w:val="103"/>
        </w:rPr>
      </w:pPr>
      <w:r>
        <w:rPr>
          <w:w w:val="103"/>
        </w:rPr>
        <w:t>Ο ρατσισμός μπορεί να είναι είτε προσωπικός και να έχει αποδέκτη φυσικό πρόσωπο ή ομάδα, είτε θεσμικό</w:t>
      </w:r>
      <w:r w:rsidR="007A67C5">
        <w:rPr>
          <w:w w:val="103"/>
        </w:rPr>
        <w:t>ς</w:t>
      </w:r>
      <w:r>
        <w:rPr>
          <w:w w:val="103"/>
        </w:rPr>
        <w:t xml:space="preserve"> και να αφορά την έλλειψη ίσων δι</w:t>
      </w:r>
      <w:r w:rsidR="00D30F6E">
        <w:rPr>
          <w:w w:val="103"/>
        </w:rPr>
        <w:t>καιωμάτων σε κάποιες</w:t>
      </w:r>
      <w:r>
        <w:rPr>
          <w:w w:val="103"/>
        </w:rPr>
        <w:t xml:space="preserve"> ομάδες, όταν η διαφορετικότητα σημαίνει </w:t>
      </w:r>
      <w:r w:rsidR="009C4438">
        <w:rPr>
          <w:w w:val="103"/>
        </w:rPr>
        <w:t xml:space="preserve">ανισότητα σε μία κοινωνία </w:t>
      </w:r>
      <w:sdt>
        <w:sdtPr>
          <w:rPr>
            <w:w w:val="103"/>
          </w:rPr>
          <w:id w:val="-1365898415"/>
          <w:citation/>
        </w:sdtPr>
        <w:sdtEndPr/>
        <w:sdtContent>
          <w:r w:rsidR="009C4438">
            <w:rPr>
              <w:w w:val="103"/>
            </w:rPr>
            <w:fldChar w:fldCharType="begin"/>
          </w:r>
          <w:r w:rsidR="007C244B">
            <w:rPr>
              <w:w w:val="103"/>
            </w:rPr>
            <w:instrText xml:space="preserve">CITATION Μάρ11 \t  \l 1032 </w:instrText>
          </w:r>
          <w:r w:rsidR="009C4438">
            <w:rPr>
              <w:w w:val="103"/>
            </w:rPr>
            <w:fldChar w:fldCharType="separate"/>
          </w:r>
          <w:r w:rsidR="007C244B" w:rsidRPr="007C244B">
            <w:rPr>
              <w:noProof/>
              <w:w w:val="103"/>
            </w:rPr>
            <w:t>(Μάρκου &amp; Παρθένης, 2011)</w:t>
          </w:r>
          <w:r w:rsidR="009C4438">
            <w:rPr>
              <w:w w:val="103"/>
            </w:rPr>
            <w:fldChar w:fldCharType="end"/>
          </w:r>
        </w:sdtContent>
      </w:sdt>
      <w:r w:rsidR="009C4438">
        <w:rPr>
          <w:w w:val="103"/>
        </w:rPr>
        <w:t>.</w:t>
      </w:r>
    </w:p>
    <w:p w14:paraId="23B6A7E6" w14:textId="1F000D42" w:rsidR="007E2B0F" w:rsidRPr="007E2B0F" w:rsidRDefault="00AA1A15" w:rsidP="00476491">
      <w:r w:rsidRPr="00452C22">
        <w:t xml:space="preserve">Σύμφωνα με μελέτες της Ευρωπαϊκής Επιτροπής, </w:t>
      </w:r>
      <w:r w:rsidR="00452C22">
        <w:t xml:space="preserve">οι </w:t>
      </w:r>
      <w:r w:rsidRPr="00452C22">
        <w:rPr>
          <w:color w:val="222222"/>
        </w:rPr>
        <w:t>παραβιάσει</w:t>
      </w:r>
      <w:r w:rsidR="00452C22">
        <w:rPr>
          <w:color w:val="222222"/>
        </w:rPr>
        <w:t xml:space="preserve">ς των ανθρωπίνων </w:t>
      </w:r>
      <w:r w:rsidR="00915BC0">
        <w:t>δικαιωμάτων,</w:t>
      </w:r>
      <w:r w:rsidRPr="006E79C5">
        <w:t xml:space="preserve"> </w:t>
      </w:r>
      <w:r w:rsidR="00452C22" w:rsidRPr="006E79C5">
        <w:t xml:space="preserve">οι </w:t>
      </w:r>
      <w:r w:rsidRPr="006E79C5">
        <w:t>περιορισ</w:t>
      </w:r>
      <w:r w:rsidR="00452C22" w:rsidRPr="006E79C5">
        <w:t>μοί στην ελευθερία της έκφρασης</w:t>
      </w:r>
      <w:r w:rsidR="00915BC0">
        <w:t xml:space="preserve">, οι διακρίσεις </w:t>
      </w:r>
      <w:r w:rsidR="00D30F6E">
        <w:rPr>
          <w:color w:val="222222"/>
        </w:rPr>
        <w:t>(λόγω «φυλής»,</w:t>
      </w:r>
      <w:r w:rsidR="00915BC0" w:rsidRPr="006E79C5">
        <w:rPr>
          <w:color w:val="222222"/>
        </w:rPr>
        <w:t xml:space="preserve"> καταγωγής, χρώματος, ιθαγένειας, θρησκείας, γλώσσας, σεξουαλικού προσανατολισμού και ταυτότητας φύλου</w:t>
      </w:r>
      <w:r w:rsidR="00915BC0">
        <w:rPr>
          <w:color w:val="222222"/>
        </w:rPr>
        <w:t>)</w:t>
      </w:r>
      <w:r w:rsidRPr="006E79C5">
        <w:t xml:space="preserve"> είναι </w:t>
      </w:r>
      <w:r w:rsidR="00452C22" w:rsidRPr="006E79C5">
        <w:t>η καθημερινότητα για κάποια κράτη, όπως Ιταλία, Ελλάδα, Γαλλία,</w:t>
      </w:r>
      <w:r w:rsidR="00D30F6E">
        <w:t xml:space="preserve"> Γερμανία </w:t>
      </w:r>
      <w:r w:rsidR="00915BC0">
        <w:t>(</w:t>
      </w:r>
      <w:r w:rsidR="00915BC0">
        <w:rPr>
          <w:lang w:val="en-US"/>
        </w:rPr>
        <w:t>Pop</w:t>
      </w:r>
      <w:r w:rsidR="00915BC0" w:rsidRPr="00915BC0">
        <w:t>, 2009</w:t>
      </w:r>
      <w:r w:rsidR="00915BC0">
        <w:t xml:space="preserve">; </w:t>
      </w:r>
      <w:r w:rsidR="00915BC0">
        <w:rPr>
          <w:lang w:val="en-US"/>
        </w:rPr>
        <w:t>UNHCR</w:t>
      </w:r>
      <w:r w:rsidR="00D30F6E">
        <w:t xml:space="preserve">, 2018). </w:t>
      </w:r>
      <w:r w:rsidR="00915BC0">
        <w:t>Στ</w:t>
      </w:r>
      <w:r w:rsidR="00D30F6E">
        <w:t>ην εκπαίδευση ειδικά</w:t>
      </w:r>
      <w:r w:rsidR="00915BC0">
        <w:t xml:space="preserve">, </w:t>
      </w:r>
      <w:r w:rsidR="007A67C5">
        <w:t>το θέ</w:t>
      </w:r>
      <w:r w:rsidR="0081584B">
        <w:t xml:space="preserve">μα της </w:t>
      </w:r>
      <w:r w:rsidR="004F6E14">
        <w:t>αντιμετώ</w:t>
      </w:r>
      <w:r w:rsidR="0081584B">
        <w:t xml:space="preserve">πισης της διαφορετικότητας είναι πολύ σημαντικό, </w:t>
      </w:r>
      <w:r w:rsidR="00D30F6E">
        <w:t>γιατί πολλοί</w:t>
      </w:r>
      <w:r w:rsidR="009A6A10">
        <w:t xml:space="preserve"> μαθητές ξεκινάνε με αρνητική στάση απέναντι σε συμμαθητές από άλλη εθνοπολιτισμική ομάδα </w:t>
      </w:r>
      <w:sdt>
        <w:sdtPr>
          <w:id w:val="318618440"/>
          <w:citation/>
        </w:sdtPr>
        <w:sdtEndPr/>
        <w:sdtContent>
          <w:r w:rsidR="009A6A10">
            <w:fldChar w:fldCharType="begin"/>
          </w:r>
          <w:r w:rsidR="00653F8E">
            <w:instrText xml:space="preserve">CITATION Δια09 \l 1033 </w:instrText>
          </w:r>
          <w:r w:rsidR="009A6A10">
            <w:fldChar w:fldCharType="separate"/>
          </w:r>
          <w:r w:rsidR="00653F8E" w:rsidRPr="00653F8E">
            <w:rPr>
              <w:noProof/>
            </w:rPr>
            <w:t>(Διαλεκτόπουλος, 2009)</w:t>
          </w:r>
          <w:r w:rsidR="009A6A10">
            <w:fldChar w:fldCharType="end"/>
          </w:r>
        </w:sdtContent>
      </w:sdt>
      <w:r w:rsidR="007E2B0F" w:rsidRPr="007E2B0F">
        <w:t>.</w:t>
      </w:r>
    </w:p>
    <w:p w14:paraId="3D609A46" w14:textId="47B22FB5" w:rsidR="0084582F" w:rsidRDefault="0084582F" w:rsidP="00476491">
      <w:pPr>
        <w:rPr>
          <w:rFonts w:eastAsia="Times New Roman"/>
        </w:rPr>
      </w:pPr>
      <w:r>
        <w:rPr>
          <w:rFonts w:eastAsia="Times New Roman"/>
        </w:rPr>
        <w:t xml:space="preserve">Η περιθωριοποίηση εμφανίζεται μάλιστα σε </w:t>
      </w:r>
      <w:r w:rsidR="00A808E5">
        <w:rPr>
          <w:rFonts w:eastAsia="Times New Roman"/>
        </w:rPr>
        <w:t>κάθε βαθμίδα</w:t>
      </w:r>
      <w:r>
        <w:rPr>
          <w:rFonts w:eastAsia="Times New Roman"/>
        </w:rPr>
        <w:t xml:space="preserve"> της εκπαίδευσης, ακόμη και στην τριτοβάθμια. Σε έρευνα που έγινε σε φοιτητές στη Γερμανία </w:t>
      </w:r>
      <w:sdt>
        <w:sdtPr>
          <w:rPr>
            <w:rFonts w:eastAsia="Times New Roman"/>
          </w:rPr>
          <w:id w:val="1549420200"/>
          <w:citation/>
        </w:sdtPr>
        <w:sdtEndPr/>
        <w:sdtContent>
          <w:r>
            <w:rPr>
              <w:rFonts w:eastAsia="Times New Roman"/>
            </w:rPr>
            <w:fldChar w:fldCharType="begin"/>
          </w:r>
          <w:r w:rsidRPr="0084582F">
            <w:rPr>
              <w:rFonts w:eastAsia="Times New Roman"/>
            </w:rPr>
            <w:instrText xml:space="preserve"> </w:instrText>
          </w:r>
          <w:r>
            <w:rPr>
              <w:rFonts w:eastAsia="Times New Roman"/>
              <w:lang w:val="en-US"/>
            </w:rPr>
            <w:instrText>CITATION</w:instrText>
          </w:r>
          <w:r w:rsidRPr="0084582F">
            <w:rPr>
              <w:rFonts w:eastAsia="Times New Roman"/>
            </w:rPr>
            <w:instrText xml:space="preserve"> </w:instrText>
          </w:r>
          <w:r>
            <w:rPr>
              <w:rFonts w:eastAsia="Times New Roman"/>
              <w:lang w:val="en-US"/>
            </w:rPr>
            <w:instrText>Bar</w:instrText>
          </w:r>
          <w:r w:rsidRPr="0084582F">
            <w:rPr>
              <w:rFonts w:eastAsia="Times New Roman"/>
            </w:rPr>
            <w:instrText>98 \</w:instrText>
          </w:r>
          <w:r>
            <w:rPr>
              <w:rFonts w:eastAsia="Times New Roman"/>
              <w:lang w:val="en-US"/>
            </w:rPr>
            <w:instrText>l</w:instrText>
          </w:r>
          <w:r w:rsidRPr="0084582F">
            <w:rPr>
              <w:rFonts w:eastAsia="Times New Roman"/>
            </w:rPr>
            <w:instrText xml:space="preserve"> 1033 </w:instrText>
          </w:r>
          <w:r>
            <w:rPr>
              <w:rFonts w:eastAsia="Times New Roman"/>
            </w:rPr>
            <w:fldChar w:fldCharType="separate"/>
          </w:r>
          <w:r w:rsidR="007C34E9" w:rsidRPr="00146DB4">
            <w:rPr>
              <w:rFonts w:eastAsia="Times New Roman"/>
              <w:noProof/>
            </w:rPr>
            <w:t>(</w:t>
          </w:r>
          <w:r w:rsidR="007C34E9" w:rsidRPr="007C34E9">
            <w:rPr>
              <w:rFonts w:eastAsia="Times New Roman"/>
              <w:noProof/>
              <w:lang w:val="en-US"/>
            </w:rPr>
            <w:t>Bargel</w:t>
          </w:r>
          <w:r w:rsidR="007C34E9" w:rsidRPr="00146DB4">
            <w:rPr>
              <w:rFonts w:eastAsia="Times New Roman"/>
              <w:noProof/>
            </w:rPr>
            <w:t>, 1998)</w:t>
          </w:r>
          <w:r>
            <w:rPr>
              <w:rFonts w:eastAsia="Times New Roman"/>
            </w:rPr>
            <w:fldChar w:fldCharType="end"/>
          </w:r>
        </w:sdtContent>
      </w:sdt>
      <w:r w:rsidR="007E2B0F" w:rsidRPr="007E2B0F">
        <w:rPr>
          <w:rFonts w:eastAsia="Times New Roman"/>
        </w:rPr>
        <w:t xml:space="preserve">, </w:t>
      </w:r>
      <w:r w:rsidR="007E2B0F">
        <w:rPr>
          <w:rFonts w:eastAsia="Times New Roman"/>
        </w:rPr>
        <w:t xml:space="preserve">σε Ιταλία </w:t>
      </w:r>
      <w:sdt>
        <w:sdtPr>
          <w:rPr>
            <w:rFonts w:eastAsia="Times New Roman"/>
          </w:rPr>
          <w:id w:val="-1292892676"/>
          <w:citation/>
        </w:sdtPr>
        <w:sdtEndPr/>
        <w:sdtContent>
          <w:r w:rsidR="007E2B0F">
            <w:rPr>
              <w:rFonts w:eastAsia="Times New Roman"/>
            </w:rPr>
            <w:fldChar w:fldCharType="begin"/>
          </w:r>
          <w:r w:rsidR="007E2B0F">
            <w:rPr>
              <w:rFonts w:eastAsia="Times New Roman"/>
            </w:rPr>
            <w:instrText xml:space="preserve"> CITATION Col091 \l 1032 </w:instrText>
          </w:r>
          <w:r w:rsidR="007E2B0F">
            <w:rPr>
              <w:rFonts w:eastAsia="Times New Roman"/>
            </w:rPr>
            <w:fldChar w:fldCharType="separate"/>
          </w:r>
          <w:r w:rsidR="007C34E9" w:rsidRPr="007C34E9">
            <w:rPr>
              <w:rFonts w:eastAsia="Times New Roman"/>
              <w:noProof/>
            </w:rPr>
            <w:t>(Colombo, 2009)</w:t>
          </w:r>
          <w:r w:rsidR="007E2B0F">
            <w:rPr>
              <w:rFonts w:eastAsia="Times New Roman"/>
            </w:rPr>
            <w:fldChar w:fldCharType="end"/>
          </w:r>
        </w:sdtContent>
      </w:sdt>
      <w:r w:rsidR="007E2B0F">
        <w:rPr>
          <w:rFonts w:eastAsia="Times New Roman"/>
        </w:rPr>
        <w:t xml:space="preserve">, </w:t>
      </w:r>
      <w:r>
        <w:rPr>
          <w:rFonts w:eastAsia="Times New Roman"/>
        </w:rPr>
        <w:t>αλλά και σε παρόμοια που έγινε σε Η.Π.Α.</w:t>
      </w:r>
      <w:r w:rsidR="00A92E51">
        <w:rPr>
          <w:rFonts w:eastAsia="Times New Roman"/>
        </w:rPr>
        <w:t xml:space="preserve"> </w:t>
      </w:r>
      <w:sdt>
        <w:sdtPr>
          <w:rPr>
            <w:rFonts w:eastAsia="Times New Roman"/>
          </w:rPr>
          <w:id w:val="1429619341"/>
          <w:citation/>
        </w:sdtPr>
        <w:sdtEndPr/>
        <w:sdtContent>
          <w:r w:rsidR="00A92E51">
            <w:rPr>
              <w:rFonts w:eastAsia="Times New Roman"/>
            </w:rPr>
            <w:fldChar w:fldCharType="begin"/>
          </w:r>
          <w:r w:rsidR="00A92E51" w:rsidRPr="00A56C81">
            <w:rPr>
              <w:rFonts w:eastAsia="Times New Roman"/>
            </w:rPr>
            <w:instrText xml:space="preserve"> </w:instrText>
          </w:r>
          <w:r w:rsidR="00A92E51">
            <w:rPr>
              <w:rFonts w:eastAsia="Times New Roman"/>
              <w:lang w:val="en-US"/>
            </w:rPr>
            <w:instrText>CITATION</w:instrText>
          </w:r>
          <w:r w:rsidR="00A92E51" w:rsidRPr="00A56C81">
            <w:rPr>
              <w:rFonts w:eastAsia="Times New Roman"/>
            </w:rPr>
            <w:instrText xml:space="preserve"> </w:instrText>
          </w:r>
          <w:r w:rsidR="00A92E51">
            <w:rPr>
              <w:rFonts w:eastAsia="Times New Roman"/>
              <w:lang w:val="en-US"/>
            </w:rPr>
            <w:instrText>Gur</w:instrText>
          </w:r>
          <w:r w:rsidR="00A92E51" w:rsidRPr="00A56C81">
            <w:rPr>
              <w:rFonts w:eastAsia="Times New Roman"/>
            </w:rPr>
            <w:instrText>99 \</w:instrText>
          </w:r>
          <w:r w:rsidR="00A92E51">
            <w:rPr>
              <w:rFonts w:eastAsia="Times New Roman"/>
              <w:lang w:val="en-US"/>
            </w:rPr>
            <w:instrText>l</w:instrText>
          </w:r>
          <w:r w:rsidR="00A92E51" w:rsidRPr="00A56C81">
            <w:rPr>
              <w:rFonts w:eastAsia="Times New Roman"/>
            </w:rPr>
            <w:instrText xml:space="preserve"> 1033 </w:instrText>
          </w:r>
          <w:r w:rsidR="00A92E51">
            <w:rPr>
              <w:rFonts w:eastAsia="Times New Roman"/>
            </w:rPr>
            <w:fldChar w:fldCharType="separate"/>
          </w:r>
          <w:r w:rsidR="007C34E9" w:rsidRPr="00146DB4">
            <w:rPr>
              <w:rFonts w:eastAsia="Times New Roman"/>
              <w:noProof/>
            </w:rPr>
            <w:t>(</w:t>
          </w:r>
          <w:r w:rsidR="007C34E9" w:rsidRPr="007C34E9">
            <w:rPr>
              <w:rFonts w:eastAsia="Times New Roman"/>
              <w:noProof/>
              <w:lang w:val="en-US"/>
            </w:rPr>
            <w:t>Gurin</w:t>
          </w:r>
          <w:r w:rsidR="007C34E9" w:rsidRPr="00146DB4">
            <w:rPr>
              <w:rFonts w:eastAsia="Times New Roman"/>
              <w:noProof/>
            </w:rPr>
            <w:t>, 1999)</w:t>
          </w:r>
          <w:r w:rsidR="00A92E51">
            <w:rPr>
              <w:rFonts w:eastAsia="Times New Roman"/>
            </w:rPr>
            <w:fldChar w:fldCharType="end"/>
          </w:r>
        </w:sdtContent>
      </w:sdt>
      <w:r>
        <w:rPr>
          <w:rFonts w:eastAsia="Times New Roman"/>
        </w:rPr>
        <w:t xml:space="preserve">, φάνηκε ότι οι μη γηγενείς φοιτητές, που σπούδαζαν σε αυτές τις περιοχές, ακόμη και όταν προέρχονταν από </w:t>
      </w:r>
      <w:r w:rsidR="00A92E51">
        <w:rPr>
          <w:rFonts w:eastAsia="Times New Roman"/>
        </w:rPr>
        <w:t>Ευρωπαϊκά</w:t>
      </w:r>
      <w:r>
        <w:rPr>
          <w:rFonts w:eastAsia="Times New Roman"/>
        </w:rPr>
        <w:t xml:space="preserve"> προγράμματα (π.χ.</w:t>
      </w:r>
      <w:r w:rsidR="007C244B">
        <w:rPr>
          <w:rFonts w:eastAsia="Times New Roman"/>
        </w:rPr>
        <w:t xml:space="preserve"> </w:t>
      </w:r>
      <w:r>
        <w:rPr>
          <w:rFonts w:eastAsia="Times New Roman"/>
          <w:lang w:val="en-US"/>
        </w:rPr>
        <w:t>Erasmus</w:t>
      </w:r>
      <w:r w:rsidR="00A92E51" w:rsidRPr="00A92E51">
        <w:rPr>
          <w:rFonts w:eastAsia="Times New Roman"/>
        </w:rPr>
        <w:t xml:space="preserve">), </w:t>
      </w:r>
      <w:r w:rsidR="00D30F6E">
        <w:rPr>
          <w:rFonts w:eastAsia="Times New Roman"/>
        </w:rPr>
        <w:t xml:space="preserve">που στόχος είναι η γνωριμία και αλληλεπίδραση </w:t>
      </w:r>
      <w:r w:rsidR="00A92E51">
        <w:rPr>
          <w:rFonts w:eastAsia="Times New Roman"/>
        </w:rPr>
        <w:t xml:space="preserve">με φοιτητές του κράτους που σπουδάζουν, ήταν απομονωμένοι και εντάχθηκαν γρήγορα σε </w:t>
      </w:r>
      <w:r w:rsidR="009A703A">
        <w:rPr>
          <w:rFonts w:eastAsia="Times New Roman"/>
        </w:rPr>
        <w:t>ομάδες</w:t>
      </w:r>
      <w:r w:rsidR="00A92E51">
        <w:rPr>
          <w:rFonts w:eastAsia="Times New Roman"/>
        </w:rPr>
        <w:t>, είτε του ίδιου έθνους με αυτούς, είτε άλλων κοινοτήτων, τις οποίες δεν αποδέχονταν ως συναναστροφές οι φοιτ</w:t>
      </w:r>
      <w:r w:rsidR="009A703A">
        <w:rPr>
          <w:rFonts w:eastAsia="Times New Roman"/>
        </w:rPr>
        <w:t>η</w:t>
      </w:r>
      <w:r w:rsidR="00A92E51">
        <w:rPr>
          <w:rFonts w:eastAsia="Times New Roman"/>
        </w:rPr>
        <w:t xml:space="preserve">τές της </w:t>
      </w:r>
      <w:r w:rsidR="009A703A">
        <w:rPr>
          <w:rFonts w:eastAsia="Times New Roman"/>
        </w:rPr>
        <w:t>χώρας υποδοχή</w:t>
      </w:r>
      <w:r w:rsidR="00A92E51">
        <w:rPr>
          <w:rFonts w:eastAsia="Times New Roman"/>
        </w:rPr>
        <w:t>ς.</w:t>
      </w:r>
      <w:r w:rsidR="004F6E14">
        <w:rPr>
          <w:rFonts w:eastAsia="Times New Roman"/>
        </w:rPr>
        <w:t xml:space="preserve"> Χρειάζεται λοιπόν μεγάλη προσοχή στη διαπολιτισμική εκπαίδευση που εφαρμόζεται σε κάθε πολυπολιτισμικό κράτος.</w:t>
      </w:r>
    </w:p>
    <w:p w14:paraId="33335FA6" w14:textId="77777777" w:rsidR="00F72D98" w:rsidRDefault="00F72D98" w:rsidP="00476491"/>
    <w:p w14:paraId="2A16D47A" w14:textId="77777777" w:rsidR="00DE624C" w:rsidRPr="00F72D98" w:rsidRDefault="00DE624C" w:rsidP="00476491"/>
    <w:p w14:paraId="1266564E" w14:textId="75F453B7" w:rsidR="00AE0249" w:rsidRPr="00AE0249" w:rsidRDefault="009C7174" w:rsidP="00D30F6E">
      <w:pPr>
        <w:pStyle w:val="Heading2"/>
      </w:pPr>
      <w:bookmarkStart w:id="15" w:name="_Toc53909618"/>
      <w:r>
        <w:t>Η</w:t>
      </w:r>
      <w:r w:rsidR="00AE0249">
        <w:t xml:space="preserve"> συμβολή της εκπαίδευσης στη</w:t>
      </w:r>
      <w:r>
        <w:t>ν πολυπολιτισμική κοινωνία.</w:t>
      </w:r>
      <w:bookmarkEnd w:id="15"/>
      <w:r w:rsidR="00AE0249">
        <w:t xml:space="preserve"> </w:t>
      </w:r>
    </w:p>
    <w:p w14:paraId="3421C27C" w14:textId="541DC3B4" w:rsidR="00A40DAA" w:rsidRDefault="009C3EF4" w:rsidP="00476491">
      <w:r>
        <w:t>Η Ελλάδα</w:t>
      </w:r>
      <w:r w:rsidR="00A40DAA" w:rsidRPr="00C728E6">
        <w:t>, στην οποία εξακολουθούν να υπάρχουν κάποιες εθνοκεντρικές απόψεις και θρησκευτικοί φανατισμοί, δεν ήταν προϊδεασμένη γι’ αυτό που θα συνέβαινε τόσο ξαφνικά και έτσι πρέπει να συμφιλιωθεί με τη νέα</w:t>
      </w:r>
      <w:r w:rsidR="00FA6D2D">
        <w:t xml:space="preserve"> διαπολιτισμική πραγματικότητα </w:t>
      </w:r>
      <w:sdt>
        <w:sdtPr>
          <w:id w:val="231121061"/>
          <w:citation/>
        </w:sdtPr>
        <w:sdtEndPr/>
        <w:sdtContent>
          <w:r w:rsidR="00FA6D2D">
            <w:fldChar w:fldCharType="begin"/>
          </w:r>
          <w:r w:rsidR="00FA6D2D" w:rsidRPr="00FA6D2D">
            <w:instrText xml:space="preserve"> </w:instrText>
          </w:r>
          <w:r w:rsidR="00FA6D2D">
            <w:rPr>
              <w:lang w:val="en-US"/>
            </w:rPr>
            <w:instrText>CITATION</w:instrText>
          </w:r>
          <w:r w:rsidR="00FA6D2D" w:rsidRPr="00FA6D2D">
            <w:instrText xml:space="preserve"> </w:instrText>
          </w:r>
          <w:r w:rsidR="00FA6D2D">
            <w:rPr>
              <w:lang w:val="en-US"/>
            </w:rPr>
            <w:instrText>ief</w:instrText>
          </w:r>
          <w:r w:rsidR="00FA6D2D" w:rsidRPr="00FA6D2D">
            <w:instrText>14 \</w:instrText>
          </w:r>
          <w:r w:rsidR="00FA6D2D">
            <w:rPr>
              <w:lang w:val="en-US"/>
            </w:rPr>
            <w:instrText>l</w:instrText>
          </w:r>
          <w:r w:rsidR="00FA6D2D" w:rsidRPr="00FA6D2D">
            <w:instrText xml:space="preserve"> 1033 </w:instrText>
          </w:r>
          <w:r w:rsidR="00FA6D2D">
            <w:fldChar w:fldCharType="separate"/>
          </w:r>
          <w:r w:rsidR="007C34E9" w:rsidRPr="00146DB4">
            <w:rPr>
              <w:noProof/>
            </w:rPr>
            <w:t>(</w:t>
          </w:r>
          <w:r w:rsidR="007C34E9" w:rsidRPr="007C34E9">
            <w:rPr>
              <w:noProof/>
              <w:lang w:val="en-US"/>
            </w:rPr>
            <w:t>iefimerida</w:t>
          </w:r>
          <w:r w:rsidR="007C34E9" w:rsidRPr="00146DB4">
            <w:rPr>
              <w:noProof/>
            </w:rPr>
            <w:t>, 2014)</w:t>
          </w:r>
          <w:r w:rsidR="00FA6D2D">
            <w:fldChar w:fldCharType="end"/>
          </w:r>
        </w:sdtContent>
      </w:sdt>
      <w:r w:rsidR="00FA6D2D" w:rsidRPr="00FA6D2D">
        <w:t xml:space="preserve">. </w:t>
      </w:r>
      <w:r w:rsidR="00A40DAA" w:rsidRPr="00C728E6">
        <w:t>Αυτό όμως μπορεί να γίνει μόνο από τη βάση της κοινωνίας, που είναι η εκπαίδευσή της. Η υιοθέτηση διαπολιτισμικής αντίληψης είναι επιτακτική ανάγκη για όλο το σημερινό μαθητικό δυναμικό, που θα αποτελέσει το αυριανό ανθρώπινο εργατικό δυναμικό.</w:t>
      </w:r>
    </w:p>
    <w:p w14:paraId="1AEDA8A7" w14:textId="1A0AA5F1" w:rsidR="007A59A1" w:rsidRPr="00BC3852" w:rsidRDefault="00BC3852" w:rsidP="00476491">
      <w:r>
        <w:rPr>
          <w:color w:val="000000"/>
          <w:w w:val="106"/>
        </w:rPr>
        <w:t>Στόχος της εκπαίδευσης απαιτείται να είναι η άρση των στερεοτυπικών αντιλήψεων και προκαταλήψεων, αν θέλουμε να έχουμε μία δημοκρατική κοινωνία</w:t>
      </w:r>
      <w:r>
        <w:t xml:space="preserve">. </w:t>
      </w:r>
      <w:r w:rsidR="002876F2">
        <w:t xml:space="preserve">Βέβαια στην αρχή </w:t>
      </w:r>
      <w:r w:rsidR="002876F2">
        <w:lastRenderedPageBreak/>
        <w:t>το σχολείο ίσως δεν ήταν έτοιμο λόγω του αναχρονιστικού μο</w:t>
      </w:r>
      <w:r w:rsidR="00EF191E">
        <w:t>νοπολιτισμικού</w:t>
      </w:r>
      <w:r w:rsidR="00657137">
        <w:t xml:space="preserve"> </w:t>
      </w:r>
      <w:r w:rsidR="002876F2">
        <w:t xml:space="preserve">και καθαρά εθνικού προσανατολισμένου </w:t>
      </w:r>
      <w:r w:rsidR="00EF191E">
        <w:t>π</w:t>
      </w:r>
      <w:r w:rsidR="002876F2">
        <w:t>εριεχομένου</w:t>
      </w:r>
      <w:r w:rsidR="00EF191E">
        <w:t xml:space="preserve"> </w:t>
      </w:r>
      <w:r w:rsidR="002876F2">
        <w:t xml:space="preserve">της εκπαίδευσης </w:t>
      </w:r>
      <w:sdt>
        <w:sdtPr>
          <w:id w:val="1489830529"/>
          <w:citation/>
        </w:sdtPr>
        <w:sdtEndPr/>
        <w:sdtContent>
          <w:r w:rsidR="002876F2">
            <w:fldChar w:fldCharType="begin"/>
          </w:r>
          <w:r w:rsidR="00AB17AF">
            <w:instrText xml:space="preserve">CITATION Κεσ08 \t  \l 1032 </w:instrText>
          </w:r>
          <w:r w:rsidR="002876F2">
            <w:fldChar w:fldCharType="separate"/>
          </w:r>
          <w:r w:rsidR="00AB17AF">
            <w:rPr>
              <w:noProof/>
            </w:rPr>
            <w:t>(Κεσίδου, 2008)</w:t>
          </w:r>
          <w:r w:rsidR="002876F2">
            <w:fldChar w:fldCharType="end"/>
          </w:r>
        </w:sdtContent>
      </w:sdt>
      <w:r>
        <w:t>.</w:t>
      </w:r>
    </w:p>
    <w:p w14:paraId="268B8F3E" w14:textId="21D94168" w:rsidR="00025D7D" w:rsidRDefault="00BC3852" w:rsidP="00476491">
      <w:pPr>
        <w:rPr>
          <w:rFonts w:eastAsia="Times New Roman"/>
          <w:lang w:eastAsia="el-GR"/>
        </w:rPr>
      </w:pPr>
      <w:r>
        <w:rPr>
          <w:rFonts w:eastAsia="Times New Roman"/>
          <w:color w:val="000000"/>
          <w:lang w:eastAsia="el-GR"/>
        </w:rPr>
        <w:t>Οι κοινωνίες</w:t>
      </w:r>
      <w:r w:rsidR="00C728E6" w:rsidRPr="00C55A79">
        <w:rPr>
          <w:rFonts w:eastAsia="Times New Roman"/>
          <w:color w:val="000000"/>
          <w:lang w:eastAsia="el-GR"/>
        </w:rPr>
        <w:t>, με τα μεγάλα ποσοστά ανεργίας που υπάρχουν και λόγω της οικονομικής κρίσης που επικρατεί, επηρεάζονται συχνά από ακραίες εθνικιστικές απόψεις κ</w:t>
      </w:r>
      <w:r w:rsidR="00AE0249">
        <w:rPr>
          <w:rFonts w:eastAsia="Times New Roman"/>
          <w:color w:val="000000"/>
          <w:lang w:eastAsia="el-GR"/>
        </w:rPr>
        <w:t>αι διάκεινται εχθρικά προς</w:t>
      </w:r>
      <w:r w:rsidR="00C728E6" w:rsidRPr="00C55A79">
        <w:rPr>
          <w:rFonts w:eastAsia="Times New Roman"/>
          <w:color w:val="000000"/>
          <w:lang w:eastAsia="el-GR"/>
        </w:rPr>
        <w:t xml:space="preserve"> τις ετερογενείς κοινωνικές ομάδες των προσφύγων και τα παιδιά τους. Διάφοροι διεθνείς οργανισμοί, π.χ. UNESCO, και άλλοι θεσμικοί κοινωνικοί φορείς και ανθρωπιστικές οργανώσεις δραστηριοποιούνται συνεχώς τονίζοντας την ισότιμη και δημοκρατική εκπαίδευση όλων των </w:t>
      </w:r>
      <w:r w:rsidR="00025D7D">
        <w:rPr>
          <w:rFonts w:eastAsia="Times New Roman"/>
          <w:color w:val="000000"/>
          <w:lang w:eastAsia="el-GR"/>
        </w:rPr>
        <w:t>μαθητών.</w:t>
      </w:r>
      <w:r w:rsidR="00C728E6" w:rsidRPr="00C55A79">
        <w:rPr>
          <w:rFonts w:eastAsia="Times New Roman"/>
          <w:color w:val="000000"/>
          <w:lang w:eastAsia="el-GR"/>
        </w:rPr>
        <w:t xml:space="preserve"> Η φοίτηση παιδιών και εφήβων με διαφορετική μητρική γλώσσα και κουλτούρα σε κοινές γενικές σχολικές μονάδες χωρών υποδοχής οδήγησε την εκπ</w:t>
      </w:r>
      <w:r w:rsidR="00AE0249">
        <w:rPr>
          <w:rFonts w:eastAsia="Times New Roman"/>
          <w:color w:val="000000"/>
          <w:lang w:eastAsia="el-GR"/>
        </w:rPr>
        <w:t>αιδευτική ηγεσία τους</w:t>
      </w:r>
      <w:r w:rsidR="00C728E6" w:rsidRPr="00C55A79">
        <w:rPr>
          <w:rFonts w:eastAsia="Times New Roman"/>
          <w:color w:val="000000"/>
          <w:lang w:eastAsia="el-GR"/>
        </w:rPr>
        <w:t xml:space="preserve"> να επαναπροσδιορίσει την κυρίαρχη εκπαιδευτική ιδεολογία και να προσαρμόσει αντίστοιχα τα αναλυτικά προγράμματα που ίσχυαν στις διαφορετικές εκπαιδευτικές βαθμίδες, αναμορφώνοντας τον όλο τρόπο λειτουργίας και δομής των σχολείων και της εκπαιδευτ</w:t>
      </w:r>
      <w:r w:rsidR="00025D7D">
        <w:rPr>
          <w:rFonts w:eastAsia="Times New Roman"/>
          <w:color w:val="000000"/>
          <w:lang w:eastAsia="el-GR"/>
        </w:rPr>
        <w:t>ικής διαδικασίας. Κύριος στόχος είναι</w:t>
      </w:r>
      <w:r w:rsidR="00C728E6" w:rsidRPr="00C55A79">
        <w:rPr>
          <w:rFonts w:eastAsia="Times New Roman"/>
          <w:color w:val="000000"/>
          <w:lang w:eastAsia="el-GR"/>
        </w:rPr>
        <w:t xml:space="preserve"> η κατάλληλη π</w:t>
      </w:r>
      <w:r w:rsidR="00AE0249">
        <w:rPr>
          <w:rFonts w:eastAsia="Times New Roman"/>
          <w:color w:val="000000"/>
          <w:lang w:eastAsia="el-GR"/>
        </w:rPr>
        <w:t xml:space="preserve">ροετοιμασία σε κάθε επίπεδο, </w:t>
      </w:r>
      <w:r w:rsidR="00C728E6" w:rsidRPr="00C55A79">
        <w:rPr>
          <w:rFonts w:eastAsia="Times New Roman"/>
          <w:color w:val="000000"/>
          <w:lang w:eastAsia="el-GR"/>
        </w:rPr>
        <w:t xml:space="preserve">ώστε το σημερινό σχολείο να </w:t>
      </w:r>
      <w:r w:rsidR="00A808E5">
        <w:rPr>
          <w:rFonts w:eastAsia="Times New Roman"/>
          <w:color w:val="000000"/>
          <w:lang w:eastAsia="el-GR"/>
        </w:rPr>
        <w:t>ανταποκρίνεται</w:t>
      </w:r>
      <w:r w:rsidR="00C728E6" w:rsidRPr="00C55A79">
        <w:rPr>
          <w:rFonts w:eastAsia="Times New Roman"/>
          <w:color w:val="000000"/>
          <w:lang w:eastAsia="el-GR"/>
        </w:rPr>
        <w:t xml:space="preserve"> στις εκπαιδευτικές ανάγκες των μαθητών που έχουν πολιτισμική ετερότητα, για να καταστεί ευέλικτο</w:t>
      </w:r>
      <w:r w:rsidR="00025D7D">
        <w:rPr>
          <w:rFonts w:eastAsia="Times New Roman"/>
          <w:color w:val="000000"/>
          <w:lang w:eastAsia="el-GR"/>
        </w:rPr>
        <w:t>,</w:t>
      </w:r>
      <w:r w:rsidR="00C728E6" w:rsidRPr="00C55A79">
        <w:rPr>
          <w:rFonts w:eastAsia="Times New Roman"/>
          <w:color w:val="000000"/>
          <w:lang w:eastAsia="el-GR"/>
        </w:rPr>
        <w:t xml:space="preserve"> ανθρ</w:t>
      </w:r>
      <w:r w:rsidR="00025D7D">
        <w:rPr>
          <w:rFonts w:eastAsia="Times New Roman"/>
          <w:color w:val="000000"/>
          <w:lang w:eastAsia="el-GR"/>
        </w:rPr>
        <w:t>ώπινο, κοινωνικό, σύγχρονο</w:t>
      </w:r>
      <w:r w:rsidR="00C728E6" w:rsidRPr="00C55A79">
        <w:rPr>
          <w:rFonts w:eastAsia="Times New Roman"/>
          <w:color w:val="000000"/>
          <w:lang w:eastAsia="el-GR"/>
        </w:rPr>
        <w:t xml:space="preserve"> και αποτελεσματικό στο ρόλο του </w:t>
      </w:r>
      <w:sdt>
        <w:sdtPr>
          <w:rPr>
            <w:rFonts w:eastAsia="Times New Roman"/>
            <w:color w:val="000000"/>
            <w:lang w:eastAsia="el-GR"/>
          </w:rPr>
          <w:id w:val="2022970417"/>
          <w:citation/>
        </w:sdtPr>
        <w:sdtEndPr/>
        <w:sdtContent>
          <w:r w:rsidR="00C728E6" w:rsidRPr="00C55A79">
            <w:rPr>
              <w:rFonts w:eastAsia="Times New Roman"/>
              <w:color w:val="000000"/>
              <w:lang w:eastAsia="el-GR"/>
            </w:rPr>
            <w:fldChar w:fldCharType="begin"/>
          </w:r>
          <w:r w:rsidR="00C728E6" w:rsidRPr="00C55A79">
            <w:rPr>
              <w:rFonts w:eastAsia="Times New Roman"/>
              <w:color w:val="000000"/>
              <w:lang w:eastAsia="el-GR"/>
            </w:rPr>
            <w:instrText xml:space="preserve"> CITATION Στα16 \l 1032 </w:instrText>
          </w:r>
          <w:r w:rsidR="00C728E6" w:rsidRPr="00C55A79">
            <w:rPr>
              <w:rFonts w:eastAsia="Times New Roman"/>
              <w:color w:val="000000"/>
              <w:lang w:eastAsia="el-GR"/>
            </w:rPr>
            <w:fldChar w:fldCharType="separate"/>
          </w:r>
          <w:r w:rsidR="007C34E9" w:rsidRPr="007C34E9">
            <w:rPr>
              <w:rFonts w:eastAsia="Times New Roman"/>
              <w:noProof/>
              <w:color w:val="000000"/>
              <w:lang w:eastAsia="el-GR"/>
            </w:rPr>
            <w:t>(Στασινός, 2016)</w:t>
          </w:r>
          <w:r w:rsidR="00C728E6" w:rsidRPr="00C55A79">
            <w:rPr>
              <w:rFonts w:eastAsia="Times New Roman"/>
              <w:color w:val="000000"/>
              <w:lang w:eastAsia="el-GR"/>
            </w:rPr>
            <w:fldChar w:fldCharType="end"/>
          </w:r>
        </w:sdtContent>
      </w:sdt>
      <w:r w:rsidR="00C728E6" w:rsidRPr="00C55A79">
        <w:rPr>
          <w:rFonts w:eastAsia="Times New Roman"/>
          <w:color w:val="000000"/>
          <w:lang w:eastAsia="el-GR"/>
        </w:rPr>
        <w:t>.</w:t>
      </w:r>
    </w:p>
    <w:p w14:paraId="726FB114" w14:textId="7B6B634F" w:rsidR="00335834" w:rsidRPr="00025D7D" w:rsidRDefault="001E32C2" w:rsidP="00476491">
      <w:pPr>
        <w:rPr>
          <w:rFonts w:eastAsia="Times New Roman"/>
          <w:lang w:eastAsia="el-GR"/>
        </w:rPr>
      </w:pPr>
      <w:r>
        <w:rPr>
          <w:color w:val="000000"/>
        </w:rPr>
        <w:t xml:space="preserve">Αφού οι μαθητές μιας </w:t>
      </w:r>
      <w:r w:rsidR="00025D7D">
        <w:rPr>
          <w:color w:val="000000"/>
        </w:rPr>
        <w:t>τάξης</w:t>
      </w:r>
      <w:r w:rsidR="00BD1DAA">
        <w:rPr>
          <w:color w:val="000000"/>
        </w:rPr>
        <w:t xml:space="preserve"> </w:t>
      </w:r>
      <w:r w:rsidR="00734F04">
        <w:rPr>
          <w:color w:val="000000"/>
        </w:rPr>
        <w:t>δεν αντιπροσωπεύουν</w:t>
      </w:r>
      <w:r>
        <w:rPr>
          <w:color w:val="000000"/>
        </w:rPr>
        <w:t xml:space="preserve"> πλέον μία </w:t>
      </w:r>
      <w:r w:rsidR="00AE0249">
        <w:rPr>
          <w:color w:val="000000"/>
        </w:rPr>
        <w:t>ομοιογενή κοινωνία</w:t>
      </w:r>
      <w:r>
        <w:rPr>
          <w:color w:val="000000"/>
        </w:rPr>
        <w:t xml:space="preserve"> σε γλωσσικό, πολιτιστικό και κοινωνικό επίπεδο</w:t>
      </w:r>
      <w:r w:rsidR="00AE0249">
        <w:rPr>
          <w:color w:val="000000"/>
        </w:rPr>
        <w:t>, όλ</w:t>
      </w:r>
      <w:r w:rsidR="00BD1DAA" w:rsidRPr="0083252B">
        <w:rPr>
          <w:color w:val="000000"/>
        </w:rPr>
        <w:t>ο το μαθητικό δυναμικό οφείλει να προετοιμαστεί για τη ζωή μέσα σε μία ποικιλόμορφη και πολύπλοκη κοινωνία.</w:t>
      </w:r>
      <w:r w:rsidR="00BD1DAA">
        <w:rPr>
          <w:rFonts w:eastAsia="Times New Roman"/>
          <w:color w:val="000000"/>
          <w:lang w:eastAsia="el-GR"/>
        </w:rPr>
        <w:t xml:space="preserve"> </w:t>
      </w:r>
      <w:r w:rsidR="00BD1DAA" w:rsidRPr="0083252B">
        <w:t>Το σχολείο πρέπει να συμβάλει ουσιαστικά στην καταπολέμηση της ξενοφοβίας και στην καλλιέργεια αισθήματος αλληλεγγύης και αποδοχής του διαφορετικού</w:t>
      </w:r>
      <w:r w:rsidR="00025D7D">
        <w:t xml:space="preserve"> </w:t>
      </w:r>
      <w:sdt>
        <w:sdtPr>
          <w:id w:val="822472766"/>
          <w:citation/>
        </w:sdtPr>
        <w:sdtEndPr/>
        <w:sdtContent>
          <w:r w:rsidR="00BD1DAA" w:rsidRPr="0083252B">
            <w:fldChar w:fldCharType="begin"/>
          </w:r>
          <w:r w:rsidR="00BE14AE">
            <w:instrText xml:space="preserve">CITATION Κεσ04 \t  \l 1032 </w:instrText>
          </w:r>
          <w:r w:rsidR="00BD1DAA" w:rsidRPr="0083252B">
            <w:fldChar w:fldCharType="separate"/>
          </w:r>
          <w:r w:rsidR="00BE14AE" w:rsidRPr="00BE14AE">
            <w:rPr>
              <w:noProof/>
            </w:rPr>
            <w:t>(Κεσίδου, 2004)</w:t>
          </w:r>
          <w:r w:rsidR="00BD1DAA" w:rsidRPr="0083252B">
            <w:fldChar w:fldCharType="end"/>
          </w:r>
        </w:sdtContent>
      </w:sdt>
      <w:r w:rsidR="00BD1DAA" w:rsidRPr="0083252B">
        <w:t>. Άλλωστε η σωστή διαπολιτισμική εκπαίδευση θα βοηθήσει και τις πληθυσμιακά διαφορετικά ομάδες και τους μετανάστες</w:t>
      </w:r>
      <w:r w:rsidR="00025D7D">
        <w:t xml:space="preserve"> σ</w:t>
      </w:r>
      <w:r w:rsidR="00BD1DAA">
        <w:t>την μελλοντική ομαλή ένταξή</w:t>
      </w:r>
      <w:r w:rsidR="00BD1DAA" w:rsidRPr="0083252B">
        <w:t xml:space="preserve"> τους στην κοινωνία. </w:t>
      </w:r>
    </w:p>
    <w:p w14:paraId="63B12E9D" w14:textId="028233C5" w:rsidR="00AB3580" w:rsidRPr="00335834" w:rsidRDefault="00AB3580" w:rsidP="00476491">
      <w:r w:rsidRPr="004650AD">
        <w:t>Η διεθνής έρευνα και βιβλιογραφία περιγράφει την προσπάθεια για μετασχηματισμό τ</w:t>
      </w:r>
      <w:r w:rsidR="00025D7D">
        <w:t>ων διευθετήσεων που υπάρχουν</w:t>
      </w:r>
      <w:r w:rsidRPr="004650AD">
        <w:t xml:space="preserve"> στα σχολεία για να </w:t>
      </w:r>
      <w:r w:rsidR="00734F04">
        <w:t>μπορούν</w:t>
      </w:r>
      <w:r w:rsidRPr="004650AD">
        <w:t xml:space="preserve"> να ανταποκριθούν </w:t>
      </w:r>
      <w:r w:rsidR="00734F04">
        <w:t xml:space="preserve">σε όλους τους μαθητές και ιδιαίτερα </w:t>
      </w:r>
      <w:r w:rsidRPr="004650AD">
        <w:t>στα παιδιά που περιθωριοποιούνται ή αποκλείονται.(</w:t>
      </w:r>
      <w:r w:rsidRPr="004650AD">
        <w:rPr>
          <w:lang w:val="en-US"/>
        </w:rPr>
        <w:t>Ainscow</w:t>
      </w:r>
      <w:r w:rsidRPr="004650AD">
        <w:t xml:space="preserve">, 1997, </w:t>
      </w:r>
      <w:r w:rsidRPr="004650AD">
        <w:rPr>
          <w:lang w:val="en-US"/>
        </w:rPr>
        <w:t>Clark</w:t>
      </w:r>
      <w:r w:rsidRPr="004650AD">
        <w:t xml:space="preserve"> </w:t>
      </w:r>
      <w:r w:rsidRPr="004650AD">
        <w:rPr>
          <w:lang w:val="en-US"/>
        </w:rPr>
        <w:t>et</w:t>
      </w:r>
      <w:r w:rsidRPr="004650AD">
        <w:t xml:space="preserve"> </w:t>
      </w:r>
      <w:r w:rsidRPr="004650AD">
        <w:rPr>
          <w:lang w:val="en-US"/>
        </w:rPr>
        <w:t>all</w:t>
      </w:r>
      <w:r w:rsidRPr="004650AD">
        <w:t>, 1997, 1999)</w:t>
      </w:r>
      <w:r w:rsidR="00335834" w:rsidRPr="00335834">
        <w:t>.</w:t>
      </w:r>
    </w:p>
    <w:p w14:paraId="0AA35F12" w14:textId="4FB4E57A" w:rsidR="00275CA2" w:rsidRDefault="00275CA2" w:rsidP="00476491">
      <w:r w:rsidRPr="00C55A79">
        <w:t>Τ</w:t>
      </w:r>
      <w:r w:rsidRPr="00C55A79">
        <w:rPr>
          <w:rFonts w:eastAsia="Times New Roman"/>
          <w:color w:val="000000"/>
          <w:lang w:eastAsia="el-GR"/>
        </w:rPr>
        <w:t xml:space="preserve">ο σχολείο </w:t>
      </w:r>
      <w:r w:rsidR="00734F04">
        <w:rPr>
          <w:rFonts w:eastAsia="Times New Roman"/>
          <w:color w:val="000000"/>
          <w:lang w:eastAsia="el-GR"/>
        </w:rPr>
        <w:t>είναι ο πρώτος χώρος διαμόρφωσης της δημοκρατικής συνεί</w:t>
      </w:r>
      <w:r w:rsidR="00857DA8">
        <w:rPr>
          <w:rFonts w:eastAsia="Times New Roman"/>
          <w:color w:val="000000"/>
          <w:lang w:eastAsia="el-GR"/>
        </w:rPr>
        <w:t>δησης</w:t>
      </w:r>
      <w:r w:rsidRPr="00C55A79">
        <w:rPr>
          <w:rFonts w:eastAsia="Times New Roman"/>
          <w:color w:val="000000"/>
          <w:lang w:eastAsia="el-GR"/>
        </w:rPr>
        <w:t xml:space="preserve"> του </w:t>
      </w:r>
      <w:r w:rsidR="00857DA8">
        <w:rPr>
          <w:rFonts w:eastAsia="Times New Roman"/>
          <w:color w:val="000000"/>
          <w:lang w:eastAsia="el-GR"/>
        </w:rPr>
        <w:t xml:space="preserve">αυριανού κοινωνικά ενεργού </w:t>
      </w:r>
      <w:r w:rsidRPr="00C55A79">
        <w:rPr>
          <w:rFonts w:eastAsia="Times New Roman"/>
          <w:color w:val="000000"/>
          <w:lang w:eastAsia="el-GR"/>
        </w:rPr>
        <w:t>πολίτ</w:t>
      </w:r>
      <w:r w:rsidR="00857DA8">
        <w:rPr>
          <w:rFonts w:eastAsia="Times New Roman"/>
          <w:color w:val="000000"/>
          <w:lang w:eastAsia="el-GR"/>
        </w:rPr>
        <w:t>η, ενθαρρύνει τη διασύνδεση όλων</w:t>
      </w:r>
      <w:r w:rsidRPr="00C55A79">
        <w:rPr>
          <w:rFonts w:eastAsia="Times New Roman"/>
          <w:color w:val="000000"/>
          <w:lang w:eastAsia="el-GR"/>
        </w:rPr>
        <w:t xml:space="preserve"> των ανθρώπ</w:t>
      </w:r>
      <w:r w:rsidR="00857DA8">
        <w:rPr>
          <w:rFonts w:eastAsia="Times New Roman"/>
          <w:color w:val="000000"/>
          <w:lang w:eastAsia="el-GR"/>
        </w:rPr>
        <w:t>ων σε ολόκληρο</w:t>
      </w:r>
      <w:r w:rsidR="009C7174">
        <w:rPr>
          <w:rFonts w:eastAsia="Times New Roman"/>
          <w:color w:val="000000"/>
          <w:lang w:eastAsia="el-GR"/>
        </w:rPr>
        <w:t xml:space="preserve"> τον κόσμο.</w:t>
      </w:r>
      <w:r w:rsidR="00657137">
        <w:rPr>
          <w:rFonts w:eastAsia="Times New Roman"/>
          <w:color w:val="000000"/>
          <w:lang w:eastAsia="el-GR"/>
        </w:rPr>
        <w:t xml:space="preserve"> </w:t>
      </w:r>
      <w:r w:rsidR="009C7174">
        <w:rPr>
          <w:rFonts w:eastAsia="Times New Roman"/>
          <w:color w:val="000000"/>
          <w:lang w:eastAsia="el-GR"/>
        </w:rPr>
        <w:t>Άλλωστε</w:t>
      </w:r>
      <w:r w:rsidRPr="00C55A79">
        <w:rPr>
          <w:rFonts w:eastAsia="Times New Roman"/>
          <w:color w:val="000000"/>
          <w:lang w:eastAsia="el-GR"/>
        </w:rPr>
        <w:t xml:space="preserve"> σχολείο και </w:t>
      </w:r>
      <w:r w:rsidR="00857DA8">
        <w:rPr>
          <w:rFonts w:eastAsia="Times New Roman"/>
          <w:color w:val="000000"/>
          <w:lang w:eastAsia="el-GR"/>
        </w:rPr>
        <w:t>τοπική κοινωνία πρέπει να συνεργάζονται άμεσα</w:t>
      </w:r>
      <w:r w:rsidRPr="00C55A79">
        <w:rPr>
          <w:rFonts w:eastAsia="Times New Roman"/>
          <w:color w:val="000000"/>
          <w:lang w:eastAsia="el-GR"/>
        </w:rPr>
        <w:t xml:space="preserve">. </w:t>
      </w:r>
      <w:r w:rsidRPr="00C55A79">
        <w:t>Ένα υγιές σχολι</w:t>
      </w:r>
      <w:r w:rsidR="00025D7D">
        <w:t>κό περιβάλλον μπορεί</w:t>
      </w:r>
      <w:r w:rsidRPr="00C55A79">
        <w:t xml:space="preserve"> να</w:t>
      </w:r>
      <w:r w:rsidR="00025D7D">
        <w:t xml:space="preserve"> επηρεάσει, με τις αρχές και</w:t>
      </w:r>
      <w:r w:rsidR="00657137">
        <w:t xml:space="preserve"> </w:t>
      </w:r>
      <w:r w:rsidRPr="00C55A79">
        <w:t>αξίες που μεταδίδει, τη μετέπειτα πορεία του ατόμου, ως μέλο</w:t>
      </w:r>
      <w:r w:rsidR="00025D7D">
        <w:t>υ</w:t>
      </w:r>
      <w:r w:rsidRPr="00C55A79">
        <w:t>ς της κοινωνίας και την ενασχόλησή του με τα κοινωνικά δρώμενα</w:t>
      </w:r>
      <w:r w:rsidR="007C244B">
        <w:t xml:space="preserve"> (</w:t>
      </w:r>
      <w:r w:rsidR="007C244B">
        <w:rPr>
          <w:lang w:val="en-US"/>
        </w:rPr>
        <w:t>Mitra</w:t>
      </w:r>
      <w:r w:rsidR="007C244B" w:rsidRPr="007C244B">
        <w:t>,2009).</w:t>
      </w:r>
      <w:r w:rsidR="007C244B">
        <w:t xml:space="preserve"> </w:t>
      </w:r>
    </w:p>
    <w:p w14:paraId="06B1B905" w14:textId="72BCCE3F" w:rsidR="00BD1DAA" w:rsidRPr="00754EEA" w:rsidRDefault="00335834" w:rsidP="00476491">
      <w:r>
        <w:lastRenderedPageBreak/>
        <w:t>Στην Ελλάδα οι εγγραφές παιδιών από οικογένει</w:t>
      </w:r>
      <w:r w:rsidR="009C7174">
        <w:t>ε</w:t>
      </w:r>
      <w:r>
        <w:t>ς προσφύγων και μεταναστών είχαν</w:t>
      </w:r>
      <w:r w:rsidR="00C949C8">
        <w:t xml:space="preserve"> μία αύξηση της τάξης κοντά σ</w:t>
      </w:r>
      <w:r>
        <w:t>το 45% μέσα σε λίγους μήνες το 2018</w:t>
      </w:r>
      <w:r w:rsidR="00754EEA">
        <w:t xml:space="preserve"> και συνεχίστηκε αυτή η ανοδική πορεία</w:t>
      </w:r>
      <w:r>
        <w:t xml:space="preserve">. Αυτό έγινε λόγω της προσπάθειας να διασφαλιστεί </w:t>
      </w:r>
      <w:r w:rsidR="00754EEA">
        <w:t xml:space="preserve">από το κράτος μας </w:t>
      </w:r>
      <w:r>
        <w:t>η πρόσβαση των παιδιών αυτών στην τυπική εκπαίδευση μέσω εκπαιδευτικών μέτρων, όπως</w:t>
      </w:r>
      <w:r w:rsidR="00754EEA">
        <w:t xml:space="preserve"> </w:t>
      </w:r>
      <w:r w:rsidR="00754EEA" w:rsidRPr="00754EEA">
        <w:t>οι τάξεις υποδοχής</w:t>
      </w:r>
      <w:sdt>
        <w:sdtPr>
          <w:rPr>
            <w:color w:val="222222"/>
            <w:shd w:val="clear" w:color="auto" w:fill="FFFFFF"/>
          </w:rPr>
          <w:id w:val="44959352"/>
          <w:citation/>
        </w:sdtPr>
        <w:sdtEndPr/>
        <w:sdtContent>
          <w:r w:rsidRPr="00754EEA">
            <w:rPr>
              <w:color w:val="222222"/>
              <w:shd w:val="clear" w:color="auto" w:fill="FFFFFF"/>
            </w:rPr>
            <w:fldChar w:fldCharType="begin"/>
          </w:r>
          <w:r w:rsidR="007C244B">
            <w:rPr>
              <w:color w:val="222222"/>
              <w:shd w:val="clear" w:color="auto" w:fill="FFFFFF"/>
            </w:rPr>
            <w:instrText xml:space="preserve">CITATION UNH19 \t  \l 1033 </w:instrText>
          </w:r>
          <w:r w:rsidRPr="00754EEA">
            <w:rPr>
              <w:color w:val="222222"/>
              <w:shd w:val="clear" w:color="auto" w:fill="FFFFFF"/>
            </w:rPr>
            <w:fldChar w:fldCharType="separate"/>
          </w:r>
          <w:r w:rsidR="007C244B">
            <w:rPr>
              <w:noProof/>
              <w:color w:val="222222"/>
              <w:shd w:val="clear" w:color="auto" w:fill="FFFFFF"/>
            </w:rPr>
            <w:t xml:space="preserve"> </w:t>
          </w:r>
          <w:r w:rsidR="007C244B" w:rsidRPr="007C244B">
            <w:rPr>
              <w:noProof/>
              <w:color w:val="222222"/>
              <w:shd w:val="clear" w:color="auto" w:fill="FFFFFF"/>
            </w:rPr>
            <w:t>(UNHCR, 2019)</w:t>
          </w:r>
          <w:r w:rsidRPr="00754EEA">
            <w:rPr>
              <w:color w:val="222222"/>
              <w:shd w:val="clear" w:color="auto" w:fill="FFFFFF"/>
            </w:rPr>
            <w:fldChar w:fldCharType="end"/>
          </w:r>
        </w:sdtContent>
      </w:sdt>
      <w:r w:rsidR="00754EEA" w:rsidRPr="00754EEA">
        <w:rPr>
          <w:color w:val="222222"/>
          <w:shd w:val="clear" w:color="auto" w:fill="FFFFFF"/>
        </w:rPr>
        <w:t xml:space="preserve">. </w:t>
      </w:r>
      <w:r w:rsidR="00BD1DAA" w:rsidRPr="00754EEA">
        <w:t xml:space="preserve">Ο ρόλος των εκπαιδευτικών είναι </w:t>
      </w:r>
      <w:r w:rsidR="00754EEA" w:rsidRPr="00754EEA">
        <w:t xml:space="preserve">όμως ο πιο </w:t>
      </w:r>
      <w:r w:rsidR="00FC3194">
        <w:t>καθοριστικός</w:t>
      </w:r>
      <w:r w:rsidR="00C6459C">
        <w:t xml:space="preserve"> στο ζήτη</w:t>
      </w:r>
      <w:r w:rsidR="00857DA8">
        <w:t>μα</w:t>
      </w:r>
      <w:r w:rsidR="00BD1DAA" w:rsidRPr="00754EEA">
        <w:t xml:space="preserve"> του χειρισμού της ανομοιογένειας και στην καλλιέργεια αυτής της διαπολιτισμικής κουλτούρας στο σχολείο. Για να καταστεί υλοποιήσιμη η συνεκπαίδευση</w:t>
      </w:r>
      <w:r w:rsidR="00FC3194">
        <w:t xml:space="preserve"> όλων των μαθητών</w:t>
      </w:r>
      <w:r w:rsidR="00BD1DAA" w:rsidRPr="00754EEA">
        <w:t xml:space="preserve"> απαιτείται πρωτίστως αναδιάρθρωση της εκπαιδευτικής π</w:t>
      </w:r>
      <w:r w:rsidR="003E3802">
        <w:t>ολιτικής που ακολουθούν</w:t>
      </w:r>
      <w:r w:rsidR="00BD1DAA" w:rsidRPr="00754EEA">
        <w:t xml:space="preserve"> οι διδάσκοντες. Οι εκπαιδευτικοί οφείλουν να οργανώσουν την αίθουσα, τον τρόπο διδασκαλίας και τις μαθ</w:t>
      </w:r>
      <w:r w:rsidR="00FC3194">
        <w:t>ησιακές δραστηριότητες με</w:t>
      </w:r>
      <w:r w:rsidR="00BD1DAA" w:rsidRPr="00754EEA">
        <w:t xml:space="preserve"> τρόπο, που να ανταποκρίνονται στ</w:t>
      </w:r>
      <w:r w:rsidR="00FC3194">
        <w:t xml:space="preserve">ις ατομικές ανάγκες των μαθητών </w:t>
      </w:r>
      <w:sdt>
        <w:sdtPr>
          <w:id w:val="-1075038914"/>
          <w:citation/>
        </w:sdtPr>
        <w:sdtEndPr/>
        <w:sdtContent>
          <w:r w:rsidR="00BD1DAA" w:rsidRPr="00754EEA">
            <w:fldChar w:fldCharType="begin"/>
          </w:r>
          <w:r w:rsidR="00EB7382" w:rsidRPr="00754EEA">
            <w:instrText xml:space="preserve">CITATION Sor14 \l 1032 </w:instrText>
          </w:r>
          <w:r w:rsidR="00BD1DAA" w:rsidRPr="00754EEA">
            <w:fldChar w:fldCharType="separate"/>
          </w:r>
          <w:r w:rsidR="007C34E9" w:rsidRPr="007C34E9">
            <w:rPr>
              <w:noProof/>
            </w:rPr>
            <w:t>(Soriano &amp; Staff , 2014)</w:t>
          </w:r>
          <w:r w:rsidR="00BD1DAA" w:rsidRPr="00754EEA">
            <w:fldChar w:fldCharType="end"/>
          </w:r>
        </w:sdtContent>
      </w:sdt>
      <w:r w:rsidR="00EB7382" w:rsidRPr="00754EEA">
        <w:t>.</w:t>
      </w:r>
    </w:p>
    <w:p w14:paraId="4E01C7DD" w14:textId="065D7DFA" w:rsidR="00F72D98" w:rsidRPr="00754EEA" w:rsidRDefault="00F72D98" w:rsidP="00476491">
      <w:pPr>
        <w:rPr>
          <w:rFonts w:eastAsia="Times New Roman"/>
          <w:color w:val="000000"/>
          <w:lang w:eastAsia="el-GR"/>
        </w:rPr>
      </w:pPr>
      <w:r w:rsidRPr="00754EEA">
        <w:rPr>
          <w:rFonts w:eastAsia="Times New Roman"/>
          <w:color w:val="000000"/>
          <w:lang w:eastAsia="el-GR"/>
        </w:rPr>
        <w:t>Καταλαβαίνουμε λοιπόν το δύσκολο ρόλο του δασκάλου, σε ένα πολύγλωσσο και πολυπολιτισμικό περιβάλλον να προσπαθεί να ανταπεξέρθει σε νέους ρόλους και να ανταποκριθεί στα νέα εκπαιδευτικά δεδομένα, ώστε να αποφύγει κάθε μορφής εντάσεις και να επιδιώξει την ο</w:t>
      </w:r>
      <w:r w:rsidR="00FC3194">
        <w:rPr>
          <w:rFonts w:eastAsia="Times New Roman"/>
          <w:color w:val="000000"/>
          <w:lang w:eastAsia="el-GR"/>
        </w:rPr>
        <w:t>μαλή ένταξη όλων των</w:t>
      </w:r>
      <w:r w:rsidRPr="00754EEA">
        <w:rPr>
          <w:rFonts w:eastAsia="Times New Roman"/>
          <w:color w:val="000000"/>
          <w:lang w:eastAsia="el-GR"/>
        </w:rPr>
        <w:t xml:space="preserve"> μαθητών </w:t>
      </w:r>
      <w:r w:rsidRPr="00754EEA">
        <w:rPr>
          <w:color w:val="000000"/>
        </w:rPr>
        <w:t xml:space="preserve">(ΟΕΠΕΚ, 2011; </w:t>
      </w:r>
      <w:r w:rsidRPr="00754EEA">
        <w:rPr>
          <w:color w:val="000000"/>
          <w:lang w:val="en-US"/>
        </w:rPr>
        <w:t>Makin</w:t>
      </w:r>
      <w:r w:rsidRPr="00754EEA">
        <w:rPr>
          <w:color w:val="000000"/>
        </w:rPr>
        <w:t xml:space="preserve">, </w:t>
      </w:r>
      <w:r w:rsidRPr="00754EEA">
        <w:rPr>
          <w:color w:val="000000"/>
          <w:lang w:val="en-US"/>
        </w:rPr>
        <w:t>Campbell</w:t>
      </w:r>
      <w:r w:rsidRPr="00754EEA">
        <w:rPr>
          <w:color w:val="000000"/>
        </w:rPr>
        <w:t xml:space="preserve">, &amp; </w:t>
      </w:r>
      <w:r w:rsidRPr="00754EEA">
        <w:rPr>
          <w:color w:val="000000"/>
          <w:lang w:val="en-US"/>
        </w:rPr>
        <w:t>Diaz</w:t>
      </w:r>
      <w:r w:rsidRPr="00754EEA">
        <w:rPr>
          <w:color w:val="000000"/>
        </w:rPr>
        <w:t xml:space="preserve">, 1995; </w:t>
      </w:r>
      <w:r w:rsidRPr="00754EEA">
        <w:rPr>
          <w:color w:val="000000"/>
          <w:lang w:val="en-US"/>
        </w:rPr>
        <w:t>Cummins</w:t>
      </w:r>
      <w:r w:rsidRPr="00754EEA">
        <w:rPr>
          <w:color w:val="000000"/>
        </w:rPr>
        <w:t xml:space="preserve"> </w:t>
      </w:r>
      <w:r w:rsidRPr="00754EEA">
        <w:rPr>
          <w:color w:val="000000"/>
          <w:lang w:val="en-US"/>
        </w:rPr>
        <w:t>et</w:t>
      </w:r>
      <w:r w:rsidRPr="00754EEA">
        <w:rPr>
          <w:color w:val="000000"/>
        </w:rPr>
        <w:t xml:space="preserve"> </w:t>
      </w:r>
      <w:r w:rsidRPr="00754EEA">
        <w:rPr>
          <w:color w:val="000000"/>
          <w:lang w:val="en-US"/>
        </w:rPr>
        <w:t>all</w:t>
      </w:r>
      <w:r w:rsidRPr="00754EEA">
        <w:rPr>
          <w:color w:val="000000"/>
        </w:rPr>
        <w:t>., 2005)</w:t>
      </w:r>
    </w:p>
    <w:p w14:paraId="514E9047" w14:textId="5BA8F540" w:rsidR="00F72D98" w:rsidRPr="00754EEA" w:rsidRDefault="00AB20CA" w:rsidP="00476491">
      <w:pPr>
        <w:rPr>
          <w:rFonts w:eastAsia="TimesNewRoman"/>
        </w:rPr>
      </w:pPr>
      <w:r w:rsidRPr="00754EEA">
        <w:rPr>
          <w:rFonts w:eastAsia="TimesNewRoman"/>
        </w:rPr>
        <w:t>Η παγκοσμιοποίηση της εκπαίδευσης οφείλει να στοχεύει στην προώθηση και στην αναγνώριση των πολιτισμικών ιδιαιτεροτήτων των διαφόρων λαών επιδιώκοντας τη δ</w:t>
      </w:r>
      <w:r w:rsidR="0085782B">
        <w:rPr>
          <w:rFonts w:eastAsia="TimesNewRoman"/>
        </w:rPr>
        <w:t>ημιουργία μίας κοινωνίας</w:t>
      </w:r>
      <w:r w:rsidR="00C6459C">
        <w:rPr>
          <w:rFonts w:eastAsia="TimesNewRoman"/>
        </w:rPr>
        <w:t xml:space="preserve">, </w:t>
      </w:r>
      <w:r w:rsidR="0085782B">
        <w:rPr>
          <w:rFonts w:eastAsia="TimesNewRoman"/>
        </w:rPr>
        <w:t>ό</w:t>
      </w:r>
      <w:r w:rsidR="00C6459C">
        <w:rPr>
          <w:rFonts w:eastAsia="TimesNewRoman"/>
        </w:rPr>
        <w:t>που διαφορετικά άτομα θα συνυπάρχουν</w:t>
      </w:r>
      <w:r w:rsidR="0085782B">
        <w:rPr>
          <w:rFonts w:eastAsia="TimesNewRoman"/>
        </w:rPr>
        <w:t xml:space="preserve"> αρμονικά</w:t>
      </w:r>
      <w:r w:rsidR="00C6459C">
        <w:rPr>
          <w:rFonts w:eastAsia="TimesNewRoman"/>
        </w:rPr>
        <w:t xml:space="preserve"> και θ</w:t>
      </w:r>
      <w:r w:rsidRPr="00754EEA">
        <w:rPr>
          <w:rFonts w:eastAsia="TimesNewRoman"/>
        </w:rPr>
        <w:t xml:space="preserve">α </w:t>
      </w:r>
      <w:r w:rsidR="0085782B">
        <w:rPr>
          <w:rFonts w:eastAsia="TimesNewRoman"/>
        </w:rPr>
        <w:t>γίνεται αποδεκτή κάθε πολιτισμική διαφοροποίηση.</w:t>
      </w:r>
      <w:sdt>
        <w:sdtPr>
          <w:rPr>
            <w:rFonts w:eastAsia="TimesNewRoman"/>
          </w:rPr>
          <w:id w:val="1238596871"/>
          <w:citation/>
        </w:sdtPr>
        <w:sdtEndPr/>
        <w:sdtContent>
          <w:r w:rsidR="00E164A0">
            <w:rPr>
              <w:rFonts w:eastAsia="TimesNewRoman"/>
            </w:rPr>
            <w:fldChar w:fldCharType="begin"/>
          </w:r>
          <w:r w:rsidR="00E164A0">
            <w:rPr>
              <w:rFonts w:eastAsia="TimesNewRoman"/>
            </w:rPr>
            <w:instrText xml:space="preserve"> CITATION Μπε06 \l 1032 </w:instrText>
          </w:r>
          <w:r w:rsidR="00E164A0">
            <w:rPr>
              <w:rFonts w:eastAsia="TimesNewRoman"/>
            </w:rPr>
            <w:fldChar w:fldCharType="separate"/>
          </w:r>
          <w:r w:rsidR="007C34E9" w:rsidRPr="007C34E9">
            <w:rPr>
              <w:rFonts w:eastAsia="TimesNewRoman"/>
              <w:noProof/>
            </w:rPr>
            <w:t>(Μπερερής, Σιασιάκος, &amp; Λαζακίδου-Καφετζή, 2006)</w:t>
          </w:r>
          <w:r w:rsidR="00E164A0">
            <w:rPr>
              <w:rFonts w:eastAsia="TimesNewRoman"/>
            </w:rPr>
            <w:fldChar w:fldCharType="end"/>
          </w:r>
        </w:sdtContent>
      </w:sdt>
      <w:r w:rsidR="00E164A0">
        <w:rPr>
          <w:rFonts w:eastAsia="TimesNewRoman"/>
        </w:rPr>
        <w:t>.</w:t>
      </w:r>
      <w:r w:rsidRPr="00754EEA">
        <w:t xml:space="preserve"> Η </w:t>
      </w:r>
      <w:r w:rsidRPr="00754EEA">
        <w:rPr>
          <w:rFonts w:eastAsia="TimesNewRoman"/>
        </w:rPr>
        <w:t>διαπολιτισμικό</w:t>
      </w:r>
      <w:r w:rsidR="00C6459C">
        <w:rPr>
          <w:rFonts w:eastAsia="TimesNewRoman"/>
        </w:rPr>
        <w:t>τητα είναι ένας τρόπο</w:t>
      </w:r>
      <w:r w:rsidRPr="00754EEA">
        <w:rPr>
          <w:rFonts w:eastAsia="TimesNewRoman"/>
        </w:rPr>
        <w:t>ς διαχείρισης τ</w:t>
      </w:r>
      <w:r w:rsidR="00C6459C">
        <w:rPr>
          <w:rFonts w:eastAsia="TimesNewRoman"/>
        </w:rPr>
        <w:t>ης πολυπολιτισμικότητας, που</w:t>
      </w:r>
      <w:r w:rsidR="00665BFE">
        <w:rPr>
          <w:rFonts w:eastAsia="TimesNewRoman"/>
        </w:rPr>
        <w:t xml:space="preserve"> σε καμία περίπτωση </w:t>
      </w:r>
      <w:r w:rsidRPr="00754EEA">
        <w:rPr>
          <w:rFonts w:eastAsia="TimesNewRoman"/>
        </w:rPr>
        <w:t>δε</w:t>
      </w:r>
      <w:r w:rsidR="00C6459C">
        <w:rPr>
          <w:rFonts w:eastAsia="TimesNewRoman"/>
        </w:rPr>
        <w:t>ν</w:t>
      </w:r>
      <w:r w:rsidRPr="00754EEA">
        <w:rPr>
          <w:rFonts w:eastAsia="TimesNewRoman"/>
        </w:rPr>
        <w:t xml:space="preserve"> πρέπει να </w:t>
      </w:r>
      <w:r w:rsidR="00C6459C">
        <w:rPr>
          <w:rFonts w:eastAsia="TimesNewRoman"/>
        </w:rPr>
        <w:t>τον συγχέει κάποιος</w:t>
      </w:r>
      <w:r w:rsidR="00EF7720">
        <w:rPr>
          <w:rFonts w:eastAsia="TimesNewRoman"/>
        </w:rPr>
        <w:t xml:space="preserve"> με την αφομοίωση ή</w:t>
      </w:r>
      <w:r w:rsidRPr="00754EEA">
        <w:rPr>
          <w:rFonts w:eastAsia="TimesNewRoman"/>
        </w:rPr>
        <w:t xml:space="preserve"> με τον πολιτισμικό σχετικισμό </w:t>
      </w:r>
      <w:sdt>
        <w:sdtPr>
          <w:rPr>
            <w:rFonts w:eastAsia="TimesNewRoman"/>
          </w:rPr>
          <w:id w:val="-633562070"/>
          <w:citation/>
        </w:sdtPr>
        <w:sdtEndPr/>
        <w:sdtContent>
          <w:r w:rsidRPr="00754EEA">
            <w:rPr>
              <w:rFonts w:eastAsia="TimesNewRoman"/>
            </w:rPr>
            <w:fldChar w:fldCharType="begin"/>
          </w:r>
          <w:r w:rsidRPr="00754EEA">
            <w:rPr>
              <w:rFonts w:eastAsia="TimesNewRoman"/>
            </w:rPr>
            <w:instrText xml:space="preserve">CITATION Τζε08 \l 1032 </w:instrText>
          </w:r>
          <w:r w:rsidRPr="00754EEA">
            <w:rPr>
              <w:rFonts w:eastAsia="TimesNewRoman"/>
            </w:rPr>
            <w:fldChar w:fldCharType="separate"/>
          </w:r>
          <w:r w:rsidR="007C34E9" w:rsidRPr="007C34E9">
            <w:rPr>
              <w:rFonts w:eastAsia="TimesNewRoman"/>
              <w:noProof/>
            </w:rPr>
            <w:t xml:space="preserve">(Τζελέπη </w:t>
          </w:r>
          <w:r w:rsidR="007C34E9" w:rsidRPr="007C34E9">
            <w:rPr>
              <w:rFonts w:ascii="Cambria Math" w:eastAsia="TimesNewRoman" w:hAnsi="Cambria Math" w:cs="Cambria Math"/>
              <w:noProof/>
            </w:rPr>
            <w:t>‐</w:t>
          </w:r>
          <w:r w:rsidR="007C34E9" w:rsidRPr="007C34E9">
            <w:rPr>
              <w:rFonts w:eastAsia="TimesNewRoman"/>
              <w:noProof/>
            </w:rPr>
            <w:t xml:space="preserve"> Γιαννάτου, 2008)</w:t>
          </w:r>
          <w:r w:rsidRPr="00754EEA">
            <w:rPr>
              <w:rFonts w:eastAsia="TimesNewRoman"/>
            </w:rPr>
            <w:fldChar w:fldCharType="end"/>
          </w:r>
        </w:sdtContent>
      </w:sdt>
      <w:r w:rsidR="00754EEA">
        <w:rPr>
          <w:rFonts w:eastAsia="TimesNewRoman"/>
        </w:rPr>
        <w:t>.</w:t>
      </w:r>
    </w:p>
    <w:p w14:paraId="708E1E50" w14:textId="14100332" w:rsidR="008D22AD" w:rsidRDefault="00665BFE" w:rsidP="00476491">
      <w:pPr>
        <w:rPr>
          <w:rFonts w:eastAsia="Times New Roman"/>
          <w:color w:val="000000"/>
          <w:lang w:eastAsia="el-GR"/>
        </w:rPr>
      </w:pPr>
      <w:r>
        <w:rPr>
          <w:rFonts w:eastAsia="Times New Roman"/>
          <w:color w:val="000000"/>
          <w:lang w:eastAsia="el-GR"/>
        </w:rPr>
        <w:t>Όπως</w:t>
      </w:r>
      <w:r w:rsidR="008D22AD" w:rsidRPr="00754EEA">
        <w:rPr>
          <w:rFonts w:eastAsia="Times New Roman"/>
          <w:color w:val="000000"/>
          <w:lang w:eastAsia="el-GR"/>
        </w:rPr>
        <w:t xml:space="preserve"> χαρα</w:t>
      </w:r>
      <w:r w:rsidR="0085782B">
        <w:rPr>
          <w:rFonts w:eastAsia="Times New Roman"/>
          <w:color w:val="000000"/>
          <w:lang w:eastAsia="el-GR"/>
        </w:rPr>
        <w:t xml:space="preserve">κτηριστικά είχε εκφραστεί ο </w:t>
      </w:r>
      <w:r w:rsidR="008D22AD" w:rsidRPr="00754EEA">
        <w:rPr>
          <w:rFonts w:eastAsia="Times New Roman"/>
          <w:color w:val="000000"/>
          <w:lang w:val="en-US" w:eastAsia="el-GR"/>
        </w:rPr>
        <w:t>Reid</w:t>
      </w:r>
      <w:r w:rsidR="008D22AD" w:rsidRPr="00754EEA">
        <w:rPr>
          <w:rFonts w:eastAsia="Times New Roman"/>
          <w:color w:val="000000"/>
          <w:lang w:eastAsia="el-GR"/>
        </w:rPr>
        <w:t xml:space="preserve"> (2000), οι προκλήσεις και οι προτεραιότητες που α</w:t>
      </w:r>
      <w:r w:rsidR="009C7174">
        <w:rPr>
          <w:rFonts w:eastAsia="Times New Roman"/>
          <w:color w:val="000000"/>
          <w:lang w:eastAsia="el-GR"/>
        </w:rPr>
        <w:t>ντιμετωπίζει</w:t>
      </w:r>
      <w:r w:rsidR="0085782B">
        <w:rPr>
          <w:rFonts w:eastAsia="Times New Roman"/>
          <w:color w:val="000000"/>
          <w:lang w:eastAsia="el-GR"/>
        </w:rPr>
        <w:t xml:space="preserve"> τα εκπαιδευτικό σύστημα είναι μεγάλες και πολύπλοκες</w:t>
      </w:r>
      <w:r w:rsidR="008D22AD" w:rsidRPr="00754EEA">
        <w:rPr>
          <w:rFonts w:eastAsia="Times New Roman"/>
          <w:color w:val="000000"/>
          <w:lang w:eastAsia="el-GR"/>
        </w:rPr>
        <w:t>.</w:t>
      </w:r>
      <w:r w:rsidR="0085782B">
        <w:rPr>
          <w:rFonts w:eastAsia="Times New Roman"/>
          <w:color w:val="000000"/>
          <w:lang w:eastAsia="el-GR"/>
        </w:rPr>
        <w:t xml:space="preserve"> Πρέπει να δοθεί προτεραιότητα στα πολύγλωσσα παιδιά και στις οικογένειές τους</w:t>
      </w:r>
      <w:r w:rsidR="008D22AD" w:rsidRPr="00754EEA">
        <w:rPr>
          <w:rFonts w:eastAsia="Times New Roman"/>
          <w:color w:val="000000"/>
          <w:lang w:eastAsia="el-GR"/>
        </w:rPr>
        <w:t xml:space="preserve">. Η αναγνώριση των αναγκών </w:t>
      </w:r>
      <w:r w:rsidR="0085782B">
        <w:rPr>
          <w:rFonts w:eastAsia="Times New Roman"/>
          <w:color w:val="000000"/>
          <w:lang w:eastAsia="el-GR"/>
        </w:rPr>
        <w:t>που έχουν αυτοί οι μαθητές και στην επικοινωνία τους και στην προσπάθεια διατήρησης της πολιτισμικής τους ταυτότητας</w:t>
      </w:r>
      <w:r w:rsidR="008A430F">
        <w:rPr>
          <w:rFonts w:eastAsia="Times New Roman"/>
          <w:color w:val="000000"/>
          <w:lang w:eastAsia="el-GR"/>
        </w:rPr>
        <w:t xml:space="preserve"> είναι σημαντική</w:t>
      </w:r>
      <w:r w:rsidR="0085782B">
        <w:rPr>
          <w:rFonts w:eastAsia="Times New Roman"/>
          <w:color w:val="000000"/>
          <w:lang w:eastAsia="el-GR"/>
        </w:rPr>
        <w:t xml:space="preserve"> πρέπει να </w:t>
      </w:r>
      <w:r w:rsidR="00DF117D">
        <w:rPr>
          <w:rFonts w:eastAsia="Times New Roman"/>
          <w:color w:val="000000"/>
          <w:lang w:eastAsia="el-GR"/>
        </w:rPr>
        <w:t>είναι βασικός στόχος της φιλοσοφίας της εκπαίδευσης στον 21</w:t>
      </w:r>
      <w:r w:rsidR="00DF117D" w:rsidRPr="00DF117D">
        <w:rPr>
          <w:rFonts w:eastAsia="Times New Roman"/>
          <w:color w:val="000000"/>
          <w:vertAlign w:val="superscript"/>
          <w:lang w:eastAsia="el-GR"/>
        </w:rPr>
        <w:t>ο</w:t>
      </w:r>
      <w:r w:rsidR="00DF117D">
        <w:rPr>
          <w:rFonts w:eastAsia="Times New Roman"/>
          <w:color w:val="000000"/>
          <w:lang w:eastAsia="el-GR"/>
        </w:rPr>
        <w:t xml:space="preserve"> αιώνα. </w:t>
      </w:r>
    </w:p>
    <w:p w14:paraId="0A9D6CB1" w14:textId="5ADB5D01" w:rsidR="00DE624C" w:rsidRDefault="00DE624C">
      <w:pPr>
        <w:spacing w:after="160" w:line="259" w:lineRule="auto"/>
        <w:ind w:firstLine="0"/>
        <w:jc w:val="left"/>
        <w:rPr>
          <w:rFonts w:eastAsia="Times New Roman"/>
          <w:color w:val="000000"/>
          <w:lang w:eastAsia="el-GR"/>
        </w:rPr>
      </w:pPr>
      <w:r>
        <w:rPr>
          <w:rFonts w:eastAsia="Times New Roman"/>
          <w:color w:val="000000"/>
          <w:lang w:eastAsia="el-GR"/>
        </w:rPr>
        <w:br w:type="page"/>
      </w:r>
    </w:p>
    <w:p w14:paraId="1A51C819" w14:textId="04E0DF9B" w:rsidR="00015D1F" w:rsidRPr="006E4D9B" w:rsidRDefault="00E15C78" w:rsidP="00734033">
      <w:pPr>
        <w:pStyle w:val="Heading1"/>
      </w:pPr>
      <w:bookmarkStart w:id="16" w:name="_Toc53909619"/>
      <w:r>
        <w:lastRenderedPageBreak/>
        <w:t>Δ</w:t>
      </w:r>
      <w:r w:rsidR="00C9016C">
        <w:t>ιαπολιτισμική εκπαίδευση</w:t>
      </w:r>
      <w:bookmarkEnd w:id="16"/>
    </w:p>
    <w:p w14:paraId="7C3568DC" w14:textId="676CD99D" w:rsidR="00E15C78" w:rsidRDefault="00E15C78" w:rsidP="00E15C78">
      <w:pPr>
        <w:pStyle w:val="Heading2"/>
      </w:pPr>
      <w:bookmarkStart w:id="17" w:name="_Toc53909620"/>
      <w:r>
        <w:t xml:space="preserve">Ορισμός της Πολυπολιτισμικής και </w:t>
      </w:r>
      <w:r w:rsidRPr="00321688">
        <w:t>Δ</w:t>
      </w:r>
      <w:r>
        <w:t>ιαπολιτισμικής εκπαίδευσης</w:t>
      </w:r>
      <w:bookmarkEnd w:id="17"/>
    </w:p>
    <w:p w14:paraId="718D4DFC" w14:textId="1535F327" w:rsidR="000D1C06" w:rsidRPr="00D6396C" w:rsidRDefault="000D1C06" w:rsidP="00476491">
      <w:pPr>
        <w:rPr>
          <w:lang w:eastAsia="el-GR"/>
        </w:rPr>
      </w:pPr>
      <w:r w:rsidRPr="00EF0A71">
        <w:rPr>
          <w:lang w:eastAsia="el-GR"/>
        </w:rPr>
        <w:t xml:space="preserve">Στα σημερινά γενικά σχολεία διαφόρων ευρωπαϊκών χωρών όπως της Ελλάδας, της Κύπρου, της Μεγάλης Βρετανίας, </w:t>
      </w:r>
      <w:r w:rsidR="006B276A" w:rsidRPr="00EF0A71">
        <w:rPr>
          <w:lang w:eastAsia="el-GR"/>
        </w:rPr>
        <w:t>της Γερμανίας, της Σουηδίας κ.α.</w:t>
      </w:r>
      <w:r w:rsidR="00DF117D">
        <w:rPr>
          <w:lang w:eastAsia="el-GR"/>
        </w:rPr>
        <w:t xml:space="preserve"> </w:t>
      </w:r>
      <w:r w:rsidR="00AB27C6">
        <w:rPr>
          <w:lang w:eastAsia="el-GR"/>
        </w:rPr>
        <w:t>φοιτά</w:t>
      </w:r>
      <w:r w:rsidR="00DF117D">
        <w:rPr>
          <w:lang w:eastAsia="el-GR"/>
        </w:rPr>
        <w:t xml:space="preserve"> ένας μεγάλος </w:t>
      </w:r>
      <w:r w:rsidRPr="00EF0A71">
        <w:rPr>
          <w:lang w:eastAsia="el-GR"/>
        </w:rPr>
        <w:t>αριθμός αλλόγλωσσων μαθητών</w:t>
      </w:r>
      <w:r w:rsidR="00DF117D">
        <w:rPr>
          <w:lang w:eastAsia="el-GR"/>
        </w:rPr>
        <w:t>. Σε κάποια μάλιστα από αυτά,</w:t>
      </w:r>
      <w:r w:rsidRPr="00EF0A71">
        <w:rPr>
          <w:lang w:eastAsia="el-GR"/>
        </w:rPr>
        <w:t xml:space="preserve"> οι συγκεκριμένοι μαθητές </w:t>
      </w:r>
      <w:r w:rsidR="00DF117D">
        <w:rPr>
          <w:lang w:eastAsia="el-GR"/>
        </w:rPr>
        <w:t>αποτελούν</w:t>
      </w:r>
      <w:r w:rsidRPr="00D6396C">
        <w:rPr>
          <w:lang w:eastAsia="el-GR"/>
        </w:rPr>
        <w:t xml:space="preserve"> την πλ</w:t>
      </w:r>
      <w:r w:rsidR="00DF117D">
        <w:rPr>
          <w:lang w:eastAsia="el-GR"/>
        </w:rPr>
        <w:t>ειοψηφία του μαθητικού δυναμικού</w:t>
      </w:r>
      <w:r w:rsidRPr="00D6396C">
        <w:rPr>
          <w:lang w:eastAsia="el-GR"/>
        </w:rPr>
        <w:t>. Αυτό έχει ως αποτέλεσμα το σχολ</w:t>
      </w:r>
      <w:r w:rsidR="008A430F">
        <w:rPr>
          <w:lang w:eastAsia="el-GR"/>
        </w:rPr>
        <w:t>είο</w:t>
      </w:r>
      <w:r w:rsidRPr="00D6396C">
        <w:rPr>
          <w:lang w:eastAsia="el-GR"/>
        </w:rPr>
        <w:t xml:space="preserve"> να μετατρέπεται σε πολυπολιτισμικό και πολυγλωσσικό </w:t>
      </w:r>
      <w:r w:rsidR="008A430F">
        <w:rPr>
          <w:lang w:eastAsia="el-GR"/>
        </w:rPr>
        <w:t xml:space="preserve">περιβάλλον </w:t>
      </w:r>
      <w:r w:rsidRPr="00D6396C">
        <w:rPr>
          <w:lang w:eastAsia="el-GR"/>
        </w:rPr>
        <w:t>μεγάλης κλίμακας και έκτασης.</w:t>
      </w:r>
      <w:r w:rsidR="00657137">
        <w:rPr>
          <w:lang w:eastAsia="el-GR"/>
        </w:rPr>
        <w:t xml:space="preserve"> </w:t>
      </w:r>
      <w:r w:rsidRPr="00D6396C">
        <w:rPr>
          <w:lang w:eastAsia="el-GR"/>
        </w:rPr>
        <w:t xml:space="preserve">Επομένως η ενδεχόμενη πολυπολιτισμική και πολυγλωσσική ταυτότητα του μαθητή άρχισε να λαμβάνεται σοβαρά υπόψη στην αξιολόγηση πιθανών προβλημάτων προσαρμοστικής συμπεριφοράς ή και δυσκολιών και στη δημιουργία συγκεκριμένων εκπαιδευτικών προγραμμάτων για την υπέρβασή τους </w:t>
      </w:r>
      <w:sdt>
        <w:sdtPr>
          <w:rPr>
            <w:lang w:eastAsia="el-GR"/>
          </w:rPr>
          <w:id w:val="-448236503"/>
          <w:citation/>
        </w:sdtPr>
        <w:sdtEndPr/>
        <w:sdtContent>
          <w:r w:rsidRPr="00D6396C">
            <w:rPr>
              <w:lang w:eastAsia="el-GR"/>
            </w:rPr>
            <w:fldChar w:fldCharType="begin"/>
          </w:r>
          <w:r w:rsidRPr="00D6396C">
            <w:rPr>
              <w:lang w:eastAsia="el-GR"/>
            </w:rPr>
            <w:instrText xml:space="preserve"> CITATION Στα16 \l 1032 </w:instrText>
          </w:r>
          <w:r w:rsidRPr="00D6396C">
            <w:rPr>
              <w:lang w:eastAsia="el-GR"/>
            </w:rPr>
            <w:fldChar w:fldCharType="separate"/>
          </w:r>
          <w:r w:rsidR="007C34E9" w:rsidRPr="007C34E9">
            <w:rPr>
              <w:noProof/>
              <w:lang w:eastAsia="el-GR"/>
            </w:rPr>
            <w:t>(Στασινός, 2016)</w:t>
          </w:r>
          <w:r w:rsidRPr="00D6396C">
            <w:rPr>
              <w:lang w:eastAsia="el-GR"/>
            </w:rPr>
            <w:fldChar w:fldCharType="end"/>
          </w:r>
        </w:sdtContent>
      </w:sdt>
      <w:r w:rsidRPr="00D6396C">
        <w:rPr>
          <w:lang w:eastAsia="el-GR"/>
        </w:rPr>
        <w:t>.</w:t>
      </w:r>
    </w:p>
    <w:p w14:paraId="72A6CAC8" w14:textId="2C8ECAEB" w:rsidR="000D1C06" w:rsidRPr="00D6396C" w:rsidRDefault="000D1C06" w:rsidP="00476491">
      <w:r w:rsidRPr="00D6396C">
        <w:t>Διαπολιτισμικός σημαίνει ότι κάποιος είναι ανοιχτός σε άλλους πολιτισμούς, δέχεται πολιτισμικές διαφορές, μπορεί να επικοινωνεί και να αλληλοεπιδρά με ανθρώπους που έχουν διαφορετικούς πολιτισμούς και γενικά αποδέχεται τον πολιτιστικό πλουραλισμό</w:t>
      </w:r>
      <w:sdt>
        <w:sdtPr>
          <w:id w:val="1660580236"/>
          <w:citation/>
        </w:sdtPr>
        <w:sdtEndPr/>
        <w:sdtContent>
          <w:r w:rsidRPr="00D6396C">
            <w:fldChar w:fldCharType="begin"/>
          </w:r>
          <w:r w:rsidR="009C3638">
            <w:instrText xml:space="preserve">CITATION Ele14 \l 1032 </w:instrText>
          </w:r>
          <w:r w:rsidRPr="00D6396C">
            <w:fldChar w:fldCharType="separate"/>
          </w:r>
          <w:r w:rsidR="007C34E9">
            <w:rPr>
              <w:noProof/>
            </w:rPr>
            <w:t xml:space="preserve"> </w:t>
          </w:r>
          <w:r w:rsidR="007C34E9" w:rsidRPr="007C34E9">
            <w:rPr>
              <w:noProof/>
            </w:rPr>
            <w:t>(Savu, 2014)</w:t>
          </w:r>
          <w:r w:rsidRPr="00D6396C">
            <w:fldChar w:fldCharType="end"/>
          </w:r>
        </w:sdtContent>
      </w:sdt>
      <w:r w:rsidR="006B276A" w:rsidRPr="00D6396C">
        <w:t xml:space="preserve">. </w:t>
      </w:r>
      <w:r w:rsidRPr="00D6396C">
        <w:rPr>
          <w:lang w:eastAsia="el-GR"/>
        </w:rPr>
        <w:t>Η διαπολιτισμική εκπα</w:t>
      </w:r>
      <w:r w:rsidR="0051764C">
        <w:rPr>
          <w:lang w:eastAsia="el-GR"/>
        </w:rPr>
        <w:t>ίδευση</w:t>
      </w:r>
      <w:r w:rsidRPr="00D6396C">
        <w:rPr>
          <w:lang w:eastAsia="el-GR"/>
        </w:rPr>
        <w:t xml:space="preserve"> αναφέρεται στην πραγμάτωση του πολιτισμικού πλουραλισμού στα σχολεία. Είναι η αναπόφευκτη εκπαιδευτική προσέγγιση, για να επιτευχθεί η </w:t>
      </w:r>
      <w:r w:rsidR="008A430F">
        <w:rPr>
          <w:lang w:eastAsia="el-GR"/>
        </w:rPr>
        <w:t xml:space="preserve">συνολική </w:t>
      </w:r>
      <w:r w:rsidRPr="00D6396C">
        <w:rPr>
          <w:lang w:eastAsia="el-GR"/>
        </w:rPr>
        <w:t>μεταρρύθμιση</w:t>
      </w:r>
      <w:r w:rsidR="008A430F">
        <w:rPr>
          <w:lang w:eastAsia="el-GR"/>
        </w:rPr>
        <w:t xml:space="preserve"> της εκπαιδευτικής </w:t>
      </w:r>
      <w:r w:rsidRPr="00D6396C">
        <w:rPr>
          <w:lang w:eastAsia="el-GR"/>
        </w:rPr>
        <w:t>διαδικασί</w:t>
      </w:r>
      <w:r w:rsidR="008A430F">
        <w:rPr>
          <w:lang w:eastAsia="el-GR"/>
        </w:rPr>
        <w:t>ας για το όφελος όλων των μαθητών</w:t>
      </w:r>
      <w:r w:rsidR="006B276A" w:rsidRPr="00D6396C">
        <w:rPr>
          <w:lang w:eastAsia="el-GR"/>
        </w:rPr>
        <w:t>, ανε</w:t>
      </w:r>
      <w:r w:rsidR="008A430F">
        <w:rPr>
          <w:lang w:eastAsia="el-GR"/>
        </w:rPr>
        <w:t>ξαρτήτως τύπου σχολείου. Έτσι,</w:t>
      </w:r>
      <w:r w:rsidRPr="00D6396C">
        <w:rPr>
          <w:lang w:eastAsia="el-GR"/>
        </w:rPr>
        <w:t xml:space="preserve"> ανα</w:t>
      </w:r>
      <w:r w:rsidR="008A430F">
        <w:rPr>
          <w:lang w:eastAsia="el-GR"/>
        </w:rPr>
        <w:t xml:space="preserve">λυτικό πρόγραμμα και πρακτικές </w:t>
      </w:r>
      <w:r w:rsidRPr="00D6396C">
        <w:rPr>
          <w:lang w:eastAsia="el-GR"/>
        </w:rPr>
        <w:t xml:space="preserve">διδασκαλίας διαμορφώνονται ανάλογα, </w:t>
      </w:r>
      <w:r w:rsidR="006B276A" w:rsidRPr="00D6396C">
        <w:rPr>
          <w:lang w:eastAsia="el-GR"/>
        </w:rPr>
        <w:t xml:space="preserve">για </w:t>
      </w:r>
      <w:r w:rsidRPr="00D6396C">
        <w:rPr>
          <w:lang w:eastAsia="el-GR"/>
        </w:rPr>
        <w:t>να αν</w:t>
      </w:r>
      <w:r w:rsidR="008A430F">
        <w:rPr>
          <w:lang w:eastAsia="el-GR"/>
        </w:rPr>
        <w:t>ταποκριθούν σε κάθε ιδιαιτερότητα των μαθητών με πολιτισμική διαφοροποίηση</w:t>
      </w:r>
      <w:r w:rsidR="006B276A" w:rsidRPr="00D6396C">
        <w:rPr>
          <w:lang w:eastAsia="el-GR"/>
        </w:rPr>
        <w:t xml:space="preserve"> </w:t>
      </w:r>
      <w:sdt>
        <w:sdtPr>
          <w:rPr>
            <w:lang w:eastAsia="el-GR"/>
          </w:rPr>
          <w:id w:val="-1252506082"/>
          <w:citation/>
        </w:sdtPr>
        <w:sdtEndPr/>
        <w:sdtContent>
          <w:r w:rsidRPr="00D6396C">
            <w:rPr>
              <w:lang w:eastAsia="el-GR"/>
            </w:rPr>
            <w:fldChar w:fldCharType="begin"/>
          </w:r>
          <w:r w:rsidRPr="00D6396C">
            <w:rPr>
              <w:lang w:eastAsia="el-GR"/>
            </w:rPr>
            <w:instrText xml:space="preserve"> CITATION Στα16 \l 1032 </w:instrText>
          </w:r>
          <w:r w:rsidRPr="00D6396C">
            <w:rPr>
              <w:lang w:eastAsia="el-GR"/>
            </w:rPr>
            <w:fldChar w:fldCharType="separate"/>
          </w:r>
          <w:r w:rsidR="007C34E9" w:rsidRPr="007C34E9">
            <w:rPr>
              <w:noProof/>
              <w:lang w:eastAsia="el-GR"/>
            </w:rPr>
            <w:t>(Στασινός, 2016)</w:t>
          </w:r>
          <w:r w:rsidRPr="00D6396C">
            <w:rPr>
              <w:lang w:eastAsia="el-GR"/>
            </w:rPr>
            <w:fldChar w:fldCharType="end"/>
          </w:r>
        </w:sdtContent>
      </w:sdt>
      <w:r w:rsidRPr="00D6396C">
        <w:rPr>
          <w:lang w:eastAsia="el-GR"/>
        </w:rPr>
        <w:t>.</w:t>
      </w:r>
    </w:p>
    <w:p w14:paraId="7597C30A" w14:textId="78DCA5E8" w:rsidR="001C2797" w:rsidRDefault="00C36490" w:rsidP="00476491">
      <w:r w:rsidRPr="00D6396C">
        <w:t>Η διαφορά ανάμεσα στους όρους πολυπολιτισμική και διαπολιτισμική εκπαίδευση δεν είναι πάντα ξεκάθαρη, καθώς αναφέρονται και οι δύο πολύ συχνά στις ίδιες εκπαιδευτικές πολιτικές ιδιαίτερα στο χώρο της Ευρώπης.</w:t>
      </w:r>
      <w:r w:rsidR="00657137">
        <w:t xml:space="preserve"> </w:t>
      </w:r>
      <w:r w:rsidRPr="00D6396C">
        <w:t xml:space="preserve">Ο όρος πολυπολιτισμική εκπαίδευση συναντάται συνήθως σε αγγλόφωνους ερευνητές ενώ ο όρος διαπολιτισμική σε μη αγγλόφωνους </w:t>
      </w:r>
      <w:sdt>
        <w:sdtPr>
          <w:id w:val="-253901326"/>
          <w:citation/>
        </w:sdtPr>
        <w:sdtEndPr/>
        <w:sdtContent>
          <w:r w:rsidRPr="00D6396C">
            <w:fldChar w:fldCharType="begin"/>
          </w:r>
          <w:r w:rsidRPr="00D6396C">
            <w:instrText xml:space="preserve"> CITATION Nor00 \l 1032 </w:instrText>
          </w:r>
          <w:r w:rsidRPr="00D6396C">
            <w:fldChar w:fldCharType="separate"/>
          </w:r>
          <w:r w:rsidR="007C34E9" w:rsidRPr="007C34E9">
            <w:rPr>
              <w:noProof/>
            </w:rPr>
            <w:t>(Norberg, 2000)</w:t>
          </w:r>
          <w:r w:rsidRPr="00D6396C">
            <w:fldChar w:fldCharType="end"/>
          </w:r>
        </w:sdtContent>
      </w:sdt>
      <w:r w:rsidR="00A2220A" w:rsidRPr="00D6396C">
        <w:t xml:space="preserve">. Κατά τους </w:t>
      </w:r>
      <w:r w:rsidR="00A2220A" w:rsidRPr="00D6396C">
        <w:rPr>
          <w:lang w:val="en-US"/>
        </w:rPr>
        <w:t>Rego</w:t>
      </w:r>
      <w:r w:rsidR="00A2220A" w:rsidRPr="00D6396C">
        <w:t xml:space="preserve"> και </w:t>
      </w:r>
      <w:r w:rsidR="00A2220A" w:rsidRPr="00D6396C">
        <w:rPr>
          <w:lang w:val="en-US"/>
        </w:rPr>
        <w:t>Nieto</w:t>
      </w:r>
      <w:r w:rsidR="00A2220A" w:rsidRPr="00D6396C">
        <w:t xml:space="preserve"> (2000), η πολυπολιτισμική εκπαίδευση περιγράφει την πραγματικότητα της κοινωνίας γύρω μας και τη συνύπαρξη των ατόμων με διαφορετικό πολιτισμικό υπόβαθρο, ενώ η διαπολιτισμική εκπαίδευση συνιστά ουσιαστικά την αλληλεπίδραση αυτών των ατόμων.</w:t>
      </w:r>
      <w:r w:rsidR="001C2797" w:rsidRPr="001C2797">
        <w:t xml:space="preserve"> </w:t>
      </w:r>
    </w:p>
    <w:p w14:paraId="4269EE88" w14:textId="4DE09F96" w:rsidR="001C2797" w:rsidRDefault="001C2797" w:rsidP="00476491">
      <w:pPr>
        <w:rPr>
          <w:color w:val="222222"/>
          <w:lang w:eastAsia="el-GR"/>
        </w:rPr>
      </w:pPr>
      <w:r w:rsidRPr="001C2797">
        <w:t>Με τον όρο διαπολιτισμική εκπαίδευση δεν εννοείται φυσικά μόνο η εκπαιδευτική πολιτική και οι μεταρρυθμίσεις που κάνει ένα κράτος, αλλά συμπεριλαμβάνει ολόκληρη την εκπαιδευτική κουλτούρα και την ουσιαστική προετοιμασία των μαθητών για τη νέα κοινωνική πραγματικότητα. Είναι η διεύρυνση των εθνικών προγραμμάτων σπουδών που έχει στόχο την ουσιαστική ένταξη όλων των ανθρώπων στην πολυπολιτισμική κοινωνία μας. Υπό</w:t>
      </w:r>
      <w:r w:rsidR="00657137">
        <w:t xml:space="preserve"> </w:t>
      </w:r>
      <w:r w:rsidRPr="001C2797">
        <w:t xml:space="preserve">αυτή την </w:t>
      </w:r>
      <w:r w:rsidRPr="001C2797">
        <w:lastRenderedPageBreak/>
        <w:t>έννο</w:t>
      </w:r>
      <w:r>
        <w:t xml:space="preserve">ια, η διαπολιτισμική εκπαιδευτική </w:t>
      </w:r>
      <w:r w:rsidRPr="001C2797">
        <w:t>παιδαγωγική στον 21ο αιώνα, πρέπει να θεωρηθεί ως μία εφαρμοσμένη κοινωνική επιστήμη που προάγει τον διάλογο</w:t>
      </w:r>
      <w:r>
        <w:t xml:space="preserve"> </w:t>
      </w:r>
      <w:r w:rsidR="00E369E6" w:rsidRPr="00D6396C">
        <w:rPr>
          <w:color w:val="222222"/>
          <w:lang w:eastAsia="el-GR"/>
        </w:rPr>
        <w:t xml:space="preserve">μεταξύ πολιτισμών και λαών και υποστηρίζει την ανάπτυξη δημοκρατικών πολυπολιτισμικών κοινωνιών </w:t>
      </w:r>
      <w:sdt>
        <w:sdtPr>
          <w:rPr>
            <w:color w:val="222222"/>
            <w:lang w:eastAsia="el-GR"/>
          </w:rPr>
          <w:id w:val="1893540248"/>
          <w:citation/>
        </w:sdtPr>
        <w:sdtEndPr/>
        <w:sdtContent>
          <w:r w:rsidR="00E369E6" w:rsidRPr="00D6396C">
            <w:rPr>
              <w:color w:val="222222"/>
              <w:lang w:eastAsia="el-GR"/>
            </w:rPr>
            <w:fldChar w:fldCharType="begin"/>
          </w:r>
          <w:r w:rsidR="00E369E6" w:rsidRPr="00D6396C">
            <w:rPr>
              <w:color w:val="222222"/>
              <w:lang w:eastAsia="el-GR"/>
            </w:rPr>
            <w:instrText xml:space="preserve"> CITATION Ble08 \l 1032 </w:instrText>
          </w:r>
          <w:r w:rsidR="00E369E6" w:rsidRPr="00D6396C">
            <w:rPr>
              <w:color w:val="222222"/>
              <w:lang w:eastAsia="el-GR"/>
            </w:rPr>
            <w:fldChar w:fldCharType="separate"/>
          </w:r>
          <w:r w:rsidR="007C34E9" w:rsidRPr="007C34E9">
            <w:rPr>
              <w:noProof/>
              <w:color w:val="222222"/>
              <w:lang w:eastAsia="el-GR"/>
            </w:rPr>
            <w:t>(Bleszynska, 2008)</w:t>
          </w:r>
          <w:r w:rsidR="00E369E6" w:rsidRPr="00D6396C">
            <w:rPr>
              <w:color w:val="222222"/>
              <w:lang w:eastAsia="el-GR"/>
            </w:rPr>
            <w:fldChar w:fldCharType="end"/>
          </w:r>
        </w:sdtContent>
      </w:sdt>
      <w:r w:rsidR="00B37870" w:rsidRPr="00D6396C">
        <w:rPr>
          <w:color w:val="222222"/>
          <w:lang w:eastAsia="el-GR"/>
        </w:rPr>
        <w:t>.</w:t>
      </w:r>
      <w:r w:rsidR="00B37870" w:rsidRPr="00D6396C">
        <w:t xml:space="preserve"> </w:t>
      </w:r>
      <w:r w:rsidR="00B37870" w:rsidRPr="00D6396C">
        <w:rPr>
          <w:color w:val="222222"/>
          <w:lang w:eastAsia="el-GR"/>
        </w:rPr>
        <w:t>Προσπαθεί να εξαλείψει κάθε μορφής</w:t>
      </w:r>
      <w:r w:rsidR="00657137">
        <w:rPr>
          <w:color w:val="222222"/>
          <w:lang w:eastAsia="el-GR"/>
        </w:rPr>
        <w:t xml:space="preserve"> </w:t>
      </w:r>
      <w:r w:rsidR="00B37870" w:rsidRPr="00D6396C">
        <w:rPr>
          <w:color w:val="222222"/>
          <w:lang w:eastAsia="el-GR"/>
        </w:rPr>
        <w:t xml:space="preserve">προκατάληψη και ρατσιστικές αντιλήψεις και να οδηγήσει στην αποδοχή της ποικιλομορφίας και της σχετικότητας των απόψεων, ώστε να τονιστούν οι ομοιότητες που έχουν οι ομάδες </w:t>
      </w:r>
      <w:sdt>
        <w:sdtPr>
          <w:rPr>
            <w:color w:val="222222"/>
            <w:lang w:eastAsia="el-GR"/>
          </w:rPr>
          <w:id w:val="16203376"/>
          <w:citation/>
        </w:sdtPr>
        <w:sdtEndPr/>
        <w:sdtContent>
          <w:r w:rsidR="00B37870" w:rsidRPr="00D6396C">
            <w:rPr>
              <w:color w:val="222222"/>
              <w:lang w:eastAsia="el-GR"/>
            </w:rPr>
            <w:fldChar w:fldCharType="begin"/>
          </w:r>
          <w:r w:rsidR="00AF61AB" w:rsidRPr="00D6396C">
            <w:rPr>
              <w:color w:val="222222"/>
              <w:lang w:eastAsia="el-GR"/>
            </w:rPr>
            <w:instrText xml:space="preserve">CITATION Cus09 \t  \l 1032 </w:instrText>
          </w:r>
          <w:r w:rsidR="00B37870" w:rsidRPr="00D6396C">
            <w:rPr>
              <w:color w:val="222222"/>
              <w:lang w:eastAsia="el-GR"/>
            </w:rPr>
            <w:fldChar w:fldCharType="separate"/>
          </w:r>
          <w:r w:rsidR="007C34E9" w:rsidRPr="007C34E9">
            <w:rPr>
              <w:noProof/>
              <w:color w:val="222222"/>
              <w:lang w:eastAsia="el-GR"/>
            </w:rPr>
            <w:t>(Cushner, 2009)</w:t>
          </w:r>
          <w:r w:rsidR="00B37870" w:rsidRPr="00D6396C">
            <w:rPr>
              <w:color w:val="222222"/>
              <w:lang w:eastAsia="el-GR"/>
            </w:rPr>
            <w:fldChar w:fldCharType="end"/>
          </w:r>
        </w:sdtContent>
      </w:sdt>
      <w:r>
        <w:rPr>
          <w:color w:val="222222"/>
          <w:lang w:eastAsia="el-GR"/>
        </w:rPr>
        <w:t>.</w:t>
      </w:r>
    </w:p>
    <w:p w14:paraId="3B96A8D1" w14:textId="6F6800B3" w:rsidR="00B37870" w:rsidRPr="00D6396C" w:rsidRDefault="001C2797" w:rsidP="00476491">
      <w:r>
        <w:rPr>
          <w:color w:val="222222"/>
          <w:lang w:eastAsia="el-GR"/>
        </w:rPr>
        <w:t>Κατά τους Ζάχο και Χατζή</w:t>
      </w:r>
      <w:r w:rsidR="007C244B" w:rsidRPr="007C244B">
        <w:rPr>
          <w:color w:val="222222"/>
          <w:lang w:eastAsia="el-GR"/>
        </w:rPr>
        <w:t xml:space="preserve"> </w:t>
      </w:r>
      <w:r w:rsidR="007C244B">
        <w:rPr>
          <w:color w:val="222222"/>
          <w:lang w:eastAsia="el-GR"/>
        </w:rPr>
        <w:t>(2005)</w:t>
      </w:r>
      <w:r w:rsidRPr="001C2797">
        <w:rPr>
          <w:color w:val="222222"/>
          <w:lang w:eastAsia="el-GR"/>
        </w:rPr>
        <w:t xml:space="preserve"> Διαπολιτισμική Εκπαίδευση και </w:t>
      </w:r>
      <w:r w:rsidR="008A430F">
        <w:rPr>
          <w:color w:val="222222"/>
          <w:lang w:eastAsia="el-GR"/>
        </w:rPr>
        <w:t>Αγωγή αντιπροσωπεύουν διδασκαλία για άλλους πολιτισμούς και</w:t>
      </w:r>
      <w:r w:rsidRPr="001C2797">
        <w:rPr>
          <w:color w:val="222222"/>
          <w:lang w:eastAsia="el-GR"/>
        </w:rPr>
        <w:t xml:space="preserve"> καλλιέργεια του αισθήματος του </w:t>
      </w:r>
      <w:r>
        <w:rPr>
          <w:color w:val="222222"/>
          <w:lang w:eastAsia="el-GR"/>
        </w:rPr>
        <w:t xml:space="preserve">σεβασμού απέναντι σε όλους τους </w:t>
      </w:r>
      <w:r w:rsidRPr="001C2797">
        <w:rPr>
          <w:color w:val="222222"/>
          <w:lang w:eastAsia="el-GR"/>
        </w:rPr>
        <w:t>μαθητές. Έτσι</w:t>
      </w:r>
      <w:r>
        <w:rPr>
          <w:color w:val="222222"/>
          <w:lang w:eastAsia="el-GR"/>
        </w:rPr>
        <w:t>,</w:t>
      </w:r>
      <w:r w:rsidRPr="001C2797">
        <w:rPr>
          <w:color w:val="222222"/>
          <w:lang w:eastAsia="el-GR"/>
        </w:rPr>
        <w:t xml:space="preserve"> γεφυρώνεται το πολιτισμικό χάσμα ανάμεσα στη μειονότητα και την κ</w:t>
      </w:r>
      <w:r w:rsidR="008A430F">
        <w:rPr>
          <w:color w:val="222222"/>
          <w:lang w:eastAsia="el-GR"/>
        </w:rPr>
        <w:t xml:space="preserve">υρίαρχη ομάδα και ως αναμενόμενο, </w:t>
      </w:r>
      <w:r w:rsidRPr="001C2797">
        <w:rPr>
          <w:color w:val="222222"/>
          <w:lang w:eastAsia="el-GR"/>
        </w:rPr>
        <w:t>αυξάνεται και η αυτοεκτίμηση των μαθητών της μειονότητας. Ο σεβασμός προς το διαφορετικό μορφωτικό κεφάλαιο των αλλοδαπών και παλιννοστούντων παιδιών το οποίο παύει να θεωρείται “ελλειμματικό”, η συνεργασία και η αλληλοκατανόηση των μαθητών αναιρούν τις συγκρούσεις και προωθούν τη δημιουργική αλληλεπίδραση και αλληλεξάρτηση μεταξύ των πολιτισμών (Παπαχρήστος 2001). Η διαπολιτισμική εκπαίδευση με την ανάλογη διαμόρφωση τ</w:t>
      </w:r>
      <w:r w:rsidR="008A430F">
        <w:rPr>
          <w:color w:val="222222"/>
          <w:lang w:eastAsia="el-GR"/>
        </w:rPr>
        <w:t xml:space="preserve">ου προγράμματος, θα μπορέσει </w:t>
      </w:r>
      <w:r w:rsidR="00AB27C6" w:rsidRPr="001C2797">
        <w:rPr>
          <w:color w:val="222222"/>
          <w:lang w:eastAsia="el-GR"/>
        </w:rPr>
        <w:t>ν</w:t>
      </w:r>
      <w:r w:rsidR="00AB27C6">
        <w:rPr>
          <w:color w:val="222222"/>
          <w:lang w:eastAsia="el-GR"/>
        </w:rPr>
        <w:t>’</w:t>
      </w:r>
      <w:r w:rsidR="00AB27C6" w:rsidRPr="001C2797">
        <w:rPr>
          <w:color w:val="222222"/>
          <w:lang w:eastAsia="el-GR"/>
        </w:rPr>
        <w:t xml:space="preserve"> </w:t>
      </w:r>
      <w:r w:rsidR="00AB27C6">
        <w:rPr>
          <w:color w:val="222222"/>
          <w:lang w:eastAsia="el-GR"/>
        </w:rPr>
        <w:t>α</w:t>
      </w:r>
      <w:r w:rsidR="00AB27C6" w:rsidRPr="001C2797">
        <w:rPr>
          <w:color w:val="222222"/>
          <w:lang w:eastAsia="el-GR"/>
        </w:rPr>
        <w:t>ν</w:t>
      </w:r>
      <w:r w:rsidR="00AB27C6">
        <w:rPr>
          <w:color w:val="222222"/>
          <w:lang w:eastAsia="el-GR"/>
        </w:rPr>
        <w:t>τ</w:t>
      </w:r>
      <w:r w:rsidR="00AB27C6" w:rsidRPr="001C2797">
        <w:rPr>
          <w:color w:val="222222"/>
          <w:lang w:eastAsia="el-GR"/>
        </w:rPr>
        <w:t>αποκριθεί</w:t>
      </w:r>
      <w:r w:rsidRPr="001C2797">
        <w:rPr>
          <w:color w:val="222222"/>
          <w:lang w:eastAsia="el-GR"/>
        </w:rPr>
        <w:t xml:space="preserve"> στις ανάγκες κάθε μαθητή και θα οδηγήσει στην καταπολέμηση των κοινωνικών διακρίσεων (Grant &amp; Sleeter, 1985).</w:t>
      </w:r>
    </w:p>
    <w:p w14:paraId="718C83CE" w14:textId="50E23654" w:rsidR="00580608" w:rsidRPr="00D6396C" w:rsidRDefault="00E13CC1" w:rsidP="00476491">
      <w:r w:rsidRPr="00D6396C">
        <w:t>Η</w:t>
      </w:r>
      <w:r w:rsidR="001C2797">
        <w:t xml:space="preserve"> ακαδημαϊκή βιβλιογραφία για τη</w:t>
      </w:r>
      <w:r w:rsidRPr="00D6396C">
        <w:t xml:space="preserve"> διαπολιτισμική εκπαίδευση, περιοδικά, εφημερίδες, έρευνες και βιβλία είναι μακρόχρονη, πολυπληθής και αγγίζει πολλές πτυχές τ</w:t>
      </w:r>
      <w:r w:rsidR="00EF0A71" w:rsidRPr="00D6396C">
        <w:t xml:space="preserve">ου θέματος, όπως της αποτελεσματικότητας </w:t>
      </w:r>
      <w:r w:rsidR="00BF56E1" w:rsidRPr="00D6396C">
        <w:t xml:space="preserve">των εκπαιδευτικών πρακτικών, των πολυπολιτισμικών προγραμμάτων και άλλα </w:t>
      </w:r>
      <w:sdt>
        <w:sdtPr>
          <w:id w:val="-883404360"/>
          <w:citation/>
        </w:sdtPr>
        <w:sdtEndPr/>
        <w:sdtContent>
          <w:r w:rsidR="00BF56E1" w:rsidRPr="00D6396C">
            <w:fldChar w:fldCharType="begin"/>
          </w:r>
          <w:r w:rsidR="00BF56E1" w:rsidRPr="00D6396C">
            <w:instrText xml:space="preserve"> </w:instrText>
          </w:r>
          <w:r w:rsidR="00BF56E1" w:rsidRPr="00D6396C">
            <w:rPr>
              <w:lang w:val="en-US"/>
            </w:rPr>
            <w:instrText>CITATION</w:instrText>
          </w:r>
          <w:r w:rsidR="00BF56E1" w:rsidRPr="00D6396C">
            <w:instrText xml:space="preserve"> </w:instrText>
          </w:r>
          <w:r w:rsidR="00BF56E1" w:rsidRPr="00D6396C">
            <w:rPr>
              <w:lang w:val="en-US"/>
            </w:rPr>
            <w:instrText>Gor</w:instrText>
          </w:r>
          <w:r w:rsidR="00BF56E1" w:rsidRPr="00D6396C">
            <w:instrText>10 \</w:instrText>
          </w:r>
          <w:r w:rsidR="00BF56E1" w:rsidRPr="00D6396C">
            <w:rPr>
              <w:lang w:val="en-US"/>
            </w:rPr>
            <w:instrText>l</w:instrText>
          </w:r>
          <w:r w:rsidR="00BF56E1" w:rsidRPr="00D6396C">
            <w:instrText xml:space="preserve"> 1033 </w:instrText>
          </w:r>
          <w:r w:rsidR="00BF56E1" w:rsidRPr="00D6396C">
            <w:fldChar w:fldCharType="separate"/>
          </w:r>
          <w:r w:rsidR="007C34E9" w:rsidRPr="00146DB4">
            <w:rPr>
              <w:noProof/>
            </w:rPr>
            <w:t>(</w:t>
          </w:r>
          <w:r w:rsidR="007C34E9" w:rsidRPr="007C34E9">
            <w:rPr>
              <w:noProof/>
              <w:lang w:val="en-US"/>
            </w:rPr>
            <w:t>Gorski</w:t>
          </w:r>
          <w:r w:rsidR="007C34E9" w:rsidRPr="00146DB4">
            <w:rPr>
              <w:noProof/>
            </w:rPr>
            <w:t xml:space="preserve"> </w:t>
          </w:r>
          <w:r w:rsidR="007C34E9" w:rsidRPr="007C34E9">
            <w:rPr>
              <w:noProof/>
              <w:lang w:val="en-US"/>
            </w:rPr>
            <w:t>P</w:t>
          </w:r>
          <w:r w:rsidR="007C34E9" w:rsidRPr="00146DB4">
            <w:rPr>
              <w:noProof/>
            </w:rPr>
            <w:t xml:space="preserve">. </w:t>
          </w:r>
          <w:r w:rsidR="007C34E9" w:rsidRPr="007C34E9">
            <w:rPr>
              <w:noProof/>
              <w:lang w:val="en-US"/>
            </w:rPr>
            <w:t>C</w:t>
          </w:r>
          <w:r w:rsidR="007C34E9" w:rsidRPr="00146DB4">
            <w:rPr>
              <w:noProof/>
            </w:rPr>
            <w:t>., 2010)</w:t>
          </w:r>
          <w:r w:rsidR="00BF56E1" w:rsidRPr="00D6396C">
            <w:fldChar w:fldCharType="end"/>
          </w:r>
        </w:sdtContent>
      </w:sdt>
      <w:r w:rsidR="00EF0A71" w:rsidRPr="00D6396C">
        <w:t>. Επιπλέον πολύ μεγάλη είναι η</w:t>
      </w:r>
      <w:r w:rsidR="00CE1860" w:rsidRPr="00D6396C">
        <w:rPr>
          <w:lang w:eastAsia="el-GR"/>
        </w:rPr>
        <w:t xml:space="preserve"> βιβλιογραφική έρευνα για την διαπολιτισμική εκπαίδευση όσον </w:t>
      </w:r>
      <w:r w:rsidR="00CE1860" w:rsidRPr="00D6396C">
        <w:rPr>
          <w:color w:val="222222"/>
          <w:lang w:eastAsia="el-GR"/>
        </w:rPr>
        <w:t>αφορά την εννοιολογική σημασία της λέξης (</w:t>
      </w:r>
      <w:r w:rsidR="00A608DF" w:rsidRPr="00D6396C">
        <w:rPr>
          <w:color w:val="222222"/>
          <w:lang w:eastAsia="el-GR"/>
        </w:rPr>
        <w:t xml:space="preserve">π.χ. </w:t>
      </w:r>
      <w:r w:rsidR="00CE1860" w:rsidRPr="00D6396C">
        <w:rPr>
          <w:color w:val="222222"/>
          <w:lang w:eastAsia="el-GR"/>
        </w:rPr>
        <w:t>Bharucha 1999;</w:t>
      </w:r>
      <w:r w:rsidR="00657137">
        <w:rPr>
          <w:color w:val="222222"/>
          <w:lang w:eastAsia="el-GR"/>
        </w:rPr>
        <w:t xml:space="preserve"> </w:t>
      </w:r>
      <w:r w:rsidR="00CE1860" w:rsidRPr="00D6396C">
        <w:rPr>
          <w:color w:val="222222"/>
          <w:lang w:eastAsia="el-GR"/>
        </w:rPr>
        <w:t>DeWitt 2003; Gundara 2000; Oikonomidoy</w:t>
      </w:r>
      <w:r w:rsidR="009A6EA0" w:rsidRPr="00D6396C">
        <w:rPr>
          <w:color w:val="222222"/>
          <w:lang w:eastAsia="el-GR"/>
        </w:rPr>
        <w:t xml:space="preserve"> </w:t>
      </w:r>
      <w:r w:rsidR="001D3673" w:rsidRPr="00D6396C">
        <w:rPr>
          <w:color w:val="222222"/>
          <w:lang w:eastAsia="el-GR"/>
        </w:rPr>
        <w:t>2011;</w:t>
      </w:r>
      <w:r w:rsidR="007C38D8" w:rsidRPr="00D6396C">
        <w:rPr>
          <w:color w:val="222222"/>
          <w:lang w:eastAsia="el-GR"/>
        </w:rPr>
        <w:t xml:space="preserve"> Zembylas 2011) ή</w:t>
      </w:r>
      <w:r w:rsidR="00657137">
        <w:rPr>
          <w:color w:val="222222"/>
          <w:lang w:eastAsia="el-GR"/>
        </w:rPr>
        <w:t xml:space="preserve"> </w:t>
      </w:r>
      <w:r w:rsidR="00A608DF" w:rsidRPr="00D6396C">
        <w:rPr>
          <w:color w:val="222222"/>
          <w:lang w:eastAsia="el-GR"/>
        </w:rPr>
        <w:t xml:space="preserve">την </w:t>
      </w:r>
      <w:r w:rsidR="007C38D8" w:rsidRPr="00D6396C">
        <w:rPr>
          <w:color w:val="222222"/>
          <w:lang w:eastAsia="el-GR"/>
        </w:rPr>
        <w:t>διαφορετική</w:t>
      </w:r>
      <w:r w:rsidR="00657137">
        <w:rPr>
          <w:color w:val="222222"/>
          <w:lang w:eastAsia="el-GR"/>
        </w:rPr>
        <w:t xml:space="preserve"> </w:t>
      </w:r>
      <w:r w:rsidR="007C38D8" w:rsidRPr="00D6396C">
        <w:rPr>
          <w:color w:val="222222"/>
          <w:lang w:eastAsia="el-GR"/>
        </w:rPr>
        <w:t>εθνική εκπαιδευτική πολιτική</w:t>
      </w:r>
      <w:r w:rsidR="00EF0A71" w:rsidRPr="00D6396C">
        <w:rPr>
          <w:color w:val="222222"/>
          <w:lang w:eastAsia="el-GR"/>
        </w:rPr>
        <w:t xml:space="preserve"> που ακολουθούν κάποια κράτη</w:t>
      </w:r>
      <w:r w:rsidR="007C38D8" w:rsidRPr="00D6396C">
        <w:rPr>
          <w:color w:val="222222"/>
          <w:lang w:eastAsia="el-GR"/>
        </w:rPr>
        <w:t xml:space="preserve"> και </w:t>
      </w:r>
      <w:r w:rsidR="00EF0A71" w:rsidRPr="00D6396C">
        <w:rPr>
          <w:color w:val="222222"/>
          <w:lang w:eastAsia="el-GR"/>
        </w:rPr>
        <w:t xml:space="preserve">τα </w:t>
      </w:r>
      <w:r w:rsidR="007C38D8" w:rsidRPr="00D6396C">
        <w:rPr>
          <w:color w:val="222222"/>
          <w:lang w:eastAsia="el-GR"/>
        </w:rPr>
        <w:t xml:space="preserve">αντίστοιχα </w:t>
      </w:r>
      <w:r w:rsidR="00A608DF" w:rsidRPr="00D6396C">
        <w:rPr>
          <w:color w:val="222222"/>
          <w:lang w:eastAsia="el-GR"/>
        </w:rPr>
        <w:t xml:space="preserve">προγράμματα σπουδών </w:t>
      </w:r>
      <w:r w:rsidR="007C244B">
        <w:rPr>
          <w:color w:val="222222"/>
          <w:lang w:eastAsia="el-GR"/>
        </w:rPr>
        <w:t>(</w:t>
      </w:r>
      <w:r w:rsidR="00CE1860" w:rsidRPr="00D6396C">
        <w:rPr>
          <w:color w:val="222222"/>
          <w:lang w:val="en-US" w:eastAsia="el-GR"/>
        </w:rPr>
        <w:t>Chircu</w:t>
      </w:r>
      <w:r w:rsidR="00CE1860" w:rsidRPr="00D6396C">
        <w:rPr>
          <w:color w:val="222222"/>
          <w:lang w:eastAsia="el-GR"/>
        </w:rPr>
        <w:t xml:space="preserve"> και</w:t>
      </w:r>
      <w:r w:rsidR="007C38D8" w:rsidRPr="00D6396C">
        <w:rPr>
          <w:color w:val="222222"/>
          <w:lang w:eastAsia="el-GR"/>
        </w:rPr>
        <w:t xml:space="preserve"> </w:t>
      </w:r>
      <w:r w:rsidR="00CE1860" w:rsidRPr="00D6396C">
        <w:rPr>
          <w:color w:val="222222"/>
          <w:lang w:val="en-US" w:eastAsia="el-GR"/>
        </w:rPr>
        <w:t>Negreanu</w:t>
      </w:r>
      <w:r w:rsidR="007C38D8" w:rsidRPr="00D6396C">
        <w:rPr>
          <w:color w:val="222222"/>
          <w:lang w:eastAsia="el-GR"/>
        </w:rPr>
        <w:t xml:space="preserve"> </w:t>
      </w:r>
      <w:r w:rsidR="008A0B89">
        <w:rPr>
          <w:color w:val="222222"/>
          <w:lang w:eastAsia="el-GR"/>
        </w:rPr>
        <w:t>2010;</w:t>
      </w:r>
      <w:r w:rsidR="00CE1860" w:rsidRPr="00D6396C">
        <w:rPr>
          <w:color w:val="222222"/>
          <w:lang w:eastAsia="el-GR"/>
        </w:rPr>
        <w:t xml:space="preserve"> </w:t>
      </w:r>
      <w:r w:rsidR="00CE1860" w:rsidRPr="00D6396C">
        <w:rPr>
          <w:color w:val="222222"/>
          <w:lang w:val="en-US" w:eastAsia="el-GR"/>
        </w:rPr>
        <w:t>Hovhannisyan</w:t>
      </w:r>
      <w:r w:rsidR="00CE1860" w:rsidRPr="00D6396C">
        <w:rPr>
          <w:color w:val="222222"/>
          <w:lang w:eastAsia="el-GR"/>
        </w:rPr>
        <w:t xml:space="preserve"> και </w:t>
      </w:r>
      <w:r w:rsidR="00CE1860" w:rsidRPr="00D6396C">
        <w:rPr>
          <w:color w:val="222222"/>
          <w:lang w:val="en-US" w:eastAsia="el-GR"/>
        </w:rPr>
        <w:t>Sahlberg</w:t>
      </w:r>
      <w:r w:rsidR="00CE1860" w:rsidRPr="00D6396C">
        <w:rPr>
          <w:color w:val="222222"/>
          <w:lang w:eastAsia="el-GR"/>
        </w:rPr>
        <w:t xml:space="preserve"> 2010; </w:t>
      </w:r>
      <w:r w:rsidR="00CE1860" w:rsidRPr="00D6396C">
        <w:rPr>
          <w:color w:val="222222"/>
          <w:lang w:val="en-US" w:eastAsia="el-GR"/>
        </w:rPr>
        <w:t>Pratas</w:t>
      </w:r>
      <w:r w:rsidR="00D6396C" w:rsidRPr="00D6396C">
        <w:rPr>
          <w:color w:val="222222"/>
          <w:lang w:eastAsia="el-GR"/>
        </w:rPr>
        <w:t xml:space="preserve"> 2010). Τέλος</w:t>
      </w:r>
      <w:r w:rsidR="00580608" w:rsidRPr="00D6396C">
        <w:rPr>
          <w:color w:val="222222"/>
          <w:lang w:eastAsia="el-GR"/>
        </w:rPr>
        <w:t>, πολλές έρευνες ασχολούνται με οδηγίες και πρακτικές για τη διδασκαλία σε μία πολυπολιτισμική τάξη ( Devra</w:t>
      </w:r>
      <w:r w:rsidR="008A0B89">
        <w:rPr>
          <w:color w:val="222222"/>
          <w:lang w:eastAsia="el-GR"/>
        </w:rPr>
        <w:t xml:space="preserve">n 2010, Ernalsteen 2002, </w:t>
      </w:r>
      <w:r w:rsidR="00086862" w:rsidRPr="00D6396C">
        <w:rPr>
          <w:color w:val="111111"/>
          <w:bdr w:val="none" w:sz="0" w:space="0" w:color="auto" w:frame="1"/>
        </w:rPr>
        <w:t>Lourenço</w:t>
      </w:r>
      <w:r w:rsidR="008A0B89">
        <w:rPr>
          <w:color w:val="111111"/>
        </w:rPr>
        <w:t xml:space="preserve"> 2018,</w:t>
      </w:r>
      <w:r w:rsidR="008A0B89">
        <w:rPr>
          <w:color w:val="222222"/>
          <w:lang w:eastAsia="el-GR"/>
        </w:rPr>
        <w:t xml:space="preserve"> Mushi 2004,</w:t>
      </w:r>
      <w:r w:rsidR="00526989" w:rsidRPr="00D6396C">
        <w:rPr>
          <w:color w:val="222222"/>
          <w:lang w:eastAsia="el-GR"/>
        </w:rPr>
        <w:t xml:space="preserve"> </w:t>
      </w:r>
      <w:r w:rsidR="00580608" w:rsidRPr="00D6396C">
        <w:rPr>
          <w:color w:val="222222"/>
          <w:lang w:eastAsia="el-GR"/>
        </w:rPr>
        <w:t>Stephan and</w:t>
      </w:r>
      <w:r w:rsidR="00526989" w:rsidRPr="00D6396C">
        <w:rPr>
          <w:color w:val="222222"/>
          <w:lang w:eastAsia="el-GR"/>
        </w:rPr>
        <w:t xml:space="preserve"> </w:t>
      </w:r>
      <w:r w:rsidR="00580608" w:rsidRPr="00D6396C">
        <w:rPr>
          <w:color w:val="222222"/>
          <w:lang w:eastAsia="el-GR"/>
        </w:rPr>
        <w:t>Stephan 2013)</w:t>
      </w:r>
      <w:r w:rsidR="00526989" w:rsidRPr="00D6396C">
        <w:rPr>
          <w:color w:val="222222"/>
          <w:lang w:eastAsia="el-GR"/>
        </w:rPr>
        <w:t>.</w:t>
      </w:r>
      <w:r w:rsidR="00164AA3">
        <w:rPr>
          <w:color w:val="222222"/>
          <w:lang w:eastAsia="el-GR"/>
        </w:rPr>
        <w:t xml:space="preserve"> Σύμφωνα όμως και με τους</w:t>
      </w:r>
      <w:r w:rsidR="00FE21FD" w:rsidRPr="00D6396C">
        <w:rPr>
          <w:color w:val="222222"/>
          <w:lang w:eastAsia="el-GR"/>
        </w:rPr>
        <w:t xml:space="preserve"> </w:t>
      </w:r>
      <w:r w:rsidR="00164AA3">
        <w:t xml:space="preserve">Tupas (2014) και </w:t>
      </w:r>
      <w:r w:rsidR="00164AA3">
        <w:rPr>
          <w:lang w:val="en-US"/>
        </w:rPr>
        <w:t>Valdiviezo</w:t>
      </w:r>
      <w:r w:rsidR="00164AA3" w:rsidRPr="00164AA3">
        <w:t xml:space="preserve"> (2010),</w:t>
      </w:r>
      <w:r w:rsidR="00657137">
        <w:t xml:space="preserve"> </w:t>
      </w:r>
      <w:r w:rsidR="00FE21FD" w:rsidRPr="00D6396C">
        <w:t>οι παιδαγωγικές προσεγγίσεις και τα σχέδια των εκπαιδευτικών δεν μπορούν συχνά να εφα</w:t>
      </w:r>
      <w:r w:rsidR="00D6396C" w:rsidRPr="00D6396C">
        <w:t>ρμοστούν στην πραγματικότητα μίας</w:t>
      </w:r>
      <w:r w:rsidR="00657137">
        <w:t xml:space="preserve"> </w:t>
      </w:r>
      <w:r w:rsidR="00164AA3">
        <w:t>πολυπολιτισμικής τάξης.</w:t>
      </w:r>
    </w:p>
    <w:p w14:paraId="44FF65B8" w14:textId="7E7C1692" w:rsidR="00DE624C" w:rsidRDefault="00DE624C">
      <w:pPr>
        <w:spacing w:after="160" w:line="259" w:lineRule="auto"/>
        <w:ind w:firstLine="0"/>
        <w:jc w:val="left"/>
      </w:pPr>
      <w:r>
        <w:br w:type="page"/>
      </w:r>
    </w:p>
    <w:p w14:paraId="565A3F41" w14:textId="77777777" w:rsidR="00E15C78" w:rsidRDefault="00E15C78" w:rsidP="00E15C78">
      <w:pPr>
        <w:pStyle w:val="Heading2"/>
      </w:pPr>
      <w:bookmarkStart w:id="18" w:name="_Toc53909621"/>
      <w:r>
        <w:lastRenderedPageBreak/>
        <w:t xml:space="preserve">Μοντέλα </w:t>
      </w:r>
      <w:r w:rsidRPr="007F14E2">
        <w:t>διαπολιτισμική</w:t>
      </w:r>
      <w:r>
        <w:t>ς</w:t>
      </w:r>
      <w:r w:rsidRPr="007F14E2">
        <w:t xml:space="preserve"> εκπαίδευση</w:t>
      </w:r>
      <w:r>
        <w:t>ς</w:t>
      </w:r>
      <w:bookmarkEnd w:id="18"/>
    </w:p>
    <w:p w14:paraId="27B356B4" w14:textId="66A3B9ED" w:rsidR="00EF191E" w:rsidRPr="00113470" w:rsidRDefault="003A75E5" w:rsidP="00113470">
      <w:r>
        <w:t>Τα θέματα που προέκυψαν από την πολυπολιτισμικότητα στα εκπαιδευτικά ιδρύματα και την ένταξη και αποδοχή των μειονοτήτων σε κάθε χώρα, δεν είχαν ενιαία αντιμετώπιση από όλους</w:t>
      </w:r>
      <w:r w:rsidR="00146DB4">
        <w:t xml:space="preserve"> (Νικολάου, 2000)</w:t>
      </w:r>
      <w:r w:rsidR="00C13F89">
        <w:t xml:space="preserve">. Η επικρατούσα </w:t>
      </w:r>
      <w:r>
        <w:t xml:space="preserve">κατηγοριοποίηση </w:t>
      </w:r>
      <w:r w:rsidR="005F5E10">
        <w:t xml:space="preserve">των εκπαιδευτικών </w:t>
      </w:r>
      <w:r w:rsidR="00146DB4">
        <w:t>χειρισμών στη διαπολιτισμ</w:t>
      </w:r>
      <w:r w:rsidR="005F5E10" w:rsidRPr="00C13F89">
        <w:t>ική εκπαίδευση</w:t>
      </w:r>
      <w:r w:rsidR="00C13F89" w:rsidRPr="00C13F89">
        <w:t xml:space="preserve"> είναι αυτή που διακρίνει πέντε βασικά μοντέλα: το αφομοιωτικό, το </w:t>
      </w:r>
      <w:r w:rsidR="00B220D5" w:rsidRPr="00C13F89">
        <w:t>μοντέλο ενσωμάτωσης, το πολυπολιτισμικό, το αντιρα</w:t>
      </w:r>
      <w:r w:rsidR="00EF191E" w:rsidRPr="00C13F89">
        <w:t>τσιστικό και το διαπολιτισμικό.</w:t>
      </w:r>
    </w:p>
    <w:p w14:paraId="2294029D" w14:textId="189821CE" w:rsidR="00DD7916" w:rsidRPr="00CE5D2D" w:rsidRDefault="00DD7916" w:rsidP="00113470">
      <w:r>
        <w:rPr>
          <w:rFonts w:cs="Times New Roman"/>
          <w:color w:val="000000"/>
          <w:spacing w:val="2"/>
          <w:szCs w:val="24"/>
        </w:rPr>
        <w:t xml:space="preserve">Τα πέντε </w:t>
      </w:r>
      <w:r w:rsidR="00C13F89">
        <w:rPr>
          <w:rFonts w:cs="Times New Roman"/>
          <w:color w:val="000000"/>
          <w:spacing w:val="2"/>
          <w:szCs w:val="24"/>
        </w:rPr>
        <w:t xml:space="preserve">αυτά </w:t>
      </w:r>
      <w:r>
        <w:rPr>
          <w:rFonts w:cs="Times New Roman"/>
          <w:color w:val="000000"/>
          <w:spacing w:val="2"/>
          <w:szCs w:val="24"/>
        </w:rPr>
        <w:t>μοντέλα</w:t>
      </w:r>
      <w:r w:rsidRPr="00EA4D6D">
        <w:rPr>
          <w:rFonts w:cs="Times New Roman"/>
          <w:color w:val="000000"/>
          <w:spacing w:val="2"/>
          <w:szCs w:val="24"/>
        </w:rPr>
        <w:t xml:space="preserve"> προσέγγισης της πολυπολιτισμικότητας </w:t>
      </w:r>
      <w:r w:rsidR="00C13F89">
        <w:rPr>
          <w:rFonts w:cs="Times New Roman"/>
          <w:color w:val="000000"/>
          <w:spacing w:val="2"/>
          <w:szCs w:val="24"/>
        </w:rPr>
        <w:t xml:space="preserve">που μπορεί να έχουν </w:t>
      </w:r>
      <w:r w:rsidR="00EF191E">
        <w:rPr>
          <w:rFonts w:cs="Times New Roman"/>
          <w:color w:val="000000"/>
          <w:spacing w:val="2"/>
          <w:szCs w:val="24"/>
        </w:rPr>
        <w:t>επικρατήσει κατά καιρούς</w:t>
      </w:r>
      <w:r w:rsidR="00146DB4">
        <w:rPr>
          <w:rFonts w:cs="Times New Roman"/>
          <w:color w:val="000000"/>
          <w:spacing w:val="2"/>
          <w:szCs w:val="24"/>
        </w:rPr>
        <w:t>,</w:t>
      </w:r>
      <w:r w:rsidR="00EF191E">
        <w:rPr>
          <w:rFonts w:cs="Times New Roman"/>
          <w:color w:val="000000"/>
          <w:spacing w:val="2"/>
          <w:szCs w:val="24"/>
        </w:rPr>
        <w:t xml:space="preserve"> ακόμη και </w:t>
      </w:r>
      <w:r w:rsidR="009132B8">
        <w:rPr>
          <w:rFonts w:cs="Times New Roman"/>
          <w:color w:val="000000"/>
          <w:spacing w:val="2"/>
          <w:szCs w:val="24"/>
        </w:rPr>
        <w:t>σ</w:t>
      </w:r>
      <w:r w:rsidR="00EF191E">
        <w:rPr>
          <w:rFonts w:cs="Times New Roman"/>
          <w:color w:val="000000"/>
          <w:spacing w:val="2"/>
          <w:szCs w:val="24"/>
        </w:rPr>
        <w:t>την ίδια χώρα, φανερώνουν</w:t>
      </w:r>
      <w:r>
        <w:rPr>
          <w:rFonts w:cs="Times New Roman"/>
          <w:color w:val="000000"/>
          <w:szCs w:val="24"/>
        </w:rPr>
        <w:t xml:space="preserve"> </w:t>
      </w:r>
      <w:r w:rsidRPr="00EA4D6D">
        <w:rPr>
          <w:rFonts w:cs="Times New Roman"/>
          <w:color w:val="000000"/>
          <w:szCs w:val="24"/>
        </w:rPr>
        <w:t xml:space="preserve">τις </w:t>
      </w:r>
      <w:r>
        <w:rPr>
          <w:rFonts w:cs="Times New Roman"/>
          <w:color w:val="000000"/>
          <w:szCs w:val="24"/>
        </w:rPr>
        <w:t xml:space="preserve">ιδιαίτερες </w:t>
      </w:r>
      <w:r w:rsidR="00EF191E">
        <w:rPr>
          <w:rFonts w:cs="Times New Roman"/>
          <w:color w:val="000000"/>
          <w:szCs w:val="24"/>
        </w:rPr>
        <w:t xml:space="preserve">προσεγγίσεις, </w:t>
      </w:r>
      <w:r>
        <w:rPr>
          <w:rFonts w:cs="Times New Roman"/>
          <w:color w:val="000000"/>
          <w:szCs w:val="24"/>
        </w:rPr>
        <w:t xml:space="preserve">πεποιθήσεις </w:t>
      </w:r>
      <w:r w:rsidR="00EF191E">
        <w:rPr>
          <w:rFonts w:cs="Times New Roman"/>
          <w:color w:val="000000"/>
          <w:szCs w:val="24"/>
        </w:rPr>
        <w:t>και πρακτικές που εφαρμόστηκαν,</w:t>
      </w:r>
      <w:r w:rsidRPr="00EA4D6D">
        <w:rPr>
          <w:rFonts w:cs="Times New Roman"/>
          <w:color w:val="000000"/>
          <w:szCs w:val="24"/>
        </w:rPr>
        <w:t xml:space="preserve"> στην προσπάθεια διαχείρισης </w:t>
      </w:r>
      <w:r>
        <w:rPr>
          <w:rFonts w:cs="Times New Roman"/>
          <w:color w:val="000000"/>
          <w:szCs w:val="24"/>
        </w:rPr>
        <w:t>του πολυπολιτισμικού μαθητικού δυναμικού και που είχαν άμεση επίδραση στην αντίστοιχη εκπαιδευτική πολιτική που ακολ</w:t>
      </w:r>
      <w:r w:rsidR="00EF191E">
        <w:rPr>
          <w:rFonts w:cs="Times New Roman"/>
          <w:color w:val="000000"/>
          <w:szCs w:val="24"/>
        </w:rPr>
        <w:t xml:space="preserve">ουθήθηκε </w:t>
      </w:r>
      <w:sdt>
        <w:sdtPr>
          <w:rPr>
            <w:rFonts w:cs="Times New Roman"/>
            <w:color w:val="000000"/>
            <w:szCs w:val="24"/>
          </w:rPr>
          <w:id w:val="2145463933"/>
          <w:citation/>
        </w:sdtPr>
        <w:sdtEndPr/>
        <w:sdtContent>
          <w:r w:rsidR="00EF191E">
            <w:rPr>
              <w:rFonts w:cs="Times New Roman"/>
              <w:color w:val="000000"/>
              <w:szCs w:val="24"/>
            </w:rPr>
            <w:fldChar w:fldCharType="begin"/>
          </w:r>
          <w:r w:rsidR="00AB17AF">
            <w:rPr>
              <w:rFonts w:cs="Times New Roman"/>
              <w:color w:val="000000"/>
              <w:szCs w:val="24"/>
            </w:rPr>
            <w:instrText xml:space="preserve">CITATION Κεσ08 \t  \l 1032 </w:instrText>
          </w:r>
          <w:r w:rsidR="00EF191E">
            <w:rPr>
              <w:rFonts w:cs="Times New Roman"/>
              <w:color w:val="000000"/>
              <w:szCs w:val="24"/>
            </w:rPr>
            <w:fldChar w:fldCharType="separate"/>
          </w:r>
          <w:r w:rsidR="00AB17AF" w:rsidRPr="00AB17AF">
            <w:rPr>
              <w:rFonts w:cs="Times New Roman"/>
              <w:noProof/>
              <w:color w:val="000000"/>
              <w:szCs w:val="24"/>
            </w:rPr>
            <w:t>(Κεσίδου, 2008)</w:t>
          </w:r>
          <w:r w:rsidR="00EF191E">
            <w:rPr>
              <w:rFonts w:cs="Times New Roman"/>
              <w:color w:val="000000"/>
              <w:szCs w:val="24"/>
            </w:rPr>
            <w:fldChar w:fldCharType="end"/>
          </w:r>
        </w:sdtContent>
      </w:sdt>
      <w:r w:rsidR="00EF191E">
        <w:rPr>
          <w:rFonts w:cs="Times New Roman"/>
          <w:color w:val="000000"/>
          <w:szCs w:val="24"/>
        </w:rPr>
        <w:t>.</w:t>
      </w:r>
    </w:p>
    <w:p w14:paraId="17974DE5" w14:textId="77777777" w:rsidR="00DD7916" w:rsidRPr="00DD7916" w:rsidRDefault="00DD7916" w:rsidP="00DD7916"/>
    <w:p w14:paraId="77A8581C" w14:textId="38682F15" w:rsidR="00E15C78" w:rsidRDefault="00E15C78" w:rsidP="00E15C78">
      <w:pPr>
        <w:pStyle w:val="Heading3"/>
      </w:pPr>
      <w:bookmarkStart w:id="19" w:name="_Toc53909622"/>
      <w:r>
        <w:t>Το αφομοιωτικό</w:t>
      </w:r>
      <w:r w:rsidR="008338A2">
        <w:t xml:space="preserve"> μοντέλο</w:t>
      </w:r>
      <w:bookmarkEnd w:id="19"/>
    </w:p>
    <w:p w14:paraId="72871BA1" w14:textId="06C332A0" w:rsidR="00DD7916" w:rsidRDefault="00DD7916" w:rsidP="00DD7916">
      <w:pPr>
        <w:rPr>
          <w:rFonts w:cs="Times New Roman"/>
          <w:color w:val="000000"/>
          <w:w w:val="105"/>
          <w:szCs w:val="24"/>
        </w:rPr>
      </w:pPr>
      <w:r>
        <w:rPr>
          <w:rFonts w:cs="Times New Roman"/>
          <w:color w:val="000000"/>
          <w:w w:val="106"/>
          <w:szCs w:val="24"/>
        </w:rPr>
        <w:t xml:space="preserve">Σύμφωνα με αυτό το μοντέλο, </w:t>
      </w:r>
      <w:r w:rsidR="0095286A">
        <w:rPr>
          <w:rFonts w:cs="Times New Roman"/>
          <w:color w:val="000000"/>
          <w:w w:val="106"/>
          <w:szCs w:val="24"/>
        </w:rPr>
        <w:t xml:space="preserve">που κυριαρχεί στη δεκαετία του 1960, </w:t>
      </w:r>
      <w:r w:rsidR="009132B8">
        <w:rPr>
          <w:rFonts w:cs="Times New Roman"/>
          <w:color w:val="000000"/>
          <w:w w:val="106"/>
          <w:szCs w:val="24"/>
        </w:rPr>
        <w:t>οι</w:t>
      </w:r>
      <w:r w:rsidR="00657137">
        <w:rPr>
          <w:rFonts w:cs="Times New Roman"/>
          <w:color w:val="000000"/>
          <w:w w:val="106"/>
          <w:szCs w:val="24"/>
        </w:rPr>
        <w:t xml:space="preserve"> </w:t>
      </w:r>
      <w:r w:rsidR="002606DB">
        <w:rPr>
          <w:rFonts w:cs="Times New Roman"/>
          <w:color w:val="000000"/>
          <w:w w:val="106"/>
          <w:szCs w:val="24"/>
        </w:rPr>
        <w:t>ομάδες που διαφοροποιούνται πολιτισμικά</w:t>
      </w:r>
      <w:r w:rsidRPr="00EA4D6D">
        <w:rPr>
          <w:rFonts w:cs="Times New Roman"/>
          <w:color w:val="000000"/>
          <w:w w:val="105"/>
          <w:szCs w:val="24"/>
        </w:rPr>
        <w:t>, θα πρέπει</w:t>
      </w:r>
      <w:r w:rsidR="002606DB">
        <w:rPr>
          <w:rFonts w:cs="Times New Roman"/>
          <w:color w:val="000000"/>
          <w:w w:val="105"/>
          <w:szCs w:val="24"/>
        </w:rPr>
        <w:t>,</w:t>
      </w:r>
      <w:r w:rsidRPr="00EA4D6D">
        <w:rPr>
          <w:rFonts w:cs="Times New Roman"/>
          <w:color w:val="000000"/>
          <w:w w:val="105"/>
          <w:szCs w:val="24"/>
        </w:rPr>
        <w:t xml:space="preserve"> </w:t>
      </w:r>
      <w:r w:rsidR="002606DB">
        <w:rPr>
          <w:rFonts w:cs="Times New Roman"/>
          <w:color w:val="000000"/>
          <w:w w:val="105"/>
          <w:szCs w:val="24"/>
        </w:rPr>
        <w:t xml:space="preserve">για </w:t>
      </w:r>
      <w:r w:rsidRPr="00EA4D6D">
        <w:rPr>
          <w:rFonts w:cs="Times New Roman"/>
          <w:color w:val="000000"/>
          <w:w w:val="105"/>
          <w:szCs w:val="24"/>
        </w:rPr>
        <w:t xml:space="preserve">να </w:t>
      </w:r>
      <w:r w:rsidR="002606DB">
        <w:rPr>
          <w:rFonts w:cs="Times New Roman"/>
          <w:color w:val="000000"/>
          <w:w w:val="105"/>
          <w:szCs w:val="24"/>
        </w:rPr>
        <w:t>ενταχθούν στην κοινωνία</w:t>
      </w:r>
      <w:r w:rsidRPr="00EA4D6D">
        <w:rPr>
          <w:rFonts w:cs="Times New Roman"/>
          <w:color w:val="000000"/>
          <w:w w:val="103"/>
          <w:szCs w:val="24"/>
        </w:rPr>
        <w:t xml:space="preserve">, να </w:t>
      </w:r>
      <w:r w:rsidR="0020061F">
        <w:rPr>
          <w:rFonts w:cs="Times New Roman"/>
          <w:color w:val="000000"/>
          <w:w w:val="103"/>
          <w:szCs w:val="24"/>
        </w:rPr>
        <w:t>αποδεχθούν την</w:t>
      </w:r>
      <w:r w:rsidRPr="00EA4D6D">
        <w:rPr>
          <w:rFonts w:cs="Times New Roman"/>
          <w:color w:val="000000"/>
          <w:w w:val="103"/>
          <w:szCs w:val="24"/>
        </w:rPr>
        <w:t xml:space="preserve"> </w:t>
      </w:r>
      <w:r w:rsidR="00424230">
        <w:rPr>
          <w:rFonts w:cs="Times New Roman"/>
          <w:color w:val="000000"/>
          <w:w w:val="103"/>
          <w:szCs w:val="24"/>
        </w:rPr>
        <w:t xml:space="preserve">επικράτηση των </w:t>
      </w:r>
      <w:r w:rsidR="0020061F">
        <w:rPr>
          <w:rFonts w:cs="Times New Roman"/>
          <w:color w:val="000000"/>
          <w:w w:val="105"/>
          <w:szCs w:val="24"/>
        </w:rPr>
        <w:t>κυρίαρχων</w:t>
      </w:r>
      <w:r w:rsidR="00424230">
        <w:rPr>
          <w:rFonts w:cs="Times New Roman"/>
          <w:color w:val="000000"/>
          <w:w w:val="105"/>
          <w:szCs w:val="24"/>
        </w:rPr>
        <w:t xml:space="preserve"> κο</w:t>
      </w:r>
      <w:r w:rsidR="0020061F">
        <w:rPr>
          <w:rFonts w:cs="Times New Roman"/>
          <w:color w:val="000000"/>
          <w:w w:val="105"/>
          <w:szCs w:val="24"/>
        </w:rPr>
        <w:t>ινωνικών αξιών και να συναινέσουν</w:t>
      </w:r>
      <w:r w:rsidR="00424230">
        <w:rPr>
          <w:rFonts w:cs="Times New Roman"/>
          <w:color w:val="000000"/>
          <w:w w:val="105"/>
          <w:szCs w:val="24"/>
        </w:rPr>
        <w:t xml:space="preserve"> </w:t>
      </w:r>
      <w:r w:rsidR="0020061F">
        <w:rPr>
          <w:rFonts w:cs="Times New Roman"/>
          <w:color w:val="000000"/>
          <w:w w:val="105"/>
          <w:szCs w:val="24"/>
        </w:rPr>
        <w:t>σ</w:t>
      </w:r>
      <w:r w:rsidR="00424230">
        <w:rPr>
          <w:rFonts w:cs="Times New Roman"/>
          <w:color w:val="000000"/>
          <w:w w:val="105"/>
          <w:szCs w:val="24"/>
        </w:rPr>
        <w:t>τους ρόλους που καλούνται μελλοντικά να έχουν στην κοινωνία και τις προϋποθέσεις που απαιτούνται γι</w:t>
      </w:r>
      <w:r w:rsidR="002606DB">
        <w:rPr>
          <w:rFonts w:cs="Times New Roman"/>
          <w:color w:val="000000"/>
          <w:w w:val="105"/>
          <w:szCs w:val="24"/>
        </w:rPr>
        <w:t>’</w:t>
      </w:r>
      <w:r w:rsidR="00424230">
        <w:rPr>
          <w:rFonts w:cs="Times New Roman"/>
          <w:color w:val="000000"/>
          <w:w w:val="105"/>
          <w:szCs w:val="24"/>
        </w:rPr>
        <w:t xml:space="preserve"> αυτούς τους </w:t>
      </w:r>
      <w:r w:rsidR="002606DB">
        <w:rPr>
          <w:rFonts w:cs="Times New Roman"/>
          <w:color w:val="000000"/>
          <w:w w:val="105"/>
          <w:szCs w:val="24"/>
        </w:rPr>
        <w:t xml:space="preserve">ρόλους </w:t>
      </w:r>
      <w:sdt>
        <w:sdtPr>
          <w:rPr>
            <w:rFonts w:cs="Times New Roman"/>
            <w:color w:val="000000"/>
            <w:w w:val="105"/>
            <w:szCs w:val="24"/>
          </w:rPr>
          <w:id w:val="1115794412"/>
          <w:citation/>
        </w:sdtPr>
        <w:sdtEndPr/>
        <w:sdtContent>
          <w:r w:rsidR="002606DB">
            <w:rPr>
              <w:rFonts w:cs="Times New Roman"/>
              <w:color w:val="000000"/>
              <w:w w:val="105"/>
              <w:szCs w:val="24"/>
            </w:rPr>
            <w:fldChar w:fldCharType="begin"/>
          </w:r>
          <w:r w:rsidR="002606DB">
            <w:rPr>
              <w:rFonts w:cs="Times New Roman"/>
              <w:color w:val="000000"/>
              <w:w w:val="105"/>
              <w:szCs w:val="24"/>
            </w:rPr>
            <w:instrText xml:space="preserve"> CITATION Bur77 \l 1032 </w:instrText>
          </w:r>
          <w:r w:rsidR="002606DB">
            <w:rPr>
              <w:rFonts w:cs="Times New Roman"/>
              <w:color w:val="000000"/>
              <w:w w:val="105"/>
              <w:szCs w:val="24"/>
            </w:rPr>
            <w:fldChar w:fldCharType="separate"/>
          </w:r>
          <w:r w:rsidR="007C34E9" w:rsidRPr="007C34E9">
            <w:rPr>
              <w:rFonts w:cs="Times New Roman"/>
              <w:noProof/>
              <w:color w:val="000000"/>
              <w:w w:val="105"/>
              <w:szCs w:val="24"/>
            </w:rPr>
            <w:t>(Burger, 1977)</w:t>
          </w:r>
          <w:r w:rsidR="002606DB">
            <w:rPr>
              <w:rFonts w:cs="Times New Roman"/>
              <w:color w:val="000000"/>
              <w:w w:val="105"/>
              <w:szCs w:val="24"/>
            </w:rPr>
            <w:fldChar w:fldCharType="end"/>
          </w:r>
        </w:sdtContent>
      </w:sdt>
      <w:r w:rsidR="00C13F89">
        <w:rPr>
          <w:rFonts w:cs="Times New Roman"/>
          <w:color w:val="000000"/>
          <w:w w:val="105"/>
          <w:szCs w:val="24"/>
        </w:rPr>
        <w:t>.</w:t>
      </w:r>
    </w:p>
    <w:p w14:paraId="00863033" w14:textId="1F1CD704" w:rsidR="002F18C5" w:rsidRDefault="002F18C5" w:rsidP="00DD7916">
      <w:pPr>
        <w:rPr>
          <w:rFonts w:cs="Times New Roman"/>
          <w:color w:val="000000"/>
          <w:w w:val="102"/>
          <w:szCs w:val="24"/>
        </w:rPr>
      </w:pPr>
      <w:r>
        <w:rPr>
          <w:rFonts w:cs="Times New Roman"/>
          <w:color w:val="000000"/>
          <w:w w:val="102"/>
          <w:szCs w:val="24"/>
        </w:rPr>
        <w:t xml:space="preserve">Στην ουσία σε αυτό το μοντέλο οι μαθητές ανταλλάσσουν κάποια δικά τους πολιτιστικά στοιχεία, όπως γλώσσα ή </w:t>
      </w:r>
      <w:r w:rsidR="00364A2C">
        <w:rPr>
          <w:rFonts w:cs="Times New Roman"/>
          <w:color w:val="000000"/>
          <w:w w:val="102"/>
          <w:szCs w:val="24"/>
        </w:rPr>
        <w:t>πεποιθήσεις</w:t>
      </w:r>
      <w:r w:rsidR="00146DB4">
        <w:rPr>
          <w:rFonts w:cs="Times New Roman"/>
          <w:color w:val="000000"/>
          <w:w w:val="102"/>
          <w:szCs w:val="24"/>
        </w:rPr>
        <w:t>, για να μπορούν</w:t>
      </w:r>
      <w:r>
        <w:rPr>
          <w:rFonts w:cs="Times New Roman"/>
          <w:color w:val="000000"/>
          <w:w w:val="102"/>
          <w:szCs w:val="24"/>
        </w:rPr>
        <w:t xml:space="preserve"> να ενταχθούν στο κοινωνικό σύστημα. Αυτό το τίμημα της απομάκρυνσης από την ταυτότητά του</w:t>
      </w:r>
      <w:r w:rsidR="00364A2C">
        <w:rPr>
          <w:rFonts w:cs="Times New Roman"/>
          <w:color w:val="000000"/>
          <w:w w:val="102"/>
          <w:szCs w:val="24"/>
        </w:rPr>
        <w:t>ς</w:t>
      </w:r>
      <w:r w:rsidR="00970C51">
        <w:rPr>
          <w:rFonts w:cs="Times New Roman"/>
          <w:color w:val="000000"/>
          <w:w w:val="102"/>
          <w:szCs w:val="24"/>
        </w:rPr>
        <w:t xml:space="preserve">, τους </w:t>
      </w:r>
      <w:r w:rsidR="0020061F">
        <w:rPr>
          <w:rFonts w:cs="Times New Roman"/>
          <w:color w:val="000000"/>
          <w:w w:val="102"/>
          <w:szCs w:val="24"/>
        </w:rPr>
        <w:t>επιτρέπει</w:t>
      </w:r>
      <w:r>
        <w:rPr>
          <w:rFonts w:cs="Times New Roman"/>
          <w:color w:val="000000"/>
          <w:w w:val="102"/>
          <w:szCs w:val="24"/>
        </w:rPr>
        <w:t xml:space="preserve"> </w:t>
      </w:r>
      <w:r w:rsidR="00364A2C">
        <w:rPr>
          <w:rFonts w:cs="Times New Roman"/>
          <w:color w:val="000000"/>
          <w:w w:val="102"/>
          <w:szCs w:val="24"/>
        </w:rPr>
        <w:t xml:space="preserve">να γίνουν μέλη του κοινωνικού συνόλου και να καταξιωθούν μέσα σε αυτό. Μόνο αν ακολουθεί </w:t>
      </w:r>
      <w:r w:rsidR="00C13F89">
        <w:rPr>
          <w:rFonts w:cs="Times New Roman"/>
          <w:color w:val="000000"/>
          <w:w w:val="102"/>
          <w:szCs w:val="24"/>
        </w:rPr>
        <w:t xml:space="preserve">ένας μαθητής </w:t>
      </w:r>
      <w:r w:rsidR="00364A2C">
        <w:rPr>
          <w:rFonts w:cs="Times New Roman"/>
          <w:color w:val="000000"/>
          <w:w w:val="102"/>
          <w:szCs w:val="24"/>
        </w:rPr>
        <w:t xml:space="preserve">τον «σωστό» τρόπο ζωής, θα κοινωνικοποιηθεί με επιτυχία </w:t>
      </w:r>
      <w:sdt>
        <w:sdtPr>
          <w:rPr>
            <w:rFonts w:cs="Times New Roman"/>
            <w:color w:val="000000"/>
            <w:w w:val="102"/>
            <w:szCs w:val="24"/>
          </w:rPr>
          <w:id w:val="574949997"/>
          <w:citation/>
        </w:sdtPr>
        <w:sdtEndPr/>
        <w:sdtContent>
          <w:r w:rsidR="00364A2C">
            <w:rPr>
              <w:rFonts w:cs="Times New Roman"/>
              <w:color w:val="000000"/>
              <w:w w:val="102"/>
              <w:szCs w:val="24"/>
            </w:rPr>
            <w:fldChar w:fldCharType="begin"/>
          </w:r>
          <w:r w:rsidR="00146DB4">
            <w:rPr>
              <w:rFonts w:cs="Times New Roman"/>
              <w:color w:val="000000"/>
              <w:w w:val="102"/>
              <w:szCs w:val="24"/>
            </w:rPr>
            <w:instrText xml:space="preserve">CITATION Nie05 \t  \l 1032 </w:instrText>
          </w:r>
          <w:r w:rsidR="00364A2C">
            <w:rPr>
              <w:rFonts w:cs="Times New Roman"/>
              <w:color w:val="000000"/>
              <w:w w:val="102"/>
              <w:szCs w:val="24"/>
            </w:rPr>
            <w:fldChar w:fldCharType="separate"/>
          </w:r>
          <w:r w:rsidR="00146DB4" w:rsidRPr="00146DB4">
            <w:rPr>
              <w:rFonts w:cs="Times New Roman"/>
              <w:noProof/>
              <w:color w:val="000000"/>
              <w:w w:val="102"/>
              <w:szCs w:val="24"/>
            </w:rPr>
            <w:t>(Nieto, 2005)</w:t>
          </w:r>
          <w:r w:rsidR="00364A2C">
            <w:rPr>
              <w:rFonts w:cs="Times New Roman"/>
              <w:color w:val="000000"/>
              <w:w w:val="102"/>
              <w:szCs w:val="24"/>
            </w:rPr>
            <w:fldChar w:fldCharType="end"/>
          </w:r>
        </w:sdtContent>
      </w:sdt>
      <w:r w:rsidR="00956EB3">
        <w:rPr>
          <w:rFonts w:cs="Times New Roman"/>
          <w:color w:val="000000"/>
          <w:w w:val="102"/>
          <w:szCs w:val="24"/>
        </w:rPr>
        <w:t>.</w:t>
      </w:r>
    </w:p>
    <w:p w14:paraId="786F2D97" w14:textId="1FAD7F03" w:rsidR="00956EB3" w:rsidRDefault="00956EB3" w:rsidP="00DD7916">
      <w:pPr>
        <w:rPr>
          <w:rFonts w:cs="Times New Roman"/>
          <w:color w:val="000000"/>
          <w:w w:val="106"/>
          <w:szCs w:val="24"/>
        </w:rPr>
      </w:pPr>
      <w:r>
        <w:rPr>
          <w:rFonts w:cs="Times New Roman"/>
          <w:color w:val="000000"/>
          <w:w w:val="106"/>
          <w:szCs w:val="24"/>
        </w:rPr>
        <w:t xml:space="preserve">Η </w:t>
      </w:r>
      <w:r>
        <w:rPr>
          <w:rFonts w:cs="Times New Roman"/>
          <w:color w:val="000000"/>
          <w:w w:val="106"/>
          <w:szCs w:val="24"/>
          <w:lang w:val="en-US"/>
        </w:rPr>
        <w:t>Fordham</w:t>
      </w:r>
      <w:r w:rsidRPr="00956EB3">
        <w:rPr>
          <w:rFonts w:cs="Times New Roman"/>
          <w:color w:val="000000"/>
          <w:w w:val="106"/>
          <w:szCs w:val="24"/>
        </w:rPr>
        <w:t xml:space="preserve"> (1988), </w:t>
      </w:r>
      <w:r>
        <w:rPr>
          <w:rFonts w:cs="Times New Roman"/>
          <w:color w:val="000000"/>
          <w:w w:val="106"/>
          <w:szCs w:val="24"/>
        </w:rPr>
        <w:t>αναλύει τον τρόπο συμπεριφοράς έξι μαύρων μαθητών που για να φτάσουν στην ακαδ</w:t>
      </w:r>
      <w:r w:rsidR="00970C51">
        <w:rPr>
          <w:rFonts w:cs="Times New Roman"/>
          <w:color w:val="000000"/>
          <w:w w:val="106"/>
          <w:szCs w:val="24"/>
        </w:rPr>
        <w:t>ημαϊκή επιτυχία, απαρνήθηκαν τη</w:t>
      </w:r>
      <w:r>
        <w:rPr>
          <w:rFonts w:cs="Times New Roman"/>
          <w:color w:val="000000"/>
          <w:w w:val="106"/>
          <w:szCs w:val="24"/>
        </w:rPr>
        <w:t xml:space="preserve"> «μαύρη» φυλή τους και τον πολιτισμό τους</w:t>
      </w:r>
      <w:r w:rsidR="00657137">
        <w:rPr>
          <w:rFonts w:cs="Times New Roman"/>
          <w:color w:val="000000"/>
          <w:w w:val="106"/>
          <w:szCs w:val="24"/>
        </w:rPr>
        <w:t xml:space="preserve"> </w:t>
      </w:r>
      <w:r>
        <w:rPr>
          <w:rFonts w:cs="Times New Roman"/>
          <w:color w:val="000000"/>
          <w:w w:val="106"/>
          <w:szCs w:val="24"/>
        </w:rPr>
        <w:t>και ενεργούσαν σύμφωνα με τον τρόπο των «λευκών».</w:t>
      </w:r>
      <w:r w:rsidR="00B13B6E">
        <w:rPr>
          <w:rFonts w:cs="Times New Roman"/>
          <w:color w:val="000000"/>
          <w:w w:val="106"/>
          <w:szCs w:val="24"/>
        </w:rPr>
        <w:t xml:space="preserve"> Αυτό όμως συχνά ερμηνεύεται σαν συμμαχία με την κυρίαρχη ομάδα καταπίεσης και ένδειξη «προδοσίας» και εγκατάλειψης της κληρονομιάς και της ταυτότητάς τους </w:t>
      </w:r>
      <w:sdt>
        <w:sdtPr>
          <w:rPr>
            <w:rFonts w:cs="Times New Roman"/>
            <w:color w:val="000000"/>
            <w:w w:val="106"/>
            <w:szCs w:val="24"/>
          </w:rPr>
          <w:id w:val="2041701920"/>
          <w:citation/>
        </w:sdtPr>
        <w:sdtEndPr/>
        <w:sdtContent>
          <w:r w:rsidR="00B13B6E">
            <w:rPr>
              <w:rFonts w:cs="Times New Roman"/>
              <w:color w:val="000000"/>
              <w:w w:val="106"/>
              <w:szCs w:val="24"/>
            </w:rPr>
            <w:fldChar w:fldCharType="begin"/>
          </w:r>
          <w:r w:rsidR="00B13B6E" w:rsidRPr="00B13B6E">
            <w:rPr>
              <w:rFonts w:cs="Times New Roman"/>
              <w:color w:val="000000"/>
              <w:w w:val="106"/>
              <w:szCs w:val="24"/>
            </w:rPr>
            <w:instrText xml:space="preserve"> </w:instrText>
          </w:r>
          <w:r w:rsidR="00B13B6E">
            <w:rPr>
              <w:rFonts w:cs="Times New Roman"/>
              <w:color w:val="000000"/>
              <w:w w:val="106"/>
              <w:szCs w:val="24"/>
              <w:lang w:val="en-US"/>
            </w:rPr>
            <w:instrText>CITATION</w:instrText>
          </w:r>
          <w:r w:rsidR="00B13B6E" w:rsidRPr="00B13B6E">
            <w:rPr>
              <w:rFonts w:cs="Times New Roman"/>
              <w:color w:val="000000"/>
              <w:w w:val="106"/>
              <w:szCs w:val="24"/>
            </w:rPr>
            <w:instrText xml:space="preserve"> </w:instrText>
          </w:r>
          <w:r w:rsidR="00B13B6E">
            <w:rPr>
              <w:rFonts w:cs="Times New Roman"/>
              <w:color w:val="000000"/>
              <w:w w:val="106"/>
              <w:szCs w:val="24"/>
              <w:lang w:val="en-US"/>
            </w:rPr>
            <w:instrText>Fox</w:instrText>
          </w:r>
          <w:r w:rsidR="00B13B6E" w:rsidRPr="00B13B6E">
            <w:rPr>
              <w:rFonts w:cs="Times New Roman"/>
              <w:color w:val="000000"/>
              <w:w w:val="106"/>
              <w:szCs w:val="24"/>
            </w:rPr>
            <w:instrText>90 \</w:instrText>
          </w:r>
          <w:r w:rsidR="00B13B6E">
            <w:rPr>
              <w:rFonts w:cs="Times New Roman"/>
              <w:color w:val="000000"/>
              <w:w w:val="106"/>
              <w:szCs w:val="24"/>
              <w:lang w:val="en-US"/>
            </w:rPr>
            <w:instrText>l</w:instrText>
          </w:r>
          <w:r w:rsidR="00B13B6E" w:rsidRPr="00B13B6E">
            <w:rPr>
              <w:rFonts w:cs="Times New Roman"/>
              <w:color w:val="000000"/>
              <w:w w:val="106"/>
              <w:szCs w:val="24"/>
            </w:rPr>
            <w:instrText xml:space="preserve"> 1033 </w:instrText>
          </w:r>
          <w:r w:rsidR="00B13B6E">
            <w:rPr>
              <w:rFonts w:cs="Times New Roman"/>
              <w:color w:val="000000"/>
              <w:w w:val="106"/>
              <w:szCs w:val="24"/>
            </w:rPr>
            <w:fldChar w:fldCharType="separate"/>
          </w:r>
          <w:r w:rsidR="007C34E9" w:rsidRPr="00146DB4">
            <w:rPr>
              <w:rFonts w:cs="Times New Roman"/>
              <w:noProof/>
              <w:color w:val="000000"/>
              <w:w w:val="106"/>
              <w:szCs w:val="24"/>
            </w:rPr>
            <w:t>(</w:t>
          </w:r>
          <w:r w:rsidR="007C34E9" w:rsidRPr="007C34E9">
            <w:rPr>
              <w:rFonts w:cs="Times New Roman"/>
              <w:noProof/>
              <w:color w:val="000000"/>
              <w:w w:val="106"/>
              <w:szCs w:val="24"/>
              <w:lang w:val="en-US"/>
            </w:rPr>
            <w:t>Fox</w:t>
          </w:r>
          <w:r w:rsidR="007C34E9" w:rsidRPr="00146DB4">
            <w:rPr>
              <w:rFonts w:cs="Times New Roman"/>
              <w:noProof/>
              <w:color w:val="000000"/>
              <w:w w:val="106"/>
              <w:szCs w:val="24"/>
            </w:rPr>
            <w:t>, 1990)</w:t>
          </w:r>
          <w:r w:rsidR="00B13B6E">
            <w:rPr>
              <w:rFonts w:cs="Times New Roman"/>
              <w:color w:val="000000"/>
              <w:w w:val="106"/>
              <w:szCs w:val="24"/>
            </w:rPr>
            <w:fldChar w:fldCharType="end"/>
          </w:r>
        </w:sdtContent>
      </w:sdt>
      <w:r w:rsidR="006E2A58">
        <w:rPr>
          <w:rFonts w:cs="Times New Roman"/>
          <w:color w:val="000000"/>
          <w:w w:val="106"/>
          <w:szCs w:val="24"/>
        </w:rPr>
        <w:t>.</w:t>
      </w:r>
    </w:p>
    <w:p w14:paraId="63578BC5" w14:textId="7F5FA7DC" w:rsidR="00956EB3" w:rsidRDefault="00E871DA" w:rsidP="00DD7916">
      <w:pPr>
        <w:rPr>
          <w:rFonts w:cs="Times New Roman"/>
          <w:color w:val="000000"/>
          <w:w w:val="106"/>
          <w:szCs w:val="24"/>
        </w:rPr>
      </w:pPr>
      <w:r>
        <w:rPr>
          <w:rFonts w:cs="Times New Roman"/>
          <w:color w:val="000000"/>
          <w:w w:val="106"/>
          <w:szCs w:val="24"/>
        </w:rPr>
        <w:t xml:space="preserve">Σύμφωνα με τον </w:t>
      </w:r>
      <w:r>
        <w:rPr>
          <w:rFonts w:cs="Times New Roman"/>
          <w:color w:val="000000"/>
          <w:w w:val="106"/>
          <w:szCs w:val="24"/>
          <w:lang w:val="en-US"/>
        </w:rPr>
        <w:t>Gorski</w:t>
      </w:r>
      <w:r w:rsidRPr="00E871DA">
        <w:rPr>
          <w:rFonts w:cs="Times New Roman"/>
          <w:color w:val="000000"/>
          <w:w w:val="106"/>
          <w:szCs w:val="24"/>
        </w:rPr>
        <w:t xml:space="preserve"> (2007) </w:t>
      </w:r>
      <w:r>
        <w:rPr>
          <w:rFonts w:cs="Times New Roman"/>
          <w:color w:val="000000"/>
          <w:w w:val="106"/>
          <w:szCs w:val="24"/>
        </w:rPr>
        <w:t>αυτή η προ</w:t>
      </w:r>
      <w:r w:rsidR="00970C51">
        <w:rPr>
          <w:rFonts w:cs="Times New Roman"/>
          <w:color w:val="000000"/>
          <w:w w:val="106"/>
          <w:szCs w:val="24"/>
        </w:rPr>
        <w:t xml:space="preserve">σέγγιση της αφομοίωσης, </w:t>
      </w:r>
      <w:r>
        <w:rPr>
          <w:rFonts w:cs="Times New Roman"/>
          <w:color w:val="000000"/>
          <w:w w:val="106"/>
          <w:szCs w:val="24"/>
        </w:rPr>
        <w:t>μόνο επίτευξ</w:t>
      </w:r>
      <w:r w:rsidR="006E2A58">
        <w:rPr>
          <w:rFonts w:cs="Times New Roman"/>
          <w:color w:val="000000"/>
          <w:w w:val="106"/>
          <w:szCs w:val="24"/>
        </w:rPr>
        <w:t>η πραγματικής αλλαγής δεν είναι</w:t>
      </w:r>
      <w:r w:rsidR="00970C51">
        <w:rPr>
          <w:rFonts w:cs="Times New Roman"/>
          <w:color w:val="000000"/>
          <w:w w:val="106"/>
          <w:szCs w:val="24"/>
        </w:rPr>
        <w:t>.</w:t>
      </w:r>
      <w:r>
        <w:rPr>
          <w:rFonts w:cs="Times New Roman"/>
          <w:color w:val="000000"/>
          <w:w w:val="106"/>
          <w:szCs w:val="24"/>
        </w:rPr>
        <w:t xml:space="preserve"> </w:t>
      </w:r>
      <w:r w:rsidR="00970C51">
        <w:rPr>
          <w:rFonts w:cs="Times New Roman"/>
          <w:color w:val="000000"/>
          <w:w w:val="106"/>
          <w:szCs w:val="24"/>
        </w:rPr>
        <w:t>Αποτελεί</w:t>
      </w:r>
      <w:r>
        <w:rPr>
          <w:rFonts w:cs="Times New Roman"/>
          <w:color w:val="000000"/>
          <w:w w:val="106"/>
          <w:szCs w:val="24"/>
        </w:rPr>
        <w:t xml:space="preserve"> κατάλοιπο αποικιοκρατικής αντίληψης και επιβράβευση της θεωρίας των ελλειμματικών ομάδων. Στην πραγματικότ</w:t>
      </w:r>
      <w:r w:rsidR="006E2A58">
        <w:rPr>
          <w:rFonts w:cs="Times New Roman"/>
          <w:color w:val="000000"/>
          <w:w w:val="106"/>
          <w:szCs w:val="24"/>
        </w:rPr>
        <w:t xml:space="preserve">ητα στον τομέα της εκπαίδευσης </w:t>
      </w:r>
      <w:r>
        <w:rPr>
          <w:rFonts w:cs="Times New Roman"/>
          <w:color w:val="000000"/>
          <w:w w:val="106"/>
          <w:szCs w:val="24"/>
        </w:rPr>
        <w:t xml:space="preserve">απλά ενισχύει τις ήδη ισχυρές ομάδες </w:t>
      </w:r>
      <w:sdt>
        <w:sdtPr>
          <w:rPr>
            <w:rFonts w:cs="Times New Roman"/>
            <w:color w:val="000000"/>
            <w:w w:val="106"/>
            <w:szCs w:val="24"/>
          </w:rPr>
          <w:id w:val="-2073647163"/>
          <w:citation/>
        </w:sdtPr>
        <w:sdtEndPr/>
        <w:sdtContent>
          <w:r>
            <w:rPr>
              <w:rFonts w:cs="Times New Roman"/>
              <w:color w:val="000000"/>
              <w:w w:val="106"/>
              <w:szCs w:val="24"/>
            </w:rPr>
            <w:fldChar w:fldCharType="begin"/>
          </w:r>
          <w:r>
            <w:rPr>
              <w:rFonts w:cs="Times New Roman"/>
              <w:color w:val="000000"/>
              <w:w w:val="106"/>
              <w:szCs w:val="24"/>
            </w:rPr>
            <w:instrText xml:space="preserve">CITATION Mao \l 1032 </w:instrText>
          </w:r>
          <w:r>
            <w:rPr>
              <w:rFonts w:cs="Times New Roman"/>
              <w:color w:val="000000"/>
              <w:w w:val="106"/>
              <w:szCs w:val="24"/>
            </w:rPr>
            <w:fldChar w:fldCharType="separate"/>
          </w:r>
          <w:r w:rsidR="007C34E9" w:rsidRPr="007C34E9">
            <w:rPr>
              <w:rFonts w:cs="Times New Roman"/>
              <w:noProof/>
              <w:color w:val="000000"/>
              <w:w w:val="106"/>
              <w:szCs w:val="24"/>
            </w:rPr>
            <w:t>(Maoz, 2001)</w:t>
          </w:r>
          <w:r>
            <w:rPr>
              <w:rFonts w:cs="Times New Roman"/>
              <w:color w:val="000000"/>
              <w:w w:val="106"/>
              <w:szCs w:val="24"/>
            </w:rPr>
            <w:fldChar w:fldCharType="end"/>
          </w:r>
        </w:sdtContent>
      </w:sdt>
      <w:r>
        <w:rPr>
          <w:rFonts w:cs="Times New Roman"/>
          <w:color w:val="000000"/>
          <w:w w:val="106"/>
          <w:szCs w:val="24"/>
        </w:rPr>
        <w:t>.</w:t>
      </w:r>
    </w:p>
    <w:p w14:paraId="02337273" w14:textId="4C4A3B90" w:rsidR="00372A03" w:rsidRPr="00970C51" w:rsidRDefault="006E2A58" w:rsidP="00970C51">
      <w:pPr>
        <w:rPr>
          <w:rFonts w:cs="Times New Roman"/>
          <w:color w:val="000000"/>
          <w:spacing w:val="3"/>
          <w:szCs w:val="24"/>
        </w:rPr>
      </w:pPr>
      <w:r w:rsidRPr="00970C51">
        <w:rPr>
          <w:rFonts w:cs="Times New Roman"/>
          <w:color w:val="000000"/>
          <w:spacing w:val="3"/>
          <w:szCs w:val="24"/>
        </w:rPr>
        <w:lastRenderedPageBreak/>
        <w:t>Οποιαδήποτε εξάλλου</w:t>
      </w:r>
      <w:r w:rsidR="00455E61" w:rsidRPr="00970C51">
        <w:rPr>
          <w:rFonts w:cs="Times New Roman"/>
          <w:color w:val="000000"/>
          <w:spacing w:val="3"/>
          <w:szCs w:val="24"/>
        </w:rPr>
        <w:t xml:space="preserve"> εκπαιδευτική πολιτική μιας πολυπολιτισμικής εκπαίδευσης που βασίζεται στο κοινό</w:t>
      </w:r>
      <w:r w:rsidR="00970C51">
        <w:rPr>
          <w:rFonts w:cs="Times New Roman"/>
          <w:color w:val="000000"/>
          <w:spacing w:val="3"/>
          <w:szCs w:val="24"/>
        </w:rPr>
        <w:t xml:space="preserve"> εθνικό στοιχείο, δεν </w:t>
      </w:r>
      <w:r w:rsidR="00455E61" w:rsidRPr="00970C51">
        <w:rPr>
          <w:rFonts w:cs="Times New Roman"/>
          <w:color w:val="000000"/>
          <w:spacing w:val="3"/>
          <w:szCs w:val="24"/>
        </w:rPr>
        <w:t xml:space="preserve">θεωρείται επιτυχημένη </w:t>
      </w:r>
      <w:sdt>
        <w:sdtPr>
          <w:rPr>
            <w:rFonts w:cs="Times New Roman"/>
            <w:color w:val="000000"/>
            <w:spacing w:val="3"/>
            <w:szCs w:val="24"/>
          </w:rPr>
          <w:id w:val="-578443096"/>
          <w:citation/>
        </w:sdtPr>
        <w:sdtEndPr/>
        <w:sdtContent>
          <w:r w:rsidR="00455E61" w:rsidRPr="00970C51">
            <w:rPr>
              <w:rFonts w:cs="Times New Roman"/>
              <w:color w:val="000000"/>
              <w:spacing w:val="3"/>
              <w:szCs w:val="24"/>
            </w:rPr>
            <w:fldChar w:fldCharType="begin"/>
          </w:r>
          <w:r w:rsidR="00455E61" w:rsidRPr="00970C51">
            <w:rPr>
              <w:rFonts w:cs="Times New Roman"/>
              <w:color w:val="000000"/>
              <w:spacing w:val="3"/>
              <w:szCs w:val="24"/>
            </w:rPr>
            <w:instrText xml:space="preserve"> CITATION Ban04 \l 1032 </w:instrText>
          </w:r>
          <w:r w:rsidR="00455E61" w:rsidRPr="00970C51">
            <w:rPr>
              <w:rFonts w:cs="Times New Roman"/>
              <w:color w:val="000000"/>
              <w:spacing w:val="3"/>
              <w:szCs w:val="24"/>
            </w:rPr>
            <w:fldChar w:fldCharType="separate"/>
          </w:r>
          <w:r w:rsidR="007C34E9" w:rsidRPr="00970C51">
            <w:rPr>
              <w:rFonts w:cs="Times New Roman"/>
              <w:noProof/>
              <w:color w:val="000000"/>
              <w:spacing w:val="3"/>
              <w:szCs w:val="24"/>
            </w:rPr>
            <w:t>(Banks, 2004)</w:t>
          </w:r>
          <w:r w:rsidR="00455E61" w:rsidRPr="00970C51">
            <w:rPr>
              <w:rFonts w:cs="Times New Roman"/>
              <w:color w:val="000000"/>
              <w:spacing w:val="3"/>
              <w:szCs w:val="24"/>
            </w:rPr>
            <w:fldChar w:fldCharType="end"/>
          </w:r>
        </w:sdtContent>
      </w:sdt>
      <w:r w:rsidR="00970C51">
        <w:rPr>
          <w:rFonts w:cs="Times New Roman"/>
          <w:color w:val="000000"/>
          <w:spacing w:val="3"/>
          <w:szCs w:val="24"/>
        </w:rPr>
        <w:t xml:space="preserve">. </w:t>
      </w:r>
      <w:r w:rsidR="00372A03" w:rsidRPr="00970C51">
        <w:rPr>
          <w:color w:val="221F1F"/>
          <w:szCs w:val="24"/>
        </w:rPr>
        <w:t>Άλλωστε</w:t>
      </w:r>
      <w:r w:rsidRPr="00970C51">
        <w:rPr>
          <w:color w:val="221F1F"/>
          <w:szCs w:val="24"/>
        </w:rPr>
        <w:t xml:space="preserve"> το μοντέλο αυτό</w:t>
      </w:r>
      <w:r w:rsidR="00372A03" w:rsidRPr="00970C51">
        <w:rPr>
          <w:color w:val="221F1F"/>
          <w:szCs w:val="24"/>
        </w:rPr>
        <w:t xml:space="preserve"> θεωρεί</w:t>
      </w:r>
      <w:r w:rsidR="00657137">
        <w:rPr>
          <w:color w:val="221F1F"/>
          <w:szCs w:val="24"/>
        </w:rPr>
        <w:t xml:space="preserve"> </w:t>
      </w:r>
      <w:r w:rsidR="0020061F">
        <w:rPr>
          <w:color w:val="221F1F"/>
          <w:szCs w:val="24"/>
        </w:rPr>
        <w:t xml:space="preserve">μεγάλο πρόβλημα </w:t>
      </w:r>
      <w:r w:rsidR="00372A03" w:rsidRPr="00970C51">
        <w:rPr>
          <w:color w:val="221F1F"/>
          <w:szCs w:val="24"/>
        </w:rPr>
        <w:t xml:space="preserve">την </w:t>
      </w:r>
      <w:r w:rsidR="00372A03" w:rsidRPr="00970C51">
        <w:rPr>
          <w:szCs w:val="24"/>
        </w:rPr>
        <w:t>ύπαρξη των παιδιών των μει</w:t>
      </w:r>
      <w:r w:rsidR="0020061F">
        <w:rPr>
          <w:szCs w:val="24"/>
        </w:rPr>
        <w:t>ονοτήτων</w:t>
      </w:r>
      <w:r w:rsidR="00372A03" w:rsidRPr="00970C51">
        <w:rPr>
          <w:szCs w:val="24"/>
        </w:rPr>
        <w:t xml:space="preserve"> και αυτούς</w:t>
      </w:r>
      <w:r w:rsidRPr="00970C51">
        <w:rPr>
          <w:szCs w:val="24"/>
        </w:rPr>
        <w:t xml:space="preserve"> τους μαθητές «ελλειμματικούς» και </w:t>
      </w:r>
      <w:r w:rsidR="00372A03" w:rsidRPr="00970C51">
        <w:rPr>
          <w:szCs w:val="24"/>
        </w:rPr>
        <w:t>η λύση που δίνουν είναι η γρήγορη εκμάθηση της γλώσσα υποδοχής, γ</w:t>
      </w:r>
      <w:r w:rsidR="0095286A" w:rsidRPr="00970C51">
        <w:rPr>
          <w:szCs w:val="24"/>
        </w:rPr>
        <w:t>ια να έρθει γρήγορα η αφομοίωση</w:t>
      </w:r>
      <w:r w:rsidR="008F0B33" w:rsidRPr="00970C51">
        <w:rPr>
          <w:szCs w:val="24"/>
        </w:rPr>
        <w:t xml:space="preserve"> </w:t>
      </w:r>
      <w:sdt>
        <w:sdtPr>
          <w:rPr>
            <w:szCs w:val="24"/>
          </w:rPr>
          <w:id w:val="1760098117"/>
          <w:citation/>
        </w:sdtPr>
        <w:sdtEndPr/>
        <w:sdtContent>
          <w:r w:rsidR="008F0B33" w:rsidRPr="00970C51">
            <w:rPr>
              <w:szCs w:val="24"/>
            </w:rPr>
            <w:fldChar w:fldCharType="begin"/>
          </w:r>
          <w:r w:rsidR="008F0B33" w:rsidRPr="00970C51">
            <w:rPr>
              <w:szCs w:val="24"/>
            </w:rPr>
            <w:instrText xml:space="preserve"> CITATION Τζω08 \l 1032 </w:instrText>
          </w:r>
          <w:r w:rsidR="008F0B33" w:rsidRPr="00970C51">
            <w:rPr>
              <w:szCs w:val="24"/>
            </w:rPr>
            <w:fldChar w:fldCharType="separate"/>
          </w:r>
          <w:r w:rsidR="007C34E9" w:rsidRPr="00970C51">
            <w:rPr>
              <w:noProof/>
              <w:szCs w:val="24"/>
            </w:rPr>
            <w:t>(Τζωρτζοπούλου &amp; Κοτζαμάνη, 2008)</w:t>
          </w:r>
          <w:r w:rsidR="008F0B33" w:rsidRPr="00970C51">
            <w:rPr>
              <w:szCs w:val="24"/>
            </w:rPr>
            <w:fldChar w:fldCharType="end"/>
          </w:r>
        </w:sdtContent>
      </w:sdt>
      <w:r w:rsidR="002A0E2B" w:rsidRPr="00970C51">
        <w:rPr>
          <w:szCs w:val="24"/>
        </w:rPr>
        <w:t>.</w:t>
      </w:r>
      <w:r w:rsidR="00657137">
        <w:rPr>
          <w:rFonts w:eastAsia="Times New Roman"/>
          <w:szCs w:val="24"/>
        </w:rPr>
        <w:t xml:space="preserve"> </w:t>
      </w:r>
      <w:r w:rsidR="00372A03" w:rsidRPr="00970C51">
        <w:rPr>
          <w:color w:val="221F1F"/>
          <w:szCs w:val="24"/>
        </w:rPr>
        <w:t>Έτσι δεν υπάρχει καμία αλλαγή στο αναλυτικό πρόγραμμα και σιγά σιγά χάνονται οι μητρικές γλώσσες και οι μειονοτικοί πολιτισμοί.</w:t>
      </w:r>
      <w:r w:rsidR="006B3F8E" w:rsidRPr="00970C51">
        <w:rPr>
          <w:color w:val="221F1F"/>
          <w:szCs w:val="24"/>
        </w:rPr>
        <w:t xml:space="preserve"> </w:t>
      </w:r>
      <w:r w:rsidR="009132B8" w:rsidRPr="00970C51">
        <w:rPr>
          <w:color w:val="221F1F"/>
          <w:szCs w:val="24"/>
        </w:rPr>
        <w:t>Δεν διασφαλίζονται</w:t>
      </w:r>
      <w:r w:rsidR="0095286A" w:rsidRPr="00970C51">
        <w:rPr>
          <w:color w:val="221F1F"/>
          <w:szCs w:val="24"/>
        </w:rPr>
        <w:t xml:space="preserve"> ίσες εκπαιδευτικές ευκαιρίες, επικρατεί π</w:t>
      </w:r>
      <w:r w:rsidR="00970C51">
        <w:rPr>
          <w:color w:val="221F1F"/>
          <w:szCs w:val="24"/>
        </w:rPr>
        <w:t>αθητικότητα,</w:t>
      </w:r>
      <w:r w:rsidR="0095286A" w:rsidRPr="00970C51">
        <w:rPr>
          <w:color w:val="221F1F"/>
          <w:szCs w:val="24"/>
        </w:rPr>
        <w:t xml:space="preserve"> </w:t>
      </w:r>
      <w:r w:rsidR="006B3F8E" w:rsidRPr="00970C51">
        <w:rPr>
          <w:color w:val="221F1F"/>
          <w:szCs w:val="24"/>
        </w:rPr>
        <w:t>περιθωριοποίηση,</w:t>
      </w:r>
      <w:r w:rsidR="00372A03" w:rsidRPr="00970C51">
        <w:rPr>
          <w:color w:val="221F1F"/>
          <w:szCs w:val="24"/>
        </w:rPr>
        <w:t xml:space="preserve"> επιθετικότητα </w:t>
      </w:r>
      <w:r w:rsidR="006B3F8E" w:rsidRPr="00970C51">
        <w:rPr>
          <w:color w:val="221F1F"/>
          <w:szCs w:val="24"/>
        </w:rPr>
        <w:t xml:space="preserve">και συνεχιζόμενα πολύπλοκα </w:t>
      </w:r>
      <w:r w:rsidR="0095286A" w:rsidRPr="00970C51">
        <w:rPr>
          <w:color w:val="221F1F"/>
          <w:szCs w:val="24"/>
        </w:rPr>
        <w:t xml:space="preserve">προβλήματα </w:t>
      </w:r>
      <w:r w:rsidR="006B3F8E" w:rsidRPr="00970C51">
        <w:rPr>
          <w:color w:val="221F1F"/>
          <w:szCs w:val="24"/>
        </w:rPr>
        <w:t>(Θέμελης, 2009; Κεσίδου, 2008).</w:t>
      </w:r>
    </w:p>
    <w:p w14:paraId="287E3191" w14:textId="77777777" w:rsidR="00B220D5" w:rsidRPr="00BE573F" w:rsidRDefault="00B220D5" w:rsidP="00B220D5">
      <w:pPr>
        <w:spacing w:line="17" w:lineRule="exact"/>
        <w:rPr>
          <w:rFonts w:eastAsia="Times New Roman"/>
          <w:color w:val="FF0000"/>
        </w:rPr>
      </w:pPr>
    </w:p>
    <w:p w14:paraId="583E73FA" w14:textId="77777777" w:rsidR="00B220D5" w:rsidRPr="00E871DA" w:rsidRDefault="00B220D5" w:rsidP="00B220D5">
      <w:pPr>
        <w:ind w:firstLine="0"/>
        <w:rPr>
          <w:rFonts w:cs="Times New Roman"/>
          <w:color w:val="000000"/>
          <w:w w:val="106"/>
          <w:szCs w:val="24"/>
        </w:rPr>
      </w:pPr>
    </w:p>
    <w:p w14:paraId="5DE384F9" w14:textId="1CE86E77" w:rsidR="00E15C78" w:rsidRDefault="00E15C78" w:rsidP="00194E97">
      <w:pPr>
        <w:pStyle w:val="Heading3"/>
      </w:pPr>
      <w:bookmarkStart w:id="20" w:name="_Toc53909623"/>
      <w:r>
        <w:t>Το μοντέλο της Ενσωμάτωσης</w:t>
      </w:r>
      <w:bookmarkEnd w:id="20"/>
    </w:p>
    <w:p w14:paraId="23263633" w14:textId="388A1F4F" w:rsidR="00164AA3" w:rsidRPr="00164AA3" w:rsidRDefault="00164AA3" w:rsidP="00164AA3">
      <w:pPr>
        <w:rPr>
          <w:rFonts w:cs="Times New Roman"/>
          <w:color w:val="000000"/>
          <w:spacing w:val="1"/>
          <w:szCs w:val="24"/>
        </w:rPr>
      </w:pPr>
      <w:r w:rsidRPr="00164AA3">
        <w:rPr>
          <w:rFonts w:cs="Times New Roman"/>
          <w:color w:val="000000"/>
          <w:spacing w:val="1"/>
          <w:szCs w:val="24"/>
        </w:rPr>
        <w:t xml:space="preserve">Το μοντέλο της ενσωμάτωσης, που εφαρμόστηκε και αυτό παράλληλα με το αφομοιωτικό στη δεκαετία του 1960 δεν έχει μεγάλη διαφοροποίηση στη νοοτροπία από το άλλο. Υπάρχει μία μικρή ανεκτικότητα στη διαφοροποίηση, καθώς οι παραδόσεις και η μητρική γλώσσα μπορούν να διατηρηθούν (Τζωρτζοπούλου &amp; Κοτζαμάνη, 2008), τουλάχιστον στην ιδιωτική ζωή. Αλλά οι ομάδες που διαφοροποιούνται πολιτισμικά είναι αυτές που θα ενσωματωθούν στις ήδη υπάρχουσες εκπαιδευτικές δομές, οι οποίες μπορεί να υιοθετήσουν κάποιες παρεμβάσεις για ισότιμη αντιμετώπιση των μαθητών, αλλά δε θα αλλάξουν στις βασικές πρακτικές και στάσεις. Στόχος παραμένει η εναρμόνιση με τον κυρίαρχο πολιτισμό και η καλή εκμάθηση της επικρατούσας γλώσσας (Κεσίδου, 2008). </w:t>
      </w:r>
    </w:p>
    <w:p w14:paraId="10568AEB" w14:textId="45ED1AFD" w:rsidR="00164AA3" w:rsidRDefault="00164AA3" w:rsidP="00164AA3">
      <w:pPr>
        <w:rPr>
          <w:rFonts w:cs="Times New Roman"/>
          <w:color w:val="000000"/>
          <w:spacing w:val="1"/>
          <w:szCs w:val="24"/>
        </w:rPr>
      </w:pPr>
      <w:r w:rsidRPr="00164AA3">
        <w:rPr>
          <w:rFonts w:cs="Times New Roman"/>
          <w:color w:val="000000"/>
          <w:spacing w:val="1"/>
          <w:szCs w:val="24"/>
        </w:rPr>
        <w:t xml:space="preserve">Το μοντέλο ενσωμάτωσης, αν και </w:t>
      </w:r>
      <w:r w:rsidR="00457866">
        <w:rPr>
          <w:rFonts w:cs="Times New Roman"/>
          <w:color w:val="000000"/>
          <w:spacing w:val="1"/>
          <w:szCs w:val="24"/>
        </w:rPr>
        <w:t>αποδέχεται τον διαφορετικό τρόπο ζωής των μεταναστών, δίνει στους μαθητές μόνο τη δυνατότητα να προσαρμοστούν στα υπάρχοντα</w:t>
      </w:r>
      <w:r w:rsidRPr="00164AA3">
        <w:rPr>
          <w:rFonts w:cs="Times New Roman"/>
          <w:color w:val="000000"/>
          <w:spacing w:val="1"/>
          <w:szCs w:val="24"/>
        </w:rPr>
        <w:t xml:space="preserve"> δεδομένα, χωρίς παρέμβαση. Έτσι, οι μαθητές </w:t>
      </w:r>
      <w:r w:rsidR="00457866">
        <w:rPr>
          <w:rFonts w:cs="Times New Roman"/>
          <w:color w:val="000000"/>
          <w:spacing w:val="1"/>
          <w:szCs w:val="24"/>
        </w:rPr>
        <w:t xml:space="preserve">αναγκάζονται να συμβιβαστούν με </w:t>
      </w:r>
      <w:r w:rsidRPr="00164AA3">
        <w:rPr>
          <w:rFonts w:cs="Times New Roman"/>
          <w:color w:val="000000"/>
          <w:spacing w:val="1"/>
          <w:szCs w:val="24"/>
        </w:rPr>
        <w:t>τις απαιτήσεις ενός σχολείου</w:t>
      </w:r>
      <w:r w:rsidR="00457866">
        <w:rPr>
          <w:rFonts w:cs="Times New Roman"/>
          <w:color w:val="000000"/>
          <w:spacing w:val="1"/>
          <w:szCs w:val="24"/>
        </w:rPr>
        <w:t>, αδιάφορο για τις ανάγκες όλων των μαθητών.</w:t>
      </w:r>
      <w:r w:rsidR="00B429F3">
        <w:rPr>
          <w:rFonts w:cs="Times New Roman"/>
          <w:color w:val="000000"/>
          <w:spacing w:val="1"/>
          <w:szCs w:val="24"/>
        </w:rPr>
        <w:t xml:space="preserve"> Όσα καινούρια πολιτισμικά στοιχεία και αν εισαχθούν στο πρόγραμμα του σχολείου, αξιολογούνται βάση των κυρίαρχων προτύπων του υπάρχοντος πολιτισμού, χωρίς να λαμβάνονται υπόψη διαφορετικές αξίες ή αντιλήψεις</w:t>
      </w:r>
      <w:r w:rsidRPr="00164AA3">
        <w:rPr>
          <w:rFonts w:cs="Times New Roman"/>
          <w:color w:val="000000"/>
          <w:spacing w:val="1"/>
          <w:szCs w:val="24"/>
        </w:rPr>
        <w:t xml:space="preserve"> (Μπαλτατζής &amp; Νταβέλος, 2009).</w:t>
      </w:r>
    </w:p>
    <w:p w14:paraId="35DBA406" w14:textId="19B3A7F6" w:rsidR="00283AEF" w:rsidRDefault="008338A2" w:rsidP="00164AA3">
      <w:pPr>
        <w:rPr>
          <w:rFonts w:cs="Times New Roman"/>
          <w:color w:val="000000"/>
          <w:spacing w:val="1"/>
          <w:szCs w:val="24"/>
        </w:rPr>
      </w:pPr>
      <w:r w:rsidRPr="008338A2">
        <w:rPr>
          <w:rFonts w:cs="Times New Roman"/>
          <w:color w:val="000000"/>
          <w:spacing w:val="1"/>
          <w:szCs w:val="24"/>
        </w:rPr>
        <w:t>Στην Αμερική</w:t>
      </w:r>
      <w:r w:rsidR="00455E61" w:rsidRPr="008338A2">
        <w:rPr>
          <w:rFonts w:cs="Times New Roman"/>
          <w:color w:val="000000"/>
          <w:spacing w:val="1"/>
          <w:szCs w:val="24"/>
        </w:rPr>
        <w:t xml:space="preserve"> εφαρμόστηκε την δ</w:t>
      </w:r>
      <w:r w:rsidR="00351A7D">
        <w:rPr>
          <w:rFonts w:cs="Times New Roman"/>
          <w:color w:val="000000"/>
          <w:spacing w:val="1"/>
          <w:szCs w:val="24"/>
        </w:rPr>
        <w:t xml:space="preserve">εκαετία του ’60 </w:t>
      </w:r>
      <w:r w:rsidR="00455E61" w:rsidRPr="008338A2">
        <w:rPr>
          <w:rFonts w:cs="Times New Roman"/>
          <w:color w:val="000000"/>
          <w:spacing w:val="1"/>
          <w:szCs w:val="24"/>
        </w:rPr>
        <w:t xml:space="preserve">με μαθητές της «μαύρης» φυλής </w:t>
      </w:r>
      <w:r w:rsidRPr="008338A2">
        <w:rPr>
          <w:rFonts w:cs="Times New Roman"/>
          <w:color w:val="000000"/>
          <w:spacing w:val="1"/>
          <w:szCs w:val="24"/>
        </w:rPr>
        <w:t>που προσπάθησαν να ενσωματώσουν</w:t>
      </w:r>
      <w:r w:rsidR="00455E61" w:rsidRPr="008338A2">
        <w:rPr>
          <w:rFonts w:cs="Times New Roman"/>
          <w:color w:val="000000"/>
          <w:spacing w:val="1"/>
          <w:szCs w:val="24"/>
        </w:rPr>
        <w:t xml:space="preserve"> </w:t>
      </w:r>
      <w:r w:rsidR="00B429F3">
        <w:rPr>
          <w:rFonts w:cs="Times New Roman"/>
          <w:color w:val="000000"/>
          <w:spacing w:val="2"/>
          <w:szCs w:val="24"/>
        </w:rPr>
        <w:t>παιδιά της</w:t>
      </w:r>
      <w:r w:rsidR="00455E61" w:rsidRPr="008338A2">
        <w:rPr>
          <w:rFonts w:cs="Times New Roman"/>
          <w:color w:val="000000"/>
          <w:spacing w:val="2"/>
          <w:szCs w:val="24"/>
        </w:rPr>
        <w:t xml:space="preserve"> μειονότητας </w:t>
      </w:r>
      <w:r w:rsidRPr="008338A2">
        <w:rPr>
          <w:rFonts w:cs="Times New Roman"/>
          <w:color w:val="000000"/>
          <w:spacing w:val="2"/>
          <w:szCs w:val="24"/>
        </w:rPr>
        <w:t xml:space="preserve">που </w:t>
      </w:r>
      <w:r w:rsidR="00455E61" w:rsidRPr="008338A2">
        <w:rPr>
          <w:rFonts w:cs="Times New Roman"/>
          <w:color w:val="000000"/>
          <w:spacing w:val="2"/>
          <w:szCs w:val="24"/>
        </w:rPr>
        <w:t xml:space="preserve">μεταφέρονταν σε </w:t>
      </w:r>
      <w:r w:rsidR="00B429F3">
        <w:rPr>
          <w:rFonts w:cs="Times New Roman"/>
          <w:color w:val="000000"/>
          <w:spacing w:val="2"/>
          <w:szCs w:val="24"/>
        </w:rPr>
        <w:t xml:space="preserve">σχολικές μονάδες με πλειοψηφία «λευκών» μαθητών. </w:t>
      </w:r>
      <w:r w:rsidR="00455E61" w:rsidRPr="008338A2">
        <w:rPr>
          <w:rFonts w:cs="Times New Roman"/>
          <w:color w:val="000000"/>
          <w:spacing w:val="1"/>
          <w:szCs w:val="24"/>
        </w:rPr>
        <w:t>Ο Felice</w:t>
      </w:r>
      <w:r w:rsidR="00B429F3">
        <w:rPr>
          <w:rFonts w:cs="Times New Roman"/>
          <w:color w:val="000000"/>
          <w:spacing w:val="1"/>
          <w:szCs w:val="24"/>
        </w:rPr>
        <w:t xml:space="preserve"> (1972) διαπίστωσε</w:t>
      </w:r>
      <w:r w:rsidR="00657137">
        <w:rPr>
          <w:rFonts w:cs="Times New Roman"/>
          <w:color w:val="000000"/>
          <w:spacing w:val="1"/>
          <w:szCs w:val="24"/>
        </w:rPr>
        <w:t xml:space="preserve"> </w:t>
      </w:r>
      <w:r w:rsidR="00455E61" w:rsidRPr="008338A2">
        <w:rPr>
          <w:rFonts w:cs="Times New Roman"/>
          <w:color w:val="000000"/>
          <w:spacing w:val="2"/>
          <w:szCs w:val="24"/>
        </w:rPr>
        <w:t>ότ</w:t>
      </w:r>
      <w:r w:rsidR="00CD0AB8" w:rsidRPr="008338A2">
        <w:rPr>
          <w:rFonts w:cs="Times New Roman"/>
          <w:color w:val="000000"/>
          <w:spacing w:val="2"/>
          <w:szCs w:val="24"/>
        </w:rPr>
        <w:t>ι</w:t>
      </w:r>
      <w:r w:rsidR="00B429F3">
        <w:rPr>
          <w:rFonts w:cs="Times New Roman"/>
          <w:color w:val="000000"/>
          <w:spacing w:val="2"/>
          <w:szCs w:val="24"/>
        </w:rPr>
        <w:t xml:space="preserve"> η τακτική</w:t>
      </w:r>
      <w:r w:rsidR="00657137">
        <w:rPr>
          <w:rFonts w:cs="Times New Roman"/>
          <w:color w:val="000000"/>
          <w:spacing w:val="2"/>
          <w:szCs w:val="24"/>
        </w:rPr>
        <w:t xml:space="preserve"> </w:t>
      </w:r>
      <w:r w:rsidR="00B429F3">
        <w:rPr>
          <w:rFonts w:cs="Times New Roman"/>
          <w:color w:val="000000"/>
          <w:spacing w:val="2"/>
          <w:szCs w:val="24"/>
        </w:rPr>
        <w:t xml:space="preserve">αυτή </w:t>
      </w:r>
      <w:r w:rsidR="00CD0AB8" w:rsidRPr="008338A2">
        <w:rPr>
          <w:rFonts w:cs="Times New Roman"/>
          <w:color w:val="000000"/>
          <w:spacing w:val="2"/>
          <w:szCs w:val="24"/>
        </w:rPr>
        <w:t>έφερε τα εντελώς αντίθετα</w:t>
      </w:r>
      <w:r w:rsidR="00455E61" w:rsidRPr="008338A2">
        <w:rPr>
          <w:rFonts w:cs="Times New Roman"/>
          <w:color w:val="000000"/>
          <w:spacing w:val="2"/>
          <w:szCs w:val="24"/>
        </w:rPr>
        <w:t xml:space="preserve"> αποτελέσματα </w:t>
      </w:r>
      <w:r w:rsidR="00B429F3">
        <w:rPr>
          <w:rFonts w:cs="Times New Roman"/>
          <w:color w:val="000000"/>
          <w:spacing w:val="2"/>
          <w:szCs w:val="24"/>
        </w:rPr>
        <w:t>στις ακαδημα</w:t>
      </w:r>
      <w:r w:rsidR="00BF4050" w:rsidRPr="00BF4050">
        <w:rPr>
          <w:rFonts w:cs="Times New Roman"/>
          <w:color w:val="000000"/>
          <w:spacing w:val="2"/>
          <w:szCs w:val="24"/>
        </w:rPr>
        <w:t>ϊ</w:t>
      </w:r>
      <w:r w:rsidR="00B429F3">
        <w:rPr>
          <w:rFonts w:cs="Times New Roman"/>
          <w:color w:val="000000"/>
          <w:spacing w:val="2"/>
          <w:szCs w:val="24"/>
        </w:rPr>
        <w:t>κές</w:t>
      </w:r>
      <w:r w:rsidR="00455E61" w:rsidRPr="008338A2">
        <w:rPr>
          <w:rFonts w:cs="Times New Roman"/>
          <w:color w:val="000000"/>
          <w:spacing w:val="2"/>
          <w:szCs w:val="24"/>
        </w:rPr>
        <w:t xml:space="preserve"> επιδόσεις τ</w:t>
      </w:r>
      <w:r w:rsidR="00BF4050">
        <w:rPr>
          <w:rFonts w:cs="Times New Roman"/>
          <w:color w:val="000000"/>
          <w:spacing w:val="2"/>
          <w:szCs w:val="24"/>
        </w:rPr>
        <w:t>ων μαθητών της «μαύρης» φυλής</w:t>
      </w:r>
      <w:r w:rsidR="00455E61" w:rsidRPr="008338A2">
        <w:rPr>
          <w:rFonts w:cs="Times New Roman"/>
          <w:color w:val="000000"/>
          <w:spacing w:val="2"/>
          <w:szCs w:val="24"/>
        </w:rPr>
        <w:t xml:space="preserve">, αλλά και </w:t>
      </w:r>
      <w:r w:rsidR="00CD0AB8" w:rsidRPr="008338A2">
        <w:rPr>
          <w:rFonts w:cs="Times New Roman"/>
          <w:color w:val="000000"/>
          <w:spacing w:val="2"/>
          <w:szCs w:val="24"/>
        </w:rPr>
        <w:t>πολλαπλασιάστηκαν οι</w:t>
      </w:r>
      <w:r w:rsidR="00E66693">
        <w:rPr>
          <w:rFonts w:cs="Times New Roman"/>
          <w:color w:val="000000"/>
          <w:spacing w:val="1"/>
          <w:szCs w:val="24"/>
        </w:rPr>
        <w:t xml:space="preserve"> προκαταλήψεις</w:t>
      </w:r>
      <w:r w:rsidR="00455E61" w:rsidRPr="008338A2">
        <w:rPr>
          <w:rFonts w:cs="Times New Roman"/>
          <w:color w:val="000000"/>
          <w:spacing w:val="1"/>
          <w:szCs w:val="24"/>
        </w:rPr>
        <w:t xml:space="preserve">. </w:t>
      </w:r>
      <w:r w:rsidR="00C348E6">
        <w:rPr>
          <w:rFonts w:eastAsia="Times New Roman" w:cs="Times New Roman"/>
          <w:color w:val="000000"/>
          <w:szCs w:val="24"/>
          <w:lang w:eastAsia="el-GR"/>
        </w:rPr>
        <w:t>Μία πολύ ενδιαφέρουσα έρευνα</w:t>
      </w:r>
      <w:r w:rsidR="00E66693" w:rsidRPr="00A61E18">
        <w:rPr>
          <w:rFonts w:eastAsia="Times New Roman" w:cs="Times New Roman"/>
          <w:color w:val="000000"/>
          <w:szCs w:val="24"/>
          <w:lang w:eastAsia="el-GR"/>
        </w:rPr>
        <w:t xml:space="preserve"> έδειξ</w:t>
      </w:r>
      <w:r w:rsidR="00BF4050">
        <w:rPr>
          <w:rFonts w:eastAsia="Times New Roman" w:cs="Times New Roman"/>
          <w:color w:val="000000"/>
          <w:szCs w:val="24"/>
          <w:lang w:eastAsia="el-GR"/>
        </w:rPr>
        <w:t>ε ότι οι μαθητές</w:t>
      </w:r>
      <w:r w:rsidR="00E66693" w:rsidRPr="00A61E18">
        <w:rPr>
          <w:rFonts w:eastAsia="Times New Roman" w:cs="Times New Roman"/>
          <w:color w:val="000000"/>
          <w:szCs w:val="24"/>
          <w:lang w:eastAsia="el-GR"/>
        </w:rPr>
        <w:t xml:space="preserve"> από εθνικές μειονότητες όπως </w:t>
      </w:r>
      <w:r w:rsidR="00C348E6">
        <w:rPr>
          <w:rFonts w:eastAsia="Times New Roman" w:cs="Times New Roman"/>
          <w:color w:val="000000"/>
          <w:szCs w:val="24"/>
          <w:lang w:eastAsia="el-GR"/>
        </w:rPr>
        <w:t>οι Αφροαμερικανοί</w:t>
      </w:r>
      <w:r w:rsidR="00F064ED">
        <w:rPr>
          <w:rFonts w:eastAsia="Times New Roman" w:cs="Times New Roman"/>
          <w:color w:val="000000"/>
          <w:szCs w:val="24"/>
          <w:lang w:eastAsia="el-GR"/>
        </w:rPr>
        <w:t>,</w:t>
      </w:r>
      <w:r w:rsidR="00C348E6">
        <w:rPr>
          <w:rFonts w:eastAsia="Times New Roman" w:cs="Times New Roman"/>
          <w:color w:val="000000"/>
          <w:szCs w:val="24"/>
          <w:lang w:eastAsia="el-GR"/>
        </w:rPr>
        <w:t xml:space="preserve"> Ισπανοί κ.α., </w:t>
      </w:r>
      <w:r w:rsidR="00E66693" w:rsidRPr="00A61E18">
        <w:rPr>
          <w:rFonts w:eastAsia="Times New Roman" w:cs="Times New Roman"/>
          <w:color w:val="000000"/>
          <w:szCs w:val="24"/>
          <w:lang w:eastAsia="el-GR"/>
        </w:rPr>
        <w:lastRenderedPageBreak/>
        <w:t>όσο χρόνο φοιτούσαν στις πρώτες σχολικές τάξεις, παρουσίαζαν επιδόσεις σε διάφορα μαθήματα, παρόμοιες με εκ</w:t>
      </w:r>
      <w:r w:rsidR="00C348E6">
        <w:rPr>
          <w:rFonts w:eastAsia="Times New Roman" w:cs="Times New Roman"/>
          <w:color w:val="000000"/>
          <w:szCs w:val="24"/>
          <w:lang w:eastAsia="el-GR"/>
        </w:rPr>
        <w:t>είνες των υπολοίπων</w:t>
      </w:r>
      <w:r w:rsidR="00E66693" w:rsidRPr="00A61E18">
        <w:rPr>
          <w:rFonts w:eastAsia="Times New Roman" w:cs="Times New Roman"/>
          <w:color w:val="000000"/>
          <w:szCs w:val="24"/>
          <w:lang w:eastAsia="el-GR"/>
        </w:rPr>
        <w:t xml:space="preserve">. Όσο </w:t>
      </w:r>
      <w:r w:rsidR="00E66693">
        <w:rPr>
          <w:rFonts w:eastAsia="Times New Roman" w:cs="Times New Roman"/>
          <w:color w:val="000000"/>
          <w:szCs w:val="24"/>
          <w:lang w:eastAsia="el-GR"/>
        </w:rPr>
        <w:t xml:space="preserve">όμως μεγάλωνε </w:t>
      </w:r>
      <w:r w:rsidR="00E66693" w:rsidRPr="00A61E18">
        <w:rPr>
          <w:rFonts w:eastAsia="Times New Roman" w:cs="Times New Roman"/>
          <w:color w:val="000000"/>
          <w:szCs w:val="24"/>
          <w:lang w:eastAsia="el-GR"/>
        </w:rPr>
        <w:t>ο χρόνος φοίτησής τους</w:t>
      </w:r>
      <w:r w:rsidR="00E66693">
        <w:rPr>
          <w:rFonts w:eastAsia="Times New Roman" w:cs="Times New Roman"/>
          <w:color w:val="000000"/>
          <w:szCs w:val="24"/>
          <w:lang w:eastAsia="el-GR"/>
        </w:rPr>
        <w:t xml:space="preserve"> στο σχολείο και προχωρούσαν σε επόμενες </w:t>
      </w:r>
      <w:r w:rsidR="00E66693" w:rsidRPr="00A61E18">
        <w:rPr>
          <w:rFonts w:eastAsia="Times New Roman" w:cs="Times New Roman"/>
          <w:color w:val="000000"/>
          <w:szCs w:val="24"/>
          <w:lang w:eastAsia="el-GR"/>
        </w:rPr>
        <w:t>τάξεις, οι επιδόσεις τους παρο</w:t>
      </w:r>
      <w:r w:rsidR="00E66693">
        <w:rPr>
          <w:rFonts w:eastAsia="Times New Roman" w:cs="Times New Roman"/>
          <w:color w:val="000000"/>
          <w:szCs w:val="24"/>
          <w:lang w:eastAsia="el-GR"/>
        </w:rPr>
        <w:t xml:space="preserve">υσίαζαν πτώση. Πιθανολογείται </w:t>
      </w:r>
      <w:r w:rsidR="00E66693" w:rsidRPr="00A61E18">
        <w:rPr>
          <w:rFonts w:eastAsia="Times New Roman" w:cs="Times New Roman"/>
          <w:color w:val="000000"/>
          <w:szCs w:val="24"/>
          <w:lang w:eastAsia="el-GR"/>
        </w:rPr>
        <w:t>ότι το εκπαιδευτικό σύστ</w:t>
      </w:r>
      <w:r w:rsidR="00E66693">
        <w:rPr>
          <w:rFonts w:eastAsia="Times New Roman" w:cs="Times New Roman"/>
          <w:color w:val="000000"/>
          <w:szCs w:val="24"/>
          <w:lang w:eastAsia="el-GR"/>
        </w:rPr>
        <w:t>ημα της χώρας</w:t>
      </w:r>
      <w:r w:rsidR="00F064ED">
        <w:rPr>
          <w:rFonts w:eastAsia="Times New Roman" w:cs="Times New Roman"/>
          <w:color w:val="000000"/>
          <w:szCs w:val="24"/>
          <w:lang w:eastAsia="el-GR"/>
        </w:rPr>
        <w:t xml:space="preserve"> </w:t>
      </w:r>
      <w:r w:rsidR="00E66693" w:rsidRPr="00A61E18">
        <w:rPr>
          <w:rFonts w:eastAsia="Times New Roman" w:cs="Times New Roman"/>
          <w:color w:val="000000"/>
          <w:szCs w:val="24"/>
          <w:lang w:eastAsia="el-GR"/>
        </w:rPr>
        <w:t>διαδραμάτιζε ρόλο στη μείωση της σχο</w:t>
      </w:r>
      <w:r w:rsidR="00F064ED">
        <w:rPr>
          <w:rFonts w:eastAsia="Times New Roman" w:cs="Times New Roman"/>
          <w:color w:val="000000"/>
          <w:szCs w:val="24"/>
          <w:lang w:eastAsia="el-GR"/>
        </w:rPr>
        <w:t>λικής επίδοσης αυτών των μαθητών. Ίσως</w:t>
      </w:r>
      <w:r w:rsidR="00E66693">
        <w:rPr>
          <w:rFonts w:eastAsia="Times New Roman" w:cs="Times New Roman"/>
          <w:color w:val="000000"/>
          <w:szCs w:val="24"/>
          <w:lang w:eastAsia="el-GR"/>
        </w:rPr>
        <w:t xml:space="preserve"> υπάρχει</w:t>
      </w:r>
      <w:r w:rsidR="00E66693" w:rsidRPr="00A61E18">
        <w:rPr>
          <w:rFonts w:eastAsia="Times New Roman" w:cs="Times New Roman"/>
          <w:color w:val="000000"/>
          <w:szCs w:val="24"/>
          <w:lang w:eastAsia="el-GR"/>
        </w:rPr>
        <w:t xml:space="preserve"> μία πιθανή προκατάληψη για το επίπεδο της σχολικής επίδοσης στο οποίο μπορούν να κυμαίνονται διάφοροι μαθητές από μειονοτικές ομάδες. Αυτή είναι ουσιαστικά η λογική της αρχής της αυτοεκπληρούμενης προφητείας που προδιαγράφει αντιλήψεις και στάσεις του ανθρώπου για διάφορα κοιν</w:t>
      </w:r>
      <w:r w:rsidR="00BD351B">
        <w:rPr>
          <w:rFonts w:eastAsia="Times New Roman" w:cs="Times New Roman"/>
          <w:color w:val="000000"/>
          <w:szCs w:val="24"/>
          <w:lang w:eastAsia="el-GR"/>
        </w:rPr>
        <w:t>ωνικά θέματα</w:t>
      </w:r>
      <w:r w:rsidR="00657137">
        <w:rPr>
          <w:rFonts w:eastAsia="Times New Roman" w:cs="Times New Roman"/>
          <w:color w:val="000000"/>
          <w:szCs w:val="24"/>
          <w:lang w:eastAsia="el-GR"/>
        </w:rPr>
        <w:t xml:space="preserve"> </w:t>
      </w:r>
      <w:sdt>
        <w:sdtPr>
          <w:rPr>
            <w:rFonts w:eastAsia="Times New Roman" w:cs="Times New Roman"/>
            <w:color w:val="000000"/>
            <w:szCs w:val="24"/>
            <w:lang w:eastAsia="el-GR"/>
          </w:rPr>
          <w:id w:val="1593052727"/>
          <w:citation/>
        </w:sdtPr>
        <w:sdtEndPr/>
        <w:sdtContent>
          <w:r w:rsidR="00F064ED">
            <w:rPr>
              <w:rFonts w:eastAsia="Times New Roman" w:cs="Times New Roman"/>
              <w:color w:val="000000"/>
              <w:szCs w:val="24"/>
              <w:lang w:eastAsia="el-GR"/>
            </w:rPr>
            <w:fldChar w:fldCharType="begin"/>
          </w:r>
          <w:r w:rsidR="00F064ED">
            <w:rPr>
              <w:rFonts w:eastAsia="Times New Roman" w:cs="Times New Roman"/>
              <w:color w:val="000000"/>
              <w:szCs w:val="24"/>
              <w:lang w:eastAsia="el-GR"/>
            </w:rPr>
            <w:instrText xml:space="preserve"> CITATION Ban88 \l 1032 </w:instrText>
          </w:r>
          <w:r w:rsidR="00F064ED">
            <w:rPr>
              <w:rFonts w:eastAsia="Times New Roman" w:cs="Times New Roman"/>
              <w:color w:val="000000"/>
              <w:szCs w:val="24"/>
              <w:lang w:eastAsia="el-GR"/>
            </w:rPr>
            <w:fldChar w:fldCharType="separate"/>
          </w:r>
          <w:r w:rsidR="00F064ED" w:rsidRPr="00F064ED">
            <w:rPr>
              <w:rFonts w:eastAsia="Times New Roman" w:cs="Times New Roman"/>
              <w:noProof/>
              <w:color w:val="000000"/>
              <w:szCs w:val="24"/>
              <w:lang w:eastAsia="el-GR"/>
            </w:rPr>
            <w:t>(Banks J. A., 1988)</w:t>
          </w:r>
          <w:r w:rsidR="00F064ED">
            <w:rPr>
              <w:rFonts w:eastAsia="Times New Roman" w:cs="Times New Roman"/>
              <w:color w:val="000000"/>
              <w:szCs w:val="24"/>
              <w:lang w:eastAsia="el-GR"/>
            </w:rPr>
            <w:fldChar w:fldCharType="end"/>
          </w:r>
        </w:sdtContent>
      </w:sdt>
      <w:r w:rsidR="00F064ED">
        <w:rPr>
          <w:rFonts w:eastAsia="Times New Roman" w:cs="Times New Roman"/>
          <w:color w:val="000000"/>
          <w:szCs w:val="24"/>
          <w:lang w:eastAsia="el-GR"/>
        </w:rPr>
        <w:t>.</w:t>
      </w:r>
    </w:p>
    <w:p w14:paraId="06DF4EDF" w14:textId="77777777" w:rsidR="00C348E6" w:rsidRPr="00455E61" w:rsidRDefault="00C348E6" w:rsidP="00C348E6">
      <w:pPr>
        <w:rPr>
          <w:rFonts w:cs="Times New Roman"/>
          <w:color w:val="000000"/>
          <w:spacing w:val="1"/>
          <w:szCs w:val="24"/>
        </w:rPr>
      </w:pPr>
    </w:p>
    <w:p w14:paraId="419BB07D" w14:textId="14EC5B68" w:rsidR="00194E97" w:rsidRDefault="00194E97" w:rsidP="00194E97">
      <w:pPr>
        <w:pStyle w:val="Heading3"/>
      </w:pPr>
      <w:bookmarkStart w:id="21" w:name="_Toc53909624"/>
      <w:r>
        <w:t>Το</w:t>
      </w:r>
      <w:r w:rsidR="00BF7DCE">
        <w:t xml:space="preserve"> Πολυπολιτισμικό</w:t>
      </w:r>
      <w:r>
        <w:t xml:space="preserve"> μοντέλο</w:t>
      </w:r>
      <w:bookmarkEnd w:id="21"/>
    </w:p>
    <w:p w14:paraId="50CBB120" w14:textId="42CFED2E" w:rsidR="00BC2FD8" w:rsidRDefault="00040295" w:rsidP="00572819">
      <w:pPr>
        <w:rPr>
          <w:rFonts w:cs="Times New Roman"/>
          <w:w w:val="107"/>
          <w:szCs w:val="24"/>
        </w:rPr>
      </w:pPr>
      <w:r>
        <w:rPr>
          <w:rFonts w:cs="Times New Roman"/>
          <w:color w:val="000000"/>
          <w:w w:val="107"/>
          <w:szCs w:val="24"/>
        </w:rPr>
        <w:t>Το πολυπολιτισμικό μοντέλο</w:t>
      </w:r>
      <w:r w:rsidR="00BF4050">
        <w:rPr>
          <w:rFonts w:cs="Times New Roman"/>
          <w:color w:val="000000"/>
          <w:w w:val="107"/>
          <w:szCs w:val="24"/>
        </w:rPr>
        <w:t xml:space="preserve"> ξεκίνησε το</w:t>
      </w:r>
      <w:r w:rsidR="00C661A1">
        <w:rPr>
          <w:rFonts w:cs="Times New Roman"/>
          <w:color w:val="000000"/>
          <w:w w:val="107"/>
          <w:szCs w:val="24"/>
        </w:rPr>
        <w:t xml:space="preserve"> 1970 σε Αμερική, Αυστραλία </w:t>
      </w:r>
      <w:r w:rsidR="00C661A1" w:rsidRPr="00C661A1">
        <w:rPr>
          <w:rFonts w:cs="Times New Roman"/>
          <w:w w:val="107"/>
          <w:szCs w:val="24"/>
        </w:rPr>
        <w:t xml:space="preserve">και Ευρώπη με την πεποίθηση ότι η </w:t>
      </w:r>
      <w:r w:rsidR="00BF4050">
        <w:rPr>
          <w:rFonts w:eastAsia="Times New Roman"/>
        </w:rPr>
        <w:t>κοινωνία</w:t>
      </w:r>
      <w:r w:rsidR="00C661A1" w:rsidRPr="00C661A1">
        <w:rPr>
          <w:rFonts w:eastAsia="Times New Roman"/>
        </w:rPr>
        <w:t xml:space="preserve"> είναι πολιτισμικά </w:t>
      </w:r>
      <w:r w:rsidR="00BF4050">
        <w:rPr>
          <w:rFonts w:eastAsia="Times New Roman"/>
        </w:rPr>
        <w:t>ανομοιογενής και</w:t>
      </w:r>
      <w:r w:rsidR="00C661A1" w:rsidRPr="00C661A1">
        <w:rPr>
          <w:rFonts w:eastAsia="Times New Roman"/>
        </w:rPr>
        <w:t xml:space="preserve"> αποτελείται από διαφορικές ιδιαίτερες ομάδες</w:t>
      </w:r>
      <w:r w:rsidR="00BF4050">
        <w:rPr>
          <w:rFonts w:eastAsia="Times New Roman"/>
        </w:rPr>
        <w:t>,</w:t>
      </w:r>
      <w:r w:rsidR="00C661A1" w:rsidRPr="00C661A1">
        <w:rPr>
          <w:rFonts w:eastAsia="Times New Roman"/>
        </w:rPr>
        <w:t xml:space="preserve"> και έτσι χρειάζεται</w:t>
      </w:r>
      <w:r w:rsidR="00657137">
        <w:rPr>
          <w:rFonts w:eastAsia="Times New Roman"/>
        </w:rPr>
        <w:t xml:space="preserve"> </w:t>
      </w:r>
      <w:r w:rsidR="00BC2FD8" w:rsidRPr="00C661A1">
        <w:rPr>
          <w:rFonts w:cs="Times New Roman"/>
          <w:w w:val="107"/>
          <w:szCs w:val="24"/>
        </w:rPr>
        <w:t>μία μετάβαση σε έναν πολιτισμικό πλουραλισμό</w:t>
      </w:r>
      <w:r w:rsidR="0030385A" w:rsidRPr="00C661A1">
        <w:rPr>
          <w:rFonts w:cs="Times New Roman"/>
          <w:w w:val="107"/>
          <w:szCs w:val="24"/>
        </w:rPr>
        <w:t xml:space="preserve">, με σκοπό </w:t>
      </w:r>
      <w:r w:rsidR="00BC2FD8" w:rsidRPr="00C661A1">
        <w:rPr>
          <w:rFonts w:cs="Times New Roman"/>
          <w:w w:val="107"/>
          <w:szCs w:val="24"/>
        </w:rPr>
        <w:t xml:space="preserve">την καταπολέμηση ρατσιστικών αντιλήψεων </w:t>
      </w:r>
      <w:r w:rsidR="007E24A0">
        <w:rPr>
          <w:rFonts w:cs="Times New Roman"/>
          <w:w w:val="107"/>
          <w:szCs w:val="24"/>
        </w:rPr>
        <w:t>και στάσεων</w:t>
      </w:r>
      <w:r w:rsidR="008F0B33">
        <w:rPr>
          <w:rFonts w:cs="Times New Roman"/>
          <w:w w:val="107"/>
          <w:szCs w:val="24"/>
        </w:rPr>
        <w:t xml:space="preserve"> </w:t>
      </w:r>
      <w:r w:rsidR="008F0B33" w:rsidRPr="00431EB3">
        <w:rPr>
          <w:rFonts w:eastAsia="Times New Roman"/>
          <w:noProof/>
        </w:rPr>
        <w:t>(Τζωρτζοπούλου &amp; Κοτζαμάνη, 2008</w:t>
      </w:r>
      <w:r w:rsidR="008F0B33">
        <w:rPr>
          <w:rFonts w:eastAsia="Times New Roman"/>
          <w:noProof/>
        </w:rPr>
        <w:t>)</w:t>
      </w:r>
      <w:r w:rsidR="008F0B33">
        <w:rPr>
          <w:rFonts w:cs="Times New Roman"/>
          <w:w w:val="107"/>
          <w:szCs w:val="24"/>
        </w:rPr>
        <w:t xml:space="preserve">. </w:t>
      </w:r>
      <w:r w:rsidR="00164AA3">
        <w:rPr>
          <w:rFonts w:cs="Times New Roman"/>
          <w:szCs w:val="24"/>
        </w:rPr>
        <w:t>Βασίζεται στη σκέψη ότι η</w:t>
      </w:r>
      <w:r w:rsidR="009331A2" w:rsidRPr="00C661A1">
        <w:rPr>
          <w:rFonts w:cs="Times New Roman"/>
          <w:szCs w:val="24"/>
        </w:rPr>
        <w:t xml:space="preserve"> κοινωνική </w:t>
      </w:r>
      <w:r w:rsidR="00477F0A">
        <w:rPr>
          <w:rFonts w:cs="Times New Roman"/>
          <w:szCs w:val="24"/>
        </w:rPr>
        <w:t>ενότητα θα επιτευχθεί, μόνο αν έ</w:t>
      </w:r>
      <w:r w:rsidR="009331A2" w:rsidRPr="00040295">
        <w:rPr>
          <w:rFonts w:cs="Times New Roman"/>
          <w:szCs w:val="24"/>
        </w:rPr>
        <w:t xml:space="preserve">χουν όλοι οι πολιτισμοί ίσα δικαιώματα σε μία δημοκρατική κοινωνία. </w:t>
      </w:r>
      <w:r w:rsidR="0030385A" w:rsidRPr="00040295">
        <w:rPr>
          <w:rFonts w:cs="Times New Roman"/>
          <w:w w:val="107"/>
          <w:szCs w:val="24"/>
        </w:rPr>
        <w:t>Στόχοι η παροχή ίσων ευκαιριών, η καλλιέργεια της αποδοχής και σεβασμού των άλλων, η ενίσχυση της αυτοπεποίθησης περιθωριοποιημένων μαθητών.</w:t>
      </w:r>
    </w:p>
    <w:p w14:paraId="5161AEE4" w14:textId="2B3EAC77" w:rsidR="009331A2" w:rsidRPr="00572819" w:rsidRDefault="00BF4050" w:rsidP="00572819">
      <w:pPr>
        <w:rPr>
          <w:rFonts w:cs="Times New Roman"/>
          <w:color w:val="000000"/>
          <w:w w:val="107"/>
          <w:szCs w:val="24"/>
        </w:rPr>
      </w:pPr>
      <w:r>
        <w:rPr>
          <w:rFonts w:cs="Times New Roman"/>
          <w:color w:val="000000"/>
          <w:w w:val="107"/>
          <w:szCs w:val="24"/>
        </w:rPr>
        <w:t>Δεν θα πρέπει να το συσχετίζουμε</w:t>
      </w:r>
      <w:r w:rsidR="009331A2">
        <w:rPr>
          <w:rFonts w:cs="Times New Roman"/>
          <w:color w:val="000000"/>
          <w:w w:val="107"/>
          <w:szCs w:val="24"/>
        </w:rPr>
        <w:t xml:space="preserve"> με το διαπολιτισμικό μοντέλο. Στο μοντέλο αυτό της </w:t>
      </w:r>
      <w:r w:rsidR="009331A2" w:rsidRPr="00AD075B">
        <w:rPr>
          <w:rFonts w:cs="Times New Roman"/>
          <w:w w:val="107"/>
          <w:szCs w:val="24"/>
        </w:rPr>
        <w:t>εκ</w:t>
      </w:r>
      <w:r w:rsidR="00477F0A">
        <w:rPr>
          <w:rFonts w:cs="Times New Roman"/>
          <w:w w:val="107"/>
          <w:szCs w:val="24"/>
        </w:rPr>
        <w:t xml:space="preserve">παίδευσης οι μαθητές </w:t>
      </w:r>
      <w:r w:rsidR="009331A2" w:rsidRPr="00AD075B">
        <w:rPr>
          <w:rFonts w:cs="Times New Roman"/>
          <w:w w:val="107"/>
          <w:szCs w:val="24"/>
        </w:rPr>
        <w:t>διδάσκονται</w:t>
      </w:r>
      <w:r w:rsidR="00164AA3">
        <w:rPr>
          <w:rFonts w:cs="Times New Roman"/>
          <w:w w:val="107"/>
          <w:szCs w:val="24"/>
        </w:rPr>
        <w:t xml:space="preserve"> με βάση τον πολιτισμό τους και</w:t>
      </w:r>
      <w:r w:rsidR="009331A2" w:rsidRPr="00AD075B">
        <w:rPr>
          <w:rFonts w:cs="Times New Roman"/>
          <w:w w:val="107"/>
          <w:szCs w:val="24"/>
        </w:rPr>
        <w:t xml:space="preserve"> στη μητρική τους γλώσσα. </w:t>
      </w:r>
      <w:r w:rsidR="00C60CE7" w:rsidRPr="00AD075B">
        <w:rPr>
          <w:rFonts w:cs="Times New Roman"/>
          <w:w w:val="107"/>
          <w:szCs w:val="24"/>
        </w:rPr>
        <w:t xml:space="preserve">Συχνά, </w:t>
      </w:r>
      <w:r w:rsidR="00C60CE7" w:rsidRPr="00AD075B">
        <w:rPr>
          <w:rFonts w:eastAsia="Times New Roman"/>
        </w:rPr>
        <w:t>οργανώνονται</w:t>
      </w:r>
      <w:r w:rsidR="00657137">
        <w:rPr>
          <w:rFonts w:eastAsia="Times New Roman"/>
        </w:rPr>
        <w:t xml:space="preserve"> </w:t>
      </w:r>
      <w:r w:rsidR="00C60CE7" w:rsidRPr="00AD075B">
        <w:rPr>
          <w:rFonts w:eastAsia="Times New Roman"/>
        </w:rPr>
        <w:t xml:space="preserve">προγράμματα συνεργασίας με σχολεία από άλλα κράτη </w:t>
      </w:r>
      <w:r w:rsidR="008F0B33" w:rsidRPr="00431EB3">
        <w:rPr>
          <w:rFonts w:eastAsia="Times New Roman"/>
          <w:noProof/>
        </w:rPr>
        <w:t>(Τζωρτζοπούλου &amp; Κοτζαμάνη, 2008</w:t>
      </w:r>
      <w:r w:rsidR="008F0B33">
        <w:rPr>
          <w:rFonts w:eastAsia="Times New Roman"/>
          <w:noProof/>
        </w:rPr>
        <w:t>)</w:t>
      </w:r>
      <w:r w:rsidR="008F0B33">
        <w:rPr>
          <w:rFonts w:eastAsia="Times New Roman"/>
        </w:rPr>
        <w:t>.</w:t>
      </w:r>
      <w:r w:rsidR="00C60CE7" w:rsidRPr="00AD075B">
        <w:rPr>
          <w:rFonts w:eastAsia="Times New Roman"/>
        </w:rPr>
        <w:t xml:space="preserve"> </w:t>
      </w:r>
      <w:r w:rsidR="009331A2" w:rsidRPr="00AD075B">
        <w:rPr>
          <w:rFonts w:cs="Times New Roman"/>
          <w:w w:val="107"/>
          <w:szCs w:val="24"/>
        </w:rPr>
        <w:t xml:space="preserve">Συνήθως φοιτούν σε </w:t>
      </w:r>
      <w:r w:rsidR="00477F0A">
        <w:rPr>
          <w:rFonts w:cs="Times New Roman"/>
          <w:w w:val="107"/>
          <w:szCs w:val="24"/>
        </w:rPr>
        <w:t>ξεχωριστά σχολεία με διαφοροποιημένα</w:t>
      </w:r>
      <w:r w:rsidR="009331A2" w:rsidRPr="00AD075B">
        <w:rPr>
          <w:rFonts w:cs="Times New Roman"/>
          <w:w w:val="107"/>
          <w:szCs w:val="24"/>
        </w:rPr>
        <w:t xml:space="preserve"> προ</w:t>
      </w:r>
      <w:r w:rsidR="00164AA3">
        <w:rPr>
          <w:rFonts w:cs="Times New Roman"/>
          <w:w w:val="107"/>
          <w:szCs w:val="24"/>
        </w:rPr>
        <w:t>γράμματα. Στην Ελλάδα παρόμοια</w:t>
      </w:r>
      <w:r w:rsidR="009331A2" w:rsidRPr="00AD075B">
        <w:rPr>
          <w:rFonts w:cs="Times New Roman"/>
          <w:w w:val="107"/>
          <w:szCs w:val="24"/>
        </w:rPr>
        <w:t xml:space="preserve"> μορφή μπορεί να συναντηθεί στα μειονοτικά σχολεία της Θράκης, που η διδασκαλία</w:t>
      </w:r>
      <w:r w:rsidR="0051764C">
        <w:rPr>
          <w:rFonts w:cs="Times New Roman"/>
          <w:w w:val="107"/>
          <w:szCs w:val="24"/>
        </w:rPr>
        <w:t xml:space="preserve"> γίνεται με δίγλωσσο και ειδικό</w:t>
      </w:r>
      <w:r w:rsidR="009331A2" w:rsidRPr="00AD075B">
        <w:rPr>
          <w:rFonts w:cs="Times New Roman"/>
          <w:w w:val="107"/>
          <w:szCs w:val="24"/>
        </w:rPr>
        <w:t xml:space="preserve"> διαμορφωμένο πρόγραμμα. </w:t>
      </w:r>
    </w:p>
    <w:p w14:paraId="75AE9665" w14:textId="4D4B558A" w:rsidR="0030385A" w:rsidRPr="00572819" w:rsidRDefault="0030385A" w:rsidP="00572819">
      <w:pPr>
        <w:rPr>
          <w:rFonts w:cs="Times New Roman"/>
          <w:color w:val="000000"/>
          <w:w w:val="107"/>
          <w:szCs w:val="24"/>
        </w:rPr>
      </w:pPr>
      <w:r w:rsidRPr="00572819">
        <w:rPr>
          <w:rFonts w:cs="Times New Roman"/>
          <w:color w:val="000000"/>
          <w:w w:val="107"/>
          <w:szCs w:val="24"/>
        </w:rPr>
        <w:t>Κάποιες συντηρητικές φωνές στην εκπαίδευση αντιδρούν σε αυτό το μοντέλο, υποστη</w:t>
      </w:r>
      <w:r w:rsidR="00164AA3">
        <w:rPr>
          <w:rFonts w:cs="Times New Roman"/>
          <w:color w:val="000000"/>
          <w:w w:val="107"/>
          <w:szCs w:val="24"/>
        </w:rPr>
        <w:t xml:space="preserve">ρίζοντας πως </w:t>
      </w:r>
      <w:r w:rsidRPr="00572819">
        <w:rPr>
          <w:rFonts w:cs="Times New Roman"/>
          <w:color w:val="000000"/>
          <w:w w:val="107"/>
          <w:szCs w:val="24"/>
        </w:rPr>
        <w:t>εμποδίζει την αλληλεπίδραση με τις πλειοψηφικές ομάδες.</w:t>
      </w:r>
      <w:r w:rsidR="00164AA3">
        <w:rPr>
          <w:rFonts w:cs="Times New Roman"/>
          <w:color w:val="000000"/>
          <w:w w:val="107"/>
          <w:szCs w:val="24"/>
        </w:rPr>
        <w:t xml:space="preserve"> Άλλωστε υποστηρίζουν πως κάποιες</w:t>
      </w:r>
      <w:r w:rsidR="006E5636">
        <w:rPr>
          <w:rFonts w:cs="Times New Roman"/>
          <w:color w:val="000000"/>
          <w:w w:val="107"/>
          <w:szCs w:val="24"/>
        </w:rPr>
        <w:t xml:space="preserve"> αντιλήψεις και αξίες άλλων</w:t>
      </w:r>
      <w:r w:rsidRPr="00572819">
        <w:rPr>
          <w:rFonts w:cs="Times New Roman"/>
          <w:color w:val="000000"/>
          <w:w w:val="107"/>
          <w:szCs w:val="24"/>
        </w:rPr>
        <w:t xml:space="preserve"> πολιτισμών δεν είναι άξιες σεβασμού και αποδοχής, καθώς συχνά καταπατούν θεμελιώδη δημοκρατικά δικαιώματα </w:t>
      </w:r>
      <w:sdt>
        <w:sdtPr>
          <w:rPr>
            <w:rFonts w:cs="Times New Roman"/>
            <w:color w:val="000000"/>
            <w:w w:val="107"/>
            <w:szCs w:val="24"/>
          </w:rPr>
          <w:id w:val="899792407"/>
          <w:citation/>
        </w:sdtPr>
        <w:sdtEndPr/>
        <w:sdtContent>
          <w:r w:rsidRPr="00572819">
            <w:rPr>
              <w:rFonts w:cs="Times New Roman"/>
              <w:color w:val="000000"/>
              <w:w w:val="107"/>
              <w:szCs w:val="24"/>
            </w:rPr>
            <w:fldChar w:fldCharType="begin"/>
          </w:r>
          <w:r w:rsidRPr="00572819">
            <w:rPr>
              <w:rFonts w:cs="Times New Roman"/>
              <w:color w:val="000000"/>
              <w:w w:val="107"/>
              <w:szCs w:val="24"/>
            </w:rPr>
            <w:instrText xml:space="preserve"> CITATION Ban04 \l 1032 </w:instrText>
          </w:r>
          <w:r w:rsidRPr="00572819">
            <w:rPr>
              <w:rFonts w:cs="Times New Roman"/>
              <w:color w:val="000000"/>
              <w:w w:val="107"/>
              <w:szCs w:val="24"/>
            </w:rPr>
            <w:fldChar w:fldCharType="separate"/>
          </w:r>
          <w:r w:rsidR="007C34E9" w:rsidRPr="007C34E9">
            <w:rPr>
              <w:rFonts w:cs="Times New Roman"/>
              <w:noProof/>
              <w:color w:val="000000"/>
              <w:w w:val="107"/>
              <w:szCs w:val="24"/>
            </w:rPr>
            <w:t>(Banks, 2004)</w:t>
          </w:r>
          <w:r w:rsidRPr="00572819">
            <w:rPr>
              <w:rFonts w:cs="Times New Roman"/>
              <w:color w:val="000000"/>
              <w:w w:val="107"/>
              <w:szCs w:val="24"/>
            </w:rPr>
            <w:fldChar w:fldCharType="end"/>
          </w:r>
        </w:sdtContent>
      </w:sdt>
      <w:r w:rsidR="00210CFA" w:rsidRPr="00572819">
        <w:rPr>
          <w:rFonts w:cs="Times New Roman"/>
          <w:color w:val="000000"/>
          <w:w w:val="107"/>
          <w:szCs w:val="24"/>
        </w:rPr>
        <w:t>.</w:t>
      </w:r>
    </w:p>
    <w:p w14:paraId="5C212446" w14:textId="38D8C3B3" w:rsidR="00210CFA" w:rsidRPr="00572819" w:rsidRDefault="00210CFA" w:rsidP="00572819">
      <w:pPr>
        <w:rPr>
          <w:rFonts w:cs="Times New Roman"/>
          <w:color w:val="000000"/>
          <w:w w:val="107"/>
          <w:szCs w:val="24"/>
        </w:rPr>
      </w:pPr>
      <w:r w:rsidRPr="00572819">
        <w:rPr>
          <w:rFonts w:cs="Times New Roman"/>
          <w:color w:val="000000"/>
          <w:w w:val="107"/>
          <w:szCs w:val="24"/>
        </w:rPr>
        <w:t xml:space="preserve">Από την άλλη </w:t>
      </w:r>
      <w:r w:rsidR="00477F0A">
        <w:rPr>
          <w:rFonts w:cs="Times New Roman"/>
          <w:color w:val="000000"/>
          <w:w w:val="107"/>
          <w:szCs w:val="24"/>
        </w:rPr>
        <w:t xml:space="preserve">και </w:t>
      </w:r>
      <w:r w:rsidRPr="00572819">
        <w:rPr>
          <w:rFonts w:cs="Times New Roman"/>
          <w:color w:val="000000"/>
          <w:w w:val="107"/>
          <w:szCs w:val="24"/>
        </w:rPr>
        <w:t xml:space="preserve">προοδευτικές φωνές στην εκπαίδευση επικρίνουν το πολυπολιτισμικό μοντέλο, γιατί θεωρούν ότι παραβλέπει τις αιτίες των διακρίσεων και </w:t>
      </w:r>
      <w:r w:rsidRPr="00572819">
        <w:rPr>
          <w:rFonts w:cs="Times New Roman"/>
          <w:color w:val="000000"/>
          <w:w w:val="107"/>
          <w:szCs w:val="24"/>
        </w:rPr>
        <w:lastRenderedPageBreak/>
        <w:t>τις ταξικές ανισότητες που εξακολουθούν να υφίστανται. Προκειμένου να αποφευχθούν οι συγκρούσεις και να επιτευχθεί μία κοινωνική ομαλότητα, οδ</w:t>
      </w:r>
      <w:r w:rsidR="00477F0A">
        <w:rPr>
          <w:rFonts w:cs="Times New Roman"/>
          <w:color w:val="000000"/>
          <w:w w:val="107"/>
          <w:szCs w:val="24"/>
        </w:rPr>
        <w:t>ηγούμαστε σε ανισότητα και</w:t>
      </w:r>
      <w:r w:rsidRPr="00572819">
        <w:rPr>
          <w:rFonts w:cs="Times New Roman"/>
          <w:color w:val="000000"/>
          <w:w w:val="107"/>
          <w:szCs w:val="24"/>
        </w:rPr>
        <w:t xml:space="preserve"> περιθωριοποίηση πάλι (</w:t>
      </w:r>
      <w:r w:rsidRPr="00572819">
        <w:rPr>
          <w:rFonts w:cs="Times New Roman"/>
          <w:color w:val="000000"/>
          <w:w w:val="107"/>
          <w:szCs w:val="24"/>
          <w:lang w:val="en-US"/>
        </w:rPr>
        <w:t>Banks</w:t>
      </w:r>
      <w:r w:rsidRPr="00572819">
        <w:rPr>
          <w:rFonts w:cs="Times New Roman"/>
          <w:color w:val="000000"/>
          <w:w w:val="107"/>
          <w:szCs w:val="24"/>
        </w:rPr>
        <w:t xml:space="preserve">, 2004; </w:t>
      </w:r>
      <w:r w:rsidRPr="00572819">
        <w:rPr>
          <w:rFonts w:cs="Times New Roman"/>
          <w:color w:val="000000"/>
          <w:w w:val="107"/>
          <w:szCs w:val="24"/>
          <w:lang w:val="en-US"/>
        </w:rPr>
        <w:t>Feinberg</w:t>
      </w:r>
      <w:r w:rsidR="00477F0A">
        <w:rPr>
          <w:rFonts w:cs="Times New Roman"/>
          <w:color w:val="000000"/>
          <w:w w:val="107"/>
          <w:szCs w:val="24"/>
        </w:rPr>
        <w:t>, 1996).</w:t>
      </w:r>
    </w:p>
    <w:p w14:paraId="00568F35" w14:textId="2713B34D" w:rsidR="00477F0A" w:rsidRDefault="009331A2" w:rsidP="00477F0A">
      <w:pPr>
        <w:rPr>
          <w:szCs w:val="24"/>
        </w:rPr>
      </w:pPr>
      <w:r>
        <w:rPr>
          <w:szCs w:val="24"/>
        </w:rPr>
        <w:t xml:space="preserve">Έτσι, υπάρχει η άποψη ότι το πολυπολιτισμικό μοντέλο </w:t>
      </w:r>
      <w:r w:rsidR="00BF4050">
        <w:rPr>
          <w:szCs w:val="24"/>
        </w:rPr>
        <w:t>εγκυμονεί τον κίνδυνο να</w:t>
      </w:r>
      <w:r w:rsidR="00283AEF" w:rsidRPr="00572819">
        <w:rPr>
          <w:szCs w:val="24"/>
        </w:rPr>
        <w:t xml:space="preserve"> καλλιεργηθο</w:t>
      </w:r>
      <w:r w:rsidR="00572819" w:rsidRPr="00572819">
        <w:rPr>
          <w:szCs w:val="24"/>
        </w:rPr>
        <w:t>ύν προκαταλήψεις και στερεότυπα και</w:t>
      </w:r>
      <w:r w:rsidR="00BF4050">
        <w:rPr>
          <w:szCs w:val="24"/>
        </w:rPr>
        <w:t xml:space="preserve"> να προκαλέσει διχασμό στην κοινωνία, αφού υπερτονίζει την πολιτισμική ιδιαιτερότητα και αυτοσυνειδησία των μειονοτικών ομάδων και εμποδίζει την ενσωμάτωση τους στο ευρύτερο κοινωνικό σύνολο </w:t>
      </w:r>
      <w:sdt>
        <w:sdtPr>
          <w:rPr>
            <w:szCs w:val="24"/>
          </w:rPr>
          <w:id w:val="-1927880941"/>
          <w:citation/>
        </w:sdtPr>
        <w:sdtEndPr/>
        <w:sdtContent>
          <w:r w:rsidR="00283AEF" w:rsidRPr="00572819">
            <w:rPr>
              <w:szCs w:val="24"/>
            </w:rPr>
            <w:fldChar w:fldCharType="begin"/>
          </w:r>
          <w:r w:rsidR="00283AEF" w:rsidRPr="00572819">
            <w:rPr>
              <w:szCs w:val="24"/>
            </w:rPr>
            <w:instrText xml:space="preserve"> CITATION Μπα09 \l 1032 </w:instrText>
          </w:r>
          <w:r w:rsidR="00283AEF" w:rsidRPr="00572819">
            <w:rPr>
              <w:szCs w:val="24"/>
            </w:rPr>
            <w:fldChar w:fldCharType="separate"/>
          </w:r>
          <w:r w:rsidR="007C34E9" w:rsidRPr="007C34E9">
            <w:rPr>
              <w:noProof/>
              <w:szCs w:val="24"/>
            </w:rPr>
            <w:t>(Μπαλτατζής &amp; Νταβέλος, 2009)</w:t>
          </w:r>
          <w:r w:rsidR="00283AEF" w:rsidRPr="00572819">
            <w:rPr>
              <w:szCs w:val="24"/>
            </w:rPr>
            <w:fldChar w:fldCharType="end"/>
          </w:r>
        </w:sdtContent>
      </w:sdt>
      <w:r w:rsidR="006B3F8E" w:rsidRPr="00572819">
        <w:rPr>
          <w:szCs w:val="24"/>
        </w:rPr>
        <w:t>.</w:t>
      </w:r>
    </w:p>
    <w:p w14:paraId="6DDD0BEA" w14:textId="2305CA7E" w:rsidR="005C257F" w:rsidRPr="00477F0A" w:rsidRDefault="006B3F8E" w:rsidP="00477F0A">
      <w:pPr>
        <w:rPr>
          <w:szCs w:val="24"/>
        </w:rPr>
      </w:pPr>
      <w:r w:rsidRPr="00572819">
        <w:rPr>
          <w:color w:val="221F1F"/>
          <w:szCs w:val="24"/>
        </w:rPr>
        <w:t xml:space="preserve">Κατά τον Θέμελη (2009) το </w:t>
      </w:r>
      <w:r w:rsidR="00FB24A3" w:rsidRPr="00572819">
        <w:rPr>
          <w:color w:val="221F1F"/>
          <w:szCs w:val="24"/>
        </w:rPr>
        <w:t xml:space="preserve">πολυπολιτισμικό μοντέλο που εφαρμόστηκε στο Ηνωμένο Βασίλειο για την ένταξη των πληθυσμών Ρομά και μετακινούμενων ομάδων δεν μπόρεσε να </w:t>
      </w:r>
      <w:r w:rsidR="00FB24A3" w:rsidRPr="005834CE">
        <w:rPr>
          <w:szCs w:val="24"/>
        </w:rPr>
        <w:t xml:space="preserve">φέρει την ένταξη αυτών των μαθητών. Παρ’ όλο που ήταν πολλά υποσχόμενο, τόσο </w:t>
      </w:r>
      <w:r w:rsidR="00D7272D" w:rsidRPr="005834CE">
        <w:rPr>
          <w:szCs w:val="24"/>
        </w:rPr>
        <w:t>αυτό, όσο και το</w:t>
      </w:r>
      <w:r w:rsidR="00FB24A3" w:rsidRPr="005834CE">
        <w:rPr>
          <w:szCs w:val="24"/>
        </w:rPr>
        <w:t xml:space="preserve"> </w:t>
      </w:r>
      <w:r w:rsidRPr="005834CE">
        <w:rPr>
          <w:szCs w:val="24"/>
        </w:rPr>
        <w:t xml:space="preserve">αφομοιωτικό </w:t>
      </w:r>
      <w:r w:rsidR="00D7272D" w:rsidRPr="005834CE">
        <w:rPr>
          <w:szCs w:val="24"/>
        </w:rPr>
        <w:t xml:space="preserve">που είχαν εφαρμοστεί ήταν πολιτικές που στόχευαν σε συγκεκριμένες ομάδες και </w:t>
      </w:r>
      <w:r w:rsidR="00AB27C6" w:rsidRPr="005834CE">
        <w:rPr>
          <w:szCs w:val="24"/>
        </w:rPr>
        <w:t>προσέφεραν</w:t>
      </w:r>
      <w:r w:rsidR="00D7272D" w:rsidRPr="005834CE">
        <w:rPr>
          <w:szCs w:val="24"/>
        </w:rPr>
        <w:t xml:space="preserve"> βραχυπρόθεσμες λύσεις σε συνεχιζόμενα και πολύπλοκα προβλήματα.</w:t>
      </w:r>
      <w:r w:rsidRPr="005834CE">
        <w:rPr>
          <w:szCs w:val="24"/>
        </w:rPr>
        <w:t xml:space="preserve"> </w:t>
      </w:r>
      <w:r w:rsidR="005834CE" w:rsidRPr="005834CE">
        <w:rPr>
          <w:szCs w:val="24"/>
        </w:rPr>
        <w:t xml:space="preserve">Εγκυμονείται λοιπόν ο κίνδυνος να αναπτυχθούν πολιτισμοί ανεξάρτητα ο ένας από τον άλλον και αντί της κοινωνικής συνοχής να οδηγηθούμε σε «παράλληλες κοινωνίες» </w:t>
      </w:r>
      <w:sdt>
        <w:sdtPr>
          <w:rPr>
            <w:rFonts w:cs="Times New Roman"/>
            <w:szCs w:val="24"/>
          </w:rPr>
          <w:id w:val="-221824467"/>
          <w:citation/>
        </w:sdtPr>
        <w:sdtEndPr/>
        <w:sdtContent>
          <w:r w:rsidR="005C257F" w:rsidRPr="005834CE">
            <w:rPr>
              <w:rFonts w:cs="Times New Roman"/>
              <w:szCs w:val="24"/>
            </w:rPr>
            <w:fldChar w:fldCharType="begin"/>
          </w:r>
          <w:r w:rsidR="00AB17AF">
            <w:rPr>
              <w:rFonts w:cs="Times New Roman"/>
              <w:szCs w:val="24"/>
            </w:rPr>
            <w:instrText xml:space="preserve">CITATION Κεσ08 \t  \l 1032 </w:instrText>
          </w:r>
          <w:r w:rsidR="005C257F" w:rsidRPr="005834CE">
            <w:rPr>
              <w:rFonts w:cs="Times New Roman"/>
              <w:szCs w:val="24"/>
            </w:rPr>
            <w:fldChar w:fldCharType="separate"/>
          </w:r>
          <w:r w:rsidR="00AB17AF" w:rsidRPr="00AB17AF">
            <w:rPr>
              <w:rFonts w:cs="Times New Roman"/>
              <w:noProof/>
              <w:szCs w:val="24"/>
            </w:rPr>
            <w:t>(Κεσίδου, 2008)</w:t>
          </w:r>
          <w:r w:rsidR="005C257F" w:rsidRPr="005834CE">
            <w:rPr>
              <w:rFonts w:cs="Times New Roman"/>
              <w:szCs w:val="24"/>
            </w:rPr>
            <w:fldChar w:fldCharType="end"/>
          </w:r>
        </w:sdtContent>
      </w:sdt>
      <w:r w:rsidR="00477F0A">
        <w:rPr>
          <w:rFonts w:cs="Times New Roman"/>
          <w:szCs w:val="24"/>
        </w:rPr>
        <w:t>.</w:t>
      </w:r>
    </w:p>
    <w:p w14:paraId="6B03F356" w14:textId="77777777" w:rsidR="00210CFA" w:rsidRPr="00EA4D6D" w:rsidRDefault="00210CFA" w:rsidP="00210CFA">
      <w:pPr>
        <w:spacing w:line="276" w:lineRule="exact"/>
        <w:ind w:left="10140"/>
        <w:rPr>
          <w:szCs w:val="24"/>
        </w:rPr>
      </w:pPr>
    </w:p>
    <w:p w14:paraId="1D8FF6F3" w14:textId="77777777" w:rsidR="00BC2FD8" w:rsidRPr="00BC2FD8" w:rsidRDefault="00BC2FD8" w:rsidP="00BC2FD8"/>
    <w:p w14:paraId="13D14E87" w14:textId="6B62ED44" w:rsidR="00E15C78" w:rsidRDefault="00E15C78" w:rsidP="00194E97">
      <w:pPr>
        <w:pStyle w:val="Heading3"/>
      </w:pPr>
      <w:bookmarkStart w:id="22" w:name="_Toc53909625"/>
      <w:r>
        <w:t>Το αντιρατσιστικό μοντέλο</w:t>
      </w:r>
      <w:bookmarkEnd w:id="22"/>
    </w:p>
    <w:p w14:paraId="19073529" w14:textId="0532D327" w:rsidR="00477F0A" w:rsidRDefault="00210CFA" w:rsidP="00DD5E4B">
      <w:pPr>
        <w:rPr>
          <w:rFonts w:cs="Times New Roman"/>
          <w:szCs w:val="24"/>
        </w:rPr>
      </w:pPr>
      <w:r>
        <w:t>Το μοντέλο αυτ</w:t>
      </w:r>
      <w:r w:rsidR="00F42839">
        <w:t>ό, στη δεκαετία του 1980</w:t>
      </w:r>
      <w:r w:rsidR="00683E18">
        <w:t xml:space="preserve"> σε Αμερική και Αγγλία</w:t>
      </w:r>
      <w:r w:rsidR="00F42839">
        <w:t xml:space="preserve">, </w:t>
      </w:r>
      <w:r>
        <w:t xml:space="preserve">δίνει σημασία στις δομές της </w:t>
      </w:r>
      <w:r w:rsidR="00F42839">
        <w:t>εκπαίδευσης και της κοινωνίας. Ισχυρίζεται ότι δ</w:t>
      </w:r>
      <w:r w:rsidR="00BF4050">
        <w:t>ε γίνεται</w:t>
      </w:r>
      <w:r>
        <w:t xml:space="preserve"> να παραμελούμε το</w:t>
      </w:r>
      <w:r w:rsidR="0051764C">
        <w:t>ν</w:t>
      </w:r>
      <w:r>
        <w:t xml:space="preserve"> θεσμικό ρατσισμό</w:t>
      </w:r>
      <w:r w:rsidR="00733791">
        <w:t xml:space="preserve">, δίνοντας θέση έτσι σε θεωρίες ελλειμματικών ομάδων </w:t>
      </w:r>
      <w:sdt>
        <w:sdtPr>
          <w:id w:val="612165532"/>
          <w:citation/>
        </w:sdtPr>
        <w:sdtEndPr/>
        <w:sdtContent>
          <w:r w:rsidR="00733791">
            <w:fldChar w:fldCharType="begin"/>
          </w:r>
          <w:r w:rsidR="006E5636">
            <w:instrText xml:space="preserve">CITATION Nie05 \t  \l 1032 </w:instrText>
          </w:r>
          <w:r w:rsidR="00733791">
            <w:fldChar w:fldCharType="separate"/>
          </w:r>
          <w:r w:rsidR="006E5636">
            <w:rPr>
              <w:noProof/>
            </w:rPr>
            <w:t>(Nieto, 2005)</w:t>
          </w:r>
          <w:r w:rsidR="00733791">
            <w:fldChar w:fldCharType="end"/>
          </w:r>
        </w:sdtContent>
      </w:sdt>
      <w:r w:rsidR="00733791">
        <w:t>. Η κοινωνία σ</w:t>
      </w:r>
      <w:r w:rsidR="006E5636">
        <w:t>τους διάφορους τομείς της (</w:t>
      </w:r>
      <w:r w:rsidR="00733791">
        <w:t xml:space="preserve">κοινωνικό, πολιτικό), εξακολουθεί να είναι ρατσιστική. Στον εκπαιδευτικό τομέα για παράδειγμα εξακολουθούν να υπάρχουν </w:t>
      </w:r>
      <w:r w:rsidR="008A0372">
        <w:t xml:space="preserve">«κρυφές» </w:t>
      </w:r>
      <w:r w:rsidR="008A0372" w:rsidRPr="00DA133A">
        <w:rPr>
          <w:rFonts w:cs="Times New Roman"/>
          <w:szCs w:val="24"/>
        </w:rPr>
        <w:t>διαδικασίες που μπορεί να οδηγούν σε περιθωριοποίηση, όπως σχέση με οικογένειες, αυτοεκπληρούμενη προ</w:t>
      </w:r>
      <w:r w:rsidR="006E5636">
        <w:rPr>
          <w:rFonts w:cs="Times New Roman"/>
          <w:szCs w:val="24"/>
        </w:rPr>
        <w:t xml:space="preserve">φητεία, αποκλεισμός από </w:t>
      </w:r>
      <w:r w:rsidR="008A0372" w:rsidRPr="00DA133A">
        <w:rPr>
          <w:rFonts w:cs="Times New Roman"/>
          <w:szCs w:val="24"/>
        </w:rPr>
        <w:t>δια</w:t>
      </w:r>
      <w:r w:rsidR="00F42839" w:rsidRPr="00DA133A">
        <w:rPr>
          <w:rFonts w:cs="Times New Roman"/>
          <w:szCs w:val="24"/>
        </w:rPr>
        <w:t>δικασίες ή δραστηριότητες, κ.α.</w:t>
      </w:r>
      <w:r w:rsidR="00683E18" w:rsidRPr="00DA133A">
        <w:rPr>
          <w:rFonts w:cs="Times New Roman"/>
          <w:szCs w:val="24"/>
        </w:rPr>
        <w:t xml:space="preserve"> </w:t>
      </w:r>
      <w:r w:rsidR="00DD5E4B" w:rsidRPr="00DD5E4B">
        <w:rPr>
          <w:rFonts w:cs="Times New Roman"/>
          <w:szCs w:val="24"/>
        </w:rPr>
        <w:t xml:space="preserve">Χρειάζεται να </w:t>
      </w:r>
      <w:r w:rsidR="00F265D3">
        <w:rPr>
          <w:rFonts w:cs="Times New Roman"/>
          <w:szCs w:val="24"/>
        </w:rPr>
        <w:t>αλλάξουν οι μηχανισμοί</w:t>
      </w:r>
      <w:r w:rsidR="00DD5E4B" w:rsidRPr="00DD5E4B">
        <w:rPr>
          <w:rFonts w:cs="Times New Roman"/>
          <w:szCs w:val="24"/>
        </w:rPr>
        <w:t xml:space="preserve"> της εκπαίδευσης και του κράτους</w:t>
      </w:r>
      <w:r w:rsidR="006E5636">
        <w:rPr>
          <w:rFonts w:cs="Times New Roman"/>
          <w:szCs w:val="24"/>
        </w:rPr>
        <w:t>,</w:t>
      </w:r>
      <w:r w:rsidR="00DD5E4B" w:rsidRPr="00DD5E4B">
        <w:rPr>
          <w:rFonts w:cs="Times New Roman"/>
          <w:szCs w:val="24"/>
        </w:rPr>
        <w:t xml:space="preserve"> </w:t>
      </w:r>
      <w:r w:rsidR="00F265D3">
        <w:rPr>
          <w:rFonts w:cs="Times New Roman"/>
          <w:szCs w:val="24"/>
        </w:rPr>
        <w:t>για να μπορέσουν να εξαλειφθούν εντελώς και τα φαινόμενα ρατσισμού.</w:t>
      </w:r>
    </w:p>
    <w:p w14:paraId="32C01DA5" w14:textId="23E7A691" w:rsidR="00DE624C" w:rsidRDefault="00477F0A" w:rsidP="00DE624C">
      <w:pPr>
        <w:rPr>
          <w:rFonts w:cs="Times New Roman"/>
          <w:szCs w:val="24"/>
        </w:rPr>
      </w:pPr>
      <w:r w:rsidRPr="00477F0A">
        <w:t xml:space="preserve"> </w:t>
      </w:r>
      <w:r w:rsidRPr="00477F0A">
        <w:rPr>
          <w:rFonts w:cs="Times New Roman"/>
          <w:szCs w:val="24"/>
        </w:rPr>
        <w:t xml:space="preserve">Όπως αναφέρει ο Μάρκου (1996), σκοπός του μοντέλου είναι η ισότιμη συμμετοχή στην εκπαιδευτική διαδικασία και η δημοκρατική αντιμετώπιση όλων των παιδιών, εξαλείφοντας κάθε υποψία ξενοφοβίας και ρατσιστικής αντιμετώπισης. Το αντιρατσιστικό μοντέλο θεωρεί </w:t>
      </w:r>
      <w:r w:rsidR="00C961E6">
        <w:rPr>
          <w:rFonts w:cs="Times New Roman"/>
          <w:szCs w:val="24"/>
        </w:rPr>
        <w:t>ότι η εξάλειψη του ρατσισμού είναι πολιτικό θέμα.</w:t>
      </w:r>
      <w:r w:rsidRPr="00477F0A">
        <w:rPr>
          <w:rFonts w:cs="Times New Roman"/>
          <w:szCs w:val="24"/>
        </w:rPr>
        <w:t xml:space="preserve"> Θα πρέπει επομένως να καταπολεμηθεί κάθε ρατσιστική στάση και συμπεριφορά σε όλες τις </w:t>
      </w:r>
      <w:r w:rsidR="00C961E6">
        <w:rPr>
          <w:rFonts w:cs="Times New Roman"/>
          <w:szCs w:val="24"/>
        </w:rPr>
        <w:t>κοινωνικές δομές και</w:t>
      </w:r>
      <w:r w:rsidRPr="00477F0A">
        <w:rPr>
          <w:rFonts w:cs="Times New Roman"/>
          <w:szCs w:val="24"/>
        </w:rPr>
        <w:t xml:space="preserve"> θεσμούς</w:t>
      </w:r>
      <w:r w:rsidR="00C961E6">
        <w:rPr>
          <w:rFonts w:cs="Times New Roman"/>
          <w:szCs w:val="24"/>
        </w:rPr>
        <w:t>, όπως είναι για παράδειγμα και η σχολική μονάδα</w:t>
      </w:r>
      <w:r w:rsidRPr="00477F0A">
        <w:rPr>
          <w:rFonts w:cs="Times New Roman"/>
          <w:szCs w:val="24"/>
        </w:rPr>
        <w:t xml:space="preserve"> (Κεσίδου, 2008). Έτσι όμως ελλοχεύει το ενδεχόμενο </w:t>
      </w:r>
      <w:r w:rsidR="00C961E6">
        <w:rPr>
          <w:rFonts w:cs="Times New Roman"/>
          <w:szCs w:val="24"/>
        </w:rPr>
        <w:t xml:space="preserve">να γίνει η εκπαίδευση </w:t>
      </w:r>
      <w:r w:rsidR="00AB27C6">
        <w:rPr>
          <w:rFonts w:cs="Times New Roman"/>
          <w:szCs w:val="24"/>
        </w:rPr>
        <w:t>προϊόν</w:t>
      </w:r>
      <w:r w:rsidR="00C961E6">
        <w:rPr>
          <w:rFonts w:cs="Times New Roman"/>
          <w:szCs w:val="24"/>
        </w:rPr>
        <w:t xml:space="preserve"> </w:t>
      </w:r>
      <w:r w:rsidRPr="00477F0A">
        <w:rPr>
          <w:rFonts w:cs="Times New Roman"/>
          <w:szCs w:val="24"/>
        </w:rPr>
        <w:t>πολιτικής</w:t>
      </w:r>
      <w:r w:rsidR="00C961E6">
        <w:rPr>
          <w:rFonts w:cs="Times New Roman"/>
          <w:szCs w:val="24"/>
        </w:rPr>
        <w:t xml:space="preserve"> εκμετάλλευσης</w:t>
      </w:r>
      <w:r>
        <w:rPr>
          <w:rFonts w:cs="Times New Roman"/>
          <w:szCs w:val="24"/>
        </w:rPr>
        <w:t xml:space="preserve"> </w:t>
      </w:r>
      <w:r w:rsidRPr="00477F0A">
        <w:rPr>
          <w:rFonts w:cs="Times New Roman"/>
          <w:szCs w:val="24"/>
        </w:rPr>
        <w:t>(Μπαλτατζής &amp; Νταβέλος, 2009)</w:t>
      </w:r>
      <w:r>
        <w:rPr>
          <w:rFonts w:cs="Times New Roman"/>
          <w:szCs w:val="24"/>
        </w:rPr>
        <w:t>.</w:t>
      </w:r>
      <w:r w:rsidR="00DE624C">
        <w:rPr>
          <w:rFonts w:cs="Times New Roman"/>
          <w:szCs w:val="24"/>
        </w:rPr>
        <w:br w:type="page"/>
      </w:r>
    </w:p>
    <w:p w14:paraId="6F82F4DF" w14:textId="48FF9AC1" w:rsidR="00194E97" w:rsidRDefault="00F33C2E" w:rsidP="00194E97">
      <w:pPr>
        <w:pStyle w:val="Heading3"/>
      </w:pPr>
      <w:bookmarkStart w:id="23" w:name="_Toc53909626"/>
      <w:r>
        <w:lastRenderedPageBreak/>
        <w:t>Το διαπολιτισμικό μοντέλο</w:t>
      </w:r>
      <w:bookmarkEnd w:id="23"/>
    </w:p>
    <w:p w14:paraId="5C19A1E8" w14:textId="6C53AC66" w:rsidR="008A0372" w:rsidRDefault="008A0372" w:rsidP="008A0372">
      <w:pPr>
        <w:rPr>
          <w:rFonts w:cs="Times New Roman"/>
          <w:color w:val="000000"/>
          <w:szCs w:val="24"/>
        </w:rPr>
      </w:pPr>
      <w:r>
        <w:t xml:space="preserve">Σύμφωνα με το διαπολιτισμικό </w:t>
      </w:r>
      <w:r w:rsidRPr="00242915">
        <w:t xml:space="preserve">μοντέλο, </w:t>
      </w:r>
      <w:r w:rsidR="00C961E6">
        <w:rPr>
          <w:rFonts w:eastAsia="Times New Roman"/>
        </w:rPr>
        <w:t>δεκαετία του ’80,</w:t>
      </w:r>
      <w:r w:rsidR="006863F2" w:rsidRPr="00242915">
        <w:rPr>
          <w:rFonts w:eastAsia="Times New Roman"/>
        </w:rPr>
        <w:t xml:space="preserve"> σε Ευρώπη, </w:t>
      </w:r>
      <w:r w:rsidRPr="00242915">
        <w:t>οι πολιτισμικές διαφορές δεν οδηγούν σε διάκριση, αλλά σε γόνιμη αντιπαράθεση και συχνά αναθεώρηση. Σημαίνει υπέρβαση προκαταλήψεων και στερεοτύπων,</w:t>
      </w:r>
      <w:r w:rsidR="006863F2" w:rsidRPr="00242915">
        <w:t xml:space="preserve"> επίθεση σε εθνικιστικές </w:t>
      </w:r>
      <w:r w:rsidR="006863F2">
        <w:t>αντιλήψεις και σκέψε</w:t>
      </w:r>
      <w:r w:rsidR="006C4E52">
        <w:t xml:space="preserve">ις, καλλιέργεια ενσυναίσθησης, </w:t>
      </w:r>
      <w:r>
        <w:t>εκτίμηση του διαφορετικού</w:t>
      </w:r>
      <w:r w:rsidR="00641F40">
        <w:t>,</w:t>
      </w:r>
      <w:r w:rsidR="00641F40" w:rsidRPr="00641F40">
        <w:rPr>
          <w:rFonts w:cs="Times New Roman"/>
          <w:color w:val="000000"/>
          <w:szCs w:val="24"/>
        </w:rPr>
        <w:t xml:space="preserve"> </w:t>
      </w:r>
      <w:r w:rsidR="006863F2">
        <w:rPr>
          <w:rFonts w:cs="Times New Roman"/>
          <w:color w:val="000000"/>
          <w:szCs w:val="24"/>
        </w:rPr>
        <w:t xml:space="preserve">αλληλεγγύη, </w:t>
      </w:r>
      <w:r w:rsidR="00641F40" w:rsidRPr="004650AD">
        <w:rPr>
          <w:rFonts w:cs="Times New Roman"/>
          <w:color w:val="000000"/>
          <w:szCs w:val="24"/>
        </w:rPr>
        <w:t>προαγωγή της ποιότητας στην εκπαίδευση και τη ζωή</w:t>
      </w:r>
      <w:r w:rsidR="00D83EAF">
        <w:rPr>
          <w:rFonts w:cs="Times New Roman"/>
          <w:color w:val="000000"/>
          <w:szCs w:val="24"/>
        </w:rPr>
        <w:t xml:space="preserve"> </w:t>
      </w:r>
      <w:r w:rsidR="008F0B33" w:rsidRPr="00431EB3">
        <w:rPr>
          <w:rFonts w:eastAsia="Times New Roman"/>
          <w:noProof/>
        </w:rPr>
        <w:t>(Τζωρτζοπούλου &amp; Κοτζαμάνη, 2008</w:t>
      </w:r>
      <w:r w:rsidR="008F0B33">
        <w:rPr>
          <w:rFonts w:eastAsia="Times New Roman"/>
          <w:noProof/>
        </w:rPr>
        <w:t>)</w:t>
      </w:r>
      <w:r w:rsidR="008F0B33">
        <w:rPr>
          <w:rFonts w:cs="Times New Roman"/>
          <w:color w:val="000000"/>
          <w:szCs w:val="24"/>
        </w:rPr>
        <w:t>.</w:t>
      </w:r>
    </w:p>
    <w:p w14:paraId="71AFBB9B" w14:textId="26D02DE1" w:rsidR="008A0372" w:rsidRDefault="006F4C85" w:rsidP="0019647C">
      <w:r>
        <w:rPr>
          <w:rFonts w:cs="Times New Roman"/>
          <w:color w:val="000000"/>
          <w:szCs w:val="24"/>
        </w:rPr>
        <w:t xml:space="preserve">Στόχοι της διαπολιτισμικής εκπαίδευσης </w:t>
      </w:r>
      <w:r w:rsidR="006E5636">
        <w:rPr>
          <w:rFonts w:cs="Times New Roman"/>
          <w:color w:val="000000"/>
          <w:szCs w:val="24"/>
        </w:rPr>
        <w:t xml:space="preserve">κατά τον Δαμανάκη (2003) </w:t>
      </w:r>
      <w:r>
        <w:rPr>
          <w:rFonts w:cs="Times New Roman"/>
          <w:color w:val="000000"/>
          <w:szCs w:val="24"/>
        </w:rPr>
        <w:t>είναι</w:t>
      </w:r>
      <w:r w:rsidR="006E5636">
        <w:rPr>
          <w:rFonts w:cs="Times New Roman"/>
          <w:color w:val="000000"/>
          <w:szCs w:val="24"/>
        </w:rPr>
        <w:t xml:space="preserve"> η γνωριμία των πολιτισμών που εκπροσωπούνται στην κοινωνία, </w:t>
      </w:r>
      <w:r w:rsidR="0019647C">
        <w:rPr>
          <w:rFonts w:cs="Times New Roman"/>
          <w:color w:val="000000"/>
          <w:szCs w:val="24"/>
        </w:rPr>
        <w:t>η άρση τυχόν εμποδίων στην αλληλεπίδραση αυτών των πολιτισμών και οι πολιτισμικές ανταλλαγές μεταξύ τους.</w:t>
      </w:r>
      <w:r>
        <w:rPr>
          <w:rFonts w:cs="Times New Roman"/>
          <w:color w:val="000000"/>
          <w:szCs w:val="24"/>
        </w:rPr>
        <w:t xml:space="preserve"> </w:t>
      </w:r>
      <w:r w:rsidR="006C4E52">
        <w:t>Στο μοντέλο αυτό βασικό ρόλο έχει η «ένταξη» του επιμέρους, της ετερότητας σε ένα ευρύτερο σύνολο, όχι όμως με τη σημασία της ενσωμάτωσης ή της αφομοίωσης, που οδη</w:t>
      </w:r>
      <w:r w:rsidR="00915559">
        <w:t xml:space="preserve">γούν σε </w:t>
      </w:r>
      <w:r w:rsidR="00AB27C6">
        <w:t>προσκόλληση</w:t>
      </w:r>
      <w:r w:rsidR="006C4E52">
        <w:t xml:space="preserve"> με απώλε</w:t>
      </w:r>
      <w:r w:rsidR="0019647C">
        <w:t>ια αρχικών χαρακτηριστικών της, α</w:t>
      </w:r>
      <w:r w:rsidR="00937F62">
        <w:t xml:space="preserve">λλά ολοκληρωμένη, αυτοτελής και ακέραια, τμήμα ενεργό και συνδεδεμένο με το σύνολο </w:t>
      </w:r>
      <w:sdt>
        <w:sdtPr>
          <w:id w:val="-579292232"/>
          <w:citation/>
        </w:sdtPr>
        <w:sdtEndPr/>
        <w:sdtContent>
          <w:r w:rsidR="00937F62">
            <w:fldChar w:fldCharType="begin"/>
          </w:r>
          <w:r w:rsidR="00937F62">
            <w:instrText xml:space="preserve"> CITATION Τζί07 \l 1032 </w:instrText>
          </w:r>
          <w:r w:rsidR="00937F62">
            <w:fldChar w:fldCharType="separate"/>
          </w:r>
          <w:r w:rsidR="007C34E9">
            <w:rPr>
              <w:noProof/>
            </w:rPr>
            <w:t>(Τζίμας &amp; Λαμπροπούλου, 2007)</w:t>
          </w:r>
          <w:r w:rsidR="00937F62">
            <w:fldChar w:fldCharType="end"/>
          </w:r>
        </w:sdtContent>
      </w:sdt>
      <w:r w:rsidR="00104BA6">
        <w:t>.</w:t>
      </w:r>
    </w:p>
    <w:p w14:paraId="23D7C527" w14:textId="51A2908E" w:rsidR="00D361F7" w:rsidRPr="00D361F7" w:rsidRDefault="00104BA6" w:rsidP="0067032D">
      <w:r>
        <w:t>Κατά τον Σταμέλο (2002), το κράτος και η πολιτική του παίρνει θέση απέναντι στα μει</w:t>
      </w:r>
      <w:r w:rsidR="0019647C">
        <w:t>ο</w:t>
      </w:r>
      <w:r>
        <w:t xml:space="preserve">νοτικά στοιχεία και αποδέχεται ή όχι την ύπαρξη των οικουμενικών στοιχείων ως βάση κάθε κουλτούρας. Η στάση που θα πάρει μπορεί να οδηγήσει σε προστασία ομάδων, αλλά και αναπόφευκτη σύγκριση και ιεράρχηση προς όφελος του ισχυρού. Μπορεί λοιπόν το σχολείο να χάσει το ρόλο του και την ισχύ του ως προς το διαπολιτισμικό του προσανατολισμό. </w:t>
      </w:r>
      <w:r w:rsidR="005F04A5">
        <w:t>Αν και στην Ελλάδα</w:t>
      </w:r>
      <w:r w:rsidR="00915559">
        <w:t xml:space="preserve"> η διαπολιτισμική εκπαίδευση</w:t>
      </w:r>
      <w:r w:rsidR="00B23570">
        <w:t xml:space="preserve"> φάνηκε να έχει </w:t>
      </w:r>
      <w:r w:rsidR="0019647C">
        <w:t>σχετική επιτυχία, εξακολουθού</w:t>
      </w:r>
      <w:r w:rsidR="005F04A5">
        <w:t xml:space="preserve">ν να υπάρχουν πολλά διλήμματα ως προς τον κυρίαρχο λόγο εφαρμογής </w:t>
      </w:r>
      <w:r w:rsidR="00B23570">
        <w:t>της</w:t>
      </w:r>
      <w:r w:rsidR="005F04A5">
        <w:t xml:space="preserve">, την εθνική ταυτότητα που προβάλλει και τη στάση απέναντι στις άλλες κουλτούρες </w:t>
      </w:r>
      <w:sdt>
        <w:sdtPr>
          <w:id w:val="581798135"/>
          <w:citation/>
        </w:sdtPr>
        <w:sdtEndPr/>
        <w:sdtContent>
          <w:r w:rsidR="005F04A5">
            <w:fldChar w:fldCharType="begin"/>
          </w:r>
          <w:r w:rsidR="005F04A5">
            <w:instrText xml:space="preserve"> CITATION Στα02 \l 1032 </w:instrText>
          </w:r>
          <w:r w:rsidR="005F04A5">
            <w:fldChar w:fldCharType="separate"/>
          </w:r>
          <w:r w:rsidR="007C34E9">
            <w:rPr>
              <w:noProof/>
            </w:rPr>
            <w:t>(Σταμέλος, 2002)</w:t>
          </w:r>
          <w:r w:rsidR="005F04A5">
            <w:fldChar w:fldCharType="end"/>
          </w:r>
        </w:sdtContent>
      </w:sdt>
      <w:r w:rsidR="00B065E8">
        <w:t>.</w:t>
      </w:r>
      <w:r w:rsidR="00915559">
        <w:t xml:space="preserve"> Έτσι, προβάλλεται για ακόμη μία φορά ότι ίσως μόνο </w:t>
      </w:r>
      <w:r w:rsidR="00B23570">
        <w:t>η</w:t>
      </w:r>
      <w:r w:rsidR="00B065E8">
        <w:t xml:space="preserve"> συνεχής κατάρτιση </w:t>
      </w:r>
      <w:r w:rsidR="00915559">
        <w:t xml:space="preserve">και </w:t>
      </w:r>
      <w:r w:rsidR="005F795D">
        <w:t xml:space="preserve">ευαισθητοποίηση </w:t>
      </w:r>
      <w:r w:rsidR="00B065E8">
        <w:t>των εκπαιδευτικών,</w:t>
      </w:r>
      <w:r w:rsidR="00915559">
        <w:t xml:space="preserve"> </w:t>
      </w:r>
      <w:r w:rsidR="00B23570">
        <w:t>θα</w:t>
      </w:r>
      <w:r w:rsidR="005F795D">
        <w:t xml:space="preserve"> εγγυηθούν τη </w:t>
      </w:r>
      <w:r w:rsidR="00AB27C6">
        <w:t>διασφάλιση</w:t>
      </w:r>
      <w:r w:rsidR="00915559">
        <w:t xml:space="preserve"> της βασικής αξιοπρέπειας μέ</w:t>
      </w:r>
      <w:r w:rsidR="005F795D">
        <w:t>σα σε μία τάξη</w:t>
      </w:r>
      <w:r w:rsidR="0067032D">
        <w:t>.</w:t>
      </w:r>
    </w:p>
    <w:p w14:paraId="29EC60EA" w14:textId="77777777" w:rsidR="00E022A2" w:rsidRDefault="00E022A2" w:rsidP="00E022A2"/>
    <w:p w14:paraId="5C86FA77" w14:textId="77777777" w:rsidR="00DE624C" w:rsidRPr="00E022A2" w:rsidRDefault="00DE624C" w:rsidP="00E022A2"/>
    <w:p w14:paraId="3CEA50FE" w14:textId="0D3587AF" w:rsidR="00E15C78" w:rsidRDefault="00E15C78" w:rsidP="004A2C51">
      <w:pPr>
        <w:pStyle w:val="Heading2"/>
        <w:rPr>
          <w:lang w:eastAsia="el-GR"/>
        </w:rPr>
      </w:pPr>
      <w:bookmarkStart w:id="24" w:name="_Toc53909627"/>
      <w:r>
        <w:rPr>
          <w:lang w:eastAsia="el-GR"/>
        </w:rPr>
        <w:t>Ιστορική αναδρομή</w:t>
      </w:r>
      <w:r w:rsidR="00053B38">
        <w:rPr>
          <w:lang w:eastAsia="el-GR"/>
        </w:rPr>
        <w:t xml:space="preserve"> και νομικό πλαίσιο</w:t>
      </w:r>
      <w:r w:rsidR="00657137">
        <w:rPr>
          <w:lang w:eastAsia="el-GR"/>
        </w:rPr>
        <w:t xml:space="preserve"> </w:t>
      </w:r>
      <w:r w:rsidR="00F33C2E">
        <w:rPr>
          <w:lang w:eastAsia="el-GR"/>
        </w:rPr>
        <w:t>διαπολιτισμικής εκπαίδευσης</w:t>
      </w:r>
      <w:r w:rsidR="00053B38">
        <w:rPr>
          <w:lang w:eastAsia="el-GR"/>
        </w:rPr>
        <w:t xml:space="preserve"> στην Ελλάδα</w:t>
      </w:r>
      <w:bookmarkEnd w:id="24"/>
    </w:p>
    <w:p w14:paraId="3D0A0F05" w14:textId="5DB0C9C5" w:rsidR="000D00F9" w:rsidRPr="00002C3A" w:rsidRDefault="000D00F9" w:rsidP="00002C3A">
      <w:pPr>
        <w:spacing w:before="120"/>
        <w:ind w:left="113" w:right="113" w:firstLine="720"/>
        <w:contextualSpacing/>
        <w:rPr>
          <w:rFonts w:eastAsia="Times New Roman" w:cs="Times New Roman"/>
          <w:color w:val="000000" w:themeColor="text1"/>
          <w:szCs w:val="24"/>
          <w:lang w:eastAsia="el-GR"/>
        </w:rPr>
      </w:pPr>
      <w:r w:rsidRPr="00B867CA">
        <w:rPr>
          <w:rFonts w:eastAsia="Times New Roman" w:cs="Times New Roman"/>
          <w:color w:val="000000"/>
          <w:szCs w:val="24"/>
          <w:lang w:eastAsia="el-GR"/>
        </w:rPr>
        <w:t xml:space="preserve">Η διαπολιτισμική εκπαίδευση </w:t>
      </w:r>
      <w:r w:rsidR="00C961E6">
        <w:rPr>
          <w:rFonts w:eastAsia="Times New Roman" w:cs="Times New Roman"/>
          <w:color w:val="000000"/>
          <w:szCs w:val="24"/>
          <w:lang w:eastAsia="el-GR"/>
        </w:rPr>
        <w:t>στην Ελλάδα σε σύγκριση με άλλα ευρωπαϊκά κράτη</w:t>
      </w:r>
      <w:r w:rsidRPr="00B867CA">
        <w:rPr>
          <w:rFonts w:eastAsia="Times New Roman" w:cs="Times New Roman"/>
          <w:color w:val="000000"/>
          <w:szCs w:val="24"/>
          <w:lang w:eastAsia="el-GR"/>
        </w:rPr>
        <w:t xml:space="preserve"> δεν έχει μεγάλη παράδοση. Η εξέλιξη που σημειώθηκ</w:t>
      </w:r>
      <w:r>
        <w:rPr>
          <w:rFonts w:eastAsia="Times New Roman" w:cs="Times New Roman"/>
          <w:color w:val="000000"/>
          <w:szCs w:val="24"/>
          <w:lang w:eastAsia="el-GR"/>
        </w:rPr>
        <w:t>ε είναι</w:t>
      </w:r>
      <w:r w:rsidRPr="00B867CA">
        <w:rPr>
          <w:rFonts w:eastAsia="Times New Roman" w:cs="Times New Roman"/>
          <w:color w:val="000000"/>
          <w:szCs w:val="24"/>
          <w:lang w:eastAsia="el-GR"/>
        </w:rPr>
        <w:t xml:space="preserve"> αργή και με εμπλοκή της ιδιωτικής πρωτοβουλία</w:t>
      </w:r>
      <w:r>
        <w:rPr>
          <w:rFonts w:eastAsia="Times New Roman" w:cs="Times New Roman"/>
          <w:color w:val="000000"/>
          <w:szCs w:val="24"/>
          <w:lang w:eastAsia="el-GR"/>
        </w:rPr>
        <w:t>ς από άλλα κράτη</w:t>
      </w:r>
      <w:r w:rsidRPr="00B867CA">
        <w:rPr>
          <w:rFonts w:eastAsia="Times New Roman" w:cs="Times New Roman"/>
          <w:color w:val="000000"/>
          <w:szCs w:val="24"/>
          <w:lang w:eastAsia="el-GR"/>
        </w:rPr>
        <w:t>.</w:t>
      </w:r>
      <w:r w:rsidR="00657137">
        <w:rPr>
          <w:rFonts w:eastAsia="Times New Roman" w:cs="Times New Roman"/>
          <w:color w:val="000000"/>
          <w:szCs w:val="24"/>
          <w:lang w:eastAsia="el-GR"/>
        </w:rPr>
        <w:t xml:space="preserve"> </w:t>
      </w:r>
      <w:r w:rsidRPr="00B867CA">
        <w:rPr>
          <w:rFonts w:eastAsia="Times New Roman" w:cs="Times New Roman"/>
          <w:color w:val="000000"/>
          <w:szCs w:val="24"/>
          <w:lang w:eastAsia="el-GR"/>
        </w:rPr>
        <w:t>Ίσως αυτό να έχει να κάνει ορισμένες αρνητικές συγκυρίες που έλαβαν χώρα στην ιστορία της Ελλάδας</w:t>
      </w:r>
      <w:r>
        <w:rPr>
          <w:rFonts w:eastAsia="Times New Roman" w:cs="Times New Roman"/>
          <w:color w:val="000000"/>
          <w:szCs w:val="24"/>
          <w:lang w:eastAsia="el-GR"/>
        </w:rPr>
        <w:t xml:space="preserve">, όπως η μικρασιατική καταστροφή, οι </w:t>
      </w:r>
      <w:r w:rsidR="00055855">
        <w:rPr>
          <w:rFonts w:eastAsia="Times New Roman" w:cs="Times New Roman"/>
          <w:color w:val="000000"/>
          <w:szCs w:val="24"/>
          <w:lang w:eastAsia="el-GR"/>
        </w:rPr>
        <w:t xml:space="preserve">δικτατορίες </w:t>
      </w:r>
      <w:r w:rsidRPr="00065275">
        <w:rPr>
          <w:rFonts w:eastAsia="Times New Roman" w:cs="Times New Roman"/>
          <w:color w:val="000000" w:themeColor="text1"/>
          <w:szCs w:val="24"/>
          <w:lang w:eastAsia="el-GR"/>
        </w:rPr>
        <w:t>το 1937 και 1967, ο μετακατοχικός εμφύλιος πόλεμος κα</w:t>
      </w:r>
      <w:r w:rsidR="00055855">
        <w:rPr>
          <w:rFonts w:eastAsia="Times New Roman" w:cs="Times New Roman"/>
          <w:color w:val="000000" w:themeColor="text1"/>
          <w:szCs w:val="24"/>
          <w:lang w:eastAsia="el-GR"/>
        </w:rPr>
        <w:t xml:space="preserve">ι κάποιες </w:t>
      </w:r>
      <w:r w:rsidR="00055855">
        <w:rPr>
          <w:rFonts w:eastAsia="Times New Roman" w:cs="Times New Roman"/>
          <w:color w:val="000000" w:themeColor="text1"/>
          <w:szCs w:val="24"/>
          <w:lang w:eastAsia="el-GR"/>
        </w:rPr>
        <w:lastRenderedPageBreak/>
        <w:t>συντηρητικές κυβερνήσεις</w:t>
      </w:r>
      <w:r w:rsidRPr="00065275">
        <w:rPr>
          <w:rFonts w:eastAsia="Times New Roman" w:cs="Times New Roman"/>
          <w:color w:val="000000" w:themeColor="text1"/>
          <w:szCs w:val="24"/>
          <w:lang w:eastAsia="el-GR"/>
        </w:rPr>
        <w:t xml:space="preserve"> </w:t>
      </w:r>
      <w:r w:rsidR="00055855">
        <w:rPr>
          <w:rFonts w:eastAsia="Times New Roman" w:cs="Times New Roman"/>
          <w:color w:val="000000" w:themeColor="text1"/>
          <w:szCs w:val="24"/>
          <w:lang w:eastAsia="el-GR"/>
        </w:rPr>
        <w:t xml:space="preserve">που </w:t>
      </w:r>
      <w:r w:rsidRPr="00065275">
        <w:rPr>
          <w:rFonts w:eastAsia="Times New Roman" w:cs="Times New Roman"/>
          <w:color w:val="000000" w:themeColor="text1"/>
          <w:szCs w:val="24"/>
          <w:lang w:eastAsia="el-GR"/>
        </w:rPr>
        <w:t>δεν επέτρεψαν το κράτος να ασχοληθεί με τη σωστή διαχείριση των διαφορετικών πολιτι</w:t>
      </w:r>
      <w:r w:rsidR="00002C3A">
        <w:rPr>
          <w:rFonts w:eastAsia="Times New Roman" w:cs="Times New Roman"/>
          <w:color w:val="000000" w:themeColor="text1"/>
          <w:szCs w:val="24"/>
          <w:lang w:eastAsia="el-GR"/>
        </w:rPr>
        <w:t>σμικά ομάδων στην κοινωνία μας.</w:t>
      </w:r>
    </w:p>
    <w:p w14:paraId="4B64A182" w14:textId="77777777" w:rsidR="00277D9E" w:rsidRPr="00065275" w:rsidRDefault="00277D9E" w:rsidP="00277D9E">
      <w:pPr>
        <w:spacing w:line="19" w:lineRule="exact"/>
        <w:rPr>
          <w:rFonts w:eastAsia="Times New Roman"/>
          <w:color w:val="000000" w:themeColor="text1"/>
        </w:rPr>
      </w:pPr>
    </w:p>
    <w:p w14:paraId="0FDB1ED4" w14:textId="51CA590D" w:rsidR="00002C3A" w:rsidRPr="00CE5D2D" w:rsidRDefault="00BA7ECB" w:rsidP="00002C3A">
      <w:pPr>
        <w:rPr>
          <w:rFonts w:cs="Times New Roman"/>
          <w:sz w:val="28"/>
          <w:szCs w:val="28"/>
        </w:rPr>
      </w:pPr>
      <w:r w:rsidRPr="00065275">
        <w:rPr>
          <w:color w:val="000000" w:themeColor="text1"/>
          <w:lang w:eastAsia="el-GR"/>
        </w:rPr>
        <w:t>Το ελληνικό ε</w:t>
      </w:r>
      <w:r w:rsidR="00420ACE" w:rsidRPr="00065275">
        <w:rPr>
          <w:color w:val="000000" w:themeColor="text1"/>
          <w:lang w:eastAsia="el-GR"/>
        </w:rPr>
        <w:t>κπαιδευτικό σύστημα μέχ</w:t>
      </w:r>
      <w:r w:rsidR="00C961E6">
        <w:rPr>
          <w:color w:val="000000" w:themeColor="text1"/>
          <w:lang w:eastAsia="el-GR"/>
        </w:rPr>
        <w:t>ρι τις αρχές της δεκαετίας του 19</w:t>
      </w:r>
      <w:r w:rsidR="00420ACE" w:rsidRPr="00065275">
        <w:rPr>
          <w:color w:val="000000" w:themeColor="text1"/>
          <w:lang w:eastAsia="el-GR"/>
        </w:rPr>
        <w:t>90</w:t>
      </w:r>
      <w:r w:rsidR="009F4A70" w:rsidRPr="00065275">
        <w:rPr>
          <w:color w:val="000000" w:themeColor="text1"/>
          <w:lang w:eastAsia="el-GR"/>
        </w:rPr>
        <w:t xml:space="preserve">, όπου και υπήρξε μεγάλο μεταναστευτικό </w:t>
      </w:r>
      <w:r w:rsidR="00AB27C6" w:rsidRPr="00065275">
        <w:rPr>
          <w:color w:val="000000" w:themeColor="text1"/>
          <w:lang w:eastAsia="el-GR"/>
        </w:rPr>
        <w:t>ρεύμα</w:t>
      </w:r>
      <w:r w:rsidR="009F4A70" w:rsidRPr="00065275">
        <w:rPr>
          <w:color w:val="000000" w:themeColor="text1"/>
          <w:lang w:eastAsia="el-GR"/>
        </w:rPr>
        <w:t xml:space="preserve"> από Βαλκάνια</w:t>
      </w:r>
      <w:r w:rsidR="00420ACE" w:rsidRPr="00065275">
        <w:rPr>
          <w:color w:val="000000" w:themeColor="text1"/>
          <w:lang w:eastAsia="el-GR"/>
        </w:rPr>
        <w:t xml:space="preserve"> ακολούθησε </w:t>
      </w:r>
      <w:r w:rsidR="00F25B07">
        <w:rPr>
          <w:color w:val="000000" w:themeColor="text1"/>
          <w:lang w:eastAsia="el-GR"/>
        </w:rPr>
        <w:t xml:space="preserve">κυρίως </w:t>
      </w:r>
      <w:r w:rsidR="00420ACE">
        <w:rPr>
          <w:lang w:eastAsia="el-GR"/>
        </w:rPr>
        <w:t>αφομοιωτικά μοντέλα , που συχνά οδήγησαν σε αδιέξοδα και προβληματισμούς</w:t>
      </w:r>
      <w:r w:rsidR="009F4A70">
        <w:rPr>
          <w:lang w:eastAsia="el-GR"/>
        </w:rPr>
        <w:t xml:space="preserve">. Αυτό οδήγησε σε ανάγκη για αλλαγή </w:t>
      </w:r>
      <w:r w:rsidR="009F4A70" w:rsidRPr="00053B38">
        <w:rPr>
          <w:rFonts w:cs="Times New Roman"/>
          <w:szCs w:val="24"/>
          <w:lang w:eastAsia="el-GR"/>
        </w:rPr>
        <w:t xml:space="preserve">εκπαιδευτικής πολιτικής και σε νέα μέτρα </w:t>
      </w:r>
      <w:sdt>
        <w:sdtPr>
          <w:rPr>
            <w:rFonts w:cs="Times New Roman"/>
            <w:szCs w:val="24"/>
            <w:lang w:eastAsia="el-GR"/>
          </w:rPr>
          <w:id w:val="206701436"/>
          <w:citation/>
        </w:sdtPr>
        <w:sdtEndPr/>
        <w:sdtContent>
          <w:r w:rsidR="009F4A70" w:rsidRPr="00053B38">
            <w:rPr>
              <w:rFonts w:cs="Times New Roman"/>
              <w:szCs w:val="24"/>
              <w:lang w:eastAsia="el-GR"/>
            </w:rPr>
            <w:fldChar w:fldCharType="begin"/>
          </w:r>
          <w:r w:rsidR="00A042F2" w:rsidRPr="00053B38">
            <w:rPr>
              <w:rFonts w:cs="Times New Roman"/>
              <w:szCs w:val="24"/>
              <w:lang w:eastAsia="el-GR"/>
            </w:rPr>
            <w:instrText xml:space="preserve">CITATION Μάρ111 \t  \l 1032 </w:instrText>
          </w:r>
          <w:r w:rsidR="009F4A70" w:rsidRPr="00053B38">
            <w:rPr>
              <w:rFonts w:cs="Times New Roman"/>
              <w:szCs w:val="24"/>
              <w:lang w:eastAsia="el-GR"/>
            </w:rPr>
            <w:fldChar w:fldCharType="separate"/>
          </w:r>
          <w:r w:rsidR="007C34E9" w:rsidRPr="007C34E9">
            <w:rPr>
              <w:rFonts w:cs="Times New Roman"/>
              <w:noProof/>
              <w:szCs w:val="24"/>
              <w:lang w:eastAsia="el-GR"/>
            </w:rPr>
            <w:t>(Μάρκου Γ. , 2011)</w:t>
          </w:r>
          <w:r w:rsidR="009F4A70" w:rsidRPr="00053B38">
            <w:rPr>
              <w:rFonts w:cs="Times New Roman"/>
              <w:szCs w:val="24"/>
              <w:lang w:eastAsia="el-GR"/>
            </w:rPr>
            <w:fldChar w:fldCharType="end"/>
          </w:r>
        </w:sdtContent>
      </w:sdt>
      <w:r w:rsidR="00A042F2" w:rsidRPr="00053B38">
        <w:rPr>
          <w:rFonts w:eastAsia="Times New Roman" w:cs="Times New Roman"/>
          <w:szCs w:val="24"/>
        </w:rPr>
        <w:t xml:space="preserve">. </w:t>
      </w:r>
      <w:r w:rsidR="000A59FF">
        <w:rPr>
          <w:rFonts w:eastAsia="Times New Roman" w:cs="Times New Roman"/>
          <w:szCs w:val="24"/>
        </w:rPr>
        <w:t>Θ</w:t>
      </w:r>
      <w:r w:rsidR="00C961E6">
        <w:rPr>
          <w:rFonts w:eastAsia="Times New Roman" w:cs="Times New Roman"/>
          <w:szCs w:val="24"/>
        </w:rPr>
        <w:t xml:space="preserve">εσμοθετούνται </w:t>
      </w:r>
      <w:r w:rsidR="000A59FF" w:rsidRPr="00053B38">
        <w:rPr>
          <w:rFonts w:eastAsia="Times New Roman" w:cs="Times New Roman"/>
          <w:szCs w:val="24"/>
        </w:rPr>
        <w:t xml:space="preserve">τάξεις υποδοχής και </w:t>
      </w:r>
      <w:r w:rsidR="00C961E6">
        <w:rPr>
          <w:rFonts w:eastAsia="Times New Roman" w:cs="Times New Roman"/>
          <w:szCs w:val="24"/>
        </w:rPr>
        <w:t>τμήματα φροντιστηριακά, για να επιτευχθεί η</w:t>
      </w:r>
      <w:r w:rsidR="0080367A" w:rsidRPr="00F84087">
        <w:rPr>
          <w:rFonts w:eastAsia="Times New Roman" w:cs="Times New Roman"/>
          <w:szCs w:val="24"/>
        </w:rPr>
        <w:t xml:space="preserve"> </w:t>
      </w:r>
      <w:r w:rsidR="000A59FF" w:rsidRPr="00F84087">
        <w:rPr>
          <w:rFonts w:eastAsia="Times New Roman" w:cs="Times New Roman"/>
          <w:szCs w:val="24"/>
        </w:rPr>
        <w:t>προσαρμογή των παλιννοστούντων μαθητών κυρίως από Δυτική Ευρώπη</w:t>
      </w:r>
      <w:r w:rsidR="00657137">
        <w:rPr>
          <w:rFonts w:eastAsia="Times New Roman" w:cs="Times New Roman"/>
          <w:szCs w:val="24"/>
        </w:rPr>
        <w:t xml:space="preserve"> </w:t>
      </w:r>
      <w:r w:rsidR="000A59FF" w:rsidRPr="00F84087">
        <w:rPr>
          <w:rFonts w:eastAsia="Times New Roman" w:cs="Times New Roman"/>
          <w:szCs w:val="24"/>
        </w:rPr>
        <w:t>στη</w:t>
      </w:r>
      <w:r w:rsidR="00002C3A">
        <w:rPr>
          <w:rFonts w:eastAsia="Times New Roman" w:cs="Times New Roman"/>
          <w:szCs w:val="24"/>
        </w:rPr>
        <w:t>ν</w:t>
      </w:r>
      <w:r w:rsidR="000A59FF" w:rsidRPr="00F84087">
        <w:rPr>
          <w:rFonts w:eastAsia="Times New Roman" w:cs="Times New Roman"/>
          <w:szCs w:val="24"/>
        </w:rPr>
        <w:t xml:space="preserve"> ελληνική σχολική τάξη και κοινωνία (</w:t>
      </w:r>
      <w:r w:rsidR="000A59FF" w:rsidRPr="00F84087">
        <w:rPr>
          <w:rFonts w:cs="Times New Roman"/>
          <w:sz w:val="28"/>
          <w:szCs w:val="28"/>
        </w:rPr>
        <w:t xml:space="preserve">Φ.Ε.Κ </w:t>
      </w:r>
      <w:r w:rsidR="00002C3A" w:rsidRPr="00002C3A">
        <w:rPr>
          <w:rFonts w:eastAsia="Times New Roman" w:cs="Times New Roman"/>
          <w:szCs w:val="24"/>
        </w:rPr>
        <w:t>818- 2/Ζ/4139/</w:t>
      </w:r>
      <w:r w:rsidR="00F25B07">
        <w:rPr>
          <w:rFonts w:eastAsia="Times New Roman" w:cs="Times New Roman"/>
          <w:szCs w:val="24"/>
        </w:rPr>
        <w:t>20.10.80 και Ν. 1014/1983 άρ.</w:t>
      </w:r>
      <w:r w:rsidR="00002C3A" w:rsidRPr="00002C3A">
        <w:rPr>
          <w:rFonts w:eastAsia="Times New Roman" w:cs="Times New Roman"/>
          <w:szCs w:val="24"/>
        </w:rPr>
        <w:t xml:space="preserve">45). Η διδασκαλία θα γίνεται με δίγλωσσο πρόγραμμα. Πολλοί μαθητές φοιτούν ωστόσο σε ιδιωτικά ξένα σχολεία στην Ελλάδα και σπάνια διδάσκεται η μητρική γλώσσα των μαθητών στις Τάξεις Υποδοχής. </w:t>
      </w:r>
    </w:p>
    <w:p w14:paraId="4D6218D5" w14:textId="78EB2F7B" w:rsidR="00002C3A" w:rsidRDefault="00002C3A" w:rsidP="00002C3A">
      <w:pPr>
        <w:rPr>
          <w:rFonts w:eastAsia="Times New Roman" w:cs="Times New Roman"/>
          <w:szCs w:val="24"/>
        </w:rPr>
      </w:pPr>
      <w:r w:rsidRPr="00002C3A">
        <w:rPr>
          <w:rFonts w:eastAsia="Times New Roman" w:cs="Times New Roman"/>
          <w:szCs w:val="24"/>
        </w:rPr>
        <w:t>Ο Ν.2413/96 καθιέρωσε τη διαπολιτισμική εκπαίδευση με την ίδρυση σχολείων με σκοπό την «παροχή εκπαίδευσης σε ομάδες</w:t>
      </w:r>
      <w:r w:rsidR="00657137">
        <w:rPr>
          <w:rFonts w:eastAsia="Times New Roman" w:cs="Times New Roman"/>
          <w:szCs w:val="24"/>
        </w:rPr>
        <w:t xml:space="preserve"> </w:t>
      </w:r>
      <w:r w:rsidRPr="00002C3A">
        <w:rPr>
          <w:rFonts w:eastAsia="Times New Roman" w:cs="Times New Roman"/>
          <w:szCs w:val="24"/>
        </w:rPr>
        <w:t>με εκπαιδευτικές, κοινωνικές, πολιτιστικές ή μορφωτ</w:t>
      </w:r>
      <w:r w:rsidR="00F25B07">
        <w:rPr>
          <w:rFonts w:eastAsia="Times New Roman" w:cs="Times New Roman"/>
          <w:szCs w:val="24"/>
        </w:rPr>
        <w:t>ικές ιδιαιτερότητες»</w:t>
      </w:r>
      <w:r>
        <w:rPr>
          <w:rFonts w:eastAsia="Times New Roman" w:cs="Times New Roman"/>
          <w:szCs w:val="24"/>
        </w:rPr>
        <w:t xml:space="preserve">. Σύμφωνα με το </w:t>
      </w:r>
      <w:r w:rsidR="005F5C54">
        <w:rPr>
          <w:rFonts w:eastAsia="Times New Roman" w:cs="Times New Roman"/>
          <w:szCs w:val="24"/>
        </w:rPr>
        <w:t xml:space="preserve">34 άρθρο </w:t>
      </w:r>
      <w:r w:rsidRPr="00002C3A">
        <w:rPr>
          <w:rFonts w:eastAsia="Times New Roman" w:cs="Times New Roman"/>
          <w:szCs w:val="24"/>
        </w:rPr>
        <w:t>του νόμου, το αναλυτικό πρόγραμμα αυτών των σχολείων είναι το ίδιο με τα υπόλοιπα δημόσια σχολεία, προσαρμοσμένο στις</w:t>
      </w:r>
      <w:r>
        <w:rPr>
          <w:rFonts w:eastAsia="Times New Roman" w:cs="Times New Roman"/>
          <w:szCs w:val="24"/>
        </w:rPr>
        <w:t xml:space="preserve"> ιδιαίτερες ανάγκες των μαθητών</w:t>
      </w:r>
      <w:r w:rsidRPr="00002C3A">
        <w:rPr>
          <w:rFonts w:eastAsia="Times New Roman" w:cs="Times New Roman"/>
          <w:szCs w:val="24"/>
        </w:rPr>
        <w:t xml:space="preserve"> (Μπαλτατζής &amp; Νταβέλος, 2009). Παράλληλα τρέχουν</w:t>
      </w:r>
      <w:r w:rsidR="00F25B07">
        <w:rPr>
          <w:rFonts w:eastAsia="Times New Roman" w:cs="Times New Roman"/>
          <w:szCs w:val="24"/>
        </w:rPr>
        <w:t xml:space="preserve"> ε</w:t>
      </w:r>
      <w:r w:rsidR="00F25B07" w:rsidRPr="00F25B07">
        <w:rPr>
          <w:rFonts w:eastAsia="Times New Roman" w:cs="Times New Roman"/>
          <w:szCs w:val="24"/>
        </w:rPr>
        <w:t>υρωπαϊκά</w:t>
      </w:r>
      <w:r w:rsidRPr="00002C3A">
        <w:rPr>
          <w:rFonts w:eastAsia="Times New Roman" w:cs="Times New Roman"/>
          <w:szCs w:val="24"/>
        </w:rPr>
        <w:t xml:space="preserve"> διαπολιτιστικά προγράμματα και η πρόσθετη στήριξη (Νικολάου, 2008). </w:t>
      </w:r>
      <w:r w:rsidR="00AB27C6" w:rsidRPr="00002C3A">
        <w:rPr>
          <w:rFonts w:eastAsia="Times New Roman" w:cs="Times New Roman"/>
          <w:szCs w:val="24"/>
        </w:rPr>
        <w:t>Προτιμώνται</w:t>
      </w:r>
      <w:r w:rsidRPr="00002C3A">
        <w:rPr>
          <w:rFonts w:eastAsia="Times New Roman" w:cs="Times New Roman"/>
          <w:szCs w:val="24"/>
        </w:rPr>
        <w:t xml:space="preserve"> εκπαιδευτικοί που γνωρίζουν την μητρική γλώσσα των μαθητών για την πλήρωση θέσεων σε διαπολιτισμικά σχολεία. Η</w:t>
      </w:r>
      <w:r w:rsidR="00657137">
        <w:rPr>
          <w:rFonts w:eastAsia="Times New Roman" w:cs="Times New Roman"/>
          <w:szCs w:val="24"/>
        </w:rPr>
        <w:t xml:space="preserve"> </w:t>
      </w:r>
      <w:r w:rsidRPr="00002C3A">
        <w:rPr>
          <w:rFonts w:eastAsia="Times New Roman" w:cs="Times New Roman"/>
          <w:szCs w:val="24"/>
        </w:rPr>
        <w:t>ίδρυση του</w:t>
      </w:r>
      <w:r w:rsidR="00657137">
        <w:rPr>
          <w:rFonts w:eastAsia="Times New Roman" w:cs="Times New Roman"/>
          <w:szCs w:val="24"/>
        </w:rPr>
        <w:t xml:space="preserve"> </w:t>
      </w:r>
      <w:r w:rsidR="005F5C54" w:rsidRPr="00002C3A">
        <w:rPr>
          <w:rFonts w:eastAsia="Times New Roman" w:cs="Times New Roman"/>
          <w:szCs w:val="24"/>
        </w:rPr>
        <w:t>Ι.Π.Ο.Δ.Ε</w:t>
      </w:r>
      <w:r w:rsidR="005F5C54">
        <w:rPr>
          <w:rFonts w:eastAsia="Times New Roman" w:cs="Times New Roman"/>
          <w:szCs w:val="24"/>
        </w:rPr>
        <w:t>. (Ινστιτούτο</w:t>
      </w:r>
      <w:r w:rsidRPr="00002C3A">
        <w:rPr>
          <w:rFonts w:eastAsia="Times New Roman" w:cs="Times New Roman"/>
          <w:szCs w:val="24"/>
        </w:rPr>
        <w:t xml:space="preserve"> Παιδείας Ομογενών και Διαπολιτ</w:t>
      </w:r>
      <w:r w:rsidR="005F5C54">
        <w:rPr>
          <w:rFonts w:eastAsia="Times New Roman" w:cs="Times New Roman"/>
          <w:szCs w:val="24"/>
        </w:rPr>
        <w:t>ισμικής Εκπαίδευσης</w:t>
      </w:r>
      <w:r w:rsidRPr="00002C3A">
        <w:rPr>
          <w:rFonts w:eastAsia="Times New Roman" w:cs="Times New Roman"/>
          <w:szCs w:val="24"/>
        </w:rPr>
        <w:t xml:space="preserve">, που ξεκινά το 2001, η ανάμειξη των πανεπιστημιακών τμημάτων στη διαπολιτισμική εκπαίδευση και τα </w:t>
      </w:r>
      <w:r w:rsidR="00AB27C6" w:rsidRPr="00002C3A">
        <w:rPr>
          <w:rFonts w:eastAsia="Times New Roman" w:cs="Times New Roman"/>
          <w:szCs w:val="24"/>
        </w:rPr>
        <w:t>ευρωπαϊκά</w:t>
      </w:r>
      <w:r w:rsidRPr="00002C3A">
        <w:rPr>
          <w:rFonts w:eastAsia="Times New Roman" w:cs="Times New Roman"/>
          <w:szCs w:val="24"/>
        </w:rPr>
        <w:t xml:space="preserve"> προγράμματ</w:t>
      </w:r>
      <w:r w:rsidR="00F25B07">
        <w:rPr>
          <w:rFonts w:eastAsia="Times New Roman" w:cs="Times New Roman"/>
          <w:szCs w:val="24"/>
        </w:rPr>
        <w:t xml:space="preserve">α επιδιώκουν </w:t>
      </w:r>
      <w:r w:rsidRPr="00002C3A">
        <w:rPr>
          <w:rFonts w:eastAsia="Times New Roman" w:cs="Times New Roman"/>
          <w:szCs w:val="24"/>
        </w:rPr>
        <w:t>την καλύτ</w:t>
      </w:r>
      <w:r w:rsidR="00F25B07">
        <w:rPr>
          <w:rFonts w:eastAsia="Times New Roman" w:cs="Times New Roman"/>
          <w:szCs w:val="24"/>
        </w:rPr>
        <w:t xml:space="preserve">ερη και μαζικότερη συμμετοχή </w:t>
      </w:r>
      <w:r>
        <w:rPr>
          <w:rFonts w:eastAsia="Times New Roman" w:cs="Times New Roman"/>
          <w:szCs w:val="24"/>
        </w:rPr>
        <w:t>των μαθητών στις διαδικασίες</w:t>
      </w:r>
      <w:r w:rsidRPr="00002C3A">
        <w:rPr>
          <w:rFonts w:eastAsia="Times New Roman" w:cs="Times New Roman"/>
          <w:szCs w:val="24"/>
        </w:rPr>
        <w:t xml:space="preserve"> της εκπαίδευσης (Ε.Π.Ε.Α.Ε.Κ., 2006).</w:t>
      </w:r>
      <w:r>
        <w:rPr>
          <w:rFonts w:eastAsia="Times New Roman" w:cs="Times New Roman"/>
          <w:szCs w:val="24"/>
        </w:rPr>
        <w:t xml:space="preserve"> </w:t>
      </w:r>
    </w:p>
    <w:p w14:paraId="00F7D787" w14:textId="475F77D3" w:rsidR="009944A1" w:rsidRPr="009944A1" w:rsidRDefault="00002C3A" w:rsidP="00002C3A">
      <w:pPr>
        <w:rPr>
          <w:rFonts w:eastAsia="Times New Roman" w:cs="Times New Roman"/>
          <w:szCs w:val="24"/>
        </w:rPr>
      </w:pPr>
      <w:r>
        <w:rPr>
          <w:rFonts w:eastAsia="Times New Roman" w:cs="Times New Roman"/>
          <w:szCs w:val="24"/>
        </w:rPr>
        <w:t>Ωστόσο, τ</w:t>
      </w:r>
      <w:r w:rsidR="0071322E">
        <w:rPr>
          <w:rFonts w:eastAsia="Times New Roman" w:cs="Times New Roman"/>
          <w:szCs w:val="24"/>
        </w:rPr>
        <w:t xml:space="preserve">ον κίνδυνο να επικρατήσουν διαχωριστικές γραμμές και να καλυφθούν με τον μανδύα της διαπολιτισμικής εκπαίδευσης μειονοτικά σχολεία που θα περιθωριοποιούν συγκεκριμένες ομάδες, όπως τσιγγανοπαίδες και μουσουλμανοπαίδες, τόνισε ο Δαμανάκης (2000, 2011). </w:t>
      </w:r>
      <w:r w:rsidR="009944A1">
        <w:rPr>
          <w:rFonts w:eastAsia="Times New Roman" w:cs="Times New Roman"/>
          <w:szCs w:val="24"/>
        </w:rPr>
        <w:t>Έν</w:t>
      </w:r>
      <w:r w:rsidR="009944A1" w:rsidRPr="00B867CA">
        <w:rPr>
          <w:rFonts w:eastAsia="Times New Roman" w:cs="Times New Roman"/>
          <w:color w:val="000000"/>
          <w:szCs w:val="24"/>
          <w:lang w:eastAsia="el-GR"/>
        </w:rPr>
        <w:t>α πρόγραμμα διαπολιτισμικής εκπαίδευσης δεν θεω</w:t>
      </w:r>
      <w:r w:rsidR="009944A1">
        <w:rPr>
          <w:rFonts w:eastAsia="Times New Roman" w:cs="Times New Roman"/>
          <w:color w:val="000000"/>
          <w:szCs w:val="24"/>
          <w:lang w:eastAsia="el-GR"/>
        </w:rPr>
        <w:t xml:space="preserve">ρείται εντελώς επιτυχές, αν </w:t>
      </w:r>
      <w:r w:rsidR="009944A1" w:rsidRPr="00B867CA">
        <w:rPr>
          <w:rFonts w:eastAsia="Times New Roman" w:cs="Times New Roman"/>
          <w:color w:val="000000"/>
          <w:szCs w:val="24"/>
          <w:lang w:eastAsia="el-GR"/>
        </w:rPr>
        <w:t>προγραμματίζεται μόνο μία διδασκαλία πολιτιστικών στοιχείων που παραπέμ</w:t>
      </w:r>
      <w:r w:rsidR="009944A1">
        <w:rPr>
          <w:rFonts w:eastAsia="Times New Roman" w:cs="Times New Roman"/>
          <w:color w:val="000000"/>
          <w:szCs w:val="24"/>
          <w:lang w:eastAsia="el-GR"/>
        </w:rPr>
        <w:t xml:space="preserve">πει σε συγκεκριμένη </w:t>
      </w:r>
      <w:r w:rsidR="009944A1" w:rsidRPr="00B867CA">
        <w:rPr>
          <w:rFonts w:eastAsia="Times New Roman" w:cs="Times New Roman"/>
          <w:color w:val="000000"/>
          <w:szCs w:val="24"/>
          <w:lang w:eastAsia="el-GR"/>
        </w:rPr>
        <w:t xml:space="preserve">ομάδα, </w:t>
      </w:r>
      <w:r w:rsidR="009944A1">
        <w:rPr>
          <w:rFonts w:eastAsia="Times New Roman" w:cs="Times New Roman"/>
          <w:color w:val="000000"/>
          <w:szCs w:val="24"/>
          <w:lang w:eastAsia="el-GR"/>
        </w:rPr>
        <w:t>αλλά πρέπει</w:t>
      </w:r>
      <w:r w:rsidR="009944A1" w:rsidRPr="00B867CA">
        <w:rPr>
          <w:rFonts w:eastAsia="Times New Roman" w:cs="Times New Roman"/>
          <w:color w:val="000000"/>
          <w:szCs w:val="24"/>
          <w:lang w:eastAsia="el-GR"/>
        </w:rPr>
        <w:t xml:space="preserve"> να υπάρχει μία ολική μεταμόρφωση της σχολικής διαδικασίας και δραστηριοτήτων που απευθύνεται </w:t>
      </w:r>
      <w:r w:rsidR="00EB6BA6">
        <w:rPr>
          <w:rFonts w:eastAsia="Times New Roman" w:cs="Times New Roman"/>
          <w:color w:val="000000"/>
          <w:szCs w:val="24"/>
          <w:lang w:eastAsia="el-GR"/>
        </w:rPr>
        <w:t>στις ανάγκες όλων των μαθητών.</w:t>
      </w:r>
    </w:p>
    <w:p w14:paraId="5F09D5E4" w14:textId="409C91FE" w:rsidR="00CC1BBD" w:rsidRDefault="0071322E" w:rsidP="004E26DD">
      <w:pPr>
        <w:rPr>
          <w:rFonts w:eastAsia="Times New Roman" w:cs="Times New Roman"/>
          <w:szCs w:val="24"/>
        </w:rPr>
      </w:pPr>
      <w:r>
        <w:rPr>
          <w:rFonts w:eastAsia="Times New Roman" w:cs="Times New Roman"/>
          <w:szCs w:val="24"/>
        </w:rPr>
        <w:t xml:space="preserve">Επιπλέον η διαπολιτισμική εκπαίδευση δεν πρέπει να αφορά μόνο αλλοδαπούς μαθητές, αλλά όλους τους μαθητές μιας κοινωνίας και τον τρόπο επικοινωνίας τους </w:t>
      </w:r>
      <w:sdt>
        <w:sdtPr>
          <w:rPr>
            <w:rFonts w:eastAsia="Times New Roman" w:cs="Times New Roman"/>
            <w:szCs w:val="24"/>
          </w:rPr>
          <w:id w:val="-710340827"/>
          <w:citation/>
        </w:sdtPr>
        <w:sdtEndPr/>
        <w:sdtContent>
          <w:r>
            <w:rPr>
              <w:rFonts w:eastAsia="Times New Roman" w:cs="Times New Roman"/>
              <w:szCs w:val="24"/>
            </w:rPr>
            <w:fldChar w:fldCharType="begin"/>
          </w:r>
          <w:r w:rsidR="00345019">
            <w:rPr>
              <w:rFonts w:eastAsia="Times New Roman" w:cs="Times New Roman"/>
              <w:szCs w:val="24"/>
            </w:rPr>
            <w:instrText xml:space="preserve">CITATION UNI01 \l 1033 </w:instrText>
          </w:r>
          <w:r>
            <w:rPr>
              <w:rFonts w:eastAsia="Times New Roman" w:cs="Times New Roman"/>
              <w:szCs w:val="24"/>
            </w:rPr>
            <w:fldChar w:fldCharType="separate"/>
          </w:r>
          <w:r w:rsidR="00345019" w:rsidRPr="00345019">
            <w:rPr>
              <w:rFonts w:eastAsia="Times New Roman" w:cs="Times New Roman"/>
              <w:noProof/>
              <w:szCs w:val="24"/>
            </w:rPr>
            <w:t>(UNICEF, 2001)</w:t>
          </w:r>
          <w:r>
            <w:rPr>
              <w:rFonts w:eastAsia="Times New Roman" w:cs="Times New Roman"/>
              <w:szCs w:val="24"/>
            </w:rPr>
            <w:fldChar w:fldCharType="end"/>
          </w:r>
        </w:sdtContent>
      </w:sdt>
      <w:r w:rsidRPr="005717C7">
        <w:rPr>
          <w:rFonts w:eastAsia="Times New Roman" w:cs="Times New Roman"/>
          <w:szCs w:val="24"/>
        </w:rPr>
        <w:t xml:space="preserve">. </w:t>
      </w:r>
      <w:r>
        <w:rPr>
          <w:rFonts w:eastAsia="Times New Roman" w:cs="Times New Roman"/>
          <w:szCs w:val="24"/>
        </w:rPr>
        <w:t xml:space="preserve">Επομένως η εφαρμογή της δε θα πρέπει να περιορίζεται σε ορισμένα μόνο σχολεία όπου </w:t>
      </w:r>
      <w:r>
        <w:rPr>
          <w:rFonts w:eastAsia="Times New Roman" w:cs="Times New Roman"/>
          <w:szCs w:val="24"/>
        </w:rPr>
        <w:lastRenderedPageBreak/>
        <w:t xml:space="preserve">αναπαράγονται συγκεκριμένα εθνοπολιτισμικά χαρακτηριστικά. Εξάλλου, η εφαρμογή της διαπολιτισμικής εκπαίδευσης σε ιδιωτικά σχολεία, όπως </w:t>
      </w:r>
      <w:r w:rsidR="00313D5A">
        <w:rPr>
          <w:rFonts w:eastAsia="Times New Roman" w:cs="Times New Roman"/>
          <w:szCs w:val="24"/>
        </w:rPr>
        <w:t>αγγλόφωνα, γαλλόφωνα,</w:t>
      </w:r>
      <w:r w:rsidR="00657137">
        <w:rPr>
          <w:rFonts w:eastAsia="Times New Roman" w:cs="Times New Roman"/>
          <w:szCs w:val="24"/>
        </w:rPr>
        <w:t xml:space="preserve"> </w:t>
      </w:r>
      <w:r w:rsidR="00313D5A">
        <w:rPr>
          <w:rFonts w:eastAsia="Times New Roman" w:cs="Times New Roman"/>
          <w:szCs w:val="24"/>
        </w:rPr>
        <w:t xml:space="preserve">μειονοτικό </w:t>
      </w:r>
      <w:r w:rsidR="001103A3">
        <w:rPr>
          <w:rFonts w:eastAsia="Times New Roman" w:cs="Times New Roman"/>
          <w:szCs w:val="24"/>
        </w:rPr>
        <w:t xml:space="preserve">γυμνάσιο Ξάνθης, </w:t>
      </w:r>
      <w:r w:rsidR="00313D5A">
        <w:rPr>
          <w:rFonts w:eastAsia="Times New Roman" w:cs="Times New Roman"/>
          <w:szCs w:val="24"/>
        </w:rPr>
        <w:t xml:space="preserve">σχολείο Αρμενοπαίδων </w:t>
      </w:r>
      <w:sdt>
        <w:sdtPr>
          <w:rPr>
            <w:rFonts w:eastAsia="Times New Roman" w:cs="Times New Roman"/>
            <w:szCs w:val="24"/>
          </w:rPr>
          <w:id w:val="-1375081464"/>
          <w:citation/>
        </w:sdtPr>
        <w:sdtEndPr/>
        <w:sdtContent>
          <w:r w:rsidR="00313D5A">
            <w:rPr>
              <w:rFonts w:eastAsia="Times New Roman" w:cs="Times New Roman"/>
              <w:szCs w:val="24"/>
            </w:rPr>
            <w:fldChar w:fldCharType="begin"/>
          </w:r>
          <w:r w:rsidR="00A43DFE">
            <w:rPr>
              <w:rFonts w:eastAsia="Times New Roman" w:cs="Times New Roman"/>
              <w:szCs w:val="24"/>
            </w:rPr>
            <w:instrText xml:space="preserve">CITATION Νικ03 \t  \l 1032 </w:instrText>
          </w:r>
          <w:r w:rsidR="00313D5A">
            <w:rPr>
              <w:rFonts w:eastAsia="Times New Roman" w:cs="Times New Roman"/>
              <w:szCs w:val="24"/>
            </w:rPr>
            <w:fldChar w:fldCharType="separate"/>
          </w:r>
          <w:r w:rsidR="00A43DFE" w:rsidRPr="00A43DFE">
            <w:rPr>
              <w:rFonts w:eastAsia="Times New Roman" w:cs="Times New Roman"/>
              <w:noProof/>
              <w:szCs w:val="24"/>
            </w:rPr>
            <w:t>(Νικολάου, 2003)</w:t>
          </w:r>
          <w:r w:rsidR="00313D5A">
            <w:rPr>
              <w:rFonts w:eastAsia="Times New Roman" w:cs="Times New Roman"/>
              <w:szCs w:val="24"/>
            </w:rPr>
            <w:fldChar w:fldCharType="end"/>
          </w:r>
        </w:sdtContent>
      </w:sdt>
      <w:r w:rsidR="00313D5A">
        <w:rPr>
          <w:rFonts w:eastAsia="Times New Roman" w:cs="Times New Roman"/>
          <w:szCs w:val="24"/>
        </w:rPr>
        <w:t>,</w:t>
      </w:r>
      <w:r w:rsidR="00865952">
        <w:rPr>
          <w:rFonts w:eastAsia="Times New Roman" w:cs="Times New Roman"/>
          <w:szCs w:val="24"/>
        </w:rPr>
        <w:t>αποκλείει τους μαθητές από την πολυπολιτισμική πραγματικότητα του σχολείου.</w:t>
      </w:r>
    </w:p>
    <w:p w14:paraId="52EB1A09" w14:textId="0AC5D68A" w:rsidR="004E26DD" w:rsidRDefault="000625E3" w:rsidP="004E26DD">
      <w:pPr>
        <w:rPr>
          <w:rFonts w:eastAsia="Times New Roman" w:cs="Times New Roman"/>
          <w:szCs w:val="24"/>
        </w:rPr>
      </w:pPr>
      <w:r>
        <w:rPr>
          <w:rFonts w:eastAsia="Times New Roman" w:cs="Times New Roman"/>
          <w:szCs w:val="24"/>
        </w:rPr>
        <w:t>Μετά το 2000 το κράτος απέφυγε τη δημιουργία αποκλειστικά μειονοτικών σχολείων. Υπήρξε μία κίνηση για νέα βιβλία, νέες εκπαιδευτικές πρακτικές, επιμόρφωση εκπαιδευτικών, ανάδειξη των Τάξεων Υποδοχ</w:t>
      </w:r>
      <w:r w:rsidR="000F2DC3">
        <w:rPr>
          <w:rFonts w:eastAsia="Times New Roman" w:cs="Times New Roman"/>
          <w:szCs w:val="24"/>
        </w:rPr>
        <w:t>ής και</w:t>
      </w:r>
      <w:r w:rsidR="00657137">
        <w:rPr>
          <w:rFonts w:eastAsia="Times New Roman" w:cs="Times New Roman"/>
          <w:szCs w:val="24"/>
        </w:rPr>
        <w:t xml:space="preserve"> </w:t>
      </w:r>
      <w:r>
        <w:rPr>
          <w:rFonts w:eastAsia="Times New Roman" w:cs="Times New Roman"/>
          <w:szCs w:val="24"/>
        </w:rPr>
        <w:t>Φροντιστηριακών Τμημάτων, προγράμματα εκμάθησης της ελληνικής γλώσσας και παραγωγή διαπολιτισμικού εκπαιδευτικού υλικού</w:t>
      </w:r>
      <w:r w:rsidR="0003333A">
        <w:rPr>
          <w:rFonts w:eastAsia="Times New Roman" w:cs="Times New Roman"/>
          <w:szCs w:val="24"/>
        </w:rPr>
        <w:t xml:space="preserve"> </w:t>
      </w:r>
      <w:sdt>
        <w:sdtPr>
          <w:rPr>
            <w:rFonts w:eastAsia="Times New Roman" w:cs="Times New Roman"/>
            <w:szCs w:val="24"/>
          </w:rPr>
          <w:id w:val="1947884121"/>
          <w:citation/>
        </w:sdtPr>
        <w:sdtEndPr/>
        <w:sdtContent>
          <w:r w:rsidR="0003333A">
            <w:rPr>
              <w:rFonts w:eastAsia="Times New Roman" w:cs="Times New Roman"/>
              <w:szCs w:val="24"/>
            </w:rPr>
            <w:fldChar w:fldCharType="begin"/>
          </w:r>
          <w:r w:rsidR="00E92824">
            <w:rPr>
              <w:rFonts w:eastAsia="Times New Roman" w:cs="Times New Roman"/>
              <w:szCs w:val="24"/>
            </w:rPr>
            <w:instrText xml:space="preserve">CITATION Κου18 \l 1032 </w:instrText>
          </w:r>
          <w:r w:rsidR="0003333A">
            <w:rPr>
              <w:rFonts w:eastAsia="Times New Roman" w:cs="Times New Roman"/>
              <w:szCs w:val="24"/>
            </w:rPr>
            <w:fldChar w:fldCharType="separate"/>
          </w:r>
          <w:r w:rsidR="007C34E9" w:rsidRPr="007C34E9">
            <w:rPr>
              <w:rFonts w:eastAsia="Times New Roman" w:cs="Times New Roman"/>
              <w:noProof/>
              <w:szCs w:val="24"/>
            </w:rPr>
            <w:t>(Κουτσούκος &amp; Βασιλειάδης, 2018)</w:t>
          </w:r>
          <w:r w:rsidR="0003333A">
            <w:rPr>
              <w:rFonts w:eastAsia="Times New Roman" w:cs="Times New Roman"/>
              <w:szCs w:val="24"/>
            </w:rPr>
            <w:fldChar w:fldCharType="end"/>
          </w:r>
        </w:sdtContent>
      </w:sdt>
      <w:r w:rsidR="0003333A">
        <w:rPr>
          <w:rFonts w:eastAsia="Times New Roman" w:cs="Times New Roman"/>
          <w:szCs w:val="24"/>
        </w:rPr>
        <w:t>.</w:t>
      </w:r>
      <w:r w:rsidR="000F2DC3">
        <w:rPr>
          <w:rFonts w:eastAsia="Times New Roman" w:cs="Times New Roman"/>
          <w:szCs w:val="24"/>
        </w:rPr>
        <w:t xml:space="preserve"> Αντιλαμβανόμαστε λοιπόν ότι ενώ το </w:t>
      </w:r>
      <w:r w:rsidR="00F11D85">
        <w:rPr>
          <w:rFonts w:eastAsia="Times New Roman" w:cs="Times New Roman"/>
          <w:szCs w:val="24"/>
        </w:rPr>
        <w:t>νομοθετικό εκπαιδευτικό πλαίσιο διασφαλίζει το δικαίωμα στην εκπαίδευση όλων των παιδιών και προσπαθεί να τα υποστηρίξει με υποδομές</w:t>
      </w:r>
      <w:r w:rsidR="00002C3A">
        <w:rPr>
          <w:rFonts w:eastAsia="Times New Roman" w:cs="Times New Roman"/>
          <w:szCs w:val="24"/>
        </w:rPr>
        <w:t xml:space="preserve"> και θεσμούς, στην πράξη</w:t>
      </w:r>
      <w:r w:rsidR="00C31B08">
        <w:rPr>
          <w:rFonts w:eastAsia="Times New Roman" w:cs="Times New Roman"/>
          <w:szCs w:val="24"/>
        </w:rPr>
        <w:t xml:space="preserve"> υπάρχει ασάφεια σε σκοπούς, αρχές και πρακτικές με κίνδυνο να οδηγηθούμε σε αφομοιωτικά ή εθνοτικά- μειονοτικά μοντέλα </w:t>
      </w:r>
      <w:sdt>
        <w:sdtPr>
          <w:rPr>
            <w:rFonts w:eastAsia="Times New Roman" w:cs="Times New Roman"/>
            <w:szCs w:val="24"/>
          </w:rPr>
          <w:id w:val="1045570704"/>
          <w:citation/>
        </w:sdtPr>
        <w:sdtEndPr/>
        <w:sdtContent>
          <w:r w:rsidR="00C31B08">
            <w:rPr>
              <w:rFonts w:eastAsia="Times New Roman" w:cs="Times New Roman"/>
              <w:szCs w:val="24"/>
            </w:rPr>
            <w:fldChar w:fldCharType="begin"/>
          </w:r>
          <w:r w:rsidR="00C31B08">
            <w:rPr>
              <w:rFonts w:eastAsia="Times New Roman" w:cs="Times New Roman"/>
              <w:szCs w:val="24"/>
            </w:rPr>
            <w:instrText xml:space="preserve">CITATION Μάρ111 \t  \l 1032 </w:instrText>
          </w:r>
          <w:r w:rsidR="00C31B08">
            <w:rPr>
              <w:rFonts w:eastAsia="Times New Roman" w:cs="Times New Roman"/>
              <w:szCs w:val="24"/>
            </w:rPr>
            <w:fldChar w:fldCharType="separate"/>
          </w:r>
          <w:r w:rsidR="007C34E9" w:rsidRPr="007C34E9">
            <w:rPr>
              <w:rFonts w:eastAsia="Times New Roman" w:cs="Times New Roman"/>
              <w:noProof/>
              <w:szCs w:val="24"/>
            </w:rPr>
            <w:t>(Μάρκου Γ. , 2011)</w:t>
          </w:r>
          <w:r w:rsidR="00C31B08">
            <w:rPr>
              <w:rFonts w:eastAsia="Times New Roman" w:cs="Times New Roman"/>
              <w:szCs w:val="24"/>
            </w:rPr>
            <w:fldChar w:fldCharType="end"/>
          </w:r>
        </w:sdtContent>
      </w:sdt>
      <w:r w:rsidR="00C31B08">
        <w:rPr>
          <w:rFonts w:eastAsia="Times New Roman" w:cs="Times New Roman"/>
          <w:szCs w:val="24"/>
        </w:rPr>
        <w:t>.</w:t>
      </w:r>
    </w:p>
    <w:p w14:paraId="029A102B" w14:textId="47E6DA9F" w:rsidR="003F7C22" w:rsidRDefault="00002C3A" w:rsidP="00F84087">
      <w:pPr>
        <w:rPr>
          <w:rFonts w:eastAsia="Times New Roman"/>
        </w:rPr>
      </w:pPr>
      <w:r>
        <w:rPr>
          <w:rFonts w:eastAsia="Times New Roman" w:cs="Times New Roman"/>
          <w:szCs w:val="24"/>
        </w:rPr>
        <w:t>Τελε</w:t>
      </w:r>
      <w:r w:rsidR="0080253D" w:rsidRPr="002B2975">
        <w:rPr>
          <w:rFonts w:eastAsia="Times New Roman" w:cs="Times New Roman"/>
          <w:szCs w:val="24"/>
        </w:rPr>
        <w:t xml:space="preserve">υταία προσπάθεια έγινε από το κράτος τα τελευταία χρόνια με τους </w:t>
      </w:r>
      <w:r w:rsidR="00D34DC3">
        <w:rPr>
          <w:rFonts w:eastAsia="Times New Roman"/>
        </w:rPr>
        <w:t>ν.4415/2016, ν.4251/2014, ν.</w:t>
      </w:r>
      <w:r w:rsidR="000F2DC3">
        <w:rPr>
          <w:rFonts w:eastAsia="Times New Roman"/>
        </w:rPr>
        <w:t>4115/2013 και Κ.</w:t>
      </w:r>
      <w:r w:rsidR="0080253D" w:rsidRPr="002B2975">
        <w:rPr>
          <w:rFonts w:eastAsia="Times New Roman"/>
        </w:rPr>
        <w:t>Υ</w:t>
      </w:r>
      <w:r w:rsidR="000F2DC3">
        <w:rPr>
          <w:rFonts w:eastAsia="Times New Roman"/>
        </w:rPr>
        <w:t>.</w:t>
      </w:r>
      <w:r w:rsidR="0080253D" w:rsidRPr="002B2975">
        <w:rPr>
          <w:rFonts w:eastAsia="Times New Roman"/>
        </w:rPr>
        <w:t>Α</w:t>
      </w:r>
      <w:r w:rsidR="000F2DC3">
        <w:rPr>
          <w:rFonts w:eastAsia="Times New Roman"/>
        </w:rPr>
        <w:t>.</w:t>
      </w:r>
      <w:r w:rsidR="0080253D" w:rsidRPr="002B2975">
        <w:rPr>
          <w:rFonts w:eastAsia="Times New Roman"/>
        </w:rPr>
        <w:t xml:space="preserve"> με αριθμό 152360/ΓΔ4, (ΦEK 3049 B, 2016), όπου ορίζ</w:t>
      </w:r>
      <w:r w:rsidR="00D34DC3">
        <w:rPr>
          <w:rFonts w:eastAsia="Times New Roman"/>
        </w:rPr>
        <w:t>εται πλέον η διδασκαλία και δεύτερης γλώσσας σε</w:t>
      </w:r>
      <w:r w:rsidR="0080253D" w:rsidRPr="002B2975">
        <w:rPr>
          <w:rFonts w:eastAsia="Times New Roman"/>
        </w:rPr>
        <w:t xml:space="preserve"> δημόσια σχολεία, όταν απαιτείται λόγω αναγκών</w:t>
      </w:r>
      <w:r w:rsidR="00D34DC3">
        <w:rPr>
          <w:rFonts w:eastAsia="Times New Roman"/>
        </w:rPr>
        <w:t>. Θεσμοθετείται</w:t>
      </w:r>
      <w:r w:rsidR="0080253D" w:rsidRPr="002B2975">
        <w:rPr>
          <w:rFonts w:eastAsia="Times New Roman"/>
        </w:rPr>
        <w:t xml:space="preserve"> </w:t>
      </w:r>
      <w:r w:rsidR="00D34DC3">
        <w:rPr>
          <w:rFonts w:eastAsia="Times New Roman"/>
        </w:rPr>
        <w:t xml:space="preserve">η </w:t>
      </w:r>
      <w:r w:rsidR="0080253D" w:rsidRPr="002B2975">
        <w:rPr>
          <w:rFonts w:eastAsia="Times New Roman"/>
        </w:rPr>
        <w:t xml:space="preserve">απαλλαγή από το μάθημα των θρησκευτικών και </w:t>
      </w:r>
      <w:r w:rsidR="00D34DC3">
        <w:rPr>
          <w:rFonts w:eastAsia="Times New Roman"/>
        </w:rPr>
        <w:t>λαμβάνεται</w:t>
      </w:r>
      <w:r w:rsidR="0080253D" w:rsidRPr="002B2975">
        <w:rPr>
          <w:rFonts w:eastAsia="Times New Roman"/>
        </w:rPr>
        <w:t xml:space="preserve"> μ</w:t>
      </w:r>
      <w:r w:rsidR="00D34DC3">
        <w:rPr>
          <w:rFonts w:eastAsia="Times New Roman"/>
        </w:rPr>
        <w:t>έριμνα για διδασκαλία άλλης θρησκείας σε κάποια σχολεία. Ε</w:t>
      </w:r>
      <w:r w:rsidR="0080253D" w:rsidRPr="002B2975">
        <w:rPr>
          <w:rFonts w:eastAsia="Times New Roman"/>
        </w:rPr>
        <w:t>κπονούνται σχολικά προγράμματα με ανάλογο αντιρατσιστικό διδακτικό υλικό και ιδρύονται νέες δομές υποδοχής εκπαίδευσης προσφύγων</w:t>
      </w:r>
      <w:r w:rsidR="002B2975" w:rsidRPr="002B2975">
        <w:rPr>
          <w:rFonts w:eastAsia="Times New Roman"/>
        </w:rPr>
        <w:t xml:space="preserve"> και Ζώνες Εκπαιδευτικής Προτεραιότητας (ΖΕΠ)</w:t>
      </w:r>
      <w:r w:rsidR="00F84087">
        <w:rPr>
          <w:rFonts w:eastAsia="Times New Roman"/>
        </w:rPr>
        <w:t>.</w:t>
      </w:r>
    </w:p>
    <w:p w14:paraId="735D59B4" w14:textId="1B30DC00" w:rsidR="00F84087" w:rsidRDefault="00F84087" w:rsidP="00F84087">
      <w:pPr>
        <w:rPr>
          <w:rFonts w:eastAsia="Times New Roman" w:cs="Times New Roman"/>
          <w:szCs w:val="24"/>
          <w:lang w:eastAsia="el-GR"/>
        </w:rPr>
      </w:pPr>
      <w:r w:rsidRPr="00B867CA">
        <w:rPr>
          <w:rFonts w:eastAsia="Times New Roman" w:cs="Times New Roman"/>
          <w:szCs w:val="24"/>
          <w:lang w:eastAsia="el-GR"/>
        </w:rPr>
        <w:t xml:space="preserve">Υπάρχει </w:t>
      </w:r>
      <w:r>
        <w:rPr>
          <w:rFonts w:eastAsia="Times New Roman" w:cs="Times New Roman"/>
          <w:szCs w:val="24"/>
          <w:lang w:eastAsia="el-GR"/>
        </w:rPr>
        <w:t xml:space="preserve">όμως </w:t>
      </w:r>
      <w:r w:rsidR="00D34DC3">
        <w:rPr>
          <w:rFonts w:eastAsia="Times New Roman" w:cs="Times New Roman"/>
          <w:szCs w:val="24"/>
          <w:lang w:eastAsia="el-GR"/>
        </w:rPr>
        <w:t>επιτακτική ανάγκη για</w:t>
      </w:r>
      <w:r w:rsidRPr="00B867CA">
        <w:rPr>
          <w:rFonts w:eastAsia="Times New Roman" w:cs="Times New Roman"/>
          <w:szCs w:val="24"/>
          <w:lang w:eastAsia="el-GR"/>
        </w:rPr>
        <w:t xml:space="preserve"> </w:t>
      </w:r>
      <w:r>
        <w:rPr>
          <w:rFonts w:eastAsia="Times New Roman" w:cs="Times New Roman"/>
          <w:szCs w:val="24"/>
          <w:lang w:eastAsia="el-GR"/>
        </w:rPr>
        <w:t xml:space="preserve">συνολική </w:t>
      </w:r>
      <w:r w:rsidRPr="00B867CA">
        <w:rPr>
          <w:rFonts w:eastAsia="Times New Roman" w:cs="Times New Roman"/>
          <w:szCs w:val="24"/>
          <w:lang w:eastAsia="el-GR"/>
        </w:rPr>
        <w:t xml:space="preserve">αλλαγή στη σημερινή διδακτική πρακτική. Χρειάζεται μετατόπιση της εστίασης από εθνικό επίπεδο σε παγκοσμιοποιημένο. Η παγκόσμια εκπαιδευτική τάση τοποθετεί τη διαπολιτισμική εκπαίδευση στο κέντρο των παγκοσμίων αλλαγών. Ένα σημείο καμπής στην αναμόρφωση της εκπαίδευσης δόθηκε από τη δήλωση του 1999 στη Μπολόνια, που υπογράφηκε από Υπουργούς Παιδείας 29 κρατών. Το έγγραφο βασίζεται σε καθορισμένους με σαφήνεια στόχους και στη δημιουργία ενός </w:t>
      </w:r>
      <w:r>
        <w:rPr>
          <w:rFonts w:eastAsia="Times New Roman" w:cs="Times New Roman"/>
          <w:szCs w:val="24"/>
          <w:lang w:eastAsia="el-GR"/>
        </w:rPr>
        <w:t xml:space="preserve">ευρωπαϊκού χώρου </w:t>
      </w:r>
      <w:r w:rsidR="00E261E4">
        <w:rPr>
          <w:rFonts w:eastAsia="Times New Roman" w:cs="Times New Roman"/>
          <w:szCs w:val="24"/>
          <w:lang w:eastAsia="el-GR"/>
        </w:rPr>
        <w:t>εκπαίδευσης</w:t>
      </w:r>
      <w:r w:rsidR="000F2DC3">
        <w:rPr>
          <w:rFonts w:eastAsia="Times New Roman" w:cs="Times New Roman"/>
          <w:szCs w:val="24"/>
          <w:lang w:eastAsia="el-GR"/>
        </w:rPr>
        <w:t>, ώστε</w:t>
      </w:r>
      <w:r w:rsidRPr="00B867CA">
        <w:rPr>
          <w:rFonts w:eastAsia="Times New Roman" w:cs="Times New Roman"/>
          <w:szCs w:val="24"/>
          <w:lang w:eastAsia="el-GR"/>
        </w:rPr>
        <w:t xml:space="preserve"> να ενισχυθεί η επαγγελματική και κοινωνική</w:t>
      </w:r>
      <w:r w:rsidR="00657137">
        <w:rPr>
          <w:rFonts w:eastAsia="Times New Roman" w:cs="Times New Roman"/>
          <w:szCs w:val="24"/>
          <w:lang w:eastAsia="el-GR"/>
        </w:rPr>
        <w:t xml:space="preserve"> </w:t>
      </w:r>
      <w:r w:rsidRPr="00B867CA">
        <w:rPr>
          <w:rFonts w:eastAsia="Times New Roman" w:cs="Times New Roman"/>
          <w:szCs w:val="24"/>
          <w:lang w:eastAsia="el-GR"/>
        </w:rPr>
        <w:t xml:space="preserve">αποκατάσταση των πολιτών μέσα στη διεθνή ευρωπαϊκή ανταγωνιστικότητα. Ένα από τα σημαντικότερα στοιχεία της μεταρρύθμισης είναι η διεθνοποίηση του προγράμματος σπουδών που θα είναι ανοικτό στις ευρωπαϊκές αξίες </w:t>
      </w:r>
      <w:sdt>
        <w:sdtPr>
          <w:rPr>
            <w:rFonts w:eastAsia="Times New Roman" w:cs="Times New Roman"/>
            <w:szCs w:val="24"/>
            <w:lang w:eastAsia="el-GR"/>
          </w:rPr>
          <w:id w:val="254415921"/>
          <w:citation/>
        </w:sdtPr>
        <w:sdtEndPr/>
        <w:sdtContent>
          <w:r w:rsidRPr="00B867CA">
            <w:rPr>
              <w:rFonts w:eastAsia="Times New Roman" w:cs="Times New Roman"/>
              <w:szCs w:val="24"/>
              <w:lang w:eastAsia="el-GR"/>
            </w:rPr>
            <w:fldChar w:fldCharType="begin"/>
          </w:r>
          <w:r w:rsidR="009C3638">
            <w:rPr>
              <w:rFonts w:eastAsia="Times New Roman" w:cs="Times New Roman"/>
              <w:szCs w:val="24"/>
              <w:lang w:eastAsia="el-GR"/>
            </w:rPr>
            <w:instrText xml:space="preserve">CITATION Ele14 \l 1032 </w:instrText>
          </w:r>
          <w:r w:rsidRPr="00B867CA">
            <w:rPr>
              <w:rFonts w:eastAsia="Times New Roman" w:cs="Times New Roman"/>
              <w:szCs w:val="24"/>
              <w:lang w:eastAsia="el-GR"/>
            </w:rPr>
            <w:fldChar w:fldCharType="separate"/>
          </w:r>
          <w:r w:rsidR="007C34E9" w:rsidRPr="007C34E9">
            <w:rPr>
              <w:rFonts w:eastAsia="Times New Roman" w:cs="Times New Roman"/>
              <w:noProof/>
              <w:szCs w:val="24"/>
              <w:lang w:eastAsia="el-GR"/>
            </w:rPr>
            <w:t>(Savu, 2014)</w:t>
          </w:r>
          <w:r w:rsidRPr="00B867CA">
            <w:rPr>
              <w:rFonts w:eastAsia="Times New Roman" w:cs="Times New Roman"/>
              <w:szCs w:val="24"/>
              <w:lang w:eastAsia="el-GR"/>
            </w:rPr>
            <w:fldChar w:fldCharType="end"/>
          </w:r>
        </w:sdtContent>
      </w:sdt>
      <w:r w:rsidRPr="00B867CA">
        <w:rPr>
          <w:rFonts w:eastAsia="Times New Roman" w:cs="Times New Roman"/>
          <w:szCs w:val="24"/>
          <w:lang w:eastAsia="el-GR"/>
        </w:rPr>
        <w:t>.</w:t>
      </w:r>
    </w:p>
    <w:p w14:paraId="6B00DED9" w14:textId="60B52163" w:rsidR="001D1366" w:rsidRPr="00E66693" w:rsidRDefault="00F84087" w:rsidP="00A27CDE">
      <w:r>
        <w:rPr>
          <w:lang w:eastAsia="el-GR"/>
        </w:rPr>
        <w:t xml:space="preserve">Έπειτα από τα διαδοχικά στάδια που πέρασε η διαπολιτισμική εκπαίδευση και στην Ελλάδα και στις ανεπτυγμένες χώρες </w:t>
      </w:r>
      <w:r w:rsidRPr="00E66693">
        <w:rPr>
          <w:lang w:eastAsia="el-GR"/>
        </w:rPr>
        <w:t>της Δύσης, καταλήξαμε ή θα έπρεπε να καταλήξουμε στο τελευταίο στάδιο, αυτό της ισότιμης μεταχείρισης και συμμετοχής όλων των ατόμων στην κοινωνία</w:t>
      </w:r>
      <w:r w:rsidR="00C52C1F" w:rsidRPr="00E66693">
        <w:t xml:space="preserve">. </w:t>
      </w:r>
      <w:r w:rsidRPr="00E66693">
        <w:rPr>
          <w:lang w:eastAsia="el-GR"/>
        </w:rPr>
        <w:t>Αυτό</w:t>
      </w:r>
      <w:r w:rsidR="00657137">
        <w:rPr>
          <w:lang w:eastAsia="el-GR"/>
        </w:rPr>
        <w:t xml:space="preserve"> </w:t>
      </w:r>
      <w:r w:rsidRPr="00E66693">
        <w:rPr>
          <w:lang w:eastAsia="el-GR"/>
        </w:rPr>
        <w:t xml:space="preserve">θα πρέπει να είναι το αποτέλεσμα </w:t>
      </w:r>
      <w:bookmarkStart w:id="25" w:name="page34"/>
      <w:bookmarkEnd w:id="25"/>
      <w:r w:rsidR="001D1366" w:rsidRPr="00E66693">
        <w:rPr>
          <w:lang w:eastAsia="el-GR"/>
        </w:rPr>
        <w:t xml:space="preserve">του πολιτισμού και των κοινωνικών </w:t>
      </w:r>
      <w:r w:rsidR="001D1366" w:rsidRPr="00E66693">
        <w:rPr>
          <w:lang w:eastAsia="el-GR"/>
        </w:rPr>
        <w:lastRenderedPageBreak/>
        <w:t xml:space="preserve">κινημάτων που αναπτύχθηκαν για τη διεκδίκηση των ανθρωπίνων δικαιωμάτων και την αναγνώριση της διαφορετικότητας του καθένα και ιδιαίτερα του παιδιού </w:t>
      </w:r>
      <w:sdt>
        <w:sdtPr>
          <w:rPr>
            <w:lang w:eastAsia="el-GR"/>
          </w:rPr>
          <w:id w:val="-1057540826"/>
          <w:citation/>
        </w:sdtPr>
        <w:sdtEndPr/>
        <w:sdtContent>
          <w:r w:rsidR="001D1366" w:rsidRPr="00E66693">
            <w:rPr>
              <w:lang w:eastAsia="el-GR"/>
            </w:rPr>
            <w:fldChar w:fldCharType="begin"/>
          </w:r>
          <w:r w:rsidR="001D1366" w:rsidRPr="00E66693">
            <w:rPr>
              <w:lang w:eastAsia="el-GR"/>
            </w:rPr>
            <w:instrText xml:space="preserve"> CITATION Στα16 \l 1032 </w:instrText>
          </w:r>
          <w:r w:rsidR="001D1366" w:rsidRPr="00E66693">
            <w:rPr>
              <w:lang w:eastAsia="el-GR"/>
            </w:rPr>
            <w:fldChar w:fldCharType="separate"/>
          </w:r>
          <w:r w:rsidR="007C34E9" w:rsidRPr="007C34E9">
            <w:rPr>
              <w:noProof/>
              <w:lang w:eastAsia="el-GR"/>
            </w:rPr>
            <w:t>(Στασινός, 2016)</w:t>
          </w:r>
          <w:r w:rsidR="001D1366" w:rsidRPr="00E66693">
            <w:rPr>
              <w:lang w:eastAsia="el-GR"/>
            </w:rPr>
            <w:fldChar w:fldCharType="end"/>
          </w:r>
        </w:sdtContent>
      </w:sdt>
      <w:r w:rsidR="001D1366" w:rsidRPr="00E66693">
        <w:rPr>
          <w:lang w:eastAsia="el-GR"/>
        </w:rPr>
        <w:t>.</w:t>
      </w:r>
    </w:p>
    <w:p w14:paraId="1864715E" w14:textId="77777777" w:rsidR="001D1366" w:rsidRDefault="001D1366" w:rsidP="00A27CDE"/>
    <w:p w14:paraId="78835A2B" w14:textId="77777777" w:rsidR="00DE624C" w:rsidRPr="000D1C06" w:rsidRDefault="00DE624C" w:rsidP="00A27CDE"/>
    <w:p w14:paraId="24D2A3B1" w14:textId="2DDE3DF2" w:rsidR="00410ECF" w:rsidRDefault="00C348E6" w:rsidP="00F33C2E">
      <w:pPr>
        <w:pStyle w:val="Heading2"/>
      </w:pPr>
      <w:bookmarkStart w:id="26" w:name="_Toc53909628"/>
      <w:r>
        <w:t>Εφαρμογή διαπολι</w:t>
      </w:r>
      <w:r w:rsidR="001103A3">
        <w:t>τισμικής εκπαίδευσης</w:t>
      </w:r>
      <w:r w:rsidR="00AE2C2A">
        <w:t xml:space="preserve"> –προβλήματα</w:t>
      </w:r>
      <w:bookmarkEnd w:id="26"/>
      <w:r w:rsidR="00AE2C2A">
        <w:t xml:space="preserve"> </w:t>
      </w:r>
    </w:p>
    <w:p w14:paraId="733EC6D8" w14:textId="5A770216" w:rsidR="00C62BA7" w:rsidRDefault="00C52C1F" w:rsidP="00113470">
      <w:pPr>
        <w:rPr>
          <w:noProof/>
        </w:rPr>
      </w:pPr>
      <w:r>
        <w:rPr>
          <w:rFonts w:cs="Times New Roman"/>
          <w:color w:val="000000"/>
        </w:rPr>
        <w:t xml:space="preserve">Σύμφωνα με την </w:t>
      </w:r>
      <w:r w:rsidRPr="00113470">
        <w:t>Fontana (2019),</w:t>
      </w:r>
      <w:r w:rsidRPr="00DB6444">
        <w:t xml:space="preserve"> </w:t>
      </w:r>
      <w:r>
        <w:t>οι κυρίαρχες εκπαιδευτικές πολιτικές που επικρατούν στην Λατινοαμερική και αφορούν τη δίγλωσση εκπαίδευση και την εφαρμογή μέτρων προσανατολ</w:t>
      </w:r>
      <w:r w:rsidR="001103A3">
        <w:t>ισμένων με βάση το έθνος και τη</w:t>
      </w:r>
      <w:r>
        <w:t xml:space="preserve"> φυλή, δεν έχουν αποδώσει όπως αναμενόταν. Αντίθετα, ενίσχυσαν τη διάκριση και την περιθωριοποίηση και δημιούργησαν περισσότερα προβλήματα αφού δεν υπήρχαν κατάλληλα καταρτισμένοι εκπαιδευτικοί στη δίγλωσση εκπαίδευση και</w:t>
      </w:r>
      <w:r w:rsidR="00657137">
        <w:t xml:space="preserve"> </w:t>
      </w:r>
      <w:r>
        <w:t>οι γλώσσες που μπορεί να ομιλούνται σε μία τάξη ήταν συχνά περισσότερες από δύο (</w:t>
      </w:r>
      <w:r>
        <w:rPr>
          <w:lang w:val="en-US"/>
        </w:rPr>
        <w:t>L</w:t>
      </w:r>
      <w:r w:rsidRPr="00945D1D">
        <w:rPr>
          <w:noProof/>
        </w:rPr>
        <w:t>ópez, 201</w:t>
      </w:r>
      <w:r w:rsidRPr="00C52C1F">
        <w:rPr>
          <w:noProof/>
        </w:rPr>
        <w:t>0</w:t>
      </w:r>
      <w:r>
        <w:rPr>
          <w:noProof/>
        </w:rPr>
        <w:t xml:space="preserve">; </w:t>
      </w:r>
      <w:r w:rsidRPr="00515318">
        <w:rPr>
          <w:noProof/>
        </w:rPr>
        <w:t>Katz &amp; Chumpi Nantip, 2014</w:t>
      </w:r>
      <w:r>
        <w:rPr>
          <w:noProof/>
        </w:rPr>
        <w:t xml:space="preserve">). </w:t>
      </w:r>
    </w:p>
    <w:p w14:paraId="053F7B6E" w14:textId="7DFC36A4" w:rsidR="00E66693" w:rsidRPr="00E66693" w:rsidRDefault="00D34DC3" w:rsidP="00113470">
      <w:pPr>
        <w:rPr>
          <w:color w:val="000000"/>
        </w:rPr>
      </w:pPr>
      <w:r>
        <w:rPr>
          <w:color w:val="000000"/>
        </w:rPr>
        <w:t xml:space="preserve">Πολλά </w:t>
      </w:r>
      <w:r w:rsidR="00E261E4">
        <w:rPr>
          <w:color w:val="000000"/>
        </w:rPr>
        <w:t xml:space="preserve">παγκόσμια </w:t>
      </w:r>
      <w:r>
        <w:rPr>
          <w:color w:val="000000"/>
        </w:rPr>
        <w:t xml:space="preserve">εκπαιδευτικά </w:t>
      </w:r>
      <w:r w:rsidR="00E66693" w:rsidRPr="00750BA8">
        <w:rPr>
          <w:color w:val="000000"/>
        </w:rPr>
        <w:t xml:space="preserve">συστήματα </w:t>
      </w:r>
      <w:r w:rsidR="00E261E4">
        <w:rPr>
          <w:color w:val="000000"/>
        </w:rPr>
        <w:t>έχουν σε υψηλή προτεραιότητα τη</w:t>
      </w:r>
      <w:r w:rsidR="00E66693" w:rsidRPr="00750BA8">
        <w:rPr>
          <w:color w:val="000000"/>
        </w:rPr>
        <w:t xml:space="preserve"> διαπολιτι</w:t>
      </w:r>
      <w:r w:rsidR="00E261E4">
        <w:rPr>
          <w:color w:val="000000"/>
        </w:rPr>
        <w:t>σμική</w:t>
      </w:r>
      <w:r w:rsidR="00AE2C2A">
        <w:rPr>
          <w:color w:val="000000"/>
        </w:rPr>
        <w:t xml:space="preserve"> </w:t>
      </w:r>
      <w:r w:rsidR="00E261E4">
        <w:rPr>
          <w:color w:val="000000"/>
        </w:rPr>
        <w:t>εκπαίδευση</w:t>
      </w:r>
      <w:r w:rsidR="00DA3D21">
        <w:rPr>
          <w:color w:val="000000"/>
        </w:rPr>
        <w:t>. Δέχονται όμως κριτική εξαιτίας</w:t>
      </w:r>
      <w:r w:rsidR="00E66693" w:rsidRPr="00750BA8">
        <w:rPr>
          <w:color w:val="000000"/>
        </w:rPr>
        <w:t xml:space="preserve"> της αδυναμίας των εκπαιδευτικών να ανταποκριθούν </w:t>
      </w:r>
      <w:r w:rsidR="00DA3D21">
        <w:rPr>
          <w:color w:val="000000"/>
        </w:rPr>
        <w:t xml:space="preserve">σε αυτά τα περιβάλλοντα μάθησης, ώστε όλοι οι μαθητές να έχουν ίσα δικαιώματα </w:t>
      </w:r>
      <w:r w:rsidR="00E66693" w:rsidRPr="00750BA8">
        <w:rPr>
          <w:color w:val="000000"/>
        </w:rPr>
        <w:t>στη διδασκαλία και στη γνώση</w:t>
      </w:r>
      <w:sdt>
        <w:sdtPr>
          <w:rPr>
            <w:color w:val="000000"/>
          </w:rPr>
          <w:id w:val="1285385101"/>
          <w:citation/>
        </w:sdtPr>
        <w:sdtEndPr/>
        <w:sdtContent>
          <w:r w:rsidR="001103A3">
            <w:rPr>
              <w:color w:val="000000"/>
            </w:rPr>
            <w:fldChar w:fldCharType="begin"/>
          </w:r>
          <w:r w:rsidR="001103A3">
            <w:rPr>
              <w:color w:val="000000"/>
            </w:rPr>
            <w:instrText xml:space="preserve">CITATION Boo98 \t  \l 1032 </w:instrText>
          </w:r>
          <w:r w:rsidR="001103A3">
            <w:rPr>
              <w:color w:val="000000"/>
            </w:rPr>
            <w:fldChar w:fldCharType="separate"/>
          </w:r>
          <w:r w:rsidR="001103A3">
            <w:rPr>
              <w:noProof/>
              <w:color w:val="000000"/>
            </w:rPr>
            <w:t xml:space="preserve"> </w:t>
          </w:r>
          <w:r w:rsidR="001103A3" w:rsidRPr="001103A3">
            <w:rPr>
              <w:noProof/>
              <w:color w:val="000000"/>
            </w:rPr>
            <w:t>(Booth &amp; Ainscow, 1998)</w:t>
          </w:r>
          <w:r w:rsidR="001103A3">
            <w:rPr>
              <w:color w:val="000000"/>
            </w:rPr>
            <w:fldChar w:fldCharType="end"/>
          </w:r>
        </w:sdtContent>
      </w:sdt>
      <w:r w:rsidR="00E66693" w:rsidRPr="00750BA8">
        <w:rPr>
          <w:color w:val="000000"/>
        </w:rPr>
        <w:t>.</w:t>
      </w:r>
    </w:p>
    <w:p w14:paraId="0B777A76" w14:textId="3BC84E22" w:rsidR="005F0578" w:rsidRPr="00067705" w:rsidRDefault="00B05231" w:rsidP="00113470">
      <w:pPr>
        <w:rPr>
          <w:rFonts w:cs="Times New Roman"/>
        </w:rPr>
      </w:pPr>
      <w:r w:rsidRPr="00B867CA">
        <w:rPr>
          <w:rFonts w:eastAsia="Times New Roman" w:cs="Times New Roman"/>
          <w:color w:val="000000"/>
          <w:lang w:eastAsia="el-GR"/>
        </w:rPr>
        <w:t>Στη χώρα μας υπάρχουν κάποια σχολεία, όπως τα μειονοτι</w:t>
      </w:r>
      <w:r w:rsidR="00E90D4A">
        <w:rPr>
          <w:rFonts w:eastAsia="Times New Roman" w:cs="Times New Roman"/>
          <w:color w:val="000000"/>
          <w:lang w:eastAsia="el-GR"/>
        </w:rPr>
        <w:t>κά των μουσ</w:t>
      </w:r>
      <w:r w:rsidR="00052E91">
        <w:rPr>
          <w:rFonts w:eastAsia="Times New Roman" w:cs="Times New Roman"/>
          <w:color w:val="000000"/>
          <w:lang w:eastAsia="el-GR"/>
        </w:rPr>
        <w:t xml:space="preserve">ουλμάνων </w:t>
      </w:r>
      <w:r w:rsidR="00A84364">
        <w:rPr>
          <w:rFonts w:eastAsia="Times New Roman" w:cs="Times New Roman"/>
          <w:color w:val="000000"/>
          <w:lang w:eastAsia="el-GR"/>
        </w:rPr>
        <w:t>της Θράκης ή τα διαπολιτισμικά,</w:t>
      </w:r>
      <w:r w:rsidR="00E90D4A">
        <w:rPr>
          <w:rFonts w:eastAsia="Times New Roman" w:cs="Times New Roman"/>
          <w:color w:val="000000"/>
          <w:lang w:eastAsia="el-GR"/>
        </w:rPr>
        <w:t xml:space="preserve"> </w:t>
      </w:r>
      <w:r w:rsidR="00A84364">
        <w:rPr>
          <w:rFonts w:eastAsia="Times New Roman" w:cs="Times New Roman"/>
          <w:color w:val="000000"/>
          <w:lang w:eastAsia="el-GR"/>
        </w:rPr>
        <w:t>που ακολουθούν</w:t>
      </w:r>
      <w:r w:rsidRPr="00B867CA">
        <w:rPr>
          <w:rFonts w:eastAsia="Times New Roman" w:cs="Times New Roman"/>
          <w:color w:val="000000"/>
          <w:lang w:eastAsia="el-GR"/>
        </w:rPr>
        <w:t xml:space="preserve"> προγράμματα διδασκαλίας που απευθύνονται στοχευμένα σε </w:t>
      </w:r>
      <w:r w:rsidR="00A84364">
        <w:rPr>
          <w:rFonts w:eastAsia="Times New Roman" w:cs="Times New Roman"/>
          <w:color w:val="000000"/>
          <w:lang w:eastAsia="el-GR"/>
        </w:rPr>
        <w:t>συγκεκριμένες πολιτισμικές ομάδες</w:t>
      </w:r>
      <w:r w:rsidR="00C348E6">
        <w:rPr>
          <w:rFonts w:eastAsia="Times New Roman" w:cs="Times New Roman"/>
          <w:color w:val="000000"/>
          <w:lang w:eastAsia="el-GR"/>
        </w:rPr>
        <w:t xml:space="preserve">. </w:t>
      </w:r>
      <w:r w:rsidR="00C348E6" w:rsidRPr="00B867CA">
        <w:rPr>
          <w:rFonts w:eastAsia="Times New Roman" w:cs="Times New Roman"/>
          <w:color w:val="000000"/>
          <w:lang w:eastAsia="el-GR"/>
        </w:rPr>
        <w:t>Η χρήσ</w:t>
      </w:r>
      <w:r w:rsidR="00E90D4A">
        <w:rPr>
          <w:rFonts w:eastAsia="Times New Roman" w:cs="Times New Roman"/>
          <w:color w:val="000000"/>
          <w:lang w:eastAsia="el-GR"/>
        </w:rPr>
        <w:t>η του όρου μειονοτική ομάδα</w:t>
      </w:r>
      <w:r w:rsidR="00C348E6" w:rsidRPr="00B867CA">
        <w:rPr>
          <w:rFonts w:eastAsia="Times New Roman" w:cs="Times New Roman"/>
          <w:color w:val="000000"/>
          <w:lang w:eastAsia="el-GR"/>
        </w:rPr>
        <w:t xml:space="preserve"> παραπέμπει αμέσως </w:t>
      </w:r>
      <w:r w:rsidR="00AE2C2A">
        <w:rPr>
          <w:rFonts w:eastAsia="Times New Roman" w:cs="Times New Roman"/>
          <w:color w:val="000000"/>
          <w:lang w:eastAsia="el-GR"/>
        </w:rPr>
        <w:t xml:space="preserve">όμως </w:t>
      </w:r>
      <w:r w:rsidR="00C348E6" w:rsidRPr="00B867CA">
        <w:rPr>
          <w:rFonts w:eastAsia="Times New Roman" w:cs="Times New Roman"/>
          <w:color w:val="000000"/>
          <w:lang w:eastAsia="el-GR"/>
        </w:rPr>
        <w:t>σε διαχωριστική γραμμή και στην περιθωριοποίηση κάποιων ατόμων συγκριτικά με τον εθνικό πληθυσμό μιας χώρας.</w:t>
      </w:r>
      <w:r w:rsidR="00E90D4A" w:rsidRPr="00E90D4A">
        <w:rPr>
          <w:rFonts w:cs="Times New Roman"/>
        </w:rPr>
        <w:t xml:space="preserve"> </w:t>
      </w:r>
      <w:r w:rsidR="00AE2C2A">
        <w:rPr>
          <w:rFonts w:cs="Times New Roman"/>
        </w:rPr>
        <w:t>Αυτό</w:t>
      </w:r>
      <w:r w:rsidR="00DA3D21">
        <w:rPr>
          <w:rFonts w:cs="Times New Roman"/>
        </w:rPr>
        <w:t xml:space="preserve"> έχει ως άμεση συνέπεια </w:t>
      </w:r>
      <w:r w:rsidR="00E90D4A" w:rsidRPr="00B867CA">
        <w:rPr>
          <w:rFonts w:cs="Times New Roman"/>
        </w:rPr>
        <w:t xml:space="preserve">το διαχωρισμό των </w:t>
      </w:r>
      <w:r w:rsidR="00DA3D21">
        <w:rPr>
          <w:rFonts w:cs="Times New Roman"/>
        </w:rPr>
        <w:t xml:space="preserve">μειονοτικών μαθητών </w:t>
      </w:r>
      <w:r w:rsidR="00E90D4A" w:rsidRPr="00B867CA">
        <w:rPr>
          <w:rFonts w:cs="Times New Roman"/>
        </w:rPr>
        <w:t>από</w:t>
      </w:r>
      <w:r w:rsidR="00DA3D21">
        <w:rPr>
          <w:rFonts w:cs="Times New Roman"/>
        </w:rPr>
        <w:t xml:space="preserve"> τους υπόλοιπους της ίδιας χρονολογικής ηλικίας</w:t>
      </w:r>
      <w:r w:rsidR="001103A3">
        <w:rPr>
          <w:rFonts w:cs="Times New Roman"/>
        </w:rPr>
        <w:t>. Μια τέτοια όμως</w:t>
      </w:r>
      <w:r w:rsidR="00E90D4A" w:rsidRPr="00B867CA">
        <w:rPr>
          <w:rFonts w:cs="Times New Roman"/>
        </w:rPr>
        <w:t xml:space="preserve"> πολιτική </w:t>
      </w:r>
      <w:r w:rsidR="00931A92">
        <w:rPr>
          <w:rFonts w:cs="Times New Roman"/>
        </w:rPr>
        <w:t>οδηγεί άμεσα</w:t>
      </w:r>
      <w:r w:rsidR="00E90D4A" w:rsidRPr="00B867CA">
        <w:rPr>
          <w:rFonts w:cs="Times New Roman"/>
        </w:rPr>
        <w:t xml:space="preserve"> </w:t>
      </w:r>
      <w:r w:rsidR="00931A92">
        <w:rPr>
          <w:rFonts w:cs="Times New Roman"/>
        </w:rPr>
        <w:t>σ</w:t>
      </w:r>
      <w:r w:rsidR="00E90D4A" w:rsidRPr="00B867CA">
        <w:rPr>
          <w:rFonts w:cs="Times New Roman"/>
        </w:rPr>
        <w:t xml:space="preserve">το στιγματισμό και ταυτόχρονα </w:t>
      </w:r>
      <w:r w:rsidR="00931A92">
        <w:rPr>
          <w:rFonts w:cs="Times New Roman"/>
        </w:rPr>
        <w:t>σ</w:t>
      </w:r>
      <w:r w:rsidR="00E90D4A" w:rsidRPr="00B867CA">
        <w:rPr>
          <w:rFonts w:cs="Times New Roman"/>
        </w:rPr>
        <w:t xml:space="preserve">τον αποκλεισμό </w:t>
      </w:r>
      <w:r w:rsidR="001103A3">
        <w:rPr>
          <w:rFonts w:cs="Times New Roman"/>
        </w:rPr>
        <w:t xml:space="preserve">έστω και εκούσιο, </w:t>
      </w:r>
      <w:r w:rsidR="00931A92">
        <w:rPr>
          <w:rFonts w:cs="Times New Roman"/>
        </w:rPr>
        <w:t>κάποιων μαθητών από τη γενική σχολική τάξη, στην οποία</w:t>
      </w:r>
      <w:r w:rsidR="00657137">
        <w:rPr>
          <w:rFonts w:cs="Times New Roman"/>
        </w:rPr>
        <w:t xml:space="preserve"> </w:t>
      </w:r>
      <w:r w:rsidR="00931A92">
        <w:rPr>
          <w:rFonts w:cs="Times New Roman"/>
        </w:rPr>
        <w:t>υπάρχουν ίσ</w:t>
      </w:r>
      <w:r w:rsidR="00E90D4A" w:rsidRPr="00B867CA">
        <w:rPr>
          <w:rFonts w:cs="Times New Roman"/>
        </w:rPr>
        <w:t>ες ευκαιρίες εκπαίδευσης</w:t>
      </w:r>
      <w:r w:rsidR="00C317D6">
        <w:rPr>
          <w:rFonts w:cs="Times New Roman"/>
        </w:rPr>
        <w:t xml:space="preserve"> </w:t>
      </w:r>
      <w:r w:rsidR="00E90D4A" w:rsidRPr="00B867CA">
        <w:rPr>
          <w:rFonts w:cs="Times New Roman"/>
        </w:rPr>
        <w:t>(Στασινός, 2013)</w:t>
      </w:r>
      <w:r w:rsidR="00E90D4A">
        <w:rPr>
          <w:rFonts w:cs="Times New Roman"/>
        </w:rPr>
        <w:t>.</w:t>
      </w:r>
      <w:r w:rsidR="001103A3">
        <w:rPr>
          <w:rFonts w:eastAsia="Times New Roman" w:cs="Times New Roman"/>
          <w:color w:val="000000"/>
          <w:lang w:eastAsia="el-GR"/>
        </w:rPr>
        <w:t xml:space="preserve"> Έτσι, συχνά </w:t>
      </w:r>
      <w:r w:rsidR="00C348E6" w:rsidRPr="00B867CA">
        <w:rPr>
          <w:rFonts w:eastAsia="Times New Roman" w:cs="Times New Roman"/>
          <w:color w:val="000000"/>
          <w:lang w:eastAsia="el-GR"/>
        </w:rPr>
        <w:t>καλλιεργούνται συμπεριφορές και προκαταλήψεις του ευρύτερου κοινού απέναντι στα άτομα αυτής της</w:t>
      </w:r>
      <w:r w:rsidR="00C348E6">
        <w:rPr>
          <w:rFonts w:eastAsia="Times New Roman" w:cs="Times New Roman"/>
          <w:color w:val="000000"/>
          <w:lang w:eastAsia="el-GR"/>
        </w:rPr>
        <w:t xml:space="preserve"> ομάδας</w:t>
      </w:r>
      <w:r w:rsidR="00065275">
        <w:rPr>
          <w:rFonts w:eastAsia="Times New Roman" w:cs="Times New Roman"/>
          <w:color w:val="000000"/>
          <w:lang w:eastAsia="el-GR"/>
        </w:rPr>
        <w:t xml:space="preserve"> και αποτελούν αμφιλεγόμενο θέμα</w:t>
      </w:r>
      <w:r w:rsidR="00E66693">
        <w:rPr>
          <w:rFonts w:eastAsia="Times New Roman" w:cs="Times New Roman"/>
          <w:color w:val="000000"/>
          <w:lang w:eastAsia="el-GR"/>
        </w:rPr>
        <w:t xml:space="preserve"> </w:t>
      </w:r>
      <w:sdt>
        <w:sdtPr>
          <w:rPr>
            <w:rFonts w:eastAsia="Times New Roman" w:cs="Times New Roman"/>
            <w:color w:val="000000"/>
            <w:lang w:eastAsia="el-GR"/>
          </w:rPr>
          <w:id w:val="-867375553"/>
          <w:citation/>
        </w:sdtPr>
        <w:sdtEndPr/>
        <w:sdtContent>
          <w:r w:rsidR="00E66693">
            <w:rPr>
              <w:rFonts w:eastAsia="Times New Roman" w:cs="Times New Roman"/>
              <w:color w:val="000000"/>
              <w:lang w:eastAsia="el-GR"/>
            </w:rPr>
            <w:fldChar w:fldCharType="begin"/>
          </w:r>
          <w:r w:rsidR="00E66693">
            <w:rPr>
              <w:rFonts w:eastAsia="Times New Roman" w:cs="Times New Roman"/>
              <w:color w:val="000000"/>
              <w:lang w:eastAsia="el-GR"/>
            </w:rPr>
            <w:instrText xml:space="preserve">CITATION Μάρ111 \t  \l 1032 </w:instrText>
          </w:r>
          <w:r w:rsidR="00E66693">
            <w:rPr>
              <w:rFonts w:eastAsia="Times New Roman" w:cs="Times New Roman"/>
              <w:color w:val="000000"/>
              <w:lang w:eastAsia="el-GR"/>
            </w:rPr>
            <w:fldChar w:fldCharType="separate"/>
          </w:r>
          <w:r w:rsidR="007C34E9" w:rsidRPr="007C34E9">
            <w:rPr>
              <w:rFonts w:eastAsia="Times New Roman" w:cs="Times New Roman"/>
              <w:noProof/>
              <w:color w:val="000000"/>
              <w:lang w:eastAsia="el-GR"/>
            </w:rPr>
            <w:t>(Μάρκου Γ. , 2011)</w:t>
          </w:r>
          <w:r w:rsidR="00E66693">
            <w:rPr>
              <w:rFonts w:eastAsia="Times New Roman" w:cs="Times New Roman"/>
              <w:color w:val="000000"/>
              <w:lang w:eastAsia="el-GR"/>
            </w:rPr>
            <w:fldChar w:fldCharType="end"/>
          </w:r>
        </w:sdtContent>
      </w:sdt>
      <w:r w:rsidR="009B05DA">
        <w:rPr>
          <w:rFonts w:eastAsia="Times New Roman" w:cs="Times New Roman"/>
          <w:color w:val="000000"/>
          <w:lang w:eastAsia="el-GR"/>
        </w:rPr>
        <w:t>.</w:t>
      </w:r>
      <w:r w:rsidR="0030673E">
        <w:rPr>
          <w:rFonts w:eastAsia="Times New Roman" w:cs="Times New Roman"/>
          <w:color w:val="000000"/>
          <w:lang w:eastAsia="el-GR"/>
        </w:rPr>
        <w:t xml:space="preserve"> </w:t>
      </w:r>
      <w:r w:rsidR="001103A3">
        <w:rPr>
          <w:rFonts w:cs="Times New Roman"/>
        </w:rPr>
        <w:t xml:space="preserve">Για παράδειγμα, όσον αφορά </w:t>
      </w:r>
      <w:r w:rsidR="00067705" w:rsidRPr="00A61E18">
        <w:rPr>
          <w:rFonts w:cs="Times New Roman"/>
        </w:rPr>
        <w:t>τις τάξεις υποδοχής ή τα τμήματα ένταξ</w:t>
      </w:r>
      <w:r w:rsidR="00931A92">
        <w:rPr>
          <w:rFonts w:cs="Times New Roman"/>
        </w:rPr>
        <w:t xml:space="preserve">ης </w:t>
      </w:r>
      <w:r w:rsidR="00067705" w:rsidRPr="00A61E18">
        <w:rPr>
          <w:rFonts w:cs="Times New Roman"/>
        </w:rPr>
        <w:t xml:space="preserve">συγκεκριμένοι μαθητές μπορούν να </w:t>
      </w:r>
      <w:r w:rsidR="00931A92">
        <w:rPr>
          <w:rFonts w:cs="Times New Roman"/>
        </w:rPr>
        <w:t>πάρουν ατομική και ενδεχομένως πιο αποτελεσματική βοήθεια. Εντούτοις</w:t>
      </w:r>
      <w:r w:rsidR="00067705" w:rsidRPr="00A61E18">
        <w:rPr>
          <w:rFonts w:cs="Times New Roman"/>
        </w:rPr>
        <w:t xml:space="preserve">, </w:t>
      </w:r>
      <w:r w:rsidR="001103A3">
        <w:rPr>
          <w:rFonts w:cs="Times New Roman"/>
        </w:rPr>
        <w:t xml:space="preserve">προβληματιζόμαστε γιατί </w:t>
      </w:r>
      <w:r w:rsidR="00931A92">
        <w:rPr>
          <w:rFonts w:cs="Times New Roman"/>
        </w:rPr>
        <w:t xml:space="preserve">εκ φύσεως οι διαφορετικές </w:t>
      </w:r>
      <w:r w:rsidR="00B25160">
        <w:rPr>
          <w:rFonts w:cs="Times New Roman"/>
        </w:rPr>
        <w:t xml:space="preserve">αυτές </w:t>
      </w:r>
      <w:r w:rsidR="001103A3">
        <w:rPr>
          <w:rFonts w:cs="Times New Roman"/>
        </w:rPr>
        <w:t xml:space="preserve">δομές </w:t>
      </w:r>
      <w:r w:rsidR="00B25160">
        <w:rPr>
          <w:rFonts w:cs="Times New Roman"/>
        </w:rPr>
        <w:t xml:space="preserve">αποκλείουν κάποιους μαθητές και τους απομακρύνουν από τη γενική τάξη. Σε μία εποχή </w:t>
      </w:r>
      <w:r w:rsidR="00067705" w:rsidRPr="00A61E18">
        <w:rPr>
          <w:rFonts w:cs="Times New Roman"/>
        </w:rPr>
        <w:t xml:space="preserve">που </w:t>
      </w:r>
      <w:r w:rsidR="00B25160">
        <w:rPr>
          <w:rFonts w:cs="Times New Roman"/>
        </w:rPr>
        <w:t>επιζητείται το</w:t>
      </w:r>
      <w:r w:rsidR="00067705" w:rsidRPr="00A61E18">
        <w:rPr>
          <w:rFonts w:cs="Times New Roman"/>
        </w:rPr>
        <w:t xml:space="preserve"> «ένα σχο</w:t>
      </w:r>
      <w:r w:rsidR="00AE2C2A">
        <w:rPr>
          <w:rFonts w:cs="Times New Roman"/>
        </w:rPr>
        <w:t>λείο για όλους» (Σούλης, 2008), ε</w:t>
      </w:r>
      <w:r w:rsidR="00B25160">
        <w:rPr>
          <w:rFonts w:eastAsia="Times New Roman" w:cs="Times New Roman"/>
          <w:color w:val="000000"/>
          <w:lang w:eastAsia="el-GR"/>
        </w:rPr>
        <w:t>ίναι άσχημο το γεγονός ότι για</w:t>
      </w:r>
      <w:r w:rsidR="00067705" w:rsidRPr="00B867CA">
        <w:rPr>
          <w:rFonts w:eastAsia="Times New Roman" w:cs="Times New Roman"/>
          <w:color w:val="000000"/>
          <w:lang w:eastAsia="el-GR"/>
        </w:rPr>
        <w:t xml:space="preserve"> πολλά παιδιά η παρακολούθηση </w:t>
      </w:r>
      <w:r w:rsidR="00B25160">
        <w:rPr>
          <w:rFonts w:eastAsia="Times New Roman" w:cs="Times New Roman"/>
          <w:color w:val="000000"/>
          <w:lang w:eastAsia="el-GR"/>
        </w:rPr>
        <w:t>των σχολικών μαθημάτων είναι τραυματική διαδικασία και τα οδηγεί σε απογοήτευση για τις ικανότητες τους και τη δυνατότητα μόρφωσής τους</w:t>
      </w:r>
      <w:r w:rsidR="001103A3">
        <w:rPr>
          <w:rFonts w:eastAsia="Times New Roman" w:cs="Times New Roman"/>
          <w:color w:val="000000"/>
          <w:lang w:eastAsia="el-GR"/>
        </w:rPr>
        <w:t xml:space="preserve"> </w:t>
      </w:r>
      <w:sdt>
        <w:sdtPr>
          <w:rPr>
            <w:rFonts w:eastAsia="Times New Roman" w:cs="Times New Roman"/>
            <w:color w:val="000000"/>
            <w:lang w:eastAsia="el-GR"/>
          </w:rPr>
          <w:id w:val="-1740007351"/>
          <w:citation/>
        </w:sdtPr>
        <w:sdtEndPr/>
        <w:sdtContent>
          <w:r w:rsidR="001103A3">
            <w:rPr>
              <w:rFonts w:eastAsia="Times New Roman" w:cs="Times New Roman"/>
              <w:color w:val="000000"/>
              <w:lang w:eastAsia="el-GR"/>
            </w:rPr>
            <w:fldChar w:fldCharType="begin"/>
          </w:r>
          <w:r w:rsidR="001103A3">
            <w:rPr>
              <w:rFonts w:eastAsia="Times New Roman" w:cs="Times New Roman"/>
              <w:color w:val="000000"/>
              <w:lang w:eastAsia="el-GR"/>
            </w:rPr>
            <w:instrText xml:space="preserve"> CITATION Gla90 \l 1032 </w:instrText>
          </w:r>
          <w:r w:rsidR="001103A3">
            <w:rPr>
              <w:rFonts w:eastAsia="Times New Roman" w:cs="Times New Roman"/>
              <w:color w:val="000000"/>
              <w:lang w:eastAsia="el-GR"/>
            </w:rPr>
            <w:fldChar w:fldCharType="separate"/>
          </w:r>
          <w:r w:rsidR="001103A3" w:rsidRPr="001103A3">
            <w:rPr>
              <w:rFonts w:eastAsia="Times New Roman" w:cs="Times New Roman"/>
              <w:noProof/>
              <w:color w:val="000000"/>
              <w:lang w:eastAsia="el-GR"/>
            </w:rPr>
            <w:t>(Glasser, 1990)</w:t>
          </w:r>
          <w:r w:rsidR="001103A3">
            <w:rPr>
              <w:rFonts w:eastAsia="Times New Roman" w:cs="Times New Roman"/>
              <w:color w:val="000000"/>
              <w:lang w:eastAsia="el-GR"/>
            </w:rPr>
            <w:fldChar w:fldCharType="end"/>
          </w:r>
        </w:sdtContent>
      </w:sdt>
      <w:r w:rsidR="00067705">
        <w:rPr>
          <w:rFonts w:eastAsia="Times New Roman" w:cs="Times New Roman"/>
          <w:color w:val="000000"/>
          <w:lang w:eastAsia="el-GR"/>
        </w:rPr>
        <w:t>.</w:t>
      </w:r>
      <w:r w:rsidR="00067705">
        <w:rPr>
          <w:rFonts w:cs="Times New Roman"/>
        </w:rPr>
        <w:t xml:space="preserve"> </w:t>
      </w:r>
      <w:r w:rsidR="00351554" w:rsidRPr="00750BA8">
        <w:rPr>
          <w:color w:val="000000"/>
        </w:rPr>
        <w:t>Έτσι, πολλοί μαθητές οδηγούντα</w:t>
      </w:r>
      <w:r w:rsidR="00E90D4A">
        <w:rPr>
          <w:color w:val="000000"/>
        </w:rPr>
        <w:t xml:space="preserve">ι στην περιθωριοποίηση και </w:t>
      </w:r>
      <w:r w:rsidR="00351554" w:rsidRPr="00750BA8">
        <w:rPr>
          <w:color w:val="000000"/>
        </w:rPr>
        <w:t>το θέμα της συζήτησης γύρω από τις ίσες ευκαιρίες στην εκπαίδευση συνεχίζεται (</w:t>
      </w:r>
      <w:r w:rsidR="00351554" w:rsidRPr="00750BA8">
        <w:rPr>
          <w:color w:val="000000"/>
          <w:lang w:val="en-US"/>
        </w:rPr>
        <w:t>Angelides</w:t>
      </w:r>
      <w:r w:rsidR="00E90D4A">
        <w:rPr>
          <w:color w:val="000000"/>
        </w:rPr>
        <w:t xml:space="preserve">, 2008 ; </w:t>
      </w:r>
      <w:r w:rsidR="00351554" w:rsidRPr="00750BA8">
        <w:rPr>
          <w:color w:val="000000"/>
          <w:lang w:val="en-US"/>
        </w:rPr>
        <w:t>Benjamin</w:t>
      </w:r>
      <w:r w:rsidR="00351554" w:rsidRPr="00750BA8">
        <w:rPr>
          <w:color w:val="000000"/>
        </w:rPr>
        <w:t>, 2002)</w:t>
      </w:r>
      <w:r w:rsidR="00E90D4A">
        <w:rPr>
          <w:color w:val="000000"/>
        </w:rPr>
        <w:t>.</w:t>
      </w:r>
    </w:p>
    <w:p w14:paraId="2CFE2E92" w14:textId="361DC705" w:rsidR="0077271B" w:rsidRPr="00A61E18" w:rsidRDefault="0077271B" w:rsidP="00113470">
      <w:r w:rsidRPr="00A61E18">
        <w:rPr>
          <w:color w:val="000000"/>
        </w:rPr>
        <w:t>Παρά τις προσπάθειες ένταξης των παιδιών με διαφορετικό πολιτιστικό υπόβαθρο κυρίως με μεθόδους, όπως διαφοροποίηση του αναλυτικού προγράμματος, παροχής βοή</w:t>
      </w:r>
      <w:r w:rsidR="00AE2C2A">
        <w:rPr>
          <w:color w:val="000000"/>
        </w:rPr>
        <w:t xml:space="preserve">θειας έξω από την τάξη και </w:t>
      </w:r>
      <w:r w:rsidRPr="00A61E18">
        <w:rPr>
          <w:color w:val="000000"/>
        </w:rPr>
        <w:t>ειδ</w:t>
      </w:r>
      <w:r w:rsidR="00990914">
        <w:rPr>
          <w:color w:val="000000"/>
        </w:rPr>
        <w:t>ικά</w:t>
      </w:r>
      <w:r w:rsidRPr="00A61E18">
        <w:rPr>
          <w:color w:val="000000"/>
        </w:rPr>
        <w:t xml:space="preserve"> σχολεία, ο προσανατολισμός της αντιμετώπισης των διαφορών, βάσει της θεωρίας της ελαττωματικότητας ή διαφορετικότητας εξακολουθεί να παραμένει βαθιά ριζωμένος σε </w:t>
      </w:r>
      <w:r>
        <w:rPr>
          <w:color w:val="000000"/>
        </w:rPr>
        <w:t>πολλά σχολεία και τάξεις</w:t>
      </w:r>
      <w:sdt>
        <w:sdtPr>
          <w:rPr>
            <w:color w:val="000000"/>
          </w:rPr>
          <w:id w:val="242306739"/>
          <w:citation/>
        </w:sdtPr>
        <w:sdtEndPr/>
        <w:sdtContent>
          <w:r w:rsidRPr="00A61E18">
            <w:rPr>
              <w:color w:val="000000"/>
            </w:rPr>
            <w:fldChar w:fldCharType="begin"/>
          </w:r>
          <w:r w:rsidR="007257C8">
            <w:rPr>
              <w:color w:val="000000"/>
            </w:rPr>
            <w:instrText xml:space="preserve">CITATION Ain98 \t  \l 1033 </w:instrText>
          </w:r>
          <w:r w:rsidRPr="00A61E18">
            <w:rPr>
              <w:color w:val="000000"/>
            </w:rPr>
            <w:fldChar w:fldCharType="separate"/>
          </w:r>
          <w:r w:rsidR="007C34E9">
            <w:rPr>
              <w:noProof/>
              <w:color w:val="000000"/>
            </w:rPr>
            <w:t xml:space="preserve"> </w:t>
          </w:r>
          <w:r w:rsidR="007C34E9" w:rsidRPr="007C34E9">
            <w:rPr>
              <w:noProof/>
              <w:color w:val="000000"/>
            </w:rPr>
            <w:t>(Ainscow, 1998)</w:t>
          </w:r>
          <w:r w:rsidRPr="00A61E18">
            <w:rPr>
              <w:color w:val="000000"/>
            </w:rPr>
            <w:fldChar w:fldCharType="end"/>
          </w:r>
        </w:sdtContent>
      </w:sdt>
      <w:r w:rsidRPr="00A61E18">
        <w:rPr>
          <w:color w:val="000000"/>
        </w:rPr>
        <w:t>.</w:t>
      </w:r>
    </w:p>
    <w:p w14:paraId="2E107542" w14:textId="04B101FA" w:rsidR="005F0578" w:rsidRDefault="00CD0AB8" w:rsidP="00113470">
      <w:pPr>
        <w:rPr>
          <w:rFonts w:eastAsia="Times New Roman" w:cs="Times New Roman"/>
          <w:lang w:eastAsia="el-GR"/>
        </w:rPr>
      </w:pPr>
      <w:r>
        <w:rPr>
          <w:rFonts w:eastAsia="Times New Roman" w:cs="Times New Roman"/>
          <w:lang w:eastAsia="el-GR"/>
        </w:rPr>
        <w:t xml:space="preserve">Το ελληνικό εκπαιδευτικό σύστημα </w:t>
      </w:r>
      <w:r w:rsidR="00B25160">
        <w:rPr>
          <w:rFonts w:eastAsia="Times New Roman" w:cs="Times New Roman"/>
          <w:lang w:eastAsia="el-GR"/>
        </w:rPr>
        <w:t>έχει τέτοια δομή, που</w:t>
      </w:r>
      <w:r>
        <w:rPr>
          <w:rFonts w:eastAsia="Times New Roman" w:cs="Times New Roman"/>
          <w:lang w:eastAsia="el-GR"/>
        </w:rPr>
        <w:t xml:space="preserve"> να μπορούν να παρακολουθήσουν την κοινή γενική εκπαίδευση ορισμένα μόνο παιδιά και όχι όλα. Κάποιοι μαθητές, είτε ανήκουν σε ειδική κ</w:t>
      </w:r>
      <w:r w:rsidR="001103A3">
        <w:rPr>
          <w:rFonts w:eastAsia="Times New Roman" w:cs="Times New Roman"/>
          <w:lang w:eastAsia="el-GR"/>
        </w:rPr>
        <w:t>ατηγορία λόγω αναπηρίας, είτε λό</w:t>
      </w:r>
      <w:r>
        <w:rPr>
          <w:rFonts w:eastAsia="Times New Roman" w:cs="Times New Roman"/>
          <w:lang w:eastAsia="el-GR"/>
        </w:rPr>
        <w:t>γω διγλωσσίας ή πολιτισμικής ιδιαιτερότητας, θεωρούνται μειονεκτικής θέσης και δεν μπορούν να ανταπ</w:t>
      </w:r>
      <w:r w:rsidR="001103A3">
        <w:rPr>
          <w:rFonts w:eastAsia="Times New Roman" w:cs="Times New Roman"/>
          <w:lang w:eastAsia="el-GR"/>
        </w:rPr>
        <w:t>εξέρθουν σ’</w:t>
      </w:r>
      <w:r>
        <w:rPr>
          <w:rFonts w:eastAsia="Times New Roman" w:cs="Times New Roman"/>
          <w:lang w:eastAsia="el-GR"/>
        </w:rPr>
        <w:t xml:space="preserve"> αυτή τη μορφή του συστήματος </w:t>
      </w:r>
      <w:sdt>
        <w:sdtPr>
          <w:rPr>
            <w:rFonts w:eastAsia="Times New Roman" w:cs="Times New Roman"/>
            <w:lang w:eastAsia="el-GR"/>
          </w:rPr>
          <w:id w:val="1582488149"/>
          <w:citation/>
        </w:sdtPr>
        <w:sdtEndPr/>
        <w:sdtContent>
          <w:r>
            <w:rPr>
              <w:rFonts w:eastAsia="Times New Roman" w:cs="Times New Roman"/>
              <w:lang w:eastAsia="el-GR"/>
            </w:rPr>
            <w:fldChar w:fldCharType="begin"/>
          </w:r>
          <w:r>
            <w:rPr>
              <w:rFonts w:eastAsia="Times New Roman" w:cs="Times New Roman"/>
              <w:lang w:eastAsia="el-GR"/>
            </w:rPr>
            <w:instrText xml:space="preserve"> CITATION Vla06 \l 1032 </w:instrText>
          </w:r>
          <w:r>
            <w:rPr>
              <w:rFonts w:eastAsia="Times New Roman" w:cs="Times New Roman"/>
              <w:lang w:eastAsia="el-GR"/>
            </w:rPr>
            <w:fldChar w:fldCharType="separate"/>
          </w:r>
          <w:r w:rsidR="007C34E9" w:rsidRPr="007C34E9">
            <w:rPr>
              <w:rFonts w:eastAsia="Times New Roman" w:cs="Times New Roman"/>
              <w:noProof/>
              <w:lang w:eastAsia="el-GR"/>
            </w:rPr>
            <w:t>(Vlachou, 2006)</w:t>
          </w:r>
          <w:r>
            <w:rPr>
              <w:rFonts w:eastAsia="Times New Roman" w:cs="Times New Roman"/>
              <w:lang w:eastAsia="el-GR"/>
            </w:rPr>
            <w:fldChar w:fldCharType="end"/>
          </w:r>
        </w:sdtContent>
      </w:sdt>
      <w:r w:rsidR="00990914">
        <w:rPr>
          <w:rFonts w:eastAsia="Times New Roman" w:cs="Times New Roman"/>
          <w:lang w:eastAsia="el-GR"/>
        </w:rPr>
        <w:t>. Κατά τον Μάγο (2005), κάποιες δυσκολίες οφείλονται σε στερεοτυπικές αναπαραστάσεις που επειδή</w:t>
      </w:r>
      <w:r w:rsidR="001103A3" w:rsidRPr="001103A3">
        <w:t xml:space="preserve"> </w:t>
      </w:r>
      <w:r w:rsidR="001103A3" w:rsidRPr="001103A3">
        <w:rPr>
          <w:rFonts w:eastAsia="Times New Roman" w:cs="Times New Roman"/>
          <w:lang w:eastAsia="el-GR"/>
        </w:rPr>
        <w:t>προϋπήρχαν</w:t>
      </w:r>
      <w:r w:rsidR="00990914">
        <w:rPr>
          <w:rFonts w:eastAsia="Times New Roman" w:cs="Times New Roman"/>
          <w:lang w:eastAsia="el-GR"/>
        </w:rPr>
        <w:t xml:space="preserve"> στη μάθηση σε προηγούμενο χρόνο, εμποδίζουν νέες γνωστικές διαδικασίες. </w:t>
      </w:r>
    </w:p>
    <w:p w14:paraId="27F716A8" w14:textId="280A45BD" w:rsidR="001C7B0E" w:rsidRDefault="001C7B0E" w:rsidP="00113470">
      <w:pPr>
        <w:rPr>
          <w:rFonts w:eastAsia="Times New Roman"/>
        </w:rPr>
      </w:pPr>
      <w:r>
        <w:rPr>
          <w:rFonts w:eastAsia="Times New Roman"/>
        </w:rPr>
        <w:t>Συνο</w:t>
      </w:r>
      <w:r w:rsidR="00F562B2">
        <w:rPr>
          <w:rFonts w:eastAsia="Times New Roman"/>
        </w:rPr>
        <w:t xml:space="preserve">ψίζοντας θα λέγαμε </w:t>
      </w:r>
      <w:r>
        <w:rPr>
          <w:rFonts w:eastAsia="Times New Roman"/>
        </w:rPr>
        <w:t xml:space="preserve">ότι η εκπαιδευτική πολιτική της Ελλάδος χαρακτηρίζεται από μεγάλες αλλαγές και γίνονται </w:t>
      </w:r>
      <w:r w:rsidR="00F562B2">
        <w:rPr>
          <w:rFonts w:eastAsia="Times New Roman"/>
        </w:rPr>
        <w:t xml:space="preserve">προσπάθειες για </w:t>
      </w:r>
      <w:r>
        <w:rPr>
          <w:rFonts w:eastAsia="Times New Roman"/>
        </w:rPr>
        <w:t>συνεχείς μεταρρυθμίσεις για τ</w:t>
      </w:r>
      <w:r w:rsidR="00F562B2">
        <w:rPr>
          <w:rFonts w:eastAsia="Times New Roman"/>
        </w:rPr>
        <w:t xml:space="preserve">ην </w:t>
      </w:r>
      <w:r w:rsidR="00D34609">
        <w:rPr>
          <w:rFonts w:eastAsia="Times New Roman"/>
        </w:rPr>
        <w:t>καλύτερη διευθέτηση προβλημάτων</w:t>
      </w:r>
      <w:r>
        <w:rPr>
          <w:rFonts w:eastAsia="Times New Roman"/>
        </w:rPr>
        <w:t xml:space="preserve"> περιθωριοποίησης και ομαλής ένταξης πολιτισμικά δια</w:t>
      </w:r>
      <w:r w:rsidR="001917ED">
        <w:rPr>
          <w:rFonts w:eastAsia="Times New Roman"/>
        </w:rPr>
        <w:t>φορετικών μαθητών. Σύμφωνα με τον Καραμητόπουλο</w:t>
      </w:r>
      <w:r w:rsidR="00F562B2">
        <w:rPr>
          <w:rFonts w:eastAsia="Times New Roman"/>
        </w:rPr>
        <w:t xml:space="preserve"> (2015) η Ελλάδα έκανε μεγάλη πρ</w:t>
      </w:r>
      <w:r w:rsidR="001917ED">
        <w:rPr>
          <w:rFonts w:eastAsia="Times New Roman"/>
        </w:rPr>
        <w:t>όοδο σε θέματα διαπολιτισμικής εκπαίδευσης και ειδικής αγωγής, αλλά η πρόοδος αυτή δεν έχε</w:t>
      </w:r>
      <w:r w:rsidR="00F562B2">
        <w:rPr>
          <w:rFonts w:eastAsia="Times New Roman"/>
        </w:rPr>
        <w:t xml:space="preserve">ι ακόμη λύσει αποτελεσματικά </w:t>
      </w:r>
      <w:r w:rsidR="001917ED">
        <w:rPr>
          <w:rFonts w:eastAsia="Times New Roman"/>
        </w:rPr>
        <w:t>πολλά προβλήματα που ζητούν άμεσα λύση σε αυτούς τους χώρους.</w:t>
      </w:r>
    </w:p>
    <w:p w14:paraId="3DC2D6E9" w14:textId="77777777" w:rsidR="00AE2C2A" w:rsidRDefault="00AE2C2A" w:rsidP="00113470">
      <w:pPr>
        <w:rPr>
          <w:rFonts w:eastAsia="Times New Roman"/>
        </w:rPr>
      </w:pPr>
    </w:p>
    <w:p w14:paraId="68FF93FF" w14:textId="77777777" w:rsidR="00F562B2" w:rsidRPr="001C7B0E" w:rsidRDefault="00F562B2" w:rsidP="00113470">
      <w:pPr>
        <w:rPr>
          <w:rFonts w:eastAsia="Times New Roman"/>
        </w:rPr>
      </w:pPr>
    </w:p>
    <w:p w14:paraId="79CD6320" w14:textId="1FD05E1D" w:rsidR="009022D1" w:rsidRDefault="009022D1" w:rsidP="00734033">
      <w:pPr>
        <w:pStyle w:val="Heading2"/>
      </w:pPr>
      <w:bookmarkStart w:id="27" w:name="_Toc53909629"/>
      <w:r>
        <w:t>Προτάσεις άρσης των προβλημάτων</w:t>
      </w:r>
      <w:bookmarkEnd w:id="27"/>
      <w:r>
        <w:t xml:space="preserve"> </w:t>
      </w:r>
    </w:p>
    <w:p w14:paraId="442886F2" w14:textId="36EC171E" w:rsidR="00AE2C2A" w:rsidRPr="00AE2C2A" w:rsidRDefault="00AE2C2A" w:rsidP="00A27CDE">
      <w:pPr>
        <w:rPr>
          <w:lang w:eastAsia="el-GR"/>
        </w:rPr>
      </w:pPr>
      <w:r w:rsidRPr="00CF61A2">
        <w:rPr>
          <w:lang w:eastAsia="el-GR"/>
        </w:rPr>
        <w:t>Από τ</w:t>
      </w:r>
      <w:r w:rsidR="00B25160">
        <w:rPr>
          <w:lang w:eastAsia="el-GR"/>
        </w:rPr>
        <w:t>ην αρχή σχεδόν της δεκαετίας του 19</w:t>
      </w:r>
      <w:r w:rsidRPr="00CF61A2">
        <w:rPr>
          <w:lang w:eastAsia="el-GR"/>
        </w:rPr>
        <w:t xml:space="preserve">90 μία νέα φιλοσοφία ή ένα </w:t>
      </w:r>
      <w:r w:rsidR="009A4239">
        <w:rPr>
          <w:lang w:eastAsia="el-GR"/>
        </w:rPr>
        <w:t xml:space="preserve">καινοτόμο κίνημα «συμπερίληψης» </w:t>
      </w:r>
      <w:r w:rsidR="00B25160">
        <w:rPr>
          <w:lang w:eastAsia="el-GR"/>
        </w:rPr>
        <w:t xml:space="preserve">ξεκινά να καλλιεργείται σε πολλά </w:t>
      </w:r>
      <w:r w:rsidRPr="00CF61A2">
        <w:rPr>
          <w:lang w:eastAsia="el-GR"/>
        </w:rPr>
        <w:t>μέρη του κόσμου (</w:t>
      </w:r>
      <w:r w:rsidRPr="00CF61A2">
        <w:rPr>
          <w:lang w:val="en-US" w:eastAsia="el-GR"/>
        </w:rPr>
        <w:t>UNESCO</w:t>
      </w:r>
      <w:r w:rsidR="009A4239">
        <w:rPr>
          <w:lang w:eastAsia="el-GR"/>
        </w:rPr>
        <w:t>, 1996)</w:t>
      </w:r>
      <w:r>
        <w:rPr>
          <w:lang w:eastAsia="el-GR"/>
        </w:rPr>
        <w:t xml:space="preserve">. Το χαρακτηριστικό γνώρισμα της είναι ότι αναφέρεται σε σύνολο μαθητών σε μία τάξη και όχι σε συγκεκριμένους μαθητές με ιδιαιτερότητες, που τονίζονται τα στοιχεία διαφοροποίησης, όπως τα εκπαιδευτικά μοντέλα της ένταξης. </w:t>
      </w:r>
      <w:r w:rsidRPr="00A61E18">
        <w:rPr>
          <w:color w:val="000000"/>
        </w:rPr>
        <w:t xml:space="preserve">Εμπόδια </w:t>
      </w:r>
      <w:r>
        <w:rPr>
          <w:color w:val="000000"/>
        </w:rPr>
        <w:t xml:space="preserve">αυτής της μορφής διαπολιτισμικής εκπαίδευσης </w:t>
      </w:r>
      <w:r w:rsidRPr="00A61E18">
        <w:rPr>
          <w:color w:val="000000"/>
        </w:rPr>
        <w:t>θεωρούνται το αναλυτικό πρόγραμμα, οι εξειδικευμένες γνώσεις που απαιτούνται για χειρισμό παιδιών με διαφορετικό πολιτισμικό υπόβαθρο, κάποιες στάσεις διευθυντών και εκπαιδευτικών, η κουλτούρα του σχολείου και η εμμονή στον παραδοσιακό τρόπο διδασκαλίας</w:t>
      </w:r>
      <w:r>
        <w:rPr>
          <w:color w:val="000000"/>
        </w:rPr>
        <w:t>.</w:t>
      </w:r>
    </w:p>
    <w:p w14:paraId="30B6D9B1" w14:textId="31362013" w:rsidR="00D34609" w:rsidRDefault="00D34609" w:rsidP="00A27CDE">
      <w:pPr>
        <w:rPr>
          <w:color w:val="000000"/>
          <w:lang w:eastAsia="el-GR"/>
        </w:rPr>
      </w:pPr>
      <w:r>
        <w:rPr>
          <w:color w:val="000000"/>
          <w:lang w:eastAsia="el-GR"/>
        </w:rPr>
        <w:lastRenderedPageBreak/>
        <w:t>Δεν</w:t>
      </w:r>
      <w:r w:rsidR="009022D1" w:rsidRPr="004650AD">
        <w:rPr>
          <w:color w:val="000000"/>
          <w:lang w:eastAsia="el-GR"/>
        </w:rPr>
        <w:t xml:space="preserve"> προσδίδουμε έμφαση στην ιδέα της </w:t>
      </w:r>
      <w:r>
        <w:rPr>
          <w:color w:val="000000"/>
          <w:lang w:eastAsia="el-GR"/>
        </w:rPr>
        <w:t>ένταξης, όπου χρειάζεται ν</w:t>
      </w:r>
      <w:r w:rsidR="009022D1" w:rsidRPr="004650AD">
        <w:rPr>
          <w:color w:val="000000"/>
          <w:lang w:eastAsia="el-GR"/>
        </w:rPr>
        <w:t>α γίνουν πρόσθετες ρυθμίσεις ώστε</w:t>
      </w:r>
      <w:r>
        <w:rPr>
          <w:color w:val="000000"/>
          <w:lang w:eastAsia="el-GR"/>
        </w:rPr>
        <w:t xml:space="preserve"> να εξυπηρετούνται</w:t>
      </w:r>
      <w:r w:rsidR="009022D1" w:rsidRPr="004650AD">
        <w:rPr>
          <w:color w:val="000000"/>
          <w:lang w:eastAsia="el-GR"/>
        </w:rPr>
        <w:t xml:space="preserve"> κάποιοι μαθητές μέσα σε ένα </w:t>
      </w:r>
      <w:r>
        <w:rPr>
          <w:color w:val="000000"/>
          <w:lang w:eastAsia="el-GR"/>
        </w:rPr>
        <w:t xml:space="preserve">εκπαιδευτικό σύστημα </w:t>
      </w:r>
      <w:r w:rsidR="009022D1" w:rsidRPr="004650AD">
        <w:rPr>
          <w:color w:val="000000"/>
          <w:lang w:eastAsia="el-GR"/>
        </w:rPr>
        <w:t>που παραμένει σε πολλά άθικτο</w:t>
      </w:r>
      <w:r>
        <w:rPr>
          <w:color w:val="000000"/>
          <w:lang w:eastAsia="el-GR"/>
        </w:rPr>
        <w:t>. Κάνουμε</w:t>
      </w:r>
      <w:r w:rsidR="009022D1" w:rsidRPr="004650AD">
        <w:rPr>
          <w:color w:val="000000"/>
          <w:lang w:eastAsia="el-GR"/>
        </w:rPr>
        <w:t xml:space="preserve"> κινήσεις με αίτημα τη συνεκπαίδευση, που σκοπός της είναι να αναδομήσουμε τα σχολεία, ώστε να </w:t>
      </w:r>
      <w:r w:rsidR="00AE53E1">
        <w:rPr>
          <w:color w:val="000000"/>
          <w:lang w:eastAsia="el-GR"/>
        </w:rPr>
        <w:t>ανταποκρίνονται</w:t>
      </w:r>
      <w:r w:rsidR="009022D1" w:rsidRPr="004650AD">
        <w:rPr>
          <w:color w:val="000000"/>
          <w:lang w:eastAsia="el-GR"/>
        </w:rPr>
        <w:t xml:space="preserve"> στις ανάγκες όλων των παιδιών</w:t>
      </w:r>
      <w:r>
        <w:rPr>
          <w:color w:val="000000"/>
          <w:lang w:eastAsia="el-GR"/>
        </w:rPr>
        <w:t xml:space="preserve"> </w:t>
      </w:r>
      <w:sdt>
        <w:sdtPr>
          <w:rPr>
            <w:color w:val="000000"/>
            <w:lang w:eastAsia="el-GR"/>
          </w:rPr>
          <w:id w:val="-91318875"/>
          <w:citation/>
        </w:sdtPr>
        <w:sdtEndPr/>
        <w:sdtContent>
          <w:r>
            <w:rPr>
              <w:color w:val="000000"/>
              <w:lang w:eastAsia="el-GR"/>
            </w:rPr>
            <w:fldChar w:fldCharType="begin"/>
          </w:r>
          <w:r>
            <w:rPr>
              <w:color w:val="000000"/>
              <w:lang w:eastAsia="el-GR"/>
            </w:rPr>
            <w:instrText xml:space="preserve"> CITATION Cla95 \l 1032 </w:instrText>
          </w:r>
          <w:r>
            <w:rPr>
              <w:color w:val="000000"/>
              <w:lang w:eastAsia="el-GR"/>
            </w:rPr>
            <w:fldChar w:fldCharType="separate"/>
          </w:r>
          <w:r w:rsidRPr="00D34609">
            <w:rPr>
              <w:noProof/>
              <w:color w:val="000000"/>
              <w:lang w:eastAsia="el-GR"/>
            </w:rPr>
            <w:t>(Clark, Dyson, &amp; Millward, 1995)</w:t>
          </w:r>
          <w:r>
            <w:rPr>
              <w:color w:val="000000"/>
              <w:lang w:eastAsia="el-GR"/>
            </w:rPr>
            <w:fldChar w:fldCharType="end"/>
          </w:r>
        </w:sdtContent>
      </w:sdt>
      <w:r>
        <w:rPr>
          <w:color w:val="000000"/>
          <w:lang w:eastAsia="el-GR"/>
        </w:rPr>
        <w:t>.</w:t>
      </w:r>
    </w:p>
    <w:p w14:paraId="7E9E9B16" w14:textId="590D5450" w:rsidR="009022D1" w:rsidRPr="004650AD" w:rsidRDefault="00D34609" w:rsidP="00A27CDE">
      <w:pPr>
        <w:rPr>
          <w:lang w:eastAsia="el-GR"/>
        </w:rPr>
      </w:pPr>
      <w:r w:rsidRPr="004650AD">
        <w:rPr>
          <w:color w:val="000000"/>
          <w:lang w:eastAsia="el-GR"/>
        </w:rPr>
        <w:t xml:space="preserve"> </w:t>
      </w:r>
      <w:r w:rsidR="009022D1" w:rsidRPr="004650AD">
        <w:rPr>
          <w:color w:val="000000"/>
          <w:lang w:eastAsia="el-GR"/>
        </w:rPr>
        <w:t>Ο προσανατολισμός που δόθηκ</w:t>
      </w:r>
      <w:r>
        <w:rPr>
          <w:color w:val="000000"/>
          <w:lang w:eastAsia="el-GR"/>
        </w:rPr>
        <w:t>ε προς τη συνεκπαίδευση ήταν το κύριο γνώρισμα</w:t>
      </w:r>
      <w:r w:rsidR="009022D1" w:rsidRPr="004650AD">
        <w:rPr>
          <w:color w:val="000000"/>
          <w:lang w:eastAsia="el-GR"/>
        </w:rPr>
        <w:t xml:space="preserve"> της διακήρυξης της Σαλαμάνκα με θέ</w:t>
      </w:r>
      <w:r>
        <w:rPr>
          <w:color w:val="000000"/>
          <w:lang w:eastAsia="el-GR"/>
        </w:rPr>
        <w:t>μα «</w:t>
      </w:r>
      <w:r w:rsidR="009022D1" w:rsidRPr="004650AD">
        <w:rPr>
          <w:color w:val="000000"/>
          <w:lang w:eastAsia="el-GR"/>
        </w:rPr>
        <w:t xml:space="preserve">Αρχές πολιτική </w:t>
      </w:r>
      <w:r>
        <w:rPr>
          <w:color w:val="000000"/>
          <w:lang w:eastAsia="el-GR"/>
        </w:rPr>
        <w:t>και πρακτικές στην ειδική αγωγή»</w:t>
      </w:r>
      <w:r w:rsidR="009022D1" w:rsidRPr="004650AD">
        <w:rPr>
          <w:color w:val="000000"/>
          <w:lang w:eastAsia="el-GR"/>
        </w:rPr>
        <w:t>, μία διακήρυξη που συνυπέγραψαν</w:t>
      </w:r>
      <w:r w:rsidR="00AE53E1">
        <w:rPr>
          <w:color w:val="000000"/>
          <w:lang w:eastAsia="el-GR"/>
        </w:rPr>
        <w:t xml:space="preserve"> το 1994</w:t>
      </w:r>
      <w:r w:rsidR="009022D1" w:rsidRPr="004650AD">
        <w:rPr>
          <w:color w:val="000000"/>
          <w:lang w:eastAsia="el-GR"/>
        </w:rPr>
        <w:t xml:space="preserve"> εκπρόσωποι 92 κυβερνήσεων και 25 διεθνώ</w:t>
      </w:r>
      <w:r w:rsidR="00AE53E1">
        <w:rPr>
          <w:color w:val="000000"/>
          <w:lang w:eastAsia="el-GR"/>
        </w:rPr>
        <w:t>ν οργανισμών</w:t>
      </w:r>
      <w:r w:rsidR="009022D1" w:rsidRPr="004650AD">
        <w:rPr>
          <w:color w:val="000000"/>
          <w:lang w:eastAsia="el-GR"/>
        </w:rPr>
        <w:t>(UNESCO, 1994)</w:t>
      </w:r>
      <w:r w:rsidR="00AE53E1">
        <w:rPr>
          <w:color w:val="000000"/>
          <w:lang w:eastAsia="el-GR"/>
        </w:rPr>
        <w:t>.</w:t>
      </w:r>
    </w:p>
    <w:p w14:paraId="36D7087D" w14:textId="278A235D" w:rsidR="009022D1" w:rsidRPr="00AD52F9" w:rsidRDefault="009022D1" w:rsidP="00A27CDE">
      <w:pPr>
        <w:rPr>
          <w:lang w:eastAsia="el-GR"/>
        </w:rPr>
      </w:pPr>
      <w:r w:rsidRPr="004650AD">
        <w:rPr>
          <w:lang w:eastAsia="el-GR"/>
        </w:rPr>
        <w:t xml:space="preserve">H διακήρυξη αυτή αναφέρει ότι </w:t>
      </w:r>
      <w:r w:rsidR="00F562B2" w:rsidRPr="00A27CDE">
        <w:rPr>
          <w:i/>
          <w:lang w:eastAsia="el-GR"/>
        </w:rPr>
        <w:t>«</w:t>
      </w:r>
      <w:r w:rsidRPr="00A27CDE">
        <w:rPr>
          <w:i/>
          <w:lang w:eastAsia="el-GR"/>
        </w:rPr>
        <w:t>τα γενικά σχολεία που λειτουργούν με τον προσανατολισμό της συνεκπαίδευσης συνιστούν τον καλύτερο τρόπο καταπολέμησης των</w:t>
      </w:r>
      <w:r w:rsidR="00D34609" w:rsidRPr="00A27CDE">
        <w:rPr>
          <w:i/>
          <w:lang w:eastAsia="el-GR"/>
        </w:rPr>
        <w:t xml:space="preserve"> διακρίσεων, δημιουργίας φιλόξενων</w:t>
      </w:r>
      <w:r w:rsidRPr="00A27CDE">
        <w:rPr>
          <w:i/>
          <w:lang w:eastAsia="el-GR"/>
        </w:rPr>
        <w:t xml:space="preserve"> σχολικών κοινωνιών</w:t>
      </w:r>
      <w:r w:rsidR="00D34609" w:rsidRPr="00A27CDE">
        <w:rPr>
          <w:i/>
          <w:lang w:eastAsia="el-GR"/>
        </w:rPr>
        <w:t>,</w:t>
      </w:r>
      <w:r w:rsidRPr="00A27CDE">
        <w:rPr>
          <w:i/>
          <w:lang w:eastAsia="el-GR"/>
        </w:rPr>
        <w:t xml:space="preserve"> οικοδόμησης μιας συνεκτικής κοινω</w:t>
      </w:r>
      <w:r w:rsidR="00F562B2" w:rsidRPr="00A27CDE">
        <w:rPr>
          <w:i/>
          <w:lang w:eastAsia="el-GR"/>
        </w:rPr>
        <w:t>νίας και επίτευξης του στόχου</w:t>
      </w:r>
      <w:r w:rsidR="00113470" w:rsidRPr="00A27CDE">
        <w:rPr>
          <w:i/>
          <w:lang w:eastAsia="el-GR"/>
        </w:rPr>
        <w:t xml:space="preserve"> </w:t>
      </w:r>
      <w:r w:rsidR="00F562B2" w:rsidRPr="00A27CDE">
        <w:rPr>
          <w:i/>
          <w:lang w:eastAsia="el-GR"/>
        </w:rPr>
        <w:t>εκπαίδευση για όλους»</w:t>
      </w:r>
      <w:r w:rsidR="00F562B2">
        <w:rPr>
          <w:lang w:eastAsia="el-GR"/>
        </w:rPr>
        <w:t xml:space="preserve"> (</w:t>
      </w:r>
      <w:r w:rsidR="00F562B2">
        <w:rPr>
          <w:lang w:val="en-US" w:eastAsia="el-GR"/>
        </w:rPr>
        <w:t>Unesco</w:t>
      </w:r>
      <w:r w:rsidR="00F562B2" w:rsidRPr="00F562B2">
        <w:rPr>
          <w:lang w:eastAsia="el-GR"/>
        </w:rPr>
        <w:t xml:space="preserve">, 1994, </w:t>
      </w:r>
      <w:r w:rsidR="00F562B2">
        <w:rPr>
          <w:lang w:eastAsia="el-GR"/>
        </w:rPr>
        <w:t xml:space="preserve">σελ.9). </w:t>
      </w:r>
      <w:r w:rsidR="000D5665">
        <w:rPr>
          <w:lang w:eastAsia="el-GR"/>
        </w:rPr>
        <w:t xml:space="preserve">Έτσι, θα δοθεί καλύτερη και πιο ουσιαστική εκπαίδευση σε όλους τους μαθητές και θα βελτιωθεί και το επίπεδο διδασκαλίας, για να υπάρχει η αναλογία σε κόστος και απόδοση στους εκπαιδευτικούς στόχους </w:t>
      </w:r>
      <w:sdt>
        <w:sdtPr>
          <w:rPr>
            <w:lang w:eastAsia="el-GR"/>
          </w:rPr>
          <w:id w:val="-559480885"/>
          <w:citation/>
        </w:sdtPr>
        <w:sdtEndPr/>
        <w:sdtContent>
          <w:r w:rsidRPr="004650AD">
            <w:rPr>
              <w:lang w:eastAsia="el-GR"/>
            </w:rPr>
            <w:fldChar w:fldCharType="begin"/>
          </w:r>
          <w:r w:rsidR="006E6CD9">
            <w:rPr>
              <w:lang w:eastAsia="el-GR"/>
            </w:rPr>
            <w:instrText xml:space="preserve">CITATION Ain98 \t  \l 1032 </w:instrText>
          </w:r>
          <w:r w:rsidRPr="004650AD">
            <w:rPr>
              <w:lang w:eastAsia="el-GR"/>
            </w:rPr>
            <w:fldChar w:fldCharType="separate"/>
          </w:r>
          <w:r w:rsidR="007C34E9" w:rsidRPr="007C34E9">
            <w:rPr>
              <w:noProof/>
              <w:lang w:eastAsia="el-GR"/>
            </w:rPr>
            <w:t>(Ainscow, 1998)</w:t>
          </w:r>
          <w:r w:rsidRPr="004650AD">
            <w:rPr>
              <w:lang w:eastAsia="el-GR"/>
            </w:rPr>
            <w:fldChar w:fldCharType="end"/>
          </w:r>
        </w:sdtContent>
      </w:sdt>
      <w:r w:rsidR="00AD52F9">
        <w:rPr>
          <w:lang w:eastAsia="el-GR"/>
        </w:rPr>
        <w:t xml:space="preserve">. </w:t>
      </w:r>
      <w:r w:rsidRPr="004650AD">
        <w:rPr>
          <w:lang w:eastAsia="el-GR"/>
        </w:rPr>
        <w:t>Η φοίτησή τους σε γενικά σχολεία τους επιτρέπει να επικοινωνούν και ν</w:t>
      </w:r>
      <w:r w:rsidR="000D5665">
        <w:rPr>
          <w:lang w:eastAsia="el-GR"/>
        </w:rPr>
        <w:t>α αλληλεπιδρούν</w:t>
      </w:r>
      <w:r w:rsidR="00D34609">
        <w:rPr>
          <w:lang w:eastAsia="el-GR"/>
        </w:rPr>
        <w:t xml:space="preserve"> με τους συμμαθητές</w:t>
      </w:r>
      <w:r w:rsidRPr="004650AD">
        <w:rPr>
          <w:lang w:eastAsia="el-GR"/>
        </w:rPr>
        <w:t xml:space="preserve"> τ</w:t>
      </w:r>
      <w:r w:rsidR="006E1FCA">
        <w:rPr>
          <w:lang w:eastAsia="el-GR"/>
        </w:rPr>
        <w:t>ους, να παρακολουθούν</w:t>
      </w:r>
      <w:r w:rsidRPr="004650AD">
        <w:rPr>
          <w:lang w:eastAsia="el-GR"/>
        </w:rPr>
        <w:t xml:space="preserve"> το κανονικό σχολικό πρόγραμμα και να </w:t>
      </w:r>
      <w:r w:rsidR="006E1FCA">
        <w:rPr>
          <w:lang w:eastAsia="el-GR"/>
        </w:rPr>
        <w:t>προσαρμόζονται</w:t>
      </w:r>
      <w:r w:rsidRPr="004650AD">
        <w:rPr>
          <w:lang w:eastAsia="el-GR"/>
        </w:rPr>
        <w:t xml:space="preserve"> στο φυσικό σχολικό περιβάλλον</w:t>
      </w:r>
      <w:r w:rsidR="00AD52F9">
        <w:rPr>
          <w:lang w:eastAsia="el-GR"/>
        </w:rPr>
        <w:t xml:space="preserve">. </w:t>
      </w:r>
    </w:p>
    <w:p w14:paraId="0EAA1B81" w14:textId="13EB1AEB" w:rsidR="00AD52F9" w:rsidRDefault="00AB3580" w:rsidP="009022D1">
      <w:r w:rsidRPr="004650AD">
        <w:rPr>
          <w:rFonts w:cs="Times New Roman"/>
          <w:szCs w:val="24"/>
        </w:rPr>
        <w:t xml:space="preserve">Τα τελευταία χρόνια </w:t>
      </w:r>
      <w:r w:rsidR="000D5665">
        <w:rPr>
          <w:rFonts w:cs="Times New Roman"/>
          <w:szCs w:val="24"/>
        </w:rPr>
        <w:t>αναζητούνται συνεχώς οι τρόποι για να αναπτυχθούν καλύτερες συμπεριληπτικές πρακτικές σε κάθε σχολική μονάδα,</w:t>
      </w:r>
      <w:r w:rsidR="00AC593B">
        <w:rPr>
          <w:rFonts w:cs="Times New Roman"/>
          <w:szCs w:val="24"/>
        </w:rPr>
        <w:t xml:space="preserve"> ώστε </w:t>
      </w:r>
      <w:r w:rsidRPr="004650AD">
        <w:rPr>
          <w:rFonts w:cs="Times New Roman"/>
          <w:szCs w:val="24"/>
        </w:rPr>
        <w:t xml:space="preserve">να </w:t>
      </w:r>
      <w:r w:rsidR="00AC593B">
        <w:rPr>
          <w:rFonts w:cs="Times New Roman"/>
          <w:szCs w:val="24"/>
        </w:rPr>
        <w:t>μειώσουν το φαινόμενο της περιθωριοποίησης</w:t>
      </w:r>
      <w:r w:rsidR="006E1FCA">
        <w:rPr>
          <w:rFonts w:cs="Times New Roman"/>
          <w:szCs w:val="24"/>
        </w:rPr>
        <w:t xml:space="preserve">. Σημαντικό </w:t>
      </w:r>
      <w:r w:rsidRPr="004650AD">
        <w:rPr>
          <w:rFonts w:cs="Times New Roman"/>
          <w:szCs w:val="24"/>
        </w:rPr>
        <w:t>ερώτημα</w:t>
      </w:r>
      <w:r w:rsidR="006E1FCA">
        <w:rPr>
          <w:rFonts w:cs="Times New Roman"/>
          <w:szCs w:val="24"/>
        </w:rPr>
        <w:t xml:space="preserve"> αποτελεί το πώς</w:t>
      </w:r>
      <w:r w:rsidR="000D5665">
        <w:rPr>
          <w:rFonts w:cs="Times New Roman"/>
          <w:szCs w:val="24"/>
        </w:rPr>
        <w:t xml:space="preserve"> τα σχολεία </w:t>
      </w:r>
      <w:r w:rsidRPr="004650AD">
        <w:rPr>
          <w:rFonts w:cs="Times New Roman"/>
          <w:szCs w:val="24"/>
        </w:rPr>
        <w:t>γίνουν πιο συμπεριληπτικά όσον αφορά</w:t>
      </w:r>
      <w:r w:rsidR="000D5665">
        <w:rPr>
          <w:rFonts w:cs="Times New Roman"/>
          <w:szCs w:val="24"/>
        </w:rPr>
        <w:t xml:space="preserve"> τη συμμετοχή όλων των μαθητών στην κουλτούρα, αναλυτικό πρόγραμμα και κοινωνία του σχολείου</w:t>
      </w:r>
      <w:r w:rsidRPr="004650AD">
        <w:rPr>
          <w:rFonts w:cs="Times New Roman"/>
          <w:szCs w:val="24"/>
        </w:rPr>
        <w:t xml:space="preserve"> </w:t>
      </w:r>
      <w:sdt>
        <w:sdtPr>
          <w:rPr>
            <w:rFonts w:cs="Times New Roman"/>
            <w:szCs w:val="24"/>
          </w:rPr>
          <w:id w:val="478354581"/>
          <w:citation/>
        </w:sdtPr>
        <w:sdtEndPr/>
        <w:sdtContent>
          <w:r w:rsidR="006E1FCA">
            <w:rPr>
              <w:rFonts w:cs="Times New Roman"/>
              <w:szCs w:val="24"/>
            </w:rPr>
            <w:fldChar w:fldCharType="begin"/>
          </w:r>
          <w:r w:rsidR="006E1FCA">
            <w:rPr>
              <w:rFonts w:cs="Times New Roman"/>
              <w:szCs w:val="24"/>
            </w:rPr>
            <w:instrText xml:space="preserve"> CITATION Dys02 \l 1032 </w:instrText>
          </w:r>
          <w:r w:rsidR="006E1FCA">
            <w:rPr>
              <w:rFonts w:cs="Times New Roman"/>
              <w:szCs w:val="24"/>
            </w:rPr>
            <w:fldChar w:fldCharType="separate"/>
          </w:r>
          <w:r w:rsidR="006E1FCA" w:rsidRPr="006E1FCA">
            <w:rPr>
              <w:rFonts w:cs="Times New Roman"/>
              <w:noProof/>
              <w:szCs w:val="24"/>
            </w:rPr>
            <w:t>(Dyson, Howes, &amp; Roberts, 2002)</w:t>
          </w:r>
          <w:r w:rsidR="006E1FCA">
            <w:rPr>
              <w:rFonts w:cs="Times New Roman"/>
              <w:szCs w:val="24"/>
            </w:rPr>
            <w:fldChar w:fldCharType="end"/>
          </w:r>
        </w:sdtContent>
      </w:sdt>
      <w:r w:rsidR="006E1FCA">
        <w:rPr>
          <w:rFonts w:cs="Times New Roman"/>
          <w:szCs w:val="24"/>
        </w:rPr>
        <w:t>.</w:t>
      </w:r>
    </w:p>
    <w:p w14:paraId="586E3A79" w14:textId="296453DC" w:rsidR="00AB3580" w:rsidRDefault="00AD52F9" w:rsidP="009022D1">
      <w:pPr>
        <w:rPr>
          <w:rFonts w:cs="Times New Roman"/>
          <w:szCs w:val="24"/>
        </w:rPr>
      </w:pPr>
      <w:r w:rsidRPr="00AD52F9">
        <w:rPr>
          <w:rFonts w:cs="Times New Roman"/>
          <w:szCs w:val="24"/>
        </w:rPr>
        <w:t>Θα πρέπει επίσ</w:t>
      </w:r>
      <w:r w:rsidR="000D5665">
        <w:rPr>
          <w:rFonts w:cs="Times New Roman"/>
          <w:szCs w:val="24"/>
        </w:rPr>
        <w:t>ης να σκεφτόμαστε πάντα</w:t>
      </w:r>
      <w:r w:rsidRPr="00AD52F9">
        <w:rPr>
          <w:rFonts w:cs="Times New Roman"/>
          <w:szCs w:val="24"/>
        </w:rPr>
        <w:t xml:space="preserve"> ότι η επαφή με το «διαφορετικό» δεν είναι αρκετή από μόνη της, εάν η κοινωνική εμπειρία της ετερότητας δεν έχει μετασχηματιστεί σε μία ατομική μαθησιακή εμπειρία (Paige, 1993). Η διαπολιτισμική μάθηση χρειάζεται αλληλεπίδραση των ατομικών και των συλλογικών εμπειριών με άλλους πολιτισμούς και όχι μία απλή επαφή (Brewer, 1996; Gaertner, Dovidio, &amp; Bachman, 1996).</w:t>
      </w:r>
    </w:p>
    <w:p w14:paraId="48057F69" w14:textId="15F5AFEC" w:rsidR="00DE624C" w:rsidRDefault="00E719D9" w:rsidP="00DE624C">
      <w:pPr>
        <w:rPr>
          <w:rFonts w:cs="Times New Roman"/>
          <w:szCs w:val="24"/>
        </w:rPr>
      </w:pPr>
      <w:r>
        <w:rPr>
          <w:rFonts w:cs="Times New Roman"/>
          <w:szCs w:val="24"/>
        </w:rPr>
        <w:t xml:space="preserve">Για να θεωρείται ένα εκπαιδευτικό σύστημα επιτυχημένο πρέπει όλα τα μέλη της σχολικής μονάδας να συνεργάζονται, να αντιμετωπίζονται ισότιμα, να υπάρχουν κοινοί στόχοι, να υπάρχει υποστήριξη από αρμόδιες αρχές και να καλλιεργείται η προσπάθεια γνωριμίας του άλλου και αποδοχής του. Αν μάλιστα μπορεί να επιτευχθεί η κατάλληλη δημιουργία </w:t>
      </w:r>
      <w:r w:rsidRPr="00A56C81">
        <w:rPr>
          <w:rFonts w:cs="Times New Roman"/>
          <w:szCs w:val="24"/>
        </w:rPr>
        <w:t>συναισθηματικών και φιλικών δεσμών, τότε μπορούμ</w:t>
      </w:r>
      <w:r w:rsidR="001F3200" w:rsidRPr="00A56C81">
        <w:rPr>
          <w:rFonts w:cs="Times New Roman"/>
          <w:szCs w:val="24"/>
        </w:rPr>
        <w:t>ε να μιλάμε για επιτυχημένη διαπολιτισμική εκπαίδευση</w:t>
      </w:r>
      <w:sdt>
        <w:sdtPr>
          <w:rPr>
            <w:rFonts w:cs="Times New Roman"/>
            <w:szCs w:val="24"/>
          </w:rPr>
          <w:id w:val="-1230765026"/>
          <w:citation/>
        </w:sdtPr>
        <w:sdtEndPr/>
        <w:sdtContent>
          <w:r w:rsidR="001F3200" w:rsidRPr="00A56C81">
            <w:rPr>
              <w:rFonts w:cs="Times New Roman"/>
              <w:szCs w:val="24"/>
            </w:rPr>
            <w:fldChar w:fldCharType="begin"/>
          </w:r>
          <w:r w:rsidR="001F3200" w:rsidRPr="00A56C81">
            <w:rPr>
              <w:rFonts w:cs="Times New Roman"/>
              <w:szCs w:val="24"/>
            </w:rPr>
            <w:instrText xml:space="preserve"> CITATION Pet98 \l 1032 </w:instrText>
          </w:r>
          <w:r w:rsidR="001F3200" w:rsidRPr="00A56C81">
            <w:rPr>
              <w:rFonts w:cs="Times New Roman"/>
              <w:szCs w:val="24"/>
            </w:rPr>
            <w:fldChar w:fldCharType="separate"/>
          </w:r>
          <w:r w:rsidR="007C34E9">
            <w:rPr>
              <w:rFonts w:cs="Times New Roman"/>
              <w:noProof/>
              <w:szCs w:val="24"/>
            </w:rPr>
            <w:t xml:space="preserve"> </w:t>
          </w:r>
          <w:r w:rsidR="007C34E9" w:rsidRPr="007C34E9">
            <w:rPr>
              <w:rFonts w:cs="Times New Roman"/>
              <w:noProof/>
              <w:szCs w:val="24"/>
            </w:rPr>
            <w:t>(Pettigrew, 1998)</w:t>
          </w:r>
          <w:r w:rsidR="001F3200" w:rsidRPr="00A56C81">
            <w:rPr>
              <w:rFonts w:cs="Times New Roman"/>
              <w:szCs w:val="24"/>
            </w:rPr>
            <w:fldChar w:fldCharType="end"/>
          </w:r>
        </w:sdtContent>
      </w:sdt>
      <w:r w:rsidR="001F3200" w:rsidRPr="00A56C81">
        <w:rPr>
          <w:rFonts w:cs="Times New Roman"/>
          <w:szCs w:val="24"/>
        </w:rPr>
        <w:t>.</w:t>
      </w:r>
      <w:r w:rsidR="00DE624C">
        <w:rPr>
          <w:rFonts w:cs="Times New Roman"/>
          <w:szCs w:val="24"/>
        </w:rPr>
        <w:br w:type="page"/>
      </w:r>
    </w:p>
    <w:p w14:paraId="28D6A9A9" w14:textId="4DD59909" w:rsidR="008463D5" w:rsidRDefault="008463D5" w:rsidP="00734033">
      <w:pPr>
        <w:pStyle w:val="Heading2"/>
      </w:pPr>
      <w:bookmarkStart w:id="28" w:name="_Toc53909630"/>
      <w:r>
        <w:lastRenderedPageBreak/>
        <w:t>Συμπεριληπτική εκπαίδευση</w:t>
      </w:r>
      <w:bookmarkEnd w:id="28"/>
    </w:p>
    <w:p w14:paraId="2379B82A" w14:textId="5F7386BB" w:rsidR="0032285E" w:rsidRPr="005A7AEC" w:rsidRDefault="008463D5" w:rsidP="00A27CDE">
      <w:pPr>
        <w:rPr>
          <w:rFonts w:eastAsia="Times New Roman"/>
          <w:lang w:eastAsia="el-GR"/>
        </w:rPr>
      </w:pPr>
      <w:r w:rsidRPr="00FC5BA3">
        <w:t xml:space="preserve">Με τον όρο συμπερίληψη </w:t>
      </w:r>
      <w:r w:rsidR="00BE67D4">
        <w:t>ή ολική εκπαίδευση</w:t>
      </w:r>
      <w:r w:rsidR="0004126D">
        <w:t xml:space="preserve">, που είναι η απόδοση του αγγλικού </w:t>
      </w:r>
      <w:r w:rsidR="0004126D" w:rsidRPr="00FC5BA3">
        <w:rPr>
          <w:rFonts w:eastAsia="Times New Roman"/>
          <w:lang w:eastAsia="el-GR"/>
        </w:rPr>
        <w:t xml:space="preserve">“inclusive education” </w:t>
      </w:r>
      <w:r w:rsidRPr="00FC5BA3">
        <w:t>εννοούμε</w:t>
      </w:r>
      <w:r w:rsidR="000D5665">
        <w:t xml:space="preserve"> εκείνο το εκπαιδευτικό σύστημα, όπου όλοι οι μαθητές</w:t>
      </w:r>
      <w:r w:rsidRPr="00FC5BA3">
        <w:t xml:space="preserve"> φοιτούν στο ίδιο σχολείο, δεν υπάρχουν διακρίσεις και παρέχονται ίσες ευκαιρίες προς όλους τους μαθητές.</w:t>
      </w:r>
      <w:r w:rsidR="009A4239">
        <w:t xml:space="preserve"> </w:t>
      </w:r>
      <w:r w:rsidR="0032285E" w:rsidRPr="004650AD">
        <w:rPr>
          <w:rFonts w:eastAsia="Times New Roman"/>
          <w:lang w:eastAsia="el-GR"/>
        </w:rPr>
        <w:t xml:space="preserve">Πολλοί υποστηρίζουν ότι </w:t>
      </w:r>
      <w:r w:rsidR="00F536FE">
        <w:rPr>
          <w:rFonts w:eastAsia="Times New Roman"/>
          <w:lang w:eastAsia="el-GR"/>
        </w:rPr>
        <w:t xml:space="preserve">δεν είναι ξεκάθαρη η έννοια του όρου «συμπεριληπτική εκπαίδευση» και υπάρχει ασάφεια </w:t>
      </w:r>
      <w:r w:rsidR="0032285E" w:rsidRPr="004650AD">
        <w:rPr>
          <w:rFonts w:eastAsia="Times New Roman"/>
          <w:lang w:eastAsia="el-GR"/>
        </w:rPr>
        <w:t>(Ainsc</w:t>
      </w:r>
      <w:r w:rsidR="009A4239">
        <w:rPr>
          <w:rFonts w:eastAsia="Times New Roman"/>
          <w:lang w:eastAsia="el-GR"/>
        </w:rPr>
        <w:t xml:space="preserve">ow, Farrell &amp; Tweddle,2000; </w:t>
      </w:r>
      <w:r w:rsidR="0032285E" w:rsidRPr="004650AD">
        <w:rPr>
          <w:rFonts w:eastAsia="Times New Roman"/>
          <w:lang w:eastAsia="el-GR"/>
        </w:rPr>
        <w:t>Ange</w:t>
      </w:r>
      <w:r w:rsidR="0032285E">
        <w:rPr>
          <w:rFonts w:eastAsia="Times New Roman"/>
          <w:lang w:eastAsia="el-GR"/>
        </w:rPr>
        <w:t xml:space="preserve">lides, Stylianou &amp; Gibbs, 2006). </w:t>
      </w:r>
    </w:p>
    <w:p w14:paraId="4CC77AB4" w14:textId="355A7BE5" w:rsidR="005F6BFE" w:rsidRPr="00BE67D4" w:rsidRDefault="008463D5" w:rsidP="00A27CDE">
      <w:r w:rsidRPr="00FC5BA3">
        <w:t>Η συμπερίληψη</w:t>
      </w:r>
      <w:r w:rsidR="009A4239">
        <w:t>,</w:t>
      </w:r>
      <w:r w:rsidRPr="00FC5BA3">
        <w:t xml:space="preserve"> </w:t>
      </w:r>
      <w:r w:rsidR="009A4239">
        <w:rPr>
          <w:rFonts w:eastAsia="Times New Roman"/>
          <w:color w:val="000000" w:themeColor="text1"/>
          <w:lang w:eastAsia="el-GR"/>
        </w:rPr>
        <w:t xml:space="preserve">ή όπως ονομάζεται από κάποιους ερευνητές «ολική εκπαίδευση» </w:t>
      </w:r>
      <w:sdt>
        <w:sdtPr>
          <w:rPr>
            <w:rFonts w:eastAsia="Times New Roman"/>
            <w:color w:val="000000" w:themeColor="text1"/>
            <w:lang w:eastAsia="el-GR"/>
          </w:rPr>
          <w:id w:val="1303961842"/>
          <w:citation/>
        </w:sdtPr>
        <w:sdtEndPr/>
        <w:sdtContent>
          <w:r w:rsidR="009A4239">
            <w:rPr>
              <w:rFonts w:eastAsia="Times New Roman"/>
              <w:color w:val="000000" w:themeColor="text1"/>
              <w:lang w:eastAsia="el-GR"/>
            </w:rPr>
            <w:fldChar w:fldCharType="begin"/>
          </w:r>
          <w:r w:rsidR="009A4239">
            <w:rPr>
              <w:rFonts w:eastAsia="Times New Roman"/>
              <w:color w:val="000000" w:themeColor="text1"/>
              <w:lang w:eastAsia="el-GR"/>
            </w:rPr>
            <w:instrText xml:space="preserve"> CITATION Στα16 \l 1032 </w:instrText>
          </w:r>
          <w:r w:rsidR="009A4239">
            <w:rPr>
              <w:rFonts w:eastAsia="Times New Roman"/>
              <w:color w:val="000000" w:themeColor="text1"/>
              <w:lang w:eastAsia="el-GR"/>
            </w:rPr>
            <w:fldChar w:fldCharType="separate"/>
          </w:r>
          <w:r w:rsidR="007C34E9" w:rsidRPr="007C34E9">
            <w:rPr>
              <w:rFonts w:eastAsia="Times New Roman"/>
              <w:noProof/>
              <w:color w:val="000000" w:themeColor="text1"/>
              <w:lang w:eastAsia="el-GR"/>
            </w:rPr>
            <w:t>(Στασινός, 2016)</w:t>
          </w:r>
          <w:r w:rsidR="009A4239">
            <w:rPr>
              <w:rFonts w:eastAsia="Times New Roman"/>
              <w:color w:val="000000" w:themeColor="text1"/>
              <w:lang w:eastAsia="el-GR"/>
            </w:rPr>
            <w:fldChar w:fldCharType="end"/>
          </w:r>
        </w:sdtContent>
      </w:sdt>
      <w:r w:rsidR="009A4239">
        <w:rPr>
          <w:rFonts w:eastAsia="Times New Roman"/>
          <w:color w:val="000000" w:themeColor="text1"/>
          <w:lang w:eastAsia="el-GR"/>
        </w:rPr>
        <w:t>,</w:t>
      </w:r>
      <w:r w:rsidR="009A4239" w:rsidRPr="00FC5BA3">
        <w:t xml:space="preserve"> </w:t>
      </w:r>
      <w:r w:rsidRPr="00FC5BA3">
        <w:t>περιλαμβάνει διαδικασίες</w:t>
      </w:r>
      <w:r w:rsidR="00F536FE">
        <w:t xml:space="preserve"> για να αυξηθεί η μαθητική συμμετοχή</w:t>
      </w:r>
      <w:r w:rsidRPr="00FC5BA3">
        <w:t xml:space="preserve"> </w:t>
      </w:r>
      <w:r w:rsidR="00F536FE">
        <w:t xml:space="preserve">και να μειωθεί ο αποκλεισμός που προέρχεται από το αναλυτικό πρόγραμμα ή την φιλοσοφία των </w:t>
      </w:r>
      <w:r w:rsidRPr="00FC5BA3">
        <w:t>σχολείων</w:t>
      </w:r>
      <w:r>
        <w:t>.</w:t>
      </w:r>
      <w:r w:rsidR="0004126D">
        <w:t xml:space="preserve"> </w:t>
      </w:r>
      <w:r w:rsidR="00CB4E3F">
        <w:rPr>
          <w:rFonts w:eastAsia="Times New Roman"/>
          <w:color w:val="222222"/>
          <w:lang w:eastAsia="el-GR"/>
        </w:rPr>
        <w:t>Η βιβλιογραφική έρευνα</w:t>
      </w:r>
      <w:r w:rsidR="0004126D">
        <w:rPr>
          <w:rFonts w:eastAsia="Times New Roman"/>
          <w:color w:val="222222"/>
          <w:lang w:eastAsia="el-GR"/>
        </w:rPr>
        <w:t xml:space="preserve"> για την συνεκπαίδευση όλων των μαθητών,</w:t>
      </w:r>
      <w:r w:rsidR="00CB4E3F">
        <w:rPr>
          <w:rFonts w:eastAsia="Times New Roman"/>
          <w:color w:val="222222"/>
          <w:lang w:eastAsia="el-GR"/>
        </w:rPr>
        <w:t xml:space="preserve"> </w:t>
      </w:r>
      <w:r w:rsidR="0004126D">
        <w:rPr>
          <w:rFonts w:eastAsia="Times New Roman"/>
          <w:color w:val="222222"/>
          <w:lang w:eastAsia="el-GR"/>
        </w:rPr>
        <w:t xml:space="preserve">μέχρι </w:t>
      </w:r>
      <w:r w:rsidR="00BE67D4" w:rsidRPr="00BE67D4">
        <w:rPr>
          <w:rFonts w:eastAsia="Times New Roman"/>
          <w:color w:val="222222"/>
          <w:lang w:eastAsia="el-GR"/>
        </w:rPr>
        <w:t>πρόσφατα επικεντρωνόταν</w:t>
      </w:r>
      <w:r w:rsidR="00CB4E3F" w:rsidRPr="00BE67D4">
        <w:rPr>
          <w:rFonts w:eastAsia="Times New Roman"/>
          <w:color w:val="222222"/>
          <w:lang w:eastAsia="el-GR"/>
        </w:rPr>
        <w:t xml:space="preserve"> κυρίως στην ένταξη των μαθητών με αναπηρίες και στην ειδική αγωγή </w:t>
      </w:r>
      <w:r w:rsidR="00BE67D4" w:rsidRPr="00BE67D4">
        <w:rPr>
          <w:rFonts w:eastAsia="Times New Roman"/>
          <w:color w:val="222222"/>
          <w:lang w:eastAsia="el-GR"/>
        </w:rPr>
        <w:t xml:space="preserve">και συχνά </w:t>
      </w:r>
      <w:r w:rsidR="00AB27C6" w:rsidRPr="00BE67D4">
        <w:rPr>
          <w:rFonts w:eastAsia="Times New Roman"/>
          <w:color w:val="222222"/>
          <w:lang w:eastAsia="el-GR"/>
        </w:rPr>
        <w:t>παράβλεπε</w:t>
      </w:r>
      <w:r w:rsidR="00BE67D4" w:rsidRPr="00BE67D4">
        <w:rPr>
          <w:rFonts w:eastAsia="Times New Roman"/>
          <w:color w:val="222222"/>
          <w:lang w:eastAsia="el-GR"/>
        </w:rPr>
        <w:t xml:space="preserve"> </w:t>
      </w:r>
      <w:r w:rsidR="00CB4E3F" w:rsidRPr="00BE67D4">
        <w:rPr>
          <w:rFonts w:eastAsia="Times New Roman"/>
          <w:color w:val="222222"/>
          <w:lang w:eastAsia="el-GR"/>
        </w:rPr>
        <w:t xml:space="preserve">άλλα θέματα διαφορετικότητας </w:t>
      </w:r>
      <w:sdt>
        <w:sdtPr>
          <w:rPr>
            <w:rFonts w:eastAsia="Times New Roman"/>
            <w:color w:val="222222"/>
            <w:lang w:eastAsia="el-GR"/>
          </w:rPr>
          <w:id w:val="539398246"/>
          <w:citation/>
        </w:sdtPr>
        <w:sdtEndPr/>
        <w:sdtContent>
          <w:r w:rsidR="00CB4E3F" w:rsidRPr="00BE67D4">
            <w:rPr>
              <w:rFonts w:eastAsia="Times New Roman"/>
              <w:color w:val="222222"/>
              <w:lang w:eastAsia="el-GR"/>
            </w:rPr>
            <w:fldChar w:fldCharType="begin"/>
          </w:r>
          <w:r w:rsidR="00CB4E3F" w:rsidRPr="00BE67D4">
            <w:rPr>
              <w:rFonts w:eastAsia="Times New Roman"/>
              <w:color w:val="222222"/>
              <w:lang w:eastAsia="el-GR"/>
            </w:rPr>
            <w:instrText xml:space="preserve"> CITATION Lin07 \l 1032 </w:instrText>
          </w:r>
          <w:r w:rsidR="00CB4E3F" w:rsidRPr="00BE67D4">
            <w:rPr>
              <w:rFonts w:eastAsia="Times New Roman"/>
              <w:color w:val="222222"/>
              <w:lang w:eastAsia="el-GR"/>
            </w:rPr>
            <w:fldChar w:fldCharType="separate"/>
          </w:r>
          <w:r w:rsidR="007C34E9" w:rsidRPr="007C34E9">
            <w:rPr>
              <w:rFonts w:eastAsia="Times New Roman"/>
              <w:noProof/>
              <w:color w:val="222222"/>
              <w:lang w:eastAsia="el-GR"/>
            </w:rPr>
            <w:t>(Lingard, 2007)</w:t>
          </w:r>
          <w:r w:rsidR="00CB4E3F" w:rsidRPr="00BE67D4">
            <w:rPr>
              <w:rFonts w:eastAsia="Times New Roman"/>
              <w:color w:val="222222"/>
              <w:lang w:eastAsia="el-GR"/>
            </w:rPr>
            <w:fldChar w:fldCharType="end"/>
          </w:r>
        </w:sdtContent>
      </w:sdt>
      <w:r w:rsidR="00CB4E3F" w:rsidRPr="00BE67D4">
        <w:rPr>
          <w:rFonts w:eastAsia="Times New Roman"/>
          <w:color w:val="222222"/>
          <w:lang w:eastAsia="el-GR"/>
        </w:rPr>
        <w:t>.</w:t>
      </w:r>
    </w:p>
    <w:p w14:paraId="55D2D7D1" w14:textId="0F8E9134" w:rsidR="00BE1712" w:rsidRDefault="00BE1712" w:rsidP="00A27CDE">
      <w:r w:rsidRPr="00BE67D4">
        <w:t>Η διαπολιτισμική εκπαίδευση</w:t>
      </w:r>
      <w:r w:rsidR="00BE67D4" w:rsidRPr="00BE67D4">
        <w:t xml:space="preserve"> όμως</w:t>
      </w:r>
      <w:r w:rsidR="00F536FE">
        <w:t xml:space="preserve"> και</w:t>
      </w:r>
      <w:r w:rsidRPr="00BE67D4">
        <w:t xml:space="preserve"> έννοιες</w:t>
      </w:r>
      <w:r w:rsidR="00F536FE">
        <w:t xml:space="preserve">, όπως ισότητα και αντιρατσισμός, </w:t>
      </w:r>
      <w:r w:rsidRPr="00BE67D4">
        <w:t>άπτονται</w:t>
      </w:r>
      <w:r w:rsidR="00BE67D4" w:rsidRPr="00BE67D4">
        <w:t xml:space="preserve"> </w:t>
      </w:r>
      <w:r w:rsidRPr="00BE67D4">
        <w:t xml:space="preserve">της συμπερίληψης. Η συμπερίληψη </w:t>
      </w:r>
      <w:r w:rsidR="00F536FE">
        <w:t xml:space="preserve">μεταμορφώνει τη διαφορετικότητα και την </w:t>
      </w:r>
      <w:r w:rsidR="001073AA">
        <w:t>ανομοιογένεια</w:t>
      </w:r>
      <w:r w:rsidR="00F536FE">
        <w:t xml:space="preserve"> των μαθητών από πρόβλημα που πιθανόν να το έβλεπε κάποιος, σαν κίνητρο για περαιτέρω μάθηση και ως ευκαιρία μεγαλύτερης δημιουργίας</w:t>
      </w:r>
      <w:r w:rsidRPr="00BE67D4">
        <w:t xml:space="preserve"> (</w:t>
      </w:r>
      <w:r w:rsidRPr="00BE67D4">
        <w:rPr>
          <w:lang w:val="en-US"/>
        </w:rPr>
        <w:t>Ainscow</w:t>
      </w:r>
      <w:r w:rsidR="00BE67D4">
        <w:t>,2005;</w:t>
      </w:r>
      <w:r w:rsidRPr="00BE67D4">
        <w:t xml:space="preserve"> </w:t>
      </w:r>
      <w:r w:rsidRPr="00BE67D4">
        <w:rPr>
          <w:lang w:val="en-US"/>
        </w:rPr>
        <w:t>Booth</w:t>
      </w:r>
      <w:r w:rsidRPr="00BE67D4">
        <w:t xml:space="preserve"> </w:t>
      </w:r>
      <w:r w:rsidRPr="00BE67D4">
        <w:rPr>
          <w:lang w:val="en-US"/>
        </w:rPr>
        <w:t>et</w:t>
      </w:r>
      <w:r w:rsidRPr="00BE67D4">
        <w:t xml:space="preserve"> </w:t>
      </w:r>
      <w:r w:rsidRPr="00BE67D4">
        <w:rPr>
          <w:lang w:val="en-US"/>
        </w:rPr>
        <w:t>all</w:t>
      </w:r>
      <w:r w:rsidRPr="00BE67D4">
        <w:t>, 2000)</w:t>
      </w:r>
      <w:r w:rsidR="00BE67D4">
        <w:t>.</w:t>
      </w:r>
    </w:p>
    <w:p w14:paraId="39139448" w14:textId="1BA2F108" w:rsidR="0032285E" w:rsidRPr="008614F2" w:rsidRDefault="0032285E" w:rsidP="00A27CDE">
      <w:r>
        <w:t>Ένας αποδεκτός ορισμός είτε</w:t>
      </w:r>
      <w:r w:rsidR="00657137">
        <w:t xml:space="preserve"> </w:t>
      </w:r>
      <w:r>
        <w:t xml:space="preserve">αναφερόμαστε σε </w:t>
      </w:r>
      <w:r w:rsidRPr="004650AD">
        <w:t xml:space="preserve">μαθητές </w:t>
      </w:r>
      <w:r>
        <w:t>με ειδικές δυσκολίες είτε</w:t>
      </w:r>
      <w:r w:rsidRPr="004650AD">
        <w:t xml:space="preserve"> για διαπολιτισμική εκπαίδευση, διατυπώθηκε </w:t>
      </w:r>
      <w:r>
        <w:t>το 1991 από τον Sailor</w:t>
      </w:r>
      <w:r w:rsidRPr="004650AD">
        <w:t>.</w:t>
      </w:r>
      <w:r>
        <w:t xml:space="preserve"> Είναι η </w:t>
      </w:r>
      <w:r w:rsidR="009773B0">
        <w:t xml:space="preserve">φοίτηση </w:t>
      </w:r>
      <w:r w:rsidR="00F536FE">
        <w:t>των μαθητών</w:t>
      </w:r>
      <w:r w:rsidR="0098744B">
        <w:t xml:space="preserve"> με</w:t>
      </w:r>
      <w:r w:rsidR="00AE7175">
        <w:t xml:space="preserve"> ιδιαιτερότητες στο γενικό σχολεί</w:t>
      </w:r>
      <w:r w:rsidR="0098744B">
        <w:t>ο της γειτονιάς</w:t>
      </w:r>
      <w:r w:rsidR="00AE7175">
        <w:t xml:space="preserve"> του</w:t>
      </w:r>
      <w:r w:rsidR="00F536FE">
        <w:t>ς</w:t>
      </w:r>
      <w:r w:rsidR="00AE7175">
        <w:t xml:space="preserve"> μ</w:t>
      </w:r>
      <w:r w:rsidR="006E1FCA">
        <w:t xml:space="preserve">αζί τους συνομήλικούς τους, ώστε και να τηρείται η </w:t>
      </w:r>
      <w:r w:rsidR="00AE7175">
        <w:t>αναλογία της κοινότητ</w:t>
      </w:r>
      <w:r w:rsidR="008614F2">
        <w:t xml:space="preserve">ας και οι μαθητές να αλληλεπιδρούν </w:t>
      </w:r>
      <w:r w:rsidR="00AE7175">
        <w:t>με την κ</w:t>
      </w:r>
      <w:r w:rsidR="008614F2">
        <w:t>ο</w:t>
      </w:r>
      <w:r w:rsidR="00AE7175">
        <w:t xml:space="preserve">ινωνία καλύτερα. </w:t>
      </w:r>
      <w:r>
        <w:t xml:space="preserve">Τα σχολεία που </w:t>
      </w:r>
      <w:r w:rsidR="00F536FE">
        <w:t xml:space="preserve">ασπάζονται την φιλοσοφία </w:t>
      </w:r>
      <w:r>
        <w:t xml:space="preserve">της συμπερίληψης, </w:t>
      </w:r>
      <w:r w:rsidR="00201B88">
        <w:t xml:space="preserve">διαμορφώνουν όλο το </w:t>
      </w:r>
      <w:r w:rsidR="001073AA">
        <w:t>περιβάλλον</w:t>
      </w:r>
      <w:r w:rsidR="00201B88">
        <w:t xml:space="preserve"> του σχολείου, για να</w:t>
      </w:r>
      <w:r w:rsidR="006E1FCA">
        <w:t xml:space="preserve"> καλυφθούν </w:t>
      </w:r>
      <w:r>
        <w:t xml:space="preserve">οι </w:t>
      </w:r>
      <w:r w:rsidR="00201B88">
        <w:t>ανάγκες των μαθητ</w:t>
      </w:r>
      <w:r w:rsidR="006E1FCA">
        <w:t>ών</w:t>
      </w:r>
      <w:r w:rsidR="00201B88">
        <w:t>. Δεν έχουν σκοπό να αλλάξουν τα</w:t>
      </w:r>
      <w:r>
        <w:t xml:space="preserve"> παιδιά</w:t>
      </w:r>
      <w:r w:rsidR="00201B88">
        <w:t xml:space="preserve"> με βάση το σύστημα</w:t>
      </w:r>
      <w:r>
        <w:t xml:space="preserve"> του σχολείου (</w:t>
      </w:r>
      <w:r w:rsidRPr="008614F2">
        <w:rPr>
          <w:lang w:val="en-US"/>
        </w:rPr>
        <w:t>Erten</w:t>
      </w:r>
      <w:r w:rsidRPr="00141429">
        <w:t xml:space="preserve"> &amp; </w:t>
      </w:r>
      <w:r w:rsidRPr="008614F2">
        <w:rPr>
          <w:lang w:val="en-US"/>
        </w:rPr>
        <w:t>Savage</w:t>
      </w:r>
      <w:r w:rsidRPr="00141429">
        <w:t>, 2012)</w:t>
      </w:r>
      <w:r w:rsidR="008614F2">
        <w:t>.</w:t>
      </w:r>
    </w:p>
    <w:p w14:paraId="326B8A16" w14:textId="6BE331AF" w:rsidR="008463D5" w:rsidRPr="00201FEA" w:rsidRDefault="008463D5" w:rsidP="00A27CDE">
      <w:pPr>
        <w:rPr>
          <w:rFonts w:eastAsia="Times New Roman"/>
          <w:lang w:eastAsia="el-GR"/>
        </w:rPr>
      </w:pPr>
      <w:r w:rsidRPr="00FC5BA3">
        <w:rPr>
          <w:rFonts w:eastAsia="Times New Roman"/>
          <w:lang w:eastAsia="el-GR"/>
        </w:rPr>
        <w:t xml:space="preserve">Η συμπεριληπτική εκπαίδευση δεν εστιάζεται μόνο στα </w:t>
      </w:r>
      <w:r w:rsidR="00E13DC3">
        <w:rPr>
          <w:rFonts w:eastAsia="Times New Roman"/>
          <w:lang w:eastAsia="el-GR"/>
        </w:rPr>
        <w:t>προβλήματα των μαθητών</w:t>
      </w:r>
      <w:r w:rsidRPr="00FC5BA3">
        <w:rPr>
          <w:rFonts w:eastAsia="Times New Roman"/>
          <w:lang w:eastAsia="el-GR"/>
        </w:rPr>
        <w:t xml:space="preserve">, αλλά </w:t>
      </w:r>
      <w:r w:rsidR="00E13DC3" w:rsidRPr="006324BC">
        <w:rPr>
          <w:rFonts w:eastAsia="Times New Roman"/>
          <w:lang w:eastAsia="el-GR"/>
        </w:rPr>
        <w:t xml:space="preserve">κατά τους </w:t>
      </w:r>
      <w:r w:rsidRPr="006324BC">
        <w:rPr>
          <w:rFonts w:eastAsia="Times New Roman"/>
          <w:lang w:val="en-US" w:eastAsia="el-GR"/>
        </w:rPr>
        <w:t>Booth</w:t>
      </w:r>
      <w:r w:rsidR="00E13DC3" w:rsidRPr="006324BC">
        <w:rPr>
          <w:rFonts w:eastAsia="Times New Roman"/>
          <w:lang w:eastAsia="el-GR"/>
        </w:rPr>
        <w:t xml:space="preserve"> και</w:t>
      </w:r>
      <w:r w:rsidRPr="006324BC">
        <w:rPr>
          <w:rFonts w:eastAsia="Times New Roman"/>
          <w:lang w:eastAsia="el-GR"/>
        </w:rPr>
        <w:t xml:space="preserve"> </w:t>
      </w:r>
      <w:r w:rsidRPr="006324BC">
        <w:rPr>
          <w:rFonts w:eastAsia="Times New Roman"/>
          <w:lang w:val="en-US" w:eastAsia="el-GR"/>
        </w:rPr>
        <w:t>Ainscow</w:t>
      </w:r>
      <w:r w:rsidRPr="006324BC">
        <w:rPr>
          <w:rFonts w:eastAsia="Times New Roman"/>
          <w:lang w:eastAsia="el-GR"/>
        </w:rPr>
        <w:t xml:space="preserve"> (</w:t>
      </w:r>
      <w:r w:rsidR="009A4239" w:rsidRPr="006324BC">
        <w:rPr>
          <w:rFonts w:eastAsia="Times New Roman"/>
          <w:lang w:eastAsia="el-GR"/>
        </w:rPr>
        <w:t xml:space="preserve">1998, </w:t>
      </w:r>
      <w:r w:rsidRPr="006324BC">
        <w:rPr>
          <w:rFonts w:eastAsia="Times New Roman"/>
          <w:lang w:eastAsia="el-GR"/>
        </w:rPr>
        <w:t xml:space="preserve">2002), εστιάζεται στη </w:t>
      </w:r>
      <w:r w:rsidR="00E13DC3" w:rsidRPr="006324BC">
        <w:rPr>
          <w:rFonts w:eastAsia="Times New Roman"/>
          <w:lang w:eastAsia="el-GR"/>
        </w:rPr>
        <w:t xml:space="preserve">διαμόρφωση της κουλτούρας, πολιτικής </w:t>
      </w:r>
      <w:r w:rsidRPr="006324BC">
        <w:rPr>
          <w:rFonts w:eastAsia="Times New Roman"/>
          <w:lang w:eastAsia="el-GR"/>
        </w:rPr>
        <w:t>και πρακτικών στα εκπαιδευτικά συστήματα καθώς επίσης και στα εκπαιδευτικά ιδρύματα</w:t>
      </w:r>
      <w:r w:rsidR="00E13DC3" w:rsidRPr="006324BC">
        <w:rPr>
          <w:rFonts w:eastAsia="Times New Roman"/>
          <w:lang w:eastAsia="el-GR"/>
        </w:rPr>
        <w:t>, για να μπορούν</w:t>
      </w:r>
      <w:r w:rsidRPr="006324BC">
        <w:rPr>
          <w:rFonts w:eastAsia="Times New Roman"/>
          <w:lang w:eastAsia="el-GR"/>
        </w:rPr>
        <w:t xml:space="preserve"> να ανταποκρίνονται στην </w:t>
      </w:r>
      <w:r w:rsidR="00E13DC3" w:rsidRPr="006324BC">
        <w:rPr>
          <w:rFonts w:eastAsia="Times New Roman"/>
          <w:lang w:eastAsia="el-GR"/>
        </w:rPr>
        <w:t xml:space="preserve">διαφορετικότητα των παιδιών και να υπάρχει ισότιμη αντιμετώπιση. </w:t>
      </w:r>
    </w:p>
    <w:p w14:paraId="4313B381" w14:textId="7F2BA72D" w:rsidR="008463D5" w:rsidRDefault="00BE67D4" w:rsidP="00A27CDE">
      <w:r>
        <w:t xml:space="preserve">Αποτελεί λοιπόν </w:t>
      </w:r>
      <w:r w:rsidR="006324BC">
        <w:t>εκπαιδευτική φιλοσοφία που στοχεύει στην</w:t>
      </w:r>
      <w:r w:rsidR="00776CB4">
        <w:t xml:space="preserve"> καταπολέμηση </w:t>
      </w:r>
      <w:r w:rsidR="006324BC">
        <w:t>όλων των διακρίσεων και περιθωριοποιήσεων. Επιδιώκει να υπάρχει ισότητα όλων των μαθητών,</w:t>
      </w:r>
      <w:r w:rsidR="008463D5" w:rsidRPr="00FC5BA3">
        <w:t xml:space="preserve"> </w:t>
      </w:r>
      <w:r w:rsidR="009A4239" w:rsidRPr="00FC5BA3">
        <w:lastRenderedPageBreak/>
        <w:t>ανεξαρτήτως καταγ</w:t>
      </w:r>
      <w:r w:rsidR="009A4239">
        <w:t xml:space="preserve">ωγής και οικονομικής κατάστασης, </w:t>
      </w:r>
      <w:r w:rsidR="006324BC">
        <w:t xml:space="preserve">και να οργανωθεί το εκπαιδευτικό σύστημα για την όσο μεγαλύτερη ολική συμμετοχή των μαθητών στην εκπαιδευτική διαδικασία </w:t>
      </w:r>
      <w:r w:rsidR="009A4239">
        <w:t xml:space="preserve">(Αγγελίδης &amp; Αβρααμίδου, 2011; </w:t>
      </w:r>
      <w:r w:rsidR="009A4239" w:rsidRPr="00FC5BA3">
        <w:t>Αγγελίδη</w:t>
      </w:r>
      <w:r w:rsidR="009A4239">
        <w:t>ς</w:t>
      </w:r>
      <w:r w:rsidR="009A4239" w:rsidRPr="00FC5BA3">
        <w:t xml:space="preserve"> &amp; Χατζησωτηρίου </w:t>
      </w:r>
      <w:r w:rsidR="009A4239">
        <w:t>,2013).</w:t>
      </w:r>
    </w:p>
    <w:p w14:paraId="45F084A4" w14:textId="416BA71F" w:rsidR="008463D5" w:rsidRPr="00FD1F0C" w:rsidRDefault="003115E7" w:rsidP="00A27CDE">
      <w:r w:rsidRPr="004650AD">
        <w:t>Υπάρχουν ωστόσο και ορισμένοι που θεωρούν τη συμπερίληψη ως μία αρν</w:t>
      </w:r>
      <w:r w:rsidR="006324BC">
        <w:t>ητική εξέλιξη και θα αναφέραμε σε</w:t>
      </w:r>
      <w:r w:rsidRPr="004650AD">
        <w:t xml:space="preserve"> </w:t>
      </w:r>
      <w:r w:rsidRPr="004650AD">
        <w:rPr>
          <w:lang w:val="en-US"/>
        </w:rPr>
        <w:t>Avramidis</w:t>
      </w:r>
      <w:r w:rsidRPr="004650AD">
        <w:t xml:space="preserve"> και </w:t>
      </w:r>
      <w:r w:rsidRPr="004650AD">
        <w:rPr>
          <w:lang w:val="en-US"/>
        </w:rPr>
        <w:t>Norwich</w:t>
      </w:r>
      <w:r w:rsidRPr="004650AD">
        <w:t xml:space="preserve"> (2002) για </w:t>
      </w:r>
      <w:r w:rsidR="006324BC">
        <w:t>να ιδωθεί και μία αντίθετη άποψη.</w:t>
      </w:r>
      <w:r w:rsidRPr="004650AD">
        <w:t xml:space="preserve"> Άλλωστε, το συμπεριληπτικό «κίνημα» </w:t>
      </w:r>
      <w:r w:rsidR="006324BC">
        <w:t xml:space="preserve">οδήγησε σε πολλές αντικρουόμενες απόψεις </w:t>
      </w:r>
      <w:r w:rsidR="009666D0">
        <w:t>και εντάσεις, καθώς υπάρχουν</w:t>
      </w:r>
      <w:r w:rsidRPr="004650AD">
        <w:t xml:space="preserve"> σχολεία</w:t>
      </w:r>
      <w:r w:rsidR="009666D0">
        <w:t>, που</w:t>
      </w:r>
      <w:r w:rsidRPr="004650AD">
        <w:t xml:space="preserve"> προσπαθ</w:t>
      </w:r>
      <w:r w:rsidR="009666D0">
        <w:t>ούν να απομακρύνουν παιδιά που διαφοροποιούνται</w:t>
      </w:r>
      <w:r w:rsidRPr="004650AD">
        <w:t xml:space="preserve"> ή ζητάν περισσότερα χρήματα για να τα εκπαιδεύσουν (</w:t>
      </w:r>
      <w:r w:rsidRPr="004650AD">
        <w:rPr>
          <w:lang w:val="en-US"/>
        </w:rPr>
        <w:t>Bines</w:t>
      </w:r>
      <w:r w:rsidRPr="004650AD">
        <w:t xml:space="preserve">, 1995, </w:t>
      </w:r>
      <w:r w:rsidRPr="004650AD">
        <w:rPr>
          <w:lang w:val="en-US"/>
        </w:rPr>
        <w:t>Gold</w:t>
      </w:r>
      <w:r w:rsidRPr="004650AD">
        <w:t xml:space="preserve"> </w:t>
      </w:r>
      <w:r w:rsidRPr="004650AD">
        <w:rPr>
          <w:lang w:val="en-US"/>
        </w:rPr>
        <w:t>et</w:t>
      </w:r>
      <w:r w:rsidRPr="004650AD">
        <w:t xml:space="preserve"> </w:t>
      </w:r>
      <w:r w:rsidRPr="004650AD">
        <w:rPr>
          <w:lang w:val="en-US"/>
        </w:rPr>
        <w:t>all</w:t>
      </w:r>
      <w:r w:rsidRPr="004650AD">
        <w:t xml:space="preserve">,1993, </w:t>
      </w:r>
      <w:r w:rsidRPr="004650AD">
        <w:rPr>
          <w:lang w:val="en-US"/>
        </w:rPr>
        <w:t>Hornby</w:t>
      </w:r>
      <w:r w:rsidRPr="004650AD">
        <w:t xml:space="preserve">, 1999, </w:t>
      </w:r>
      <w:r w:rsidRPr="004650AD">
        <w:rPr>
          <w:lang w:val="en-US"/>
        </w:rPr>
        <w:t>Royse</w:t>
      </w:r>
      <w:r w:rsidRPr="004650AD">
        <w:t xml:space="preserve"> &amp; </w:t>
      </w:r>
      <w:r w:rsidRPr="004650AD">
        <w:rPr>
          <w:lang w:val="en-US"/>
        </w:rPr>
        <w:t>Florian</w:t>
      </w:r>
      <w:r w:rsidRPr="004650AD">
        <w:t xml:space="preserve">, 1997, </w:t>
      </w:r>
      <w:r w:rsidRPr="004650AD">
        <w:rPr>
          <w:lang w:val="en-US"/>
        </w:rPr>
        <w:t>Wilson</w:t>
      </w:r>
      <w:r w:rsidRPr="004650AD">
        <w:t>,1999)</w:t>
      </w:r>
      <w:r w:rsidR="0032285E">
        <w:t>.</w:t>
      </w:r>
      <w:r w:rsidR="00C8402A">
        <w:t xml:space="preserve"> Άλλωστε υπάρχουν αρκετοί</w:t>
      </w:r>
      <w:r w:rsidR="008614F2">
        <w:t xml:space="preserve"> εκπαιδευτικοί </w:t>
      </w:r>
      <w:r w:rsidR="00D5207B">
        <w:t xml:space="preserve">που είναι δύσπιστοι ως προς τη δυνατότητα της συνεκπαίδευσης όλων των μαθητών </w:t>
      </w:r>
      <w:r w:rsidR="008614F2">
        <w:t>(</w:t>
      </w:r>
      <w:r w:rsidR="008614F2">
        <w:rPr>
          <w:lang w:val="en-US"/>
        </w:rPr>
        <w:t>Liasidou</w:t>
      </w:r>
      <w:r w:rsidR="008614F2" w:rsidRPr="008614F2">
        <w:t>,2012</w:t>
      </w:r>
      <w:r w:rsidR="008614F2">
        <w:t xml:space="preserve">; </w:t>
      </w:r>
      <w:r w:rsidR="008614F2">
        <w:rPr>
          <w:lang w:val="en-US"/>
        </w:rPr>
        <w:t>Simon</w:t>
      </w:r>
      <w:r w:rsidR="008614F2" w:rsidRPr="008614F2">
        <w:t xml:space="preserve">, 2005). </w:t>
      </w:r>
    </w:p>
    <w:p w14:paraId="3D3BF366" w14:textId="77777777" w:rsidR="008463D5" w:rsidRDefault="008463D5" w:rsidP="00A27CDE"/>
    <w:p w14:paraId="381C5D3B" w14:textId="77777777" w:rsidR="00DE624C" w:rsidRPr="008463D5" w:rsidRDefault="00DE624C" w:rsidP="00A27CDE"/>
    <w:p w14:paraId="0AB7B2F4" w14:textId="4E3780A0" w:rsidR="00F33C2E" w:rsidRDefault="00F33C2E" w:rsidP="00734033">
      <w:pPr>
        <w:pStyle w:val="Heading2"/>
      </w:pPr>
      <w:bookmarkStart w:id="29" w:name="_Toc53909631"/>
      <w:r>
        <w:t>Αρχές &amp; στόχοι της Διαπολιτισμικής εκπαίδευσης</w:t>
      </w:r>
      <w:bookmarkEnd w:id="29"/>
    </w:p>
    <w:p w14:paraId="2C4D9818" w14:textId="30429CE9" w:rsidR="00E12742" w:rsidRDefault="00E12742" w:rsidP="00113470">
      <w:r w:rsidRPr="00C55A79">
        <w:t>Οι στό</w:t>
      </w:r>
      <w:r w:rsidR="00015F1E">
        <w:t xml:space="preserve">χοι ενός σχολείου σε μία </w:t>
      </w:r>
      <w:r w:rsidR="00C70A0D">
        <w:t xml:space="preserve">διαπολιτισμική κοινωνία </w:t>
      </w:r>
      <w:r w:rsidRPr="00C55A79">
        <w:t>πρέπει να είναι η απόκτηση της ικανότητας για την αντίληψη της πολιτισμικής ποικιλομορφίας και της ικανότητας για κριτική της κουλτούρας και από κο</w:t>
      </w:r>
      <w:r w:rsidR="00776CB4">
        <w:t>ινού ανάπτυξης νέων μορφών οργάνωσης.</w:t>
      </w:r>
    </w:p>
    <w:p w14:paraId="667C7FDA" w14:textId="71009D08" w:rsidR="009B05DA" w:rsidRPr="00045546" w:rsidRDefault="00FF3F49" w:rsidP="00113470">
      <w:pPr>
        <w:rPr>
          <w:rFonts w:eastAsia="Times New Roman"/>
        </w:rPr>
      </w:pPr>
      <w:r w:rsidRPr="00B867CA">
        <w:rPr>
          <w:rFonts w:eastAsia="Times New Roman" w:cs="Times New Roman"/>
          <w:szCs w:val="24"/>
          <w:lang w:eastAsia="el-GR"/>
        </w:rPr>
        <w:t xml:space="preserve">Κατά τον </w:t>
      </w:r>
      <w:r w:rsidRPr="00B867CA">
        <w:rPr>
          <w:rFonts w:eastAsia="Times New Roman" w:cs="Times New Roman"/>
          <w:szCs w:val="24"/>
          <w:lang w:val="en-US" w:eastAsia="el-GR"/>
        </w:rPr>
        <w:t>Banks</w:t>
      </w:r>
      <w:r w:rsidRPr="00B867CA">
        <w:rPr>
          <w:rFonts w:eastAsia="Times New Roman" w:cs="Times New Roman"/>
          <w:szCs w:val="24"/>
          <w:lang w:eastAsia="el-GR"/>
        </w:rPr>
        <w:t xml:space="preserve"> (1993) που ήταν πρωτεργάτης και υποστηρικτής της διαπολιτισμικής εκπαίδευσης βασικοί στόχοι είναι να αυξηθεί η σχ</w:t>
      </w:r>
      <w:r w:rsidR="00776CB4">
        <w:rPr>
          <w:rFonts w:eastAsia="Times New Roman" w:cs="Times New Roman"/>
          <w:szCs w:val="24"/>
          <w:lang w:eastAsia="el-GR"/>
        </w:rPr>
        <w:t>ολική επίδοση</w:t>
      </w:r>
      <w:r w:rsidR="00FD1F0C" w:rsidRPr="00FD1F0C">
        <w:rPr>
          <w:rFonts w:eastAsia="Times New Roman" w:cs="Times New Roman"/>
          <w:szCs w:val="24"/>
          <w:lang w:eastAsia="el-GR"/>
        </w:rPr>
        <w:t xml:space="preserve"> </w:t>
      </w:r>
      <w:r w:rsidR="00FD1F0C">
        <w:rPr>
          <w:rFonts w:eastAsia="Times New Roman" w:cs="Times New Roman"/>
          <w:szCs w:val="24"/>
          <w:lang w:eastAsia="el-GR"/>
        </w:rPr>
        <w:t>και η αυτοεκτίμηση</w:t>
      </w:r>
      <w:r w:rsidRPr="00B867CA">
        <w:rPr>
          <w:rFonts w:eastAsia="Times New Roman" w:cs="Times New Roman"/>
          <w:szCs w:val="24"/>
          <w:lang w:eastAsia="el-GR"/>
        </w:rPr>
        <w:t xml:space="preserve"> όλων των μαθητών</w:t>
      </w:r>
      <w:r w:rsidR="00FD1F0C">
        <w:rPr>
          <w:rFonts w:eastAsia="Times New Roman" w:cs="Times New Roman"/>
          <w:szCs w:val="24"/>
          <w:lang w:eastAsia="el-GR"/>
        </w:rPr>
        <w:t>. Να αναπτύξουν όλοι</w:t>
      </w:r>
      <w:r w:rsidRPr="00B867CA">
        <w:rPr>
          <w:rFonts w:eastAsia="Times New Roman" w:cs="Times New Roman"/>
          <w:szCs w:val="24"/>
          <w:lang w:eastAsia="el-GR"/>
        </w:rPr>
        <w:t xml:space="preserve"> θετική στάση απέναντι σε συμμ</w:t>
      </w:r>
      <w:r w:rsidR="00FD1F0C">
        <w:rPr>
          <w:rFonts w:eastAsia="Times New Roman" w:cs="Times New Roman"/>
          <w:szCs w:val="24"/>
          <w:lang w:eastAsia="el-GR"/>
        </w:rPr>
        <w:t xml:space="preserve">αθητές τους και γενικότερα τους </w:t>
      </w:r>
      <w:r w:rsidRPr="00B867CA">
        <w:rPr>
          <w:rFonts w:eastAsia="Times New Roman" w:cs="Times New Roman"/>
          <w:szCs w:val="24"/>
          <w:lang w:eastAsia="el-GR"/>
        </w:rPr>
        <w:t xml:space="preserve">πολίτες με διαφορετικά χαρακτηριστικά, όπως πολιτισμός, φυλή, εθνικότητα και θρησκεία. </w:t>
      </w:r>
      <w:r w:rsidR="00FD1F0C">
        <w:rPr>
          <w:rFonts w:cs="Times New Roman"/>
          <w:szCs w:val="24"/>
        </w:rPr>
        <w:t>Απώτερος σκοπός</w:t>
      </w:r>
      <w:r w:rsidR="00FD1F0C" w:rsidRPr="00987464">
        <w:rPr>
          <w:rFonts w:cs="Times New Roman"/>
          <w:szCs w:val="24"/>
        </w:rPr>
        <w:t xml:space="preserve"> είναι η βελτίωση του επιπέδο</w:t>
      </w:r>
      <w:r w:rsidR="00015F1E">
        <w:rPr>
          <w:rFonts w:cs="Times New Roman"/>
          <w:szCs w:val="24"/>
        </w:rPr>
        <w:t>υ όλων των παιδιών και η βοήθεια</w:t>
      </w:r>
      <w:r w:rsidR="00FD1F0C" w:rsidRPr="00987464">
        <w:rPr>
          <w:rFonts w:cs="Times New Roman"/>
          <w:szCs w:val="24"/>
        </w:rPr>
        <w:t xml:space="preserve"> σε αυτά, ώστε να </w:t>
      </w:r>
      <w:r w:rsidR="00C70A0D">
        <w:rPr>
          <w:rFonts w:cs="Times New Roman"/>
          <w:szCs w:val="24"/>
        </w:rPr>
        <w:t>εξελιχθούν</w:t>
      </w:r>
      <w:r w:rsidR="00FD1F0C" w:rsidRPr="00987464">
        <w:rPr>
          <w:rFonts w:cs="Times New Roman"/>
          <w:szCs w:val="24"/>
        </w:rPr>
        <w:t xml:space="preserve"> όλα </w:t>
      </w:r>
      <w:r w:rsidR="00C70A0D">
        <w:rPr>
          <w:rFonts w:cs="Times New Roman"/>
          <w:szCs w:val="24"/>
        </w:rPr>
        <w:t xml:space="preserve">σε </w:t>
      </w:r>
      <w:r w:rsidR="00FD1F0C" w:rsidRPr="00987464">
        <w:rPr>
          <w:rFonts w:cs="Times New Roman"/>
          <w:szCs w:val="24"/>
        </w:rPr>
        <w:t xml:space="preserve">ενεργά </w:t>
      </w:r>
      <w:r w:rsidR="001073AA">
        <w:rPr>
          <w:rFonts w:cs="Times New Roman"/>
          <w:szCs w:val="24"/>
        </w:rPr>
        <w:t>κοινωνικά</w:t>
      </w:r>
      <w:r w:rsidR="00C70A0D">
        <w:rPr>
          <w:rFonts w:cs="Times New Roman"/>
          <w:szCs w:val="24"/>
        </w:rPr>
        <w:t xml:space="preserve"> μέλη με καλλιεργημένα τα αισθήματα του αλληλοσεβασμού και της συνεργασίας</w:t>
      </w:r>
      <w:r w:rsidR="00FD1F0C" w:rsidRPr="00987464">
        <w:rPr>
          <w:rFonts w:cs="Times New Roman"/>
          <w:szCs w:val="24"/>
        </w:rPr>
        <w:t>.</w:t>
      </w:r>
      <w:r w:rsidR="00045546">
        <w:rPr>
          <w:rFonts w:cs="Times New Roman"/>
          <w:szCs w:val="24"/>
        </w:rPr>
        <w:t xml:space="preserve"> Ο σεβασμός στους μαθητές μπορεί να επέλθει μέσα από την</w:t>
      </w:r>
      <w:r w:rsidR="00FD1F0C" w:rsidRPr="00987464">
        <w:rPr>
          <w:rFonts w:cs="Times New Roman"/>
          <w:szCs w:val="24"/>
        </w:rPr>
        <w:t xml:space="preserve"> </w:t>
      </w:r>
      <w:r w:rsidR="00045546">
        <w:rPr>
          <w:rFonts w:eastAsia="Times New Roman"/>
        </w:rPr>
        <w:t xml:space="preserve">υιοθέτηση πολυπολιτισμικών διαδικασιών αξιολόγησης και ελέγχου </w:t>
      </w:r>
      <w:sdt>
        <w:sdtPr>
          <w:rPr>
            <w:rFonts w:eastAsia="Times New Roman"/>
          </w:rPr>
          <w:id w:val="-2131704657"/>
          <w:citation/>
        </w:sdtPr>
        <w:sdtEndPr/>
        <w:sdtContent>
          <w:r w:rsidR="00045546">
            <w:rPr>
              <w:rFonts w:eastAsia="Times New Roman"/>
            </w:rPr>
            <w:fldChar w:fldCharType="begin"/>
          </w:r>
          <w:r w:rsidR="00045546">
            <w:rPr>
              <w:rFonts w:eastAsia="Times New Roman"/>
            </w:rPr>
            <w:instrText xml:space="preserve"> CITATION Ban04 \l 1032 </w:instrText>
          </w:r>
          <w:r w:rsidR="00045546">
            <w:rPr>
              <w:rFonts w:eastAsia="Times New Roman"/>
            </w:rPr>
            <w:fldChar w:fldCharType="separate"/>
          </w:r>
          <w:r w:rsidR="007C34E9" w:rsidRPr="007C34E9">
            <w:rPr>
              <w:rFonts w:eastAsia="Times New Roman"/>
              <w:noProof/>
            </w:rPr>
            <w:t>(Banks, 2004)</w:t>
          </w:r>
          <w:r w:rsidR="00045546">
            <w:rPr>
              <w:rFonts w:eastAsia="Times New Roman"/>
            </w:rPr>
            <w:fldChar w:fldCharType="end"/>
          </w:r>
        </w:sdtContent>
      </w:sdt>
      <w:r w:rsidR="00045546">
        <w:rPr>
          <w:rFonts w:eastAsia="Times New Roman"/>
        </w:rPr>
        <w:t>.</w:t>
      </w:r>
    </w:p>
    <w:p w14:paraId="48FB64F3" w14:textId="4E4D7B15" w:rsidR="0006657C" w:rsidRPr="00015F1E" w:rsidRDefault="0086432F" w:rsidP="00113470">
      <w:pPr>
        <w:rPr>
          <w:rFonts w:cs="Times New Roman"/>
          <w:color w:val="221F1F"/>
          <w:szCs w:val="24"/>
        </w:rPr>
      </w:pPr>
      <w:r w:rsidRPr="00FB0817">
        <w:rPr>
          <w:rFonts w:cs="Times New Roman"/>
          <w:szCs w:val="24"/>
          <w:shd w:val="clear" w:color="auto" w:fill="FFFFFF"/>
        </w:rPr>
        <w:t>Σύμφωνα με την Κεσίδου (2007</w:t>
      </w:r>
      <w:r w:rsidR="00F309FB" w:rsidRPr="00FB0817">
        <w:rPr>
          <w:rFonts w:cs="Times New Roman"/>
          <w:szCs w:val="24"/>
          <w:shd w:val="clear" w:color="auto" w:fill="FFFFFF"/>
        </w:rPr>
        <w:t>, 2008</w:t>
      </w:r>
      <w:r w:rsidR="00B5146C">
        <w:rPr>
          <w:rFonts w:cs="Times New Roman"/>
          <w:szCs w:val="24"/>
          <w:shd w:val="clear" w:color="auto" w:fill="FFFFFF"/>
        </w:rPr>
        <w:t>), οι</w:t>
      </w:r>
      <w:r w:rsidR="00EE2775" w:rsidRPr="00FB0817">
        <w:rPr>
          <w:rFonts w:cs="Times New Roman"/>
          <w:szCs w:val="24"/>
          <w:shd w:val="clear" w:color="auto" w:fill="FFFFFF"/>
        </w:rPr>
        <w:t xml:space="preserve"> βασικές αρχές της διαπολιτισμικής εκπαίδευσης</w:t>
      </w:r>
      <w:r w:rsidR="00B5146C">
        <w:rPr>
          <w:rFonts w:cs="Times New Roman"/>
          <w:szCs w:val="24"/>
          <w:shd w:val="clear" w:color="auto" w:fill="FFFFFF"/>
        </w:rPr>
        <w:t xml:space="preserve"> αφορούν την απομάκρυνση από </w:t>
      </w:r>
      <w:r w:rsidR="00EE2775" w:rsidRPr="00FB0817">
        <w:rPr>
          <w:rFonts w:cs="Times New Roman"/>
          <w:szCs w:val="24"/>
          <w:shd w:val="clear" w:color="auto" w:fill="FFFFFF"/>
        </w:rPr>
        <w:t xml:space="preserve">το εθνοκεντρικό πρόγραμμα και </w:t>
      </w:r>
      <w:r w:rsidR="00F1317E" w:rsidRPr="00FB0817">
        <w:rPr>
          <w:rFonts w:cs="Times New Roman"/>
          <w:szCs w:val="24"/>
          <w:shd w:val="clear" w:color="auto" w:fill="FFFFFF"/>
        </w:rPr>
        <w:t xml:space="preserve">διαπολιτισμική διεύρυνσή </w:t>
      </w:r>
      <w:r w:rsidR="00FB0817" w:rsidRPr="00FB0817">
        <w:rPr>
          <w:rFonts w:cs="Times New Roman"/>
          <w:szCs w:val="24"/>
          <w:shd w:val="clear" w:color="auto" w:fill="FFFFFF"/>
        </w:rPr>
        <w:t>του</w:t>
      </w:r>
      <w:r w:rsidR="00B5146C">
        <w:rPr>
          <w:rFonts w:cs="Times New Roman"/>
          <w:szCs w:val="24"/>
          <w:shd w:val="clear" w:color="auto" w:fill="FFFFFF"/>
        </w:rPr>
        <w:t>, η</w:t>
      </w:r>
      <w:r w:rsidR="00657137">
        <w:rPr>
          <w:rFonts w:cs="Times New Roman"/>
          <w:szCs w:val="24"/>
          <w:shd w:val="clear" w:color="auto" w:fill="FFFFFF"/>
        </w:rPr>
        <w:t xml:space="preserve"> </w:t>
      </w:r>
      <w:r w:rsidR="00B5146C">
        <w:rPr>
          <w:rFonts w:cs="Times New Roman"/>
          <w:szCs w:val="24"/>
          <w:shd w:val="clear" w:color="auto" w:fill="FFFFFF"/>
        </w:rPr>
        <w:t xml:space="preserve">συνεκπαίδευση μαθητών από όλα τα </w:t>
      </w:r>
      <w:r w:rsidR="006570C6" w:rsidRPr="00FB0817">
        <w:rPr>
          <w:rFonts w:cs="Times New Roman"/>
          <w:szCs w:val="24"/>
          <w:shd w:val="clear" w:color="auto" w:fill="FFFFFF"/>
        </w:rPr>
        <w:t>πολιτισμικά περιβάλλοντα</w:t>
      </w:r>
      <w:r w:rsidR="00B5146C">
        <w:rPr>
          <w:rFonts w:cs="Times New Roman"/>
          <w:szCs w:val="24"/>
          <w:shd w:val="clear" w:color="auto" w:fill="FFFFFF"/>
        </w:rPr>
        <w:t xml:space="preserve">, η </w:t>
      </w:r>
      <w:r w:rsidR="00FB0817" w:rsidRPr="00FB0817">
        <w:rPr>
          <w:rFonts w:eastAsia="Times New Roman" w:cs="Times New Roman"/>
          <w:szCs w:val="24"/>
        </w:rPr>
        <w:t>α</w:t>
      </w:r>
      <w:r w:rsidR="0036188F" w:rsidRPr="00FB0817">
        <w:rPr>
          <w:rFonts w:eastAsia="Times New Roman" w:cs="Times New Roman"/>
          <w:szCs w:val="24"/>
        </w:rPr>
        <w:t xml:space="preserve">ξιοποίηση των πολιτιστικών στοιχείων των </w:t>
      </w:r>
      <w:r w:rsidR="00B5146C">
        <w:rPr>
          <w:rFonts w:eastAsia="Times New Roman" w:cs="Times New Roman"/>
          <w:szCs w:val="24"/>
        </w:rPr>
        <w:t>παιδιών με στόχο την</w:t>
      </w:r>
      <w:r w:rsidR="00657137">
        <w:rPr>
          <w:rFonts w:eastAsia="Times New Roman" w:cs="Times New Roman"/>
          <w:szCs w:val="24"/>
        </w:rPr>
        <w:t xml:space="preserve"> </w:t>
      </w:r>
      <w:r w:rsidR="0036188F" w:rsidRPr="00FB0817">
        <w:rPr>
          <w:rFonts w:eastAsia="Times New Roman" w:cs="Times New Roman"/>
          <w:szCs w:val="24"/>
        </w:rPr>
        <w:t>συναισθηματική ασφάλει</w:t>
      </w:r>
      <w:r w:rsidR="00FB0817" w:rsidRPr="00FB0817">
        <w:rPr>
          <w:rFonts w:eastAsia="Times New Roman" w:cs="Times New Roman"/>
          <w:szCs w:val="24"/>
        </w:rPr>
        <w:t>α και</w:t>
      </w:r>
      <w:r w:rsidR="00B5146C">
        <w:rPr>
          <w:rFonts w:eastAsia="Times New Roman" w:cs="Times New Roman"/>
          <w:szCs w:val="24"/>
        </w:rPr>
        <w:t xml:space="preserve"> βελτίωση της</w:t>
      </w:r>
      <w:r w:rsidR="00657137">
        <w:rPr>
          <w:rFonts w:eastAsia="Times New Roman" w:cs="Times New Roman"/>
          <w:szCs w:val="24"/>
        </w:rPr>
        <w:t xml:space="preserve"> </w:t>
      </w:r>
      <w:r w:rsidR="00F1317E" w:rsidRPr="00FB0817">
        <w:rPr>
          <w:rFonts w:eastAsia="Times New Roman" w:cs="Times New Roman"/>
          <w:szCs w:val="24"/>
        </w:rPr>
        <w:t>σχολική</w:t>
      </w:r>
      <w:r w:rsidR="00B5146C">
        <w:rPr>
          <w:rFonts w:eastAsia="Times New Roman" w:cs="Times New Roman"/>
          <w:szCs w:val="24"/>
        </w:rPr>
        <w:t>ς</w:t>
      </w:r>
      <w:r w:rsidR="00F1317E" w:rsidRPr="00FB0817">
        <w:rPr>
          <w:rFonts w:eastAsia="Times New Roman" w:cs="Times New Roman"/>
          <w:szCs w:val="24"/>
        </w:rPr>
        <w:t xml:space="preserve"> επίδοση</w:t>
      </w:r>
      <w:r w:rsidR="00B5146C">
        <w:rPr>
          <w:rFonts w:eastAsia="Times New Roman" w:cs="Times New Roman"/>
          <w:szCs w:val="24"/>
        </w:rPr>
        <w:t xml:space="preserve">ς και την συνειδητοποίηση ότι κάθε αντίληψη είναι </w:t>
      </w:r>
      <w:r w:rsidR="00B5146C" w:rsidRPr="00274572">
        <w:rPr>
          <w:rFonts w:eastAsia="Times New Roman" w:cs="Times New Roman"/>
          <w:color w:val="000000" w:themeColor="text1"/>
          <w:szCs w:val="24"/>
        </w:rPr>
        <w:t xml:space="preserve">σχετική. Βασική αρχή όμως θεωρεί την </w:t>
      </w:r>
      <w:r w:rsidR="00652950" w:rsidRPr="00274572">
        <w:rPr>
          <w:rFonts w:eastAsia="Times New Roman" w:cs="Times New Roman"/>
          <w:color w:val="000000" w:themeColor="text1"/>
          <w:szCs w:val="24"/>
        </w:rPr>
        <w:t xml:space="preserve">ανάλογη διαπολιτισμική επιμόρφωση των εκπαιδευτικών για την </w:t>
      </w:r>
      <w:r w:rsidR="00FB0817" w:rsidRPr="00274572">
        <w:rPr>
          <w:rFonts w:cs="Times New Roman"/>
          <w:color w:val="000000" w:themeColor="text1"/>
          <w:szCs w:val="24"/>
        </w:rPr>
        <w:t>ε</w:t>
      </w:r>
      <w:r w:rsidR="00F1317E" w:rsidRPr="00274572">
        <w:rPr>
          <w:rFonts w:cs="Times New Roman"/>
          <w:color w:val="000000" w:themeColor="text1"/>
          <w:szCs w:val="24"/>
        </w:rPr>
        <w:t xml:space="preserve">φαρμογή </w:t>
      </w:r>
      <w:r w:rsidR="00B5146C" w:rsidRPr="00274572">
        <w:rPr>
          <w:rFonts w:cs="Times New Roman"/>
          <w:iCs/>
          <w:color w:val="000000" w:themeColor="text1"/>
          <w:szCs w:val="24"/>
        </w:rPr>
        <w:t xml:space="preserve">εναλλακτικών </w:t>
      </w:r>
      <w:r w:rsidR="00F1317E" w:rsidRPr="00274572">
        <w:rPr>
          <w:rFonts w:cs="Times New Roman"/>
          <w:iCs/>
          <w:color w:val="000000" w:themeColor="text1"/>
          <w:szCs w:val="24"/>
        </w:rPr>
        <w:t xml:space="preserve">προσεγγίσεων </w:t>
      </w:r>
      <w:r w:rsidR="00FB0817" w:rsidRPr="00274572">
        <w:rPr>
          <w:rFonts w:cs="Times New Roman"/>
          <w:iCs/>
          <w:color w:val="000000" w:themeColor="text1"/>
          <w:szCs w:val="24"/>
        </w:rPr>
        <w:t>διδασκαλίας</w:t>
      </w:r>
      <w:r w:rsidR="00015F1E" w:rsidRPr="00274572">
        <w:rPr>
          <w:rFonts w:cs="Times New Roman"/>
          <w:color w:val="000000" w:themeColor="text1"/>
          <w:szCs w:val="24"/>
        </w:rPr>
        <w:t xml:space="preserve">. </w:t>
      </w:r>
      <w:r w:rsidR="0006657C" w:rsidRPr="00274572">
        <w:rPr>
          <w:rFonts w:eastAsia="Times New Roman" w:cs="Times New Roman"/>
          <w:color w:val="000000" w:themeColor="text1"/>
          <w:szCs w:val="24"/>
          <w:lang w:eastAsia="el-GR"/>
        </w:rPr>
        <w:t xml:space="preserve">Η διαπολιτισμική εκπαίδευση </w:t>
      </w:r>
      <w:r w:rsidR="00B5146C" w:rsidRPr="00274572">
        <w:rPr>
          <w:rFonts w:eastAsia="Times New Roman" w:cs="Times New Roman"/>
          <w:color w:val="000000" w:themeColor="text1"/>
          <w:szCs w:val="24"/>
          <w:lang w:eastAsia="el-GR"/>
        </w:rPr>
        <w:lastRenderedPageBreak/>
        <w:t>ο</w:t>
      </w:r>
      <w:r w:rsidR="0006657C" w:rsidRPr="00274572">
        <w:rPr>
          <w:rFonts w:eastAsia="Times New Roman" w:cs="Times New Roman"/>
          <w:color w:val="000000" w:themeColor="text1"/>
          <w:szCs w:val="24"/>
          <w:lang w:eastAsia="el-GR"/>
        </w:rPr>
        <w:t xml:space="preserve">φείλει να είναι </w:t>
      </w:r>
      <w:r w:rsidR="00B5146C" w:rsidRPr="00274572">
        <w:rPr>
          <w:rFonts w:eastAsia="Times New Roman" w:cs="Times New Roman"/>
          <w:color w:val="000000" w:themeColor="text1"/>
          <w:szCs w:val="24"/>
          <w:lang w:eastAsia="el-GR"/>
        </w:rPr>
        <w:t xml:space="preserve">προσανατολισμένη στην έρευνα, στην επιμόρφωση </w:t>
      </w:r>
      <w:r w:rsidR="0006657C" w:rsidRPr="00274572">
        <w:rPr>
          <w:rFonts w:eastAsia="Times New Roman" w:cs="Times New Roman"/>
          <w:color w:val="000000" w:themeColor="text1"/>
          <w:szCs w:val="24"/>
          <w:lang w:eastAsia="el-GR"/>
        </w:rPr>
        <w:t>και στη συνεργασία, εάν θέλει να προχωρήσει και να είναι ουσιαστική</w:t>
      </w:r>
      <w:sdt>
        <w:sdtPr>
          <w:rPr>
            <w:rFonts w:eastAsia="Times New Roman" w:cs="Times New Roman"/>
            <w:color w:val="000000" w:themeColor="text1"/>
            <w:szCs w:val="24"/>
            <w:lang w:eastAsia="el-GR"/>
          </w:rPr>
          <w:id w:val="-1330288452"/>
          <w:citation/>
        </w:sdtPr>
        <w:sdtEndPr/>
        <w:sdtContent>
          <w:r w:rsidR="0006657C" w:rsidRPr="00274572">
            <w:rPr>
              <w:rFonts w:eastAsia="Times New Roman" w:cs="Times New Roman"/>
              <w:color w:val="000000" w:themeColor="text1"/>
              <w:szCs w:val="24"/>
              <w:lang w:eastAsia="el-GR"/>
            </w:rPr>
            <w:fldChar w:fldCharType="begin"/>
          </w:r>
          <w:r w:rsidR="00776CB4" w:rsidRPr="00274572">
            <w:rPr>
              <w:rFonts w:eastAsia="Times New Roman" w:cs="Times New Roman"/>
              <w:color w:val="000000" w:themeColor="text1"/>
              <w:szCs w:val="24"/>
              <w:lang w:eastAsia="el-GR"/>
            </w:rPr>
            <w:instrText xml:space="preserve">CITATION Rob17 \t  \l 1032 </w:instrText>
          </w:r>
          <w:r w:rsidR="0006657C" w:rsidRPr="00274572">
            <w:rPr>
              <w:rFonts w:eastAsia="Times New Roman" w:cs="Times New Roman"/>
              <w:color w:val="000000" w:themeColor="text1"/>
              <w:szCs w:val="24"/>
              <w:lang w:eastAsia="el-GR"/>
            </w:rPr>
            <w:fldChar w:fldCharType="separate"/>
          </w:r>
          <w:r w:rsidR="00776CB4" w:rsidRPr="00274572">
            <w:rPr>
              <w:rFonts w:eastAsia="Times New Roman" w:cs="Times New Roman"/>
              <w:noProof/>
              <w:color w:val="000000" w:themeColor="text1"/>
              <w:szCs w:val="24"/>
              <w:lang w:eastAsia="el-GR"/>
            </w:rPr>
            <w:t xml:space="preserve"> (Robinson, 2017)</w:t>
          </w:r>
          <w:r w:rsidR="0006657C" w:rsidRPr="00274572">
            <w:rPr>
              <w:rFonts w:eastAsia="Times New Roman" w:cs="Times New Roman"/>
              <w:color w:val="000000" w:themeColor="text1"/>
              <w:szCs w:val="24"/>
              <w:lang w:eastAsia="el-GR"/>
            </w:rPr>
            <w:fldChar w:fldCharType="end"/>
          </w:r>
        </w:sdtContent>
      </w:sdt>
    </w:p>
    <w:p w14:paraId="10DE723F" w14:textId="77777777" w:rsidR="00000414" w:rsidRDefault="00000414" w:rsidP="00A27CDE"/>
    <w:p w14:paraId="1ACCB5D6" w14:textId="039AF283" w:rsidR="00DE624C" w:rsidRDefault="00DE624C">
      <w:pPr>
        <w:spacing w:after="160" w:line="259" w:lineRule="auto"/>
        <w:ind w:firstLine="0"/>
        <w:jc w:val="left"/>
        <w:rPr>
          <w:rFonts w:cs="Times New Roman"/>
          <w:szCs w:val="24"/>
        </w:rPr>
      </w:pPr>
      <w:r>
        <w:rPr>
          <w:rFonts w:cs="Times New Roman"/>
          <w:szCs w:val="24"/>
        </w:rPr>
        <w:br w:type="page"/>
      </w:r>
    </w:p>
    <w:p w14:paraId="73F9BFC2" w14:textId="1843EF70" w:rsidR="00324134" w:rsidRPr="009B0A15" w:rsidRDefault="00C70A0D" w:rsidP="009B0A15">
      <w:pPr>
        <w:pStyle w:val="Heading1"/>
        <w:rPr>
          <w:rStyle w:val="a"/>
          <w:szCs w:val="24"/>
        </w:rPr>
      </w:pPr>
      <w:bookmarkStart w:id="30" w:name="_Toc53909632"/>
      <w:r>
        <w:lastRenderedPageBreak/>
        <w:t xml:space="preserve">Ο ρόλος του σχολείου και </w:t>
      </w:r>
      <w:r w:rsidR="00F33C2E">
        <w:t>του εκπαιδευτικού στη</w:t>
      </w:r>
      <w:r>
        <w:t>ν</w:t>
      </w:r>
      <w:r w:rsidR="00F33C2E">
        <w:t xml:space="preserve"> Διαπολιτισμική Εκπαίδευση</w:t>
      </w:r>
      <w:bookmarkEnd w:id="30"/>
    </w:p>
    <w:p w14:paraId="5D4F6C45" w14:textId="359DF7C0" w:rsidR="00F33C2E" w:rsidRDefault="00F33C2E" w:rsidP="008D272C">
      <w:pPr>
        <w:pStyle w:val="Heading2"/>
      </w:pPr>
      <w:bookmarkStart w:id="31" w:name="_Toc53909633"/>
      <w:r>
        <w:t>Ο ρόλος του σχολείου</w:t>
      </w:r>
      <w:bookmarkEnd w:id="31"/>
    </w:p>
    <w:p w14:paraId="588F3A33" w14:textId="59200138" w:rsidR="00B76164" w:rsidRDefault="00B76164" w:rsidP="00A27CDE">
      <w:r w:rsidRPr="00FC5BA3">
        <w:t>Κάθε σχολική τάξη περιλαμβάνει ένα μωσαϊκό μαθητών με διαφορετικά ήθη και έθιμα.</w:t>
      </w:r>
      <w:r w:rsidRPr="00B76164">
        <w:t xml:space="preserve"> </w:t>
      </w:r>
      <w:r w:rsidRPr="00987464">
        <w:t xml:space="preserve">Ο ρόλος του σχολείου </w:t>
      </w:r>
      <w:r w:rsidR="00C70A0D">
        <w:t>είναι να καλλιεργεί το γνωστικό και μορφωτικό επίπεδο των μαθητών, χωρίς να παραβλέπει την καλλιέργεια των κοινωνικών δεξιοτήτων τους</w:t>
      </w:r>
      <w:r w:rsidRPr="00987464">
        <w:t xml:space="preserve"> (Χρυσαφίδης, 2000).</w:t>
      </w:r>
      <w:r w:rsidRPr="00FC5BA3">
        <w:t xml:space="preserve"> </w:t>
      </w:r>
      <w:r w:rsidR="00E12742" w:rsidRPr="00C55A79">
        <w:rPr>
          <w:rFonts w:eastAsia="Times New Roman"/>
          <w:color w:val="000000"/>
          <w:lang w:eastAsia="el-GR"/>
        </w:rPr>
        <w:t>Το σχολεί</w:t>
      </w:r>
      <w:r>
        <w:rPr>
          <w:rFonts w:eastAsia="Times New Roman"/>
          <w:color w:val="000000"/>
          <w:lang w:eastAsia="el-GR"/>
        </w:rPr>
        <w:t xml:space="preserve">ο </w:t>
      </w:r>
      <w:r w:rsidR="00C70A0D">
        <w:rPr>
          <w:rFonts w:eastAsia="Times New Roman"/>
          <w:color w:val="000000"/>
          <w:lang w:eastAsia="el-GR"/>
        </w:rPr>
        <w:t>μεταδίδει βασικές αξίες για την</w:t>
      </w:r>
      <w:r w:rsidR="00E12742" w:rsidRPr="00C55A79">
        <w:rPr>
          <w:rFonts w:eastAsia="Times New Roman"/>
          <w:color w:val="000000"/>
          <w:lang w:eastAsia="el-GR"/>
        </w:rPr>
        <w:t xml:space="preserve"> αποδοχή όλων των μαθητών, ενθαρρύνει το σεβασμό </w:t>
      </w:r>
      <w:r w:rsidR="00C70A0D">
        <w:rPr>
          <w:rFonts w:eastAsia="Times New Roman"/>
          <w:color w:val="000000"/>
          <w:lang w:eastAsia="el-GR"/>
        </w:rPr>
        <w:t>της ανθρώπινης προσωπικότητας και δικαιωμάτων</w:t>
      </w:r>
      <w:r w:rsidR="00E12742" w:rsidRPr="00C55A79">
        <w:rPr>
          <w:rFonts w:eastAsia="Times New Roman"/>
          <w:color w:val="000000"/>
          <w:lang w:eastAsia="el-GR"/>
        </w:rPr>
        <w:t xml:space="preserve"> και κατ’ επέκταση το σεβασμό της ακεραιότητας του πλανήτη (</w:t>
      </w:r>
      <w:r w:rsidR="00E12742" w:rsidRPr="00C55A79">
        <w:rPr>
          <w:rFonts w:eastAsia="Times New Roman"/>
          <w:noProof/>
          <w:color w:val="000000"/>
          <w:lang w:val="en-US" w:eastAsia="el-GR"/>
        </w:rPr>
        <w:t>Booth</w:t>
      </w:r>
      <w:r w:rsidR="00E12742" w:rsidRPr="00C55A79">
        <w:rPr>
          <w:rFonts w:eastAsia="Times New Roman"/>
          <w:noProof/>
          <w:color w:val="000000"/>
          <w:lang w:eastAsia="el-GR"/>
        </w:rPr>
        <w:t xml:space="preserve"> &amp; </w:t>
      </w:r>
      <w:r w:rsidR="00E12742" w:rsidRPr="00C55A79">
        <w:rPr>
          <w:rFonts w:eastAsia="Times New Roman"/>
          <w:noProof/>
          <w:color w:val="000000"/>
          <w:lang w:val="en-US" w:eastAsia="el-GR"/>
        </w:rPr>
        <w:t>Ainscow</w:t>
      </w:r>
      <w:r w:rsidR="00E12742" w:rsidRPr="00C55A79">
        <w:rPr>
          <w:rFonts w:eastAsia="Times New Roman"/>
          <w:noProof/>
          <w:color w:val="000000"/>
          <w:lang w:eastAsia="el-GR"/>
        </w:rPr>
        <w:t>, 2011).</w:t>
      </w:r>
      <w:r>
        <w:rPr>
          <w:rFonts w:eastAsia="Times New Roman"/>
          <w:noProof/>
          <w:color w:val="000000"/>
          <w:lang w:eastAsia="el-GR"/>
        </w:rPr>
        <w:t xml:space="preserve"> </w:t>
      </w:r>
    </w:p>
    <w:p w14:paraId="725C9412" w14:textId="5D2A68B0" w:rsidR="00B76164" w:rsidRDefault="00B76164" w:rsidP="00A27CDE">
      <w:r w:rsidRPr="00FC5BA3">
        <w:t>Είναι απαραίτητο να αναγνωρίζουμε τη διαφ</w:t>
      </w:r>
      <w:r w:rsidR="006768EE">
        <w:t xml:space="preserve">ορετικότητα ως πηγή μάθησης, </w:t>
      </w:r>
      <w:r>
        <w:t>ως μέ</w:t>
      </w:r>
      <w:r w:rsidR="00045546">
        <w:t>σο για προώθηση του δημιουργικού</w:t>
      </w:r>
      <w:r>
        <w:t xml:space="preserve"> κλίματος στο σχολικό περιβάλλον</w:t>
      </w:r>
      <w:r w:rsidR="006768EE">
        <w:t xml:space="preserve"> και</w:t>
      </w:r>
      <w:r>
        <w:t xml:space="preserve"> </w:t>
      </w:r>
      <w:r w:rsidRPr="00FC5BA3">
        <w:t>όχι ως πρόβλημα (</w:t>
      </w:r>
      <w:r w:rsidRPr="00FC5BA3">
        <w:rPr>
          <w:lang w:val="en-US"/>
        </w:rPr>
        <w:t>Petrou</w:t>
      </w:r>
      <w:r w:rsidRPr="00FC5BA3">
        <w:t xml:space="preserve"> </w:t>
      </w:r>
      <w:r w:rsidRPr="00FC5BA3">
        <w:rPr>
          <w:lang w:val="en-US"/>
        </w:rPr>
        <w:t>et</w:t>
      </w:r>
      <w:r w:rsidRPr="00FC5BA3">
        <w:t xml:space="preserve"> </w:t>
      </w:r>
      <w:r w:rsidRPr="00FC5BA3">
        <w:rPr>
          <w:lang w:val="en-US"/>
        </w:rPr>
        <w:t>all</w:t>
      </w:r>
      <w:r w:rsidRPr="00FC5BA3">
        <w:t>., 2009</w:t>
      </w:r>
      <w:r>
        <w:t xml:space="preserve">; </w:t>
      </w:r>
      <w:r w:rsidRPr="00FC5BA3">
        <w:t xml:space="preserve">Αγγελίδης, Στυλιανού &amp; </w:t>
      </w:r>
      <w:r w:rsidRPr="00FC5BA3">
        <w:rPr>
          <w:lang w:val="en-US"/>
        </w:rPr>
        <w:t>Leigh</w:t>
      </w:r>
      <w:r w:rsidRPr="00FC5BA3">
        <w:t xml:space="preserve">, 2006). </w:t>
      </w:r>
      <w:r>
        <w:t xml:space="preserve">Είναι επίσης σημαντικό να ειπωθεί ότι η διαπολιτισμική εκπαίδευση δεν απευθύνεται μόνο στους πολιτισμικά και γλωσσικά διαφέροντες μαθητές, αλλά σε όλους (Κεσίδου, 2008; Πανταζής, 2003). Και δε θα πρέπει να εφαρμόζεται μόνο σε γιορτές, αλλά ως παιδαγωγική αρχή σε κάθε δράση του σχολείου και με συνεργασία γονέων </w:t>
      </w:r>
      <w:sdt>
        <w:sdtPr>
          <w:id w:val="-2003881837"/>
          <w:citation/>
        </w:sdtPr>
        <w:sdtEndPr/>
        <w:sdtContent>
          <w:r>
            <w:fldChar w:fldCharType="begin"/>
          </w:r>
          <w:r>
            <w:instrText xml:space="preserve"> CITATION Παν03 \l 1032 </w:instrText>
          </w:r>
          <w:r>
            <w:fldChar w:fldCharType="separate"/>
          </w:r>
          <w:r w:rsidR="007C34E9">
            <w:rPr>
              <w:noProof/>
            </w:rPr>
            <w:t>(Πανταζής, 2003)</w:t>
          </w:r>
          <w:r>
            <w:fldChar w:fldCharType="end"/>
          </w:r>
        </w:sdtContent>
      </w:sdt>
      <w:r>
        <w:t>.</w:t>
      </w:r>
    </w:p>
    <w:p w14:paraId="1F155449" w14:textId="459D6347" w:rsidR="00B76164" w:rsidRPr="00B76164" w:rsidRDefault="00274572" w:rsidP="00A27CDE">
      <w:pPr>
        <w:rPr>
          <w:color w:val="000000"/>
          <w:spacing w:val="3"/>
        </w:rPr>
      </w:pPr>
      <w:r>
        <w:t>Χρειάζεται εστίαση</w:t>
      </w:r>
      <w:r w:rsidR="00B76164" w:rsidRPr="00B76164">
        <w:t xml:space="preserve"> στην ψυχοσυναισθηματική προσέγγι</w:t>
      </w:r>
      <w:r>
        <w:t xml:space="preserve">ση των μαθητών και επισήμανση της αξίας </w:t>
      </w:r>
      <w:r w:rsidR="00B76164" w:rsidRPr="00B76164">
        <w:t xml:space="preserve">των πολιτισμικών διαφορών, της </w:t>
      </w:r>
      <w:r>
        <w:t>ιστορίας και του πολιτισμού όλων</w:t>
      </w:r>
      <w:r w:rsidR="00B76164" w:rsidRPr="00B76164">
        <w:t xml:space="preserve"> </w:t>
      </w:r>
      <w:sdt>
        <w:sdtPr>
          <w:id w:val="919446169"/>
          <w:citation/>
        </w:sdtPr>
        <w:sdtEndPr/>
        <w:sdtContent>
          <w:r w:rsidR="00B76164" w:rsidRPr="00B76164">
            <w:fldChar w:fldCharType="begin"/>
          </w:r>
          <w:r w:rsidR="00B76164" w:rsidRPr="00B76164">
            <w:instrText xml:space="preserve">CITATION Gay021 \t  \l 1033 </w:instrText>
          </w:r>
          <w:r w:rsidR="00B76164" w:rsidRPr="00B76164">
            <w:fldChar w:fldCharType="separate"/>
          </w:r>
          <w:r w:rsidR="007C34E9" w:rsidRPr="007C34E9">
            <w:rPr>
              <w:noProof/>
            </w:rPr>
            <w:t>(Gay, 2002)</w:t>
          </w:r>
          <w:r w:rsidR="00B76164" w:rsidRPr="00B76164">
            <w:fldChar w:fldCharType="end"/>
          </w:r>
        </w:sdtContent>
      </w:sdt>
      <w:r w:rsidR="00B76164" w:rsidRPr="00B76164">
        <w:rPr>
          <w:rFonts w:eastAsia="Times New Roman"/>
        </w:rPr>
        <w:t xml:space="preserve">. </w:t>
      </w:r>
      <w:r w:rsidR="00B76164" w:rsidRPr="00B76164">
        <w:rPr>
          <w:rFonts w:eastAsia="Times New Roman"/>
          <w:color w:val="222222"/>
          <w:lang w:eastAsia="el-GR"/>
        </w:rPr>
        <w:t xml:space="preserve">Η παροχή ενός θετικού και υποστηρικτικού περιβάλλοντος στο σχολείο βελτιώνει την απόδοση των καθηγητών και των μαθητών. </w:t>
      </w:r>
      <w:r w:rsidR="00B76164" w:rsidRPr="00B76164">
        <w:rPr>
          <w:color w:val="000000"/>
          <w:spacing w:val="3"/>
        </w:rPr>
        <w:t xml:space="preserve">Όσο τα μέλη της κοινότητας του σχολείου αισθάνονται ασφαλή και αντιμετωπίζονται με σεβασμό, τόσο αυξάνονται και τα επίπεδα των σχολικών επιτευγμάτων </w:t>
      </w:r>
      <w:sdt>
        <w:sdtPr>
          <w:rPr>
            <w:color w:val="000000"/>
            <w:spacing w:val="3"/>
          </w:rPr>
          <w:id w:val="966092767"/>
          <w:citation/>
        </w:sdtPr>
        <w:sdtEndPr/>
        <w:sdtContent>
          <w:r w:rsidR="00B76164" w:rsidRPr="00B76164">
            <w:rPr>
              <w:color w:val="000000"/>
              <w:spacing w:val="3"/>
            </w:rPr>
            <w:fldChar w:fldCharType="begin"/>
          </w:r>
          <w:r w:rsidR="00B76164" w:rsidRPr="00B76164">
            <w:rPr>
              <w:color w:val="000000"/>
              <w:spacing w:val="3"/>
            </w:rPr>
            <w:instrText xml:space="preserve"> </w:instrText>
          </w:r>
          <w:r w:rsidR="00B76164" w:rsidRPr="00B76164">
            <w:rPr>
              <w:color w:val="000000"/>
              <w:spacing w:val="3"/>
              <w:lang w:val="en-US"/>
            </w:rPr>
            <w:instrText>CITATION</w:instrText>
          </w:r>
          <w:r w:rsidR="00B76164" w:rsidRPr="00B76164">
            <w:rPr>
              <w:color w:val="000000"/>
              <w:spacing w:val="3"/>
            </w:rPr>
            <w:instrText xml:space="preserve"> </w:instrText>
          </w:r>
          <w:r w:rsidR="00B76164" w:rsidRPr="00B76164">
            <w:rPr>
              <w:color w:val="000000"/>
              <w:spacing w:val="3"/>
              <w:lang w:val="en-US"/>
            </w:rPr>
            <w:instrText>Tub</w:instrText>
          </w:r>
          <w:r w:rsidR="00B76164" w:rsidRPr="00B76164">
            <w:rPr>
              <w:color w:val="000000"/>
              <w:spacing w:val="3"/>
            </w:rPr>
            <w:instrText>11 \</w:instrText>
          </w:r>
          <w:r w:rsidR="00B76164" w:rsidRPr="00B76164">
            <w:rPr>
              <w:color w:val="000000"/>
              <w:spacing w:val="3"/>
              <w:lang w:val="en-US"/>
            </w:rPr>
            <w:instrText>l</w:instrText>
          </w:r>
          <w:r w:rsidR="00B76164" w:rsidRPr="00B76164">
            <w:rPr>
              <w:color w:val="000000"/>
              <w:spacing w:val="3"/>
            </w:rPr>
            <w:instrText xml:space="preserve"> 1033 </w:instrText>
          </w:r>
          <w:r w:rsidR="00B76164" w:rsidRPr="00B76164">
            <w:rPr>
              <w:color w:val="000000"/>
              <w:spacing w:val="3"/>
            </w:rPr>
            <w:fldChar w:fldCharType="separate"/>
          </w:r>
          <w:r w:rsidR="007C34E9" w:rsidRPr="00146DB4">
            <w:rPr>
              <w:noProof/>
              <w:color w:val="000000"/>
              <w:spacing w:val="3"/>
            </w:rPr>
            <w:t>(</w:t>
          </w:r>
          <w:r w:rsidR="007C34E9" w:rsidRPr="007C34E9">
            <w:rPr>
              <w:noProof/>
              <w:color w:val="000000"/>
              <w:spacing w:val="3"/>
              <w:lang w:val="en-US"/>
            </w:rPr>
            <w:t>Tubbs</w:t>
          </w:r>
          <w:r w:rsidR="007C34E9" w:rsidRPr="00146DB4">
            <w:rPr>
              <w:noProof/>
              <w:color w:val="000000"/>
              <w:spacing w:val="3"/>
            </w:rPr>
            <w:t xml:space="preserve"> &amp; </w:t>
          </w:r>
          <w:r w:rsidR="007C34E9" w:rsidRPr="007C34E9">
            <w:rPr>
              <w:noProof/>
              <w:color w:val="000000"/>
              <w:spacing w:val="3"/>
              <w:lang w:val="en-US"/>
            </w:rPr>
            <w:t>Garner</w:t>
          </w:r>
          <w:r w:rsidR="007C34E9" w:rsidRPr="00146DB4">
            <w:rPr>
              <w:noProof/>
              <w:color w:val="000000"/>
              <w:spacing w:val="3"/>
            </w:rPr>
            <w:t>, 2011)</w:t>
          </w:r>
          <w:r w:rsidR="00B76164" w:rsidRPr="00B76164">
            <w:rPr>
              <w:color w:val="000000"/>
              <w:spacing w:val="3"/>
            </w:rPr>
            <w:fldChar w:fldCharType="end"/>
          </w:r>
        </w:sdtContent>
      </w:sdt>
      <w:r w:rsidR="00045546">
        <w:rPr>
          <w:color w:val="000000"/>
          <w:spacing w:val="3"/>
        </w:rPr>
        <w:t>.</w:t>
      </w:r>
    </w:p>
    <w:p w14:paraId="09C1C332" w14:textId="32773F5F" w:rsidR="00E12742" w:rsidRPr="00B76164" w:rsidRDefault="00B76164" w:rsidP="00A27CDE">
      <w:pPr>
        <w:rPr>
          <w:rFonts w:eastAsia="Times New Roman"/>
          <w:color w:val="222222"/>
          <w:lang w:eastAsia="el-GR"/>
        </w:rPr>
      </w:pPr>
      <w:r w:rsidRPr="00B76164">
        <w:rPr>
          <w:rFonts w:eastAsia="Times New Roman"/>
          <w:color w:val="222222"/>
          <w:lang w:eastAsia="el-GR"/>
        </w:rPr>
        <w:t>Το αποτέλεσμα της διαπολιτισμικής μάθησης θα πρέπει να είναι η διαπολιτισμική δεξιότητα, μια μακροπρόθεσμη</w:t>
      </w:r>
      <w:r w:rsidRPr="00B76164">
        <w:rPr>
          <w:rFonts w:eastAsia="Times New Roman"/>
        </w:rPr>
        <w:t xml:space="preserve"> </w:t>
      </w:r>
      <w:r w:rsidRPr="00B76164">
        <w:rPr>
          <w:rFonts w:eastAsia="Times New Roman"/>
          <w:color w:val="222222"/>
          <w:lang w:eastAsia="el-GR"/>
        </w:rPr>
        <w:t>αλλαγή της συνείδησης ενός ατόμου, της στάσης του, των συναισθημάτων και της συμπεριφοράς του, που θα επι</w:t>
      </w:r>
      <w:r w:rsidR="00045546">
        <w:rPr>
          <w:rFonts w:eastAsia="Times New Roman"/>
          <w:color w:val="222222"/>
          <w:lang w:eastAsia="el-GR"/>
        </w:rPr>
        <w:t xml:space="preserve">τρέπει </w:t>
      </w:r>
      <w:r w:rsidRPr="00B76164">
        <w:rPr>
          <w:rFonts w:eastAsia="Times New Roman"/>
          <w:color w:val="222222"/>
          <w:lang w:eastAsia="el-GR"/>
        </w:rPr>
        <w:t xml:space="preserve">τη θετική και αποτελεσματική αλληλεπίδραση με συμμαθητές από άλλους πολιτισμούς είτε στο ίδιο κράτος, είτε στο εξωτερικό </w:t>
      </w:r>
      <w:sdt>
        <w:sdtPr>
          <w:rPr>
            <w:rFonts w:eastAsia="Times New Roman"/>
            <w:color w:val="222222"/>
            <w:lang w:eastAsia="el-GR"/>
          </w:rPr>
          <w:id w:val="-1438678060"/>
          <w:citation/>
        </w:sdtPr>
        <w:sdtEndPr/>
        <w:sdtContent>
          <w:r w:rsidRPr="00B76164">
            <w:rPr>
              <w:rFonts w:eastAsia="Times New Roman"/>
              <w:color w:val="222222"/>
              <w:lang w:eastAsia="el-GR"/>
            </w:rPr>
            <w:fldChar w:fldCharType="begin"/>
          </w:r>
          <w:r w:rsidRPr="00B76164">
            <w:rPr>
              <w:rFonts w:eastAsia="Times New Roman"/>
              <w:color w:val="222222"/>
              <w:lang w:eastAsia="el-GR"/>
            </w:rPr>
            <w:instrText xml:space="preserve">CITATION Ben17 \t  \l 1033 </w:instrText>
          </w:r>
          <w:r w:rsidRPr="00B76164">
            <w:rPr>
              <w:rFonts w:eastAsia="Times New Roman"/>
              <w:color w:val="222222"/>
              <w:lang w:eastAsia="el-GR"/>
            </w:rPr>
            <w:fldChar w:fldCharType="separate"/>
          </w:r>
          <w:r w:rsidR="007C34E9" w:rsidRPr="007C34E9">
            <w:rPr>
              <w:rFonts w:eastAsia="Times New Roman"/>
              <w:noProof/>
              <w:color w:val="222222"/>
              <w:lang w:eastAsia="el-GR"/>
            </w:rPr>
            <w:t>(Bennett, 2017)</w:t>
          </w:r>
          <w:r w:rsidRPr="00B76164">
            <w:rPr>
              <w:rFonts w:eastAsia="Times New Roman"/>
              <w:color w:val="222222"/>
              <w:lang w:eastAsia="el-GR"/>
            </w:rPr>
            <w:fldChar w:fldCharType="end"/>
          </w:r>
        </w:sdtContent>
      </w:sdt>
      <w:r w:rsidRPr="00B76164">
        <w:rPr>
          <w:rFonts w:eastAsia="Times New Roman"/>
          <w:color w:val="222222"/>
          <w:lang w:eastAsia="el-GR"/>
        </w:rPr>
        <w:t>.</w:t>
      </w:r>
    </w:p>
    <w:p w14:paraId="4B1E6FFF" w14:textId="5BD1EDEF" w:rsidR="00502984" w:rsidRPr="00FC1567" w:rsidRDefault="00274572" w:rsidP="00A27CDE">
      <w:r>
        <w:t>Ωστόσο, όλοι</w:t>
      </w:r>
      <w:r w:rsidR="00E12742" w:rsidRPr="00B76164">
        <w:t xml:space="preserve"> γνωρίζουμε ότι η αναμόρφωση του εκπαιδευτικού συστήματος δεν μπορεί να εφαρμοστεί </w:t>
      </w:r>
      <w:r w:rsidR="00C70A0D">
        <w:t xml:space="preserve">αν δεν υπάρξει </w:t>
      </w:r>
      <w:r w:rsidR="00E12742" w:rsidRPr="00B76164">
        <w:t>πλήρη</w:t>
      </w:r>
      <w:r w:rsidR="00C70A0D">
        <w:t>ς</w:t>
      </w:r>
      <w:r w:rsidR="00E12742" w:rsidRPr="00B76164">
        <w:t xml:space="preserve"> και ανεπιφύλακτη συμμετοχή κα</w:t>
      </w:r>
      <w:r>
        <w:t>ι υποστήριξη των διδασκόντων</w:t>
      </w:r>
      <w:r w:rsidR="00E12742" w:rsidRPr="00B76164">
        <w:t xml:space="preserve">, αφού αυτοί είναι οι κύριοι παράγοντες της κοινωνικής αλλαγής </w:t>
      </w:r>
      <w:sdt>
        <w:sdtPr>
          <w:id w:val="-242886441"/>
          <w:citation/>
        </w:sdtPr>
        <w:sdtEndPr/>
        <w:sdtContent>
          <w:r w:rsidR="00E12742" w:rsidRPr="00B76164">
            <w:fldChar w:fldCharType="begin"/>
          </w:r>
          <w:r w:rsidR="009C3638">
            <w:instrText xml:space="preserve">CITATION Ele14 \l 1032 </w:instrText>
          </w:r>
          <w:r w:rsidR="00E12742" w:rsidRPr="00B76164">
            <w:fldChar w:fldCharType="separate"/>
          </w:r>
          <w:r w:rsidR="007C34E9" w:rsidRPr="007C34E9">
            <w:rPr>
              <w:noProof/>
            </w:rPr>
            <w:t>(Savu, 2014)</w:t>
          </w:r>
          <w:r w:rsidR="00E12742" w:rsidRPr="00B76164">
            <w:fldChar w:fldCharType="end"/>
          </w:r>
        </w:sdtContent>
      </w:sdt>
      <w:r w:rsidR="00045546">
        <w:t>.</w:t>
      </w:r>
    </w:p>
    <w:p w14:paraId="1A92B8A1" w14:textId="63CD236E" w:rsidR="00DE624C" w:rsidRDefault="00DE624C">
      <w:pPr>
        <w:spacing w:after="160" w:line="259" w:lineRule="auto"/>
        <w:ind w:firstLine="0"/>
        <w:jc w:val="left"/>
      </w:pPr>
      <w:r>
        <w:br w:type="page"/>
      </w:r>
    </w:p>
    <w:p w14:paraId="266E2EA5" w14:textId="1DC5A792" w:rsidR="00F33C2E" w:rsidRDefault="00F33C2E" w:rsidP="008D272C">
      <w:pPr>
        <w:pStyle w:val="Heading2"/>
      </w:pPr>
      <w:bookmarkStart w:id="32" w:name="_Toc53909634"/>
      <w:r>
        <w:lastRenderedPageBreak/>
        <w:t>Ο ρόλος του εκπαιδευτικο</w:t>
      </w:r>
      <w:r w:rsidR="00223DCF">
        <w:t xml:space="preserve">ύ </w:t>
      </w:r>
      <w:r w:rsidR="00DD70BA">
        <w:t>ως φορέας διαπολιτισμικής αγωγής</w:t>
      </w:r>
      <w:bookmarkEnd w:id="32"/>
    </w:p>
    <w:p w14:paraId="74A49C33" w14:textId="6A23E942" w:rsidR="008C1935" w:rsidRPr="00E5431B" w:rsidRDefault="008C1935" w:rsidP="00113470">
      <w:pPr>
        <w:rPr>
          <w:rFonts w:eastAsia="Times New Roman" w:cs="Times New Roman"/>
          <w:szCs w:val="24"/>
        </w:rPr>
      </w:pPr>
      <w:r w:rsidRPr="00E5431B">
        <w:rPr>
          <w:rFonts w:eastAsia="Times New Roman" w:cs="Times New Roman"/>
          <w:szCs w:val="24"/>
        </w:rPr>
        <w:t xml:space="preserve">Ο </w:t>
      </w:r>
      <w:r w:rsidRPr="00E5431B">
        <w:rPr>
          <w:rFonts w:eastAsia="Times New Roman" w:cs="Times New Roman"/>
          <w:szCs w:val="24"/>
          <w:lang w:val="en-US"/>
        </w:rPr>
        <w:t>Cummins</w:t>
      </w:r>
      <w:r w:rsidRPr="00E5431B">
        <w:rPr>
          <w:rFonts w:eastAsia="Times New Roman" w:cs="Times New Roman"/>
          <w:szCs w:val="24"/>
        </w:rPr>
        <w:t xml:space="preserve"> στο οπισθόφυλλο του βιβλίου του «Ταυτότητες υπό διαπραγμ</w:t>
      </w:r>
      <w:r w:rsidR="00274572">
        <w:rPr>
          <w:rFonts w:eastAsia="Times New Roman" w:cs="Times New Roman"/>
          <w:szCs w:val="24"/>
        </w:rPr>
        <w:t>άτευση» (2003) αναφέρει</w:t>
      </w:r>
      <w:r w:rsidRPr="00E5431B">
        <w:rPr>
          <w:rFonts w:eastAsia="Times New Roman" w:cs="Times New Roman"/>
          <w:szCs w:val="24"/>
        </w:rPr>
        <w:t xml:space="preserve">: </w:t>
      </w:r>
      <w:r w:rsidRPr="00E5431B">
        <w:rPr>
          <w:rFonts w:eastAsia="Times New Roman" w:cs="Times New Roman"/>
          <w:i/>
          <w:szCs w:val="24"/>
        </w:rPr>
        <w:t>«</w:t>
      </w:r>
      <w:r w:rsidRPr="00E5431B">
        <w:rPr>
          <w:rFonts w:cs="Times New Roman"/>
          <w:i/>
          <w:color w:val="000000"/>
          <w:szCs w:val="24"/>
          <w:shd w:val="clear" w:color="auto" w:fill="FFFFFF"/>
        </w:rPr>
        <w:t>Αν οι δάσκαλοι δεν μαθαίνουν πολλά από τους δίγλωσσους και πολιτισμικά διαφορετικούς μαθητές, τότε και οι μαθητές είναι πιθανό να μη μαθαίνουν τίποτα απ' αυτούς.»</w:t>
      </w:r>
    </w:p>
    <w:p w14:paraId="0EEA4806" w14:textId="781EDD82" w:rsidR="00471018" w:rsidRDefault="008C1935" w:rsidP="00471018">
      <w:pPr>
        <w:tabs>
          <w:tab w:val="left" w:pos="1382"/>
        </w:tabs>
        <w:ind w:right="89"/>
        <w:rPr>
          <w:rFonts w:eastAsia="Times New Roman" w:cs="Times New Roman"/>
          <w:color w:val="222222"/>
          <w:szCs w:val="24"/>
          <w:lang w:eastAsia="el-GR"/>
        </w:rPr>
      </w:pPr>
      <w:r w:rsidRPr="00E5431B">
        <w:rPr>
          <w:rFonts w:eastAsia="Times New Roman" w:cs="Times New Roman"/>
          <w:szCs w:val="24"/>
        </w:rPr>
        <w:t xml:space="preserve">Είναι γεγονός ότι </w:t>
      </w:r>
      <w:r w:rsidRPr="00E5431B">
        <w:rPr>
          <w:rFonts w:eastAsia="Times New Roman" w:cs="Times New Roman"/>
          <w:color w:val="222222"/>
          <w:szCs w:val="24"/>
          <w:lang w:eastAsia="el-GR"/>
        </w:rPr>
        <w:t>κ</w:t>
      </w:r>
      <w:r w:rsidR="00926B5C" w:rsidRPr="00E5431B">
        <w:rPr>
          <w:rFonts w:eastAsia="Times New Roman" w:cs="Times New Roman"/>
          <w:color w:val="222222"/>
          <w:szCs w:val="24"/>
          <w:lang w:eastAsia="el-GR"/>
        </w:rPr>
        <w:t>άποιες εκπαι</w:t>
      </w:r>
      <w:r w:rsidR="00CF3697" w:rsidRPr="00E5431B">
        <w:rPr>
          <w:rFonts w:eastAsia="Times New Roman" w:cs="Times New Roman"/>
          <w:color w:val="222222"/>
          <w:szCs w:val="24"/>
          <w:lang w:eastAsia="el-GR"/>
        </w:rPr>
        <w:t>δευτικές πολιτικές προσπάθησαν ν</w:t>
      </w:r>
      <w:r w:rsidR="00926B5C" w:rsidRPr="00E5431B">
        <w:rPr>
          <w:rFonts w:eastAsia="Times New Roman" w:cs="Times New Roman"/>
          <w:color w:val="222222"/>
          <w:szCs w:val="24"/>
          <w:lang w:eastAsia="el-GR"/>
        </w:rPr>
        <w:t>α μειώσουν την</w:t>
      </w:r>
      <w:r w:rsidR="00CF3697" w:rsidRPr="00E5431B">
        <w:rPr>
          <w:rFonts w:eastAsia="Times New Roman" w:cs="Times New Roman"/>
          <w:color w:val="222222"/>
          <w:szCs w:val="24"/>
          <w:lang w:eastAsia="el-GR"/>
        </w:rPr>
        <w:t xml:space="preserve"> αυτονομία και το ρ</w:t>
      </w:r>
      <w:r w:rsidR="00045546">
        <w:rPr>
          <w:rFonts w:eastAsia="Times New Roman" w:cs="Times New Roman"/>
          <w:color w:val="222222"/>
          <w:szCs w:val="24"/>
          <w:lang w:eastAsia="el-GR"/>
        </w:rPr>
        <w:t>όλο των εκπαιδευτικών στο θέμα</w:t>
      </w:r>
      <w:r w:rsidR="00CF3697" w:rsidRPr="00E5431B">
        <w:rPr>
          <w:rFonts w:eastAsia="Times New Roman" w:cs="Times New Roman"/>
          <w:color w:val="222222"/>
          <w:szCs w:val="24"/>
          <w:lang w:eastAsia="el-GR"/>
        </w:rPr>
        <w:t xml:space="preserve"> της διαχείρισης των πολυπολιτισμικών τάξεων. Στην Αγγλία δόθηκε έμφαση στην κεντρική ρύθμιση και στον απόλυτο έλεγχο της εκπαιδευτικής διαδικασίας σε ανομοιογενείς τάξεις με την επιβολή συγκεκριμένων προγραμμάτων σπουδών και αφαιρώντας την πρωτοβουλία από τους εκπαιδευτικούς </w:t>
      </w:r>
      <w:r w:rsidR="00481C33" w:rsidRPr="00E5431B">
        <w:rPr>
          <w:rFonts w:eastAsia="Times New Roman" w:cs="Times New Roman"/>
          <w:color w:val="222222"/>
          <w:szCs w:val="24"/>
          <w:lang w:eastAsia="el-GR"/>
        </w:rPr>
        <w:t>(</w:t>
      </w:r>
      <w:r w:rsidR="00481C33" w:rsidRPr="00E5431B">
        <w:rPr>
          <w:rFonts w:eastAsia="Times New Roman" w:cs="Times New Roman"/>
          <w:color w:val="222222"/>
          <w:szCs w:val="24"/>
          <w:lang w:val="en-US" w:eastAsia="el-GR"/>
        </w:rPr>
        <w:t>Darling</w:t>
      </w:r>
      <w:r w:rsidR="00481C33" w:rsidRPr="00E5431B">
        <w:rPr>
          <w:rFonts w:eastAsia="Times New Roman" w:cs="Times New Roman"/>
          <w:color w:val="222222"/>
          <w:szCs w:val="24"/>
          <w:lang w:eastAsia="el-GR"/>
        </w:rPr>
        <w:t>-</w:t>
      </w:r>
      <w:r w:rsidR="00481C33" w:rsidRPr="00E5431B">
        <w:rPr>
          <w:rFonts w:eastAsia="Times New Roman" w:cs="Times New Roman"/>
          <w:color w:val="222222"/>
          <w:szCs w:val="24"/>
          <w:lang w:val="en-US" w:eastAsia="el-GR"/>
        </w:rPr>
        <w:t>Hammond</w:t>
      </w:r>
      <w:r w:rsidR="00481C33" w:rsidRPr="00E5431B">
        <w:rPr>
          <w:rFonts w:eastAsia="Times New Roman" w:cs="Times New Roman"/>
          <w:color w:val="222222"/>
          <w:szCs w:val="24"/>
          <w:lang w:eastAsia="el-GR"/>
        </w:rPr>
        <w:t xml:space="preserve"> &amp; </w:t>
      </w:r>
      <w:r w:rsidR="00481C33" w:rsidRPr="00E5431B">
        <w:rPr>
          <w:rFonts w:eastAsia="Times New Roman" w:cs="Times New Roman"/>
          <w:color w:val="222222"/>
          <w:szCs w:val="24"/>
          <w:lang w:val="en-US" w:eastAsia="el-GR"/>
        </w:rPr>
        <w:t>Lieberman</w:t>
      </w:r>
      <w:r w:rsidR="00481C33" w:rsidRPr="00E5431B">
        <w:rPr>
          <w:rFonts w:eastAsia="Times New Roman" w:cs="Times New Roman"/>
          <w:color w:val="222222"/>
          <w:szCs w:val="24"/>
          <w:lang w:eastAsia="el-GR"/>
        </w:rPr>
        <w:t xml:space="preserve">, 2012; </w:t>
      </w:r>
      <w:r w:rsidR="00481C33" w:rsidRPr="00E5431B">
        <w:rPr>
          <w:rFonts w:eastAsia="Times New Roman" w:cs="Times New Roman"/>
          <w:color w:val="222222"/>
          <w:szCs w:val="24"/>
          <w:lang w:val="en-US" w:eastAsia="el-GR"/>
        </w:rPr>
        <w:t>Winch</w:t>
      </w:r>
      <w:r w:rsidR="00CF3697" w:rsidRPr="00E5431B">
        <w:rPr>
          <w:rFonts w:eastAsia="Times New Roman" w:cs="Times New Roman"/>
          <w:color w:val="222222"/>
          <w:szCs w:val="24"/>
          <w:lang w:eastAsia="el-GR"/>
        </w:rPr>
        <w:t xml:space="preserve"> </w:t>
      </w:r>
      <w:r w:rsidR="00481C33" w:rsidRPr="00E5431B">
        <w:rPr>
          <w:rFonts w:eastAsia="Times New Roman" w:cs="Times New Roman"/>
          <w:color w:val="222222"/>
          <w:szCs w:val="24"/>
          <w:lang w:val="en-US" w:eastAsia="el-GR"/>
        </w:rPr>
        <w:t>et</w:t>
      </w:r>
      <w:r w:rsidR="00481C33" w:rsidRPr="00E5431B">
        <w:rPr>
          <w:rFonts w:eastAsia="Times New Roman" w:cs="Times New Roman"/>
          <w:color w:val="222222"/>
          <w:szCs w:val="24"/>
          <w:lang w:eastAsia="el-GR"/>
        </w:rPr>
        <w:t xml:space="preserve"> </w:t>
      </w:r>
      <w:r w:rsidR="00481C33" w:rsidRPr="00E5431B">
        <w:rPr>
          <w:rFonts w:eastAsia="Times New Roman" w:cs="Times New Roman"/>
          <w:color w:val="222222"/>
          <w:szCs w:val="24"/>
          <w:lang w:val="en-US" w:eastAsia="el-GR"/>
        </w:rPr>
        <w:t>al</w:t>
      </w:r>
      <w:r w:rsidR="0030616A" w:rsidRPr="00E5431B">
        <w:rPr>
          <w:rFonts w:eastAsia="Times New Roman" w:cs="Times New Roman"/>
          <w:color w:val="222222"/>
          <w:szCs w:val="24"/>
          <w:lang w:eastAsia="el-GR"/>
        </w:rPr>
        <w:t>., 2015</w:t>
      </w:r>
      <w:r w:rsidR="00481C33" w:rsidRPr="00E5431B">
        <w:rPr>
          <w:rFonts w:eastAsia="Times New Roman" w:cs="Times New Roman"/>
          <w:color w:val="222222"/>
          <w:szCs w:val="24"/>
          <w:lang w:eastAsia="el-GR"/>
        </w:rPr>
        <w:t>)</w:t>
      </w:r>
      <w:r w:rsidRPr="00E5431B">
        <w:rPr>
          <w:rFonts w:eastAsia="Times New Roman" w:cs="Times New Roman"/>
          <w:color w:val="222222"/>
          <w:szCs w:val="24"/>
          <w:lang w:eastAsia="el-GR"/>
        </w:rPr>
        <w:t>.</w:t>
      </w:r>
    </w:p>
    <w:p w14:paraId="73041CEB" w14:textId="5E856DB0" w:rsidR="008C1935" w:rsidRPr="00E025C2" w:rsidRDefault="00274572" w:rsidP="00A27CDE">
      <w:r w:rsidRPr="00E5431B">
        <w:t>Μπορεί με τον</w:t>
      </w:r>
      <w:r>
        <w:t xml:space="preserve"> </w:t>
      </w:r>
      <w:r w:rsidRPr="00471018">
        <w:t>νόμο 2413/96</w:t>
      </w:r>
      <w:r w:rsidRPr="00E5431B">
        <w:t xml:space="preserve"> να καθορίζονται κάποια προσόντα για τον διορισμό των εκπαιδευτικών σε διαπολιτισμικά σχολεία και να αναγνωρίζονται ως φορείς διαπολιτισμικής εκπαίδευσης, αλλά δεν ζητήθηκε ποτέ η άποψη και οι εμπειρίες τους γ</w:t>
      </w:r>
      <w:r>
        <w:t xml:space="preserve">ια το συνολικό </w:t>
      </w:r>
      <w:r w:rsidR="001073AA">
        <w:t>επαναπροσδιορισμό</w:t>
      </w:r>
      <w:r w:rsidRPr="00E5431B">
        <w:t xml:space="preserve"> και διαμόρφωση του προγράμματος και του τρόπου διδασκαλίας στις διαπολιτισμικές σχολικές μονάδες </w:t>
      </w:r>
      <w:sdt>
        <w:sdtPr>
          <w:id w:val="-868446854"/>
          <w:citation/>
        </w:sdtPr>
        <w:sdtEndPr/>
        <w:sdtContent>
          <w:r w:rsidRPr="00E5431B">
            <w:fldChar w:fldCharType="begin"/>
          </w:r>
          <w:r w:rsidRPr="00E5431B">
            <w:instrText xml:space="preserve">CITATION Μαυ08 \t  \l 1032 </w:instrText>
          </w:r>
          <w:r w:rsidRPr="00E5431B">
            <w:fldChar w:fldCharType="separate"/>
          </w:r>
          <w:r w:rsidRPr="007C34E9">
            <w:rPr>
              <w:noProof/>
            </w:rPr>
            <w:t>(Μαυρογιώργος, 2008)</w:t>
          </w:r>
          <w:r w:rsidRPr="00E5431B">
            <w:fldChar w:fldCharType="end"/>
          </w:r>
        </w:sdtContent>
      </w:sdt>
      <w:r w:rsidRPr="00E5431B">
        <w:t>.</w:t>
      </w:r>
      <w:r w:rsidR="00E025C2">
        <w:t xml:space="preserve"> </w:t>
      </w:r>
      <w:r w:rsidR="008C1935" w:rsidRPr="00E5431B">
        <w:rPr>
          <w:lang w:eastAsia="el-GR"/>
        </w:rPr>
        <w:t>Α</w:t>
      </w:r>
      <w:r w:rsidR="008C1935" w:rsidRPr="00E5431B">
        <w:t>ν και παράγοντες όπως η κατάσταση στο σχολείο, η εκπαιδευτική πολιτική, η τοπική κοινωνία και η δυνατότητα χρηματοδότησης επηρεάζουν σε μεγάλο βαθμό την εφαρμογή της συμπερίληψης στην τάξη, ο βασικός παράγοντας είναι και παραμένει ο ίδιος ο εκπαιδευτικός, αφού αυτός θα κληθεί να την εφαρμόσει στην τάξη</w:t>
      </w:r>
      <w:r w:rsidR="00471018">
        <w:t xml:space="preserve"> (Αγγελίδης, 2011).</w:t>
      </w:r>
    </w:p>
    <w:p w14:paraId="1C7344F9" w14:textId="3014DC05" w:rsidR="00D85ACE" w:rsidRPr="00E5431B" w:rsidRDefault="00D54515" w:rsidP="00471018">
      <w:pPr>
        <w:tabs>
          <w:tab w:val="left" w:pos="1382"/>
        </w:tabs>
        <w:ind w:right="89"/>
        <w:rPr>
          <w:rFonts w:eastAsia="Times New Roman" w:cs="Times New Roman"/>
          <w:color w:val="222222"/>
          <w:szCs w:val="24"/>
          <w:lang w:eastAsia="el-GR"/>
        </w:rPr>
      </w:pPr>
      <w:r w:rsidRPr="00E5431B">
        <w:rPr>
          <w:rFonts w:eastAsia="Times New Roman" w:cs="Times New Roman"/>
          <w:color w:val="222222"/>
          <w:szCs w:val="24"/>
          <w:lang w:val="en-US" w:eastAsia="el-GR"/>
        </w:rPr>
        <w:t>E</w:t>
      </w:r>
      <w:r w:rsidRPr="00E5431B">
        <w:rPr>
          <w:rFonts w:eastAsia="Times New Roman" w:cs="Times New Roman"/>
          <w:color w:val="222222"/>
          <w:szCs w:val="24"/>
          <w:lang w:eastAsia="el-GR"/>
        </w:rPr>
        <w:t>ίναι ο μεμ</w:t>
      </w:r>
      <w:r w:rsidR="008C1935" w:rsidRPr="00E5431B">
        <w:rPr>
          <w:rFonts w:eastAsia="Times New Roman" w:cs="Times New Roman"/>
          <w:color w:val="222222"/>
          <w:szCs w:val="24"/>
          <w:lang w:eastAsia="el-GR"/>
        </w:rPr>
        <w:t xml:space="preserve">ονωμένος δάσκαλος που οφείλει ν’ </w:t>
      </w:r>
      <w:r w:rsidRPr="00E5431B">
        <w:rPr>
          <w:rFonts w:eastAsia="Times New Roman" w:cs="Times New Roman"/>
          <w:color w:val="222222"/>
          <w:szCs w:val="24"/>
          <w:lang w:eastAsia="el-GR"/>
        </w:rPr>
        <w:t xml:space="preserve">αντιμετωπίσει τις επιπτώσεις των θεσμικών εκπαιδευτικών δομών και να πετύχει την ισορροπία αυτών με τις ανάγκες μίας πολυπολιτισμικής τάξης στη σχολική μονάδα. Η παγκοσμιοποίηση και η πολιτιστική πολυμορφία οδηγεί τον εκπαιδευτικό σε αχαρτογράφητες περιοχές, που οφείλει να φτιάξει δικούς του νέους κανόνες και αυτό οδηγεί σε ψυχολογική πίεση σε ένα συχνά συντηρητικό επάγγελμα </w:t>
      </w:r>
      <w:sdt>
        <w:sdtPr>
          <w:rPr>
            <w:rFonts w:eastAsia="Times New Roman" w:cs="Times New Roman"/>
            <w:color w:val="222222"/>
            <w:szCs w:val="24"/>
            <w:lang w:eastAsia="el-GR"/>
          </w:rPr>
          <w:id w:val="470257731"/>
          <w:citation/>
        </w:sdtPr>
        <w:sdtEndPr/>
        <w:sdtContent>
          <w:r w:rsidR="004B59A9" w:rsidRPr="00E5431B">
            <w:rPr>
              <w:rFonts w:eastAsia="Times New Roman" w:cs="Times New Roman"/>
              <w:color w:val="222222"/>
              <w:szCs w:val="24"/>
              <w:lang w:eastAsia="el-GR"/>
            </w:rPr>
            <w:fldChar w:fldCharType="begin"/>
          </w:r>
          <w:r w:rsidR="004B59A9" w:rsidRPr="00E5431B">
            <w:rPr>
              <w:rFonts w:eastAsia="Times New Roman" w:cs="Times New Roman"/>
              <w:color w:val="222222"/>
              <w:szCs w:val="24"/>
              <w:lang w:eastAsia="el-GR"/>
            </w:rPr>
            <w:instrText xml:space="preserve"> CITATION Mar00 \l 1032 </w:instrText>
          </w:r>
          <w:r w:rsidR="004B59A9" w:rsidRPr="00E5431B">
            <w:rPr>
              <w:rFonts w:eastAsia="Times New Roman" w:cs="Times New Roman"/>
              <w:color w:val="222222"/>
              <w:szCs w:val="24"/>
              <w:lang w:eastAsia="el-GR"/>
            </w:rPr>
            <w:fldChar w:fldCharType="separate"/>
          </w:r>
          <w:r w:rsidR="007C34E9" w:rsidRPr="007C34E9">
            <w:rPr>
              <w:rFonts w:eastAsia="Times New Roman" w:cs="Times New Roman"/>
              <w:noProof/>
              <w:color w:val="222222"/>
              <w:szCs w:val="24"/>
              <w:lang w:eastAsia="el-GR"/>
            </w:rPr>
            <w:t>(Marginson, 2000)</w:t>
          </w:r>
          <w:r w:rsidR="004B59A9" w:rsidRPr="00E5431B">
            <w:rPr>
              <w:rFonts w:eastAsia="Times New Roman" w:cs="Times New Roman"/>
              <w:color w:val="222222"/>
              <w:szCs w:val="24"/>
              <w:lang w:eastAsia="el-GR"/>
            </w:rPr>
            <w:fldChar w:fldCharType="end"/>
          </w:r>
        </w:sdtContent>
      </w:sdt>
      <w:r w:rsidR="004B59A9" w:rsidRPr="00E5431B">
        <w:rPr>
          <w:rFonts w:eastAsia="Times New Roman" w:cs="Times New Roman"/>
          <w:color w:val="222222"/>
          <w:szCs w:val="24"/>
          <w:lang w:eastAsia="el-GR"/>
        </w:rPr>
        <w:t>.</w:t>
      </w:r>
    </w:p>
    <w:p w14:paraId="1F590955" w14:textId="77777777" w:rsidR="00471018" w:rsidRDefault="00D5207B" w:rsidP="00471018">
      <w:pPr>
        <w:rPr>
          <w:rFonts w:eastAsia="Times New Roman" w:cs="Times New Roman"/>
          <w:szCs w:val="24"/>
        </w:rPr>
      </w:pPr>
      <w:r w:rsidRPr="00E5431B">
        <w:rPr>
          <w:rFonts w:cs="Times New Roman"/>
          <w:noProof/>
          <w:szCs w:val="24"/>
          <w:lang w:eastAsia="el-GR"/>
        </w:rPr>
        <w:t>Υπάρχουν</w:t>
      </w:r>
      <w:r w:rsidR="008C1935" w:rsidRPr="00E5431B">
        <w:rPr>
          <w:rFonts w:cs="Times New Roman"/>
          <w:noProof/>
          <w:szCs w:val="24"/>
          <w:lang w:eastAsia="el-GR"/>
        </w:rPr>
        <w:t xml:space="preserve"> </w:t>
      </w:r>
      <w:r w:rsidR="00B31804" w:rsidRPr="00E5431B">
        <w:rPr>
          <w:rFonts w:cs="Times New Roman"/>
          <w:noProof/>
          <w:szCs w:val="24"/>
          <w:lang w:eastAsia="el-GR"/>
        </w:rPr>
        <w:t xml:space="preserve">επίσης </w:t>
      </w:r>
      <w:r w:rsidR="008C1935" w:rsidRPr="00E5431B">
        <w:rPr>
          <w:rFonts w:cs="Times New Roman"/>
          <w:noProof/>
          <w:szCs w:val="24"/>
          <w:lang w:eastAsia="el-GR"/>
        </w:rPr>
        <w:t>πολλοί</w:t>
      </w:r>
      <w:r w:rsidRPr="00E5431B">
        <w:rPr>
          <w:rFonts w:cs="Times New Roman"/>
          <w:noProof/>
          <w:szCs w:val="24"/>
          <w:lang w:eastAsia="el-GR"/>
        </w:rPr>
        <w:t xml:space="preserve"> εκπαιδε</w:t>
      </w:r>
      <w:r w:rsidR="008C1935" w:rsidRPr="00E5431B">
        <w:rPr>
          <w:rFonts w:cs="Times New Roman"/>
          <w:noProof/>
          <w:szCs w:val="24"/>
          <w:lang w:eastAsia="el-GR"/>
        </w:rPr>
        <w:t>υτικοί που φοβούνται να ασχοληθούν με</w:t>
      </w:r>
      <w:r w:rsidRPr="00E5431B">
        <w:rPr>
          <w:rFonts w:cs="Times New Roman"/>
          <w:noProof/>
          <w:szCs w:val="24"/>
          <w:lang w:eastAsia="el-GR"/>
        </w:rPr>
        <w:t xml:space="preserve"> θέματα διαφορετικότητας, γιατί δεν ξέρουν και δεν είναι καταρτισμένοι για να αντιμετωπίσουν συγκρούσεις και συζητήσεις μέσα στην τάξη </w:t>
      </w:r>
      <w:sdt>
        <w:sdtPr>
          <w:rPr>
            <w:rFonts w:cs="Times New Roman"/>
            <w:noProof/>
            <w:szCs w:val="24"/>
            <w:lang w:eastAsia="el-GR"/>
          </w:rPr>
          <w:id w:val="-968360800"/>
          <w:citation/>
        </w:sdtPr>
        <w:sdtEndPr/>
        <w:sdtContent>
          <w:r w:rsidRPr="00E5431B">
            <w:rPr>
              <w:rFonts w:cs="Times New Roman"/>
              <w:noProof/>
              <w:szCs w:val="24"/>
              <w:lang w:eastAsia="el-GR"/>
            </w:rPr>
            <w:fldChar w:fldCharType="begin"/>
          </w:r>
          <w:r w:rsidRPr="00E5431B">
            <w:rPr>
              <w:rFonts w:cs="Times New Roman"/>
              <w:noProof/>
              <w:szCs w:val="24"/>
              <w:lang w:eastAsia="el-GR"/>
            </w:rPr>
            <w:instrText xml:space="preserve"> CITATION Sim05 \l 1032 </w:instrText>
          </w:r>
          <w:r w:rsidRPr="00E5431B">
            <w:rPr>
              <w:rFonts w:cs="Times New Roman"/>
              <w:noProof/>
              <w:szCs w:val="24"/>
              <w:lang w:eastAsia="el-GR"/>
            </w:rPr>
            <w:fldChar w:fldCharType="separate"/>
          </w:r>
          <w:r w:rsidR="007C34E9" w:rsidRPr="007C34E9">
            <w:rPr>
              <w:rFonts w:cs="Times New Roman"/>
              <w:noProof/>
              <w:szCs w:val="24"/>
              <w:lang w:eastAsia="el-GR"/>
            </w:rPr>
            <w:t>(Simon, 2005)</w:t>
          </w:r>
          <w:r w:rsidRPr="00E5431B">
            <w:rPr>
              <w:rFonts w:cs="Times New Roman"/>
              <w:noProof/>
              <w:szCs w:val="24"/>
              <w:lang w:eastAsia="el-GR"/>
            </w:rPr>
            <w:fldChar w:fldCharType="end"/>
          </w:r>
        </w:sdtContent>
      </w:sdt>
      <w:r w:rsidRPr="00E5431B">
        <w:rPr>
          <w:rFonts w:cs="Times New Roman"/>
          <w:noProof/>
          <w:szCs w:val="24"/>
          <w:lang w:eastAsia="el-GR"/>
        </w:rPr>
        <w:t>.</w:t>
      </w:r>
      <w:r w:rsidR="008755FA" w:rsidRPr="00E5431B">
        <w:rPr>
          <w:rFonts w:eastAsia="Times New Roman" w:cs="Times New Roman"/>
          <w:szCs w:val="24"/>
          <w:lang w:eastAsia="el-GR"/>
        </w:rPr>
        <w:t xml:space="preserve"> </w:t>
      </w:r>
      <w:r w:rsidR="00061418" w:rsidRPr="00E5431B">
        <w:rPr>
          <w:rFonts w:cs="Times New Roman"/>
          <w:szCs w:val="24"/>
        </w:rPr>
        <w:t xml:space="preserve">Επιπλέον αναλόγως τη </w:t>
      </w:r>
      <w:r w:rsidR="00B31804" w:rsidRPr="00E5431B">
        <w:rPr>
          <w:rFonts w:cs="Times New Roman"/>
          <w:szCs w:val="24"/>
        </w:rPr>
        <w:t>βαθμίδα εκπαίδευσης που απευθύνον</w:t>
      </w:r>
      <w:r w:rsidR="00061418" w:rsidRPr="00E5431B">
        <w:rPr>
          <w:rFonts w:cs="Times New Roman"/>
          <w:szCs w:val="24"/>
        </w:rPr>
        <w:t xml:space="preserve">ται, </w:t>
      </w:r>
      <w:r w:rsidR="00B31804" w:rsidRPr="00E5431B">
        <w:rPr>
          <w:rFonts w:cs="Times New Roman"/>
          <w:szCs w:val="24"/>
        </w:rPr>
        <w:t>πρέπει να έχουν</w:t>
      </w:r>
      <w:r w:rsidR="00341A5E" w:rsidRPr="00E5431B">
        <w:rPr>
          <w:rFonts w:cs="Times New Roman"/>
          <w:szCs w:val="24"/>
        </w:rPr>
        <w:t xml:space="preserve"> ανάλογες αρμοδιότητες και ευθύνες </w:t>
      </w:r>
      <w:sdt>
        <w:sdtPr>
          <w:rPr>
            <w:rFonts w:cs="Times New Roman"/>
            <w:szCs w:val="24"/>
          </w:rPr>
          <w:id w:val="-668178034"/>
          <w:citation/>
        </w:sdtPr>
        <w:sdtEndPr/>
        <w:sdtContent>
          <w:r w:rsidR="00341A5E" w:rsidRPr="00E5431B">
            <w:rPr>
              <w:rFonts w:cs="Times New Roman"/>
              <w:szCs w:val="24"/>
            </w:rPr>
            <w:fldChar w:fldCharType="begin"/>
          </w:r>
          <w:r w:rsidR="00341A5E" w:rsidRPr="00E5431B">
            <w:rPr>
              <w:rFonts w:cs="Times New Roman"/>
              <w:szCs w:val="24"/>
            </w:rPr>
            <w:instrText xml:space="preserve"> </w:instrText>
          </w:r>
          <w:r w:rsidR="00341A5E" w:rsidRPr="00E5431B">
            <w:rPr>
              <w:rFonts w:cs="Times New Roman"/>
              <w:szCs w:val="24"/>
              <w:lang w:val="en-US"/>
            </w:rPr>
            <w:instrText>CITATION</w:instrText>
          </w:r>
          <w:r w:rsidR="00341A5E" w:rsidRPr="00E5431B">
            <w:rPr>
              <w:rFonts w:cs="Times New Roman"/>
              <w:szCs w:val="24"/>
            </w:rPr>
            <w:instrText xml:space="preserve"> </w:instrText>
          </w:r>
          <w:r w:rsidR="00341A5E" w:rsidRPr="00E5431B">
            <w:rPr>
              <w:rFonts w:cs="Times New Roman"/>
              <w:szCs w:val="24"/>
              <w:lang w:val="en-US"/>
            </w:rPr>
            <w:instrText>Tee</w:instrText>
          </w:r>
          <w:r w:rsidR="00341A5E" w:rsidRPr="00E5431B">
            <w:rPr>
              <w:rFonts w:cs="Times New Roman"/>
              <w:szCs w:val="24"/>
            </w:rPr>
            <w:instrText>03 \</w:instrText>
          </w:r>
          <w:r w:rsidR="00341A5E" w:rsidRPr="00E5431B">
            <w:rPr>
              <w:rFonts w:cs="Times New Roman"/>
              <w:szCs w:val="24"/>
              <w:lang w:val="en-US"/>
            </w:rPr>
            <w:instrText>l</w:instrText>
          </w:r>
          <w:r w:rsidR="00341A5E" w:rsidRPr="00E5431B">
            <w:rPr>
              <w:rFonts w:cs="Times New Roman"/>
              <w:szCs w:val="24"/>
            </w:rPr>
            <w:instrText xml:space="preserve"> 1033 </w:instrText>
          </w:r>
          <w:r w:rsidR="00341A5E" w:rsidRPr="00E5431B">
            <w:rPr>
              <w:rFonts w:cs="Times New Roman"/>
              <w:szCs w:val="24"/>
            </w:rPr>
            <w:fldChar w:fldCharType="separate"/>
          </w:r>
          <w:r w:rsidR="007C34E9" w:rsidRPr="00146DB4">
            <w:rPr>
              <w:rFonts w:cs="Times New Roman"/>
              <w:noProof/>
              <w:szCs w:val="24"/>
            </w:rPr>
            <w:t>(</w:t>
          </w:r>
          <w:r w:rsidR="007C34E9" w:rsidRPr="007C34E9">
            <w:rPr>
              <w:rFonts w:cs="Times New Roman"/>
              <w:noProof/>
              <w:szCs w:val="24"/>
              <w:lang w:val="en-US"/>
            </w:rPr>
            <w:t>Teekens</w:t>
          </w:r>
          <w:r w:rsidR="007C34E9" w:rsidRPr="00146DB4">
            <w:rPr>
              <w:rFonts w:cs="Times New Roman"/>
              <w:noProof/>
              <w:szCs w:val="24"/>
            </w:rPr>
            <w:t>, 2003)</w:t>
          </w:r>
          <w:r w:rsidR="00341A5E" w:rsidRPr="00E5431B">
            <w:rPr>
              <w:rFonts w:cs="Times New Roman"/>
              <w:szCs w:val="24"/>
            </w:rPr>
            <w:fldChar w:fldCharType="end"/>
          </w:r>
        </w:sdtContent>
      </w:sdt>
      <w:r w:rsidR="00341A5E" w:rsidRPr="00E5431B">
        <w:rPr>
          <w:rFonts w:cs="Times New Roman"/>
          <w:szCs w:val="24"/>
        </w:rPr>
        <w:t xml:space="preserve">. </w:t>
      </w:r>
      <w:r w:rsidR="00B31804" w:rsidRPr="00E5431B">
        <w:rPr>
          <w:rFonts w:cs="Times New Roman"/>
          <w:szCs w:val="24"/>
        </w:rPr>
        <w:t>Είναι πολύ σημαντικό ένας δάσκαλος να ξέρει την ιστορία και τον τρόπο ζωής της οικογένειας των μαθητών του, τις προηγούμενες εμπειρίες του και τις πολιτισμικές καταβολές, για να τα αξιοποιήσει στη διδασκαλία.</w:t>
      </w:r>
      <w:r w:rsidR="00C76948" w:rsidRPr="00E5431B">
        <w:rPr>
          <w:rFonts w:cs="Times New Roman"/>
          <w:szCs w:val="24"/>
        </w:rPr>
        <w:t xml:space="preserve"> Η χρήση υλικού στη μητρική γλώσσα των μαθητών και </w:t>
      </w:r>
      <w:r w:rsidR="00C76948" w:rsidRPr="00E5431B">
        <w:rPr>
          <w:rFonts w:cs="Times New Roman"/>
          <w:szCs w:val="24"/>
        </w:rPr>
        <w:lastRenderedPageBreak/>
        <w:t xml:space="preserve">των πολιτισμικών στοιχείων τους, μπορεί να βοηθήσει στη διαδικασία της μάθησης και απόκτησης γνώσεων </w:t>
      </w:r>
      <w:sdt>
        <w:sdtPr>
          <w:rPr>
            <w:rFonts w:eastAsia="Times New Roman" w:cs="Times New Roman"/>
            <w:szCs w:val="24"/>
          </w:rPr>
          <w:id w:val="936484242"/>
          <w:citation/>
        </w:sdtPr>
        <w:sdtEndPr/>
        <w:sdtContent>
          <w:r w:rsidR="003F35A2" w:rsidRPr="00E5431B">
            <w:rPr>
              <w:rFonts w:eastAsia="Times New Roman" w:cs="Times New Roman"/>
              <w:szCs w:val="24"/>
            </w:rPr>
            <w:fldChar w:fldCharType="begin"/>
          </w:r>
          <w:r w:rsidR="003F35A2" w:rsidRPr="00E5431B">
            <w:rPr>
              <w:rFonts w:eastAsia="Times New Roman" w:cs="Times New Roman"/>
              <w:szCs w:val="24"/>
            </w:rPr>
            <w:instrText xml:space="preserve"> </w:instrText>
          </w:r>
          <w:r w:rsidR="003F35A2" w:rsidRPr="00E5431B">
            <w:rPr>
              <w:rFonts w:eastAsia="Times New Roman" w:cs="Times New Roman"/>
              <w:szCs w:val="24"/>
              <w:lang w:val="en-US"/>
            </w:rPr>
            <w:instrText>CITATION</w:instrText>
          </w:r>
          <w:r w:rsidR="003F35A2" w:rsidRPr="00E5431B">
            <w:rPr>
              <w:rFonts w:eastAsia="Times New Roman" w:cs="Times New Roman"/>
              <w:szCs w:val="24"/>
            </w:rPr>
            <w:instrText xml:space="preserve"> </w:instrText>
          </w:r>
          <w:r w:rsidR="003F35A2" w:rsidRPr="00E5431B">
            <w:rPr>
              <w:rFonts w:eastAsia="Times New Roman" w:cs="Times New Roman"/>
              <w:szCs w:val="24"/>
              <w:lang w:val="en-US"/>
            </w:rPr>
            <w:instrText>Vil</w:instrText>
          </w:r>
          <w:r w:rsidR="003F35A2" w:rsidRPr="00E5431B">
            <w:rPr>
              <w:rFonts w:eastAsia="Times New Roman" w:cs="Times New Roman"/>
              <w:szCs w:val="24"/>
            </w:rPr>
            <w:instrText>02 \</w:instrText>
          </w:r>
          <w:r w:rsidR="003F35A2" w:rsidRPr="00E5431B">
            <w:rPr>
              <w:rFonts w:eastAsia="Times New Roman" w:cs="Times New Roman"/>
              <w:szCs w:val="24"/>
              <w:lang w:val="en-US"/>
            </w:rPr>
            <w:instrText>l</w:instrText>
          </w:r>
          <w:r w:rsidR="003F35A2" w:rsidRPr="00E5431B">
            <w:rPr>
              <w:rFonts w:eastAsia="Times New Roman" w:cs="Times New Roman"/>
              <w:szCs w:val="24"/>
            </w:rPr>
            <w:instrText xml:space="preserve"> 1033 </w:instrText>
          </w:r>
          <w:r w:rsidR="003F35A2" w:rsidRPr="00E5431B">
            <w:rPr>
              <w:rFonts w:eastAsia="Times New Roman" w:cs="Times New Roman"/>
              <w:szCs w:val="24"/>
            </w:rPr>
            <w:fldChar w:fldCharType="separate"/>
          </w:r>
          <w:r w:rsidR="007C34E9" w:rsidRPr="00146DB4">
            <w:rPr>
              <w:rFonts w:eastAsia="Times New Roman" w:cs="Times New Roman"/>
              <w:noProof/>
              <w:szCs w:val="24"/>
            </w:rPr>
            <w:t>(</w:t>
          </w:r>
          <w:r w:rsidR="007C34E9" w:rsidRPr="007C34E9">
            <w:rPr>
              <w:rFonts w:eastAsia="Times New Roman" w:cs="Times New Roman"/>
              <w:noProof/>
              <w:szCs w:val="24"/>
              <w:lang w:val="en-US"/>
            </w:rPr>
            <w:t>Villegas</w:t>
          </w:r>
          <w:r w:rsidR="007C34E9" w:rsidRPr="00146DB4">
            <w:rPr>
              <w:rFonts w:eastAsia="Times New Roman" w:cs="Times New Roman"/>
              <w:noProof/>
              <w:szCs w:val="24"/>
            </w:rPr>
            <w:t xml:space="preserve"> &amp; </w:t>
          </w:r>
          <w:r w:rsidR="007C34E9" w:rsidRPr="007C34E9">
            <w:rPr>
              <w:rFonts w:eastAsia="Times New Roman" w:cs="Times New Roman"/>
              <w:noProof/>
              <w:szCs w:val="24"/>
              <w:lang w:val="en-US"/>
            </w:rPr>
            <w:t>Lucas</w:t>
          </w:r>
          <w:r w:rsidR="007C34E9" w:rsidRPr="00146DB4">
            <w:rPr>
              <w:rFonts w:eastAsia="Times New Roman" w:cs="Times New Roman"/>
              <w:noProof/>
              <w:szCs w:val="24"/>
            </w:rPr>
            <w:t>, 2002)</w:t>
          </w:r>
          <w:r w:rsidR="003F35A2" w:rsidRPr="00E5431B">
            <w:rPr>
              <w:rFonts w:eastAsia="Times New Roman" w:cs="Times New Roman"/>
              <w:szCs w:val="24"/>
            </w:rPr>
            <w:fldChar w:fldCharType="end"/>
          </w:r>
        </w:sdtContent>
      </w:sdt>
      <w:r w:rsidR="00C76948" w:rsidRPr="00E5431B">
        <w:rPr>
          <w:rFonts w:eastAsia="Times New Roman" w:cs="Times New Roman"/>
          <w:szCs w:val="24"/>
        </w:rPr>
        <w:t>.</w:t>
      </w:r>
      <w:r w:rsidR="007257C8" w:rsidRPr="00E5431B">
        <w:rPr>
          <w:rFonts w:eastAsia="Times New Roman" w:cs="Times New Roman"/>
          <w:szCs w:val="24"/>
        </w:rPr>
        <w:t xml:space="preserve"> </w:t>
      </w:r>
    </w:p>
    <w:p w14:paraId="0D6E1CFB" w14:textId="6C6F1FF1" w:rsidR="00E5431B" w:rsidRPr="00471018" w:rsidRDefault="003F2037" w:rsidP="00471018">
      <w:pPr>
        <w:rPr>
          <w:rFonts w:eastAsia="Times New Roman" w:cs="Times New Roman"/>
          <w:szCs w:val="24"/>
        </w:rPr>
      </w:pPr>
      <w:r w:rsidRPr="00E5431B">
        <w:rPr>
          <w:rFonts w:cs="Times New Roman"/>
          <w:color w:val="000000"/>
          <w:w w:val="102"/>
          <w:szCs w:val="24"/>
        </w:rPr>
        <w:t xml:space="preserve">Πολλοί εκπαιδευτικοί </w:t>
      </w:r>
      <w:r w:rsidR="00471018">
        <w:rPr>
          <w:rFonts w:cs="Times New Roman"/>
          <w:color w:val="000000"/>
          <w:w w:val="102"/>
          <w:szCs w:val="24"/>
        </w:rPr>
        <w:t>συχνά</w:t>
      </w:r>
      <w:r w:rsidRPr="00E5431B">
        <w:rPr>
          <w:rFonts w:cs="Times New Roman"/>
          <w:color w:val="000000"/>
          <w:w w:val="102"/>
          <w:szCs w:val="24"/>
        </w:rPr>
        <w:t xml:space="preserve"> οδηγούν σε </w:t>
      </w:r>
      <w:r w:rsidR="001073AA" w:rsidRPr="00E5431B">
        <w:rPr>
          <w:rFonts w:cs="Times New Roman"/>
          <w:color w:val="000000"/>
          <w:w w:val="102"/>
          <w:szCs w:val="24"/>
        </w:rPr>
        <w:t>περιθωριοποίηση</w:t>
      </w:r>
      <w:r w:rsidRPr="00E5431B">
        <w:rPr>
          <w:rFonts w:cs="Times New Roman"/>
          <w:color w:val="000000"/>
          <w:w w:val="102"/>
          <w:szCs w:val="24"/>
        </w:rPr>
        <w:t xml:space="preserve"> κάποιους μαθητές με τις πρακτικές του</w:t>
      </w:r>
      <w:r w:rsidR="00F20168" w:rsidRPr="00E5431B">
        <w:rPr>
          <w:rFonts w:cs="Times New Roman"/>
          <w:color w:val="000000"/>
          <w:w w:val="102"/>
          <w:szCs w:val="24"/>
        </w:rPr>
        <w:t xml:space="preserve">ς και μπορεί να ευνοούν </w:t>
      </w:r>
      <w:r w:rsidR="00C9075F">
        <w:rPr>
          <w:rFonts w:cs="Times New Roman"/>
          <w:color w:val="000000"/>
          <w:w w:val="102"/>
          <w:szCs w:val="24"/>
        </w:rPr>
        <w:t>άλλους (</w:t>
      </w:r>
      <w:r w:rsidR="00C9075F">
        <w:rPr>
          <w:rFonts w:cs="Times New Roman"/>
          <w:color w:val="000000"/>
          <w:w w:val="102"/>
          <w:szCs w:val="24"/>
          <w:lang w:val="en-US"/>
        </w:rPr>
        <w:t>Kumashiro</w:t>
      </w:r>
      <w:r w:rsidR="00C9075F" w:rsidRPr="00C9075F">
        <w:rPr>
          <w:rFonts w:cs="Times New Roman"/>
          <w:color w:val="000000"/>
          <w:w w:val="102"/>
          <w:szCs w:val="24"/>
        </w:rPr>
        <w:t>,2015</w:t>
      </w:r>
      <w:r w:rsidR="00C9075F">
        <w:rPr>
          <w:rFonts w:cs="Times New Roman"/>
          <w:color w:val="000000"/>
          <w:w w:val="102"/>
          <w:szCs w:val="24"/>
        </w:rPr>
        <w:t xml:space="preserve">; </w:t>
      </w:r>
      <w:r w:rsidR="00C9075F">
        <w:rPr>
          <w:rFonts w:cs="Times New Roman"/>
          <w:color w:val="000000"/>
          <w:w w:val="102"/>
          <w:szCs w:val="24"/>
          <w:lang w:val="en-US"/>
        </w:rPr>
        <w:t>Montgomery</w:t>
      </w:r>
      <w:r w:rsidR="00C9075F" w:rsidRPr="00C9075F">
        <w:rPr>
          <w:rFonts w:cs="Times New Roman"/>
          <w:color w:val="000000"/>
          <w:w w:val="102"/>
          <w:szCs w:val="24"/>
        </w:rPr>
        <w:t>, 2001).</w:t>
      </w:r>
      <w:r w:rsidR="00C9075F">
        <w:rPr>
          <w:rFonts w:cs="Times New Roman"/>
          <w:color w:val="000000"/>
          <w:w w:val="102"/>
          <w:szCs w:val="24"/>
        </w:rPr>
        <w:t xml:space="preserve"> </w:t>
      </w:r>
      <w:r w:rsidR="00F20168" w:rsidRPr="00E5431B">
        <w:rPr>
          <w:rFonts w:cs="Times New Roman"/>
          <w:szCs w:val="24"/>
        </w:rPr>
        <w:t>Χρειάζεται επομένως να επαγρυπνούν όσον αφορά και τις δικές τους αντιλήψεις απέναντι στους μαθητές και να ελέγχουν αν αυτές επηρεάζουν την απόδο</w:t>
      </w:r>
      <w:r w:rsidR="00274572">
        <w:rPr>
          <w:rFonts w:cs="Times New Roman"/>
          <w:szCs w:val="24"/>
        </w:rPr>
        <w:t>ση των μαθητών, για να ερμηνεύουν</w:t>
      </w:r>
      <w:r w:rsidR="00F20168" w:rsidRPr="00E5431B">
        <w:rPr>
          <w:rFonts w:cs="Times New Roman"/>
          <w:szCs w:val="24"/>
        </w:rPr>
        <w:t xml:space="preserve"> συμπεριφορές και αντιδράσεις μέσα στην τάξη</w:t>
      </w:r>
      <w:r w:rsidR="00471018">
        <w:rPr>
          <w:rFonts w:cs="Times New Roman"/>
          <w:szCs w:val="24"/>
        </w:rPr>
        <w:t xml:space="preserve"> </w:t>
      </w:r>
      <w:r w:rsidR="00F20168" w:rsidRPr="00E5431B">
        <w:rPr>
          <w:rFonts w:cs="Times New Roman"/>
          <w:szCs w:val="24"/>
        </w:rPr>
        <w:t>(</w:t>
      </w:r>
      <w:r w:rsidR="00F20168" w:rsidRPr="00E5431B">
        <w:rPr>
          <w:rFonts w:cs="Times New Roman"/>
          <w:szCs w:val="24"/>
          <w:lang w:val="en-US"/>
        </w:rPr>
        <w:t>Ainscow</w:t>
      </w:r>
      <w:r w:rsidR="00F20168" w:rsidRPr="00E5431B">
        <w:rPr>
          <w:rFonts w:cs="Times New Roman"/>
          <w:szCs w:val="24"/>
        </w:rPr>
        <w:t xml:space="preserve">,1998; </w:t>
      </w:r>
      <w:r w:rsidR="00F20168" w:rsidRPr="00E5431B">
        <w:rPr>
          <w:rFonts w:cs="Times New Roman"/>
          <w:szCs w:val="24"/>
          <w:lang w:val="en-US"/>
        </w:rPr>
        <w:t>Banks</w:t>
      </w:r>
      <w:r w:rsidR="00F20168" w:rsidRPr="00E5431B">
        <w:rPr>
          <w:rFonts w:cs="Times New Roman"/>
          <w:szCs w:val="24"/>
        </w:rPr>
        <w:t>, 2004</w:t>
      </w:r>
      <w:r w:rsidR="00471018">
        <w:rPr>
          <w:rFonts w:cs="Times New Roman"/>
          <w:szCs w:val="24"/>
        </w:rPr>
        <w:t>;</w:t>
      </w:r>
      <w:r w:rsidR="00F20168" w:rsidRPr="00E5431B">
        <w:rPr>
          <w:rFonts w:cs="Times New Roman"/>
          <w:szCs w:val="24"/>
        </w:rPr>
        <w:t xml:space="preserve">). Απαιτείται </w:t>
      </w:r>
      <w:r w:rsidR="00471018">
        <w:rPr>
          <w:rFonts w:cs="Times New Roman"/>
          <w:szCs w:val="24"/>
        </w:rPr>
        <w:t xml:space="preserve">μεγάλη </w:t>
      </w:r>
      <w:r w:rsidR="00F20168" w:rsidRPr="00E5431B">
        <w:rPr>
          <w:rFonts w:cs="Times New Roman"/>
          <w:szCs w:val="24"/>
        </w:rPr>
        <w:t>προσοχή στον τρόπο που κινούνται μέσα στην τάξη, στις συζητήσεις τους και στα μηνύματα που στέλνουν</w:t>
      </w:r>
      <w:sdt>
        <w:sdtPr>
          <w:rPr>
            <w:rFonts w:cs="Times New Roman"/>
            <w:szCs w:val="24"/>
          </w:rPr>
          <w:id w:val="208459514"/>
          <w:citation/>
        </w:sdtPr>
        <w:sdtEndPr/>
        <w:sdtContent>
          <w:r w:rsidR="00F20168" w:rsidRPr="00E5431B">
            <w:rPr>
              <w:rFonts w:cs="Times New Roman"/>
              <w:szCs w:val="24"/>
            </w:rPr>
            <w:fldChar w:fldCharType="begin"/>
          </w:r>
          <w:r w:rsidR="00F20168" w:rsidRPr="00E5431B">
            <w:rPr>
              <w:rFonts w:cs="Times New Roman"/>
              <w:szCs w:val="24"/>
            </w:rPr>
            <w:instrText xml:space="preserve">CITATION Μαυ83 \t  \l 1032 </w:instrText>
          </w:r>
          <w:r w:rsidR="00F20168" w:rsidRPr="00E5431B">
            <w:rPr>
              <w:rFonts w:cs="Times New Roman"/>
              <w:szCs w:val="24"/>
            </w:rPr>
            <w:fldChar w:fldCharType="separate"/>
          </w:r>
          <w:r w:rsidR="007C34E9">
            <w:rPr>
              <w:rFonts w:cs="Times New Roman"/>
              <w:noProof/>
              <w:szCs w:val="24"/>
            </w:rPr>
            <w:t xml:space="preserve"> </w:t>
          </w:r>
          <w:r w:rsidR="007C34E9" w:rsidRPr="007C34E9">
            <w:rPr>
              <w:rFonts w:cs="Times New Roman"/>
              <w:noProof/>
              <w:szCs w:val="24"/>
            </w:rPr>
            <w:t>(Μαυρογιώργος, 1983)</w:t>
          </w:r>
          <w:r w:rsidR="00F20168" w:rsidRPr="00E5431B">
            <w:rPr>
              <w:rFonts w:cs="Times New Roman"/>
              <w:szCs w:val="24"/>
            </w:rPr>
            <w:fldChar w:fldCharType="end"/>
          </w:r>
        </w:sdtContent>
      </w:sdt>
      <w:r w:rsidR="00F20168" w:rsidRPr="00E5431B">
        <w:rPr>
          <w:rFonts w:cs="Times New Roman"/>
          <w:szCs w:val="24"/>
        </w:rPr>
        <w:t>.</w:t>
      </w:r>
      <w:r w:rsidR="00E5431B" w:rsidRPr="00E5431B">
        <w:rPr>
          <w:rFonts w:cs="Times New Roman"/>
          <w:szCs w:val="24"/>
        </w:rPr>
        <w:t xml:space="preserve"> </w:t>
      </w:r>
    </w:p>
    <w:p w14:paraId="5F586170" w14:textId="1D9CE3D5" w:rsidR="00EF2B4D" w:rsidRPr="00E5431B" w:rsidRDefault="00E406CE" w:rsidP="00E5431B">
      <w:pPr>
        <w:rPr>
          <w:rFonts w:cs="Times New Roman"/>
          <w:szCs w:val="24"/>
        </w:rPr>
      </w:pPr>
      <w:r w:rsidRPr="00E5431B">
        <w:rPr>
          <w:rFonts w:cs="Times New Roman"/>
          <w:noProof/>
          <w:szCs w:val="24"/>
          <w:lang w:eastAsia="el-GR"/>
        </w:rPr>
        <w:t>Σύμφωνα με τον Μάγο (2005), η διαπολιτισμική ικανότητα και ευαισθητοποίηση του εκπαιδευτικού αποκτάται με προσπάθεια, ειδική κατάρτιση και προσωπική εργασία. Οι κοινωνικές δεξιότητες που οφεί</w:t>
      </w:r>
      <w:r w:rsidR="00585C61" w:rsidRPr="00E5431B">
        <w:rPr>
          <w:rFonts w:cs="Times New Roman"/>
          <w:noProof/>
          <w:szCs w:val="24"/>
          <w:lang w:eastAsia="el-GR"/>
        </w:rPr>
        <w:t xml:space="preserve">λει να έχει, </w:t>
      </w:r>
      <w:r w:rsidR="00274572">
        <w:rPr>
          <w:rFonts w:cs="Times New Roman"/>
          <w:noProof/>
          <w:szCs w:val="24"/>
          <w:lang w:eastAsia="el-GR"/>
        </w:rPr>
        <w:t>τον βοηθούν</w:t>
      </w:r>
      <w:r w:rsidR="00585C61" w:rsidRPr="00E5431B">
        <w:rPr>
          <w:rFonts w:cs="Times New Roman"/>
          <w:noProof/>
          <w:szCs w:val="24"/>
          <w:lang w:eastAsia="el-GR"/>
        </w:rPr>
        <w:t xml:space="preserve"> να διαχειριστεί σωστ</w:t>
      </w:r>
      <w:r w:rsidR="00274572">
        <w:rPr>
          <w:rFonts w:cs="Times New Roman"/>
          <w:noProof/>
          <w:szCs w:val="24"/>
          <w:lang w:eastAsia="el-GR"/>
        </w:rPr>
        <w:t>ά την ετερότητα και να διαμορφών</w:t>
      </w:r>
      <w:r w:rsidR="00585C61" w:rsidRPr="00E5431B">
        <w:rPr>
          <w:rFonts w:cs="Times New Roman"/>
          <w:noProof/>
          <w:szCs w:val="24"/>
          <w:lang w:eastAsia="el-GR"/>
        </w:rPr>
        <w:t xml:space="preserve">ει νέες διδακτικές στρατηγικές. Για να τις αποκτήσει όμως αυτές, </w:t>
      </w:r>
      <w:r w:rsidR="005366E8" w:rsidRPr="00E5431B">
        <w:rPr>
          <w:rFonts w:cs="Times New Roman"/>
          <w:noProof/>
          <w:szCs w:val="24"/>
          <w:lang w:eastAsia="el-GR"/>
        </w:rPr>
        <w:t>θα πρέπει</w:t>
      </w:r>
      <w:r w:rsidR="00C90EC4" w:rsidRPr="00E5431B">
        <w:rPr>
          <w:rFonts w:cs="Times New Roman"/>
          <w:noProof/>
          <w:szCs w:val="24"/>
          <w:lang w:eastAsia="el-GR"/>
        </w:rPr>
        <w:t xml:space="preserve"> συχ</w:t>
      </w:r>
      <w:r w:rsidR="00471018">
        <w:rPr>
          <w:rFonts w:cs="Times New Roman"/>
          <w:noProof/>
          <w:szCs w:val="24"/>
          <w:lang w:eastAsia="el-GR"/>
        </w:rPr>
        <w:t>νά να</w:t>
      </w:r>
      <w:r w:rsidR="005366E8" w:rsidRPr="00E5431B">
        <w:rPr>
          <w:rFonts w:cs="Times New Roman"/>
          <w:noProof/>
          <w:szCs w:val="24"/>
          <w:lang w:eastAsia="el-GR"/>
        </w:rPr>
        <w:t xml:space="preserve"> </w:t>
      </w:r>
      <w:r w:rsidR="000A47B2" w:rsidRPr="00E5431B">
        <w:rPr>
          <w:rFonts w:cs="Times New Roman"/>
          <w:noProof/>
          <w:szCs w:val="24"/>
          <w:lang w:eastAsia="el-GR"/>
        </w:rPr>
        <w:t>αναθεωρήσει παλιές προσωπικές αξίες</w:t>
      </w:r>
      <w:r w:rsidR="00C90EC4" w:rsidRPr="00E5431B">
        <w:rPr>
          <w:rFonts w:cs="Times New Roman"/>
          <w:noProof/>
          <w:szCs w:val="24"/>
          <w:lang w:eastAsia="el-GR"/>
        </w:rPr>
        <w:t>, να αποκτήσει διαπολιτισμικές επικοινωνιακές τεχνικές και να επαναπροδιορίσει και διαμορφώσε</w:t>
      </w:r>
      <w:r w:rsidR="00471018">
        <w:rPr>
          <w:rFonts w:cs="Times New Roman"/>
          <w:noProof/>
          <w:szCs w:val="24"/>
          <w:lang w:eastAsia="el-GR"/>
        </w:rPr>
        <w:t>ι το αναλυτικό πρόγραμμα και τη</w:t>
      </w:r>
      <w:r w:rsidR="00C90EC4" w:rsidRPr="00E5431B">
        <w:rPr>
          <w:rFonts w:cs="Times New Roman"/>
          <w:noProof/>
          <w:szCs w:val="24"/>
          <w:lang w:eastAsia="el-GR"/>
        </w:rPr>
        <w:t xml:space="preserve"> διδασκαλία ανάλογα με το μαθητικό δυναμικό (</w:t>
      </w:r>
      <w:r w:rsidR="00C90EC4" w:rsidRPr="00E5431B">
        <w:rPr>
          <w:rFonts w:cs="Times New Roman"/>
          <w:noProof/>
          <w:szCs w:val="24"/>
          <w:lang w:val="en-US" w:eastAsia="el-GR"/>
        </w:rPr>
        <w:t>Gay</w:t>
      </w:r>
      <w:r w:rsidR="00C90EC4" w:rsidRPr="00E5431B">
        <w:rPr>
          <w:rFonts w:cs="Times New Roman"/>
          <w:noProof/>
          <w:szCs w:val="24"/>
          <w:lang w:eastAsia="el-GR"/>
        </w:rPr>
        <w:t xml:space="preserve">, 2002; </w:t>
      </w:r>
      <w:r w:rsidR="00C90EC4" w:rsidRPr="00E5431B">
        <w:rPr>
          <w:rFonts w:eastAsia="Times New Roman" w:cs="Times New Roman"/>
          <w:noProof/>
          <w:szCs w:val="24"/>
        </w:rPr>
        <w:t>Μπεζάτη &amp;</w:t>
      </w:r>
      <w:r w:rsidR="00657137">
        <w:rPr>
          <w:rFonts w:eastAsia="Times New Roman" w:cs="Times New Roman"/>
          <w:noProof/>
          <w:szCs w:val="24"/>
        </w:rPr>
        <w:t xml:space="preserve"> </w:t>
      </w:r>
      <w:r w:rsidR="00C90EC4" w:rsidRPr="00E5431B">
        <w:rPr>
          <w:rFonts w:eastAsia="Times New Roman" w:cs="Times New Roman"/>
          <w:szCs w:val="24"/>
        </w:rPr>
        <w:t>Θεοδοσοπούλου, 2006</w:t>
      </w:r>
      <w:r w:rsidR="00C90EC4" w:rsidRPr="00E5431B">
        <w:rPr>
          <w:rFonts w:eastAsia="Times New Roman" w:cs="Times New Roman"/>
          <w:noProof/>
          <w:szCs w:val="24"/>
        </w:rPr>
        <w:t>).</w:t>
      </w:r>
      <w:r w:rsidR="00C90EC4" w:rsidRPr="00E5431B">
        <w:rPr>
          <w:rFonts w:cs="Times New Roman"/>
          <w:noProof/>
          <w:szCs w:val="24"/>
          <w:lang w:eastAsia="el-GR"/>
        </w:rPr>
        <w:t xml:space="preserve"> </w:t>
      </w:r>
    </w:p>
    <w:p w14:paraId="6AED512B" w14:textId="4C7BA85D" w:rsidR="00A864E0" w:rsidRPr="00E5431B" w:rsidRDefault="00C90EC4" w:rsidP="00A27CDE">
      <w:r w:rsidRPr="00E5431B">
        <w:t>Πολύ λοιπόν καθοριστικός ο ρόλος ενός εκπαιδευτικού στην πολυπολιτισμική τάξη, αφού αυτός εξοικειώνει τους μαθητές με την ετερότητα και διαμορφώνει τις μελλοντικές κοινωνικές αντιλήψεις τους και συμπεριφορές</w:t>
      </w:r>
      <w:r w:rsidR="004E1495" w:rsidRPr="00E5431B">
        <w:t xml:space="preserve"> </w:t>
      </w:r>
      <w:sdt>
        <w:sdtPr>
          <w:id w:val="-2065400159"/>
          <w:citation/>
        </w:sdtPr>
        <w:sdtEndPr/>
        <w:sdtContent>
          <w:r w:rsidR="004E1495" w:rsidRPr="00E5431B">
            <w:fldChar w:fldCharType="begin"/>
          </w:r>
          <w:r w:rsidR="004E1495" w:rsidRPr="00E5431B">
            <w:instrText xml:space="preserve"> CITATION Τολ08 \l 1032 </w:instrText>
          </w:r>
          <w:r w:rsidR="004E1495" w:rsidRPr="00E5431B">
            <w:fldChar w:fldCharType="separate"/>
          </w:r>
          <w:r w:rsidR="007C34E9" w:rsidRPr="007C34E9">
            <w:rPr>
              <w:noProof/>
            </w:rPr>
            <w:t>(Τολούδη &amp; Μαλιγκούδη, 2008)</w:t>
          </w:r>
          <w:r w:rsidR="004E1495" w:rsidRPr="00E5431B">
            <w:fldChar w:fldCharType="end"/>
          </w:r>
        </w:sdtContent>
      </w:sdt>
      <w:r w:rsidRPr="00E5431B">
        <w:t>.</w:t>
      </w:r>
      <w:r w:rsidR="007257C8" w:rsidRPr="00E5431B">
        <w:t xml:space="preserve"> Όπως </w:t>
      </w:r>
      <w:r w:rsidR="00471018">
        <w:t xml:space="preserve">όμως </w:t>
      </w:r>
      <w:r w:rsidR="007257C8" w:rsidRPr="00E5431B">
        <w:t xml:space="preserve">χαρακτηριστικά τονίζει η </w:t>
      </w:r>
      <w:r w:rsidR="007257C8" w:rsidRPr="00E5431B">
        <w:rPr>
          <w:lang w:val="en-US"/>
        </w:rPr>
        <w:t>Savu</w:t>
      </w:r>
      <w:r w:rsidR="007257C8" w:rsidRPr="00E5431B">
        <w:t xml:space="preserve"> (2014), ανεξάρτητα από</w:t>
      </w:r>
      <w:r w:rsidR="00E025C2">
        <w:t xml:space="preserve"> το πόσο δύσκολη φαίνεται</w:t>
      </w:r>
      <w:r w:rsidR="007257C8" w:rsidRPr="00E5431B">
        <w:t xml:space="preserve"> η αλλαγή της στάσης και του ρόλου ενός ατόμου σε νέες καταστάσεις, ο εκπαιδευτικός ήταν από πάντα έτοιμος στην πρόκληση της διαπολιτισμικότητας, λόγω της φύσης της εργασίας τους. </w:t>
      </w:r>
    </w:p>
    <w:p w14:paraId="6B8B03C7" w14:textId="77777777" w:rsidR="009B05DA" w:rsidRDefault="009B05DA" w:rsidP="008F52FF">
      <w:pPr>
        <w:ind w:firstLine="0"/>
      </w:pPr>
    </w:p>
    <w:p w14:paraId="38FF2EF6" w14:textId="77777777" w:rsidR="00DE624C" w:rsidRPr="009B05DA" w:rsidRDefault="00DE624C" w:rsidP="008F52FF">
      <w:pPr>
        <w:ind w:firstLine="0"/>
      </w:pPr>
    </w:p>
    <w:p w14:paraId="608321B1" w14:textId="70684E34" w:rsidR="00F33C2E" w:rsidRDefault="00F33C2E" w:rsidP="00481C33">
      <w:pPr>
        <w:pStyle w:val="Heading2"/>
      </w:pPr>
      <w:bookmarkStart w:id="33" w:name="_Toc53909635"/>
      <w:r>
        <w:t>Διαπολιτισμική επάρκει</w:t>
      </w:r>
      <w:r w:rsidR="00471018">
        <w:t xml:space="preserve">α και </w:t>
      </w:r>
      <w:r>
        <w:t>ετοιμότητα</w:t>
      </w:r>
      <w:bookmarkEnd w:id="33"/>
    </w:p>
    <w:p w14:paraId="5F700521" w14:textId="29F004C1" w:rsidR="002C2CE9" w:rsidRPr="00E81389" w:rsidRDefault="00DC4B8A" w:rsidP="00A312EE">
      <w:pPr>
        <w:tabs>
          <w:tab w:val="left" w:pos="8647"/>
        </w:tabs>
        <w:spacing w:line="357" w:lineRule="auto"/>
        <w:ind w:right="89"/>
        <w:rPr>
          <w:rFonts w:cs="Times New Roman"/>
          <w:noProof/>
          <w:color w:val="000000"/>
          <w:szCs w:val="24"/>
        </w:rPr>
      </w:pPr>
      <w:r>
        <w:rPr>
          <w:rFonts w:eastAsia="Times New Roman"/>
        </w:rPr>
        <w:t xml:space="preserve">Για να καταλάβουμε το ρόλο του </w:t>
      </w:r>
      <w:r w:rsidR="001073AA">
        <w:rPr>
          <w:rFonts w:eastAsia="Times New Roman"/>
        </w:rPr>
        <w:t>εκπαιδευτικού</w:t>
      </w:r>
      <w:r>
        <w:rPr>
          <w:rFonts w:eastAsia="Times New Roman"/>
        </w:rPr>
        <w:t xml:space="preserve"> στο διαπολιτισμικό σχολεί</w:t>
      </w:r>
      <w:r w:rsidR="008A4815">
        <w:rPr>
          <w:rFonts w:eastAsia="Times New Roman"/>
        </w:rPr>
        <w:t xml:space="preserve">ο, είναι σημαντικό να εξηγήσουμε </w:t>
      </w:r>
      <w:r w:rsidR="0059706C">
        <w:rPr>
          <w:rFonts w:eastAsia="Times New Roman"/>
        </w:rPr>
        <w:t>δύο βασικές έννοιες που συνοδεύουν την αποτελεσματικότητα στο έργο του,</w:t>
      </w:r>
      <w:r w:rsidR="001900C0">
        <w:rPr>
          <w:rFonts w:eastAsia="Times New Roman"/>
        </w:rPr>
        <w:t xml:space="preserve"> την </w:t>
      </w:r>
      <w:r w:rsidR="00813D0D">
        <w:rPr>
          <w:rFonts w:eastAsia="Times New Roman"/>
        </w:rPr>
        <w:t>επάρκεια και δια</w:t>
      </w:r>
      <w:r w:rsidR="0059706C">
        <w:rPr>
          <w:rFonts w:eastAsia="Times New Roman"/>
        </w:rPr>
        <w:t>πολ</w:t>
      </w:r>
      <w:r w:rsidR="001900C0">
        <w:rPr>
          <w:rFonts w:eastAsia="Times New Roman"/>
        </w:rPr>
        <w:t xml:space="preserve">ιτισμική </w:t>
      </w:r>
      <w:r w:rsidR="00813D0D">
        <w:rPr>
          <w:rFonts w:eastAsia="Times New Roman"/>
        </w:rPr>
        <w:t>ετοιμότητα.</w:t>
      </w:r>
      <w:r w:rsidR="0059706C">
        <w:rPr>
          <w:rFonts w:eastAsia="Times New Roman"/>
        </w:rPr>
        <w:t xml:space="preserve"> </w:t>
      </w:r>
      <w:r w:rsidR="005B1ACE">
        <w:t xml:space="preserve">Με τον όρο </w:t>
      </w:r>
      <w:r w:rsidR="00D30383">
        <w:t>«επάρκεια» εννοούμε την ικανότητα που απαιτείται για κάτι, ενώ «</w:t>
      </w:r>
      <w:r w:rsidR="005B1ACE">
        <w:t>ετοιμότητα</w:t>
      </w:r>
      <w:r w:rsidR="00D30383">
        <w:t>»</w:t>
      </w:r>
      <w:r w:rsidR="005B1ACE">
        <w:t xml:space="preserve"> την</w:t>
      </w:r>
      <w:r w:rsidR="00D30383">
        <w:t xml:space="preserve"> ικανότητα να αντιλαμβάνεται κά</w:t>
      </w:r>
      <w:r w:rsidR="005B1ACE">
        <w:t>ποιος</w:t>
      </w:r>
      <w:r w:rsidR="00D30383">
        <w:t xml:space="preserve"> άμεσα</w:t>
      </w:r>
      <w:r w:rsidR="00DF2453">
        <w:t xml:space="preserve"> διάφορα</w:t>
      </w:r>
      <w:r w:rsidR="005B1ACE">
        <w:t xml:space="preserve"> ερεθί</w:t>
      </w:r>
      <w:r w:rsidR="00DF2453">
        <w:t>σματα που δέχεται και να αντιδρά</w:t>
      </w:r>
      <w:r w:rsidR="005B1ACE">
        <w:t>ει σωστά</w:t>
      </w:r>
      <w:r w:rsidR="00D30383">
        <w:t xml:space="preserve"> ως αποτέλεσμα κατάλληλης προετοιμασίας.</w:t>
      </w:r>
      <w:r w:rsidR="005B1ACE">
        <w:t xml:space="preserve"> </w:t>
      </w:r>
      <w:sdt>
        <w:sdtPr>
          <w:id w:val="2098124925"/>
          <w:citation/>
        </w:sdtPr>
        <w:sdtEndPr/>
        <w:sdtContent>
          <w:r w:rsidR="00AE352A">
            <w:fldChar w:fldCharType="begin"/>
          </w:r>
          <w:r w:rsidR="00D30383">
            <w:instrText xml:space="preserve">CITATION Μπα02 \l 1033 </w:instrText>
          </w:r>
          <w:r w:rsidR="00AE352A">
            <w:fldChar w:fldCharType="separate"/>
          </w:r>
          <w:r w:rsidR="007C34E9" w:rsidRPr="007C34E9">
            <w:rPr>
              <w:noProof/>
            </w:rPr>
            <w:t>(Μπαμπινιώτης, 2002)</w:t>
          </w:r>
          <w:r w:rsidR="00AE352A">
            <w:fldChar w:fldCharType="end"/>
          </w:r>
        </w:sdtContent>
      </w:sdt>
      <w:r w:rsidR="00E81389">
        <w:t>. Επαρκής εκπαιδευτικός στη</w:t>
      </w:r>
      <w:r w:rsidR="00D30383">
        <w:t xml:space="preserve"> διαπολιτισμική τάξη κατά τον </w:t>
      </w:r>
      <w:r w:rsidR="00D30383">
        <w:rPr>
          <w:lang w:val="en-US"/>
        </w:rPr>
        <w:t>Banks</w:t>
      </w:r>
      <w:r w:rsidR="00D30383" w:rsidRPr="00D30383">
        <w:t xml:space="preserve"> (2004) </w:t>
      </w:r>
      <w:r w:rsidR="00D30383">
        <w:t>είναι εκείνος που διακατέχεται από δημοκρατικά ιδανικά στη ζωή το</w:t>
      </w:r>
      <w:r w:rsidR="001900C0">
        <w:t xml:space="preserve">υ και μπορεί να αντιληφθεί </w:t>
      </w:r>
      <w:r w:rsidR="00D30383">
        <w:t xml:space="preserve">και να προβάλλει τις διαφορετικές </w:t>
      </w:r>
      <w:r w:rsidR="00D30383">
        <w:lastRenderedPageBreak/>
        <w:t>πολυπολιτισμικές πλευρές κάθε θέματος</w:t>
      </w:r>
      <w:r w:rsidR="00A312EE">
        <w:t>.</w:t>
      </w:r>
      <w:r w:rsidR="001900C0">
        <w:t xml:space="preserve"> Η διαπολιτισμική δεξιότητα του εκπαιδευτικού </w:t>
      </w:r>
      <w:r w:rsidR="001073AA">
        <w:t>απαιτείται</w:t>
      </w:r>
      <w:r w:rsidR="001900C0">
        <w:t xml:space="preserve"> σε ένα διαπολιτισμικό </w:t>
      </w:r>
      <w:r w:rsidR="00E81389">
        <w:t>σχολικό π</w:t>
      </w:r>
      <w:r w:rsidR="001900C0">
        <w:t>εριβάλλον</w:t>
      </w:r>
      <w:r w:rsidR="00E81389">
        <w:t xml:space="preserve"> </w:t>
      </w:r>
      <w:sdt>
        <w:sdtPr>
          <w:id w:val="-434287081"/>
          <w:citation/>
        </w:sdtPr>
        <w:sdtEndPr/>
        <w:sdtContent>
          <w:r w:rsidR="00E81389">
            <w:fldChar w:fldCharType="begin"/>
          </w:r>
          <w:r w:rsidR="00AB17AF">
            <w:instrText xml:space="preserve">CITATION Κεσ082 \t  \l 1032 </w:instrText>
          </w:r>
          <w:r w:rsidR="00E81389">
            <w:fldChar w:fldCharType="separate"/>
          </w:r>
          <w:r w:rsidR="00AB17AF">
            <w:rPr>
              <w:noProof/>
            </w:rPr>
            <w:t>(Κεσίδου &amp; Παπαδοπούλου, 2008)</w:t>
          </w:r>
          <w:r w:rsidR="00E81389">
            <w:fldChar w:fldCharType="end"/>
          </w:r>
        </w:sdtContent>
      </w:sdt>
      <w:r w:rsidR="00056011">
        <w:t>.</w:t>
      </w:r>
      <w:r w:rsidR="001900C0">
        <w:rPr>
          <w:rFonts w:cs="Times New Roman"/>
          <w:color w:val="000000"/>
          <w:w w:val="108"/>
          <w:szCs w:val="24"/>
        </w:rPr>
        <w:t xml:space="preserve"> </w:t>
      </w:r>
      <w:r w:rsidR="00C9075F">
        <w:rPr>
          <w:rFonts w:cs="Times New Roman"/>
          <w:color w:val="000000"/>
          <w:w w:val="108"/>
          <w:szCs w:val="24"/>
        </w:rPr>
        <w:t xml:space="preserve">Οι </w:t>
      </w:r>
      <w:r w:rsidR="001900C0">
        <w:rPr>
          <w:rFonts w:cs="Times New Roman"/>
          <w:color w:val="000000"/>
          <w:w w:val="103"/>
          <w:szCs w:val="24"/>
        </w:rPr>
        <w:t>εκπαιδευτικοί</w:t>
      </w:r>
      <w:r w:rsidR="00657137">
        <w:rPr>
          <w:rFonts w:cs="Times New Roman"/>
          <w:color w:val="000000"/>
          <w:w w:val="103"/>
          <w:szCs w:val="24"/>
        </w:rPr>
        <w:t xml:space="preserve"> </w:t>
      </w:r>
      <w:r w:rsidR="001900C0">
        <w:rPr>
          <w:rFonts w:cs="Times New Roman"/>
          <w:color w:val="000000"/>
          <w:w w:val="103"/>
          <w:szCs w:val="24"/>
        </w:rPr>
        <w:t>οφείλουν να έρχονται σε επαφή</w:t>
      </w:r>
      <w:r w:rsidR="00C9075F" w:rsidRPr="00EA4D6D">
        <w:rPr>
          <w:rFonts w:cs="Times New Roman"/>
          <w:color w:val="000000"/>
          <w:w w:val="103"/>
          <w:szCs w:val="24"/>
        </w:rPr>
        <w:t xml:space="preserve"> με</w:t>
      </w:r>
      <w:r w:rsidR="00657137">
        <w:rPr>
          <w:rFonts w:cs="Times New Roman"/>
          <w:color w:val="000000"/>
          <w:w w:val="103"/>
          <w:szCs w:val="24"/>
        </w:rPr>
        <w:t xml:space="preserve"> </w:t>
      </w:r>
      <w:r w:rsidR="00C9075F" w:rsidRPr="00EA4D6D">
        <w:rPr>
          <w:rFonts w:cs="Times New Roman"/>
          <w:color w:val="000000"/>
          <w:w w:val="103"/>
          <w:szCs w:val="24"/>
        </w:rPr>
        <w:t>πολυπολιτισμικά</w:t>
      </w:r>
      <w:r w:rsidR="00657137">
        <w:rPr>
          <w:rFonts w:cs="Times New Roman"/>
          <w:color w:val="000000"/>
          <w:w w:val="103"/>
          <w:szCs w:val="24"/>
        </w:rPr>
        <w:t xml:space="preserve"> </w:t>
      </w:r>
      <w:r w:rsidR="00C9075F" w:rsidRPr="00EA4D6D">
        <w:rPr>
          <w:rFonts w:cs="Times New Roman"/>
          <w:color w:val="000000"/>
          <w:w w:val="103"/>
          <w:szCs w:val="24"/>
        </w:rPr>
        <w:t>περιβάλλοντα</w:t>
      </w:r>
      <w:r w:rsidR="00D276F7">
        <w:rPr>
          <w:rFonts w:cs="Times New Roman"/>
          <w:color w:val="000000"/>
          <w:w w:val="103"/>
          <w:szCs w:val="24"/>
        </w:rPr>
        <w:t xml:space="preserve">, να καλλιεργούν τέτοια μέσα στην τάξη και να </w:t>
      </w:r>
      <w:r w:rsidR="00E81389">
        <w:rPr>
          <w:rFonts w:cs="Times New Roman"/>
          <w:color w:val="000000"/>
          <w:w w:val="103"/>
          <w:szCs w:val="24"/>
        </w:rPr>
        <w:t xml:space="preserve">υπάρχει </w:t>
      </w:r>
      <w:r w:rsidR="00D276F7">
        <w:rPr>
          <w:rFonts w:cs="Times New Roman"/>
          <w:color w:val="000000"/>
          <w:w w:val="103"/>
          <w:szCs w:val="24"/>
        </w:rPr>
        <w:t>και η ανάλογη αξιολόγηση, για τη δημιουργία διαπολιτισμικής συνείδησης (</w:t>
      </w:r>
      <w:r w:rsidR="00D276F7">
        <w:rPr>
          <w:rFonts w:eastAsia="Times New Roman"/>
          <w:lang w:val="en-US"/>
        </w:rPr>
        <w:t>Vassalo</w:t>
      </w:r>
      <w:r w:rsidR="00D276F7">
        <w:rPr>
          <w:rFonts w:eastAsia="Times New Roman"/>
        </w:rPr>
        <w:t xml:space="preserve">, </w:t>
      </w:r>
      <w:r w:rsidR="00D276F7" w:rsidRPr="00266384">
        <w:rPr>
          <w:rFonts w:eastAsia="Times New Roman"/>
        </w:rPr>
        <w:t>2014</w:t>
      </w:r>
      <w:r w:rsidR="00D276F7">
        <w:rPr>
          <w:rFonts w:eastAsia="Times New Roman"/>
        </w:rPr>
        <w:t xml:space="preserve">; </w:t>
      </w:r>
      <w:r w:rsidR="00D276F7" w:rsidRPr="00B15663">
        <w:rPr>
          <w:rFonts w:cs="Times New Roman"/>
          <w:noProof/>
          <w:color w:val="000000"/>
          <w:szCs w:val="24"/>
          <w:lang w:val="en-US"/>
        </w:rPr>
        <w:t>Spinthourakis</w:t>
      </w:r>
      <w:r w:rsidR="00D276F7" w:rsidRPr="00B15663">
        <w:rPr>
          <w:rFonts w:cs="Times New Roman"/>
          <w:noProof/>
          <w:color w:val="000000"/>
          <w:szCs w:val="24"/>
        </w:rPr>
        <w:t>, 200</w:t>
      </w:r>
      <w:r w:rsidR="00D276F7">
        <w:rPr>
          <w:rFonts w:cs="Times New Roman"/>
          <w:noProof/>
          <w:color w:val="000000"/>
          <w:szCs w:val="24"/>
        </w:rPr>
        <w:t>7).</w:t>
      </w:r>
    </w:p>
    <w:p w14:paraId="7F341AAA" w14:textId="09B78636" w:rsidR="002C2CE9" w:rsidRPr="002D1360" w:rsidRDefault="002C2CE9" w:rsidP="002D1360">
      <w:r w:rsidRPr="002C2CE9">
        <w:rPr>
          <w:rFonts w:eastAsia="Times New Roman" w:cs="Times New Roman"/>
          <w:color w:val="222222"/>
          <w:szCs w:val="24"/>
          <w:lang w:eastAsia="el-GR"/>
        </w:rPr>
        <w:t xml:space="preserve">Υπάρχει η άποψη ότι σημαντικοί παράγοντες της ετοιμότητας και δεκτικότητας των εκπαιδευτικών για μεταρρυθμίσεις είναι τα χρόνια υπηρεσίας και η επικοινωνιακή ικανότητα. Κατά την Simon (2005) </w:t>
      </w:r>
      <w:r w:rsidR="00965D8C">
        <w:rPr>
          <w:rFonts w:eastAsia="Times New Roman" w:cs="Times New Roman"/>
          <w:color w:val="222222"/>
          <w:szCs w:val="24"/>
          <w:lang w:eastAsia="el-GR"/>
        </w:rPr>
        <w:t>, που εκφράζει μεγάλη ανησυχία για τη διαπολιτισμική επάρκεια των εκπαιδευτικών, η ετοιμότητα τους</w:t>
      </w:r>
      <w:r w:rsidRPr="002C2CE9">
        <w:rPr>
          <w:rFonts w:eastAsia="Times New Roman" w:cs="Times New Roman"/>
          <w:color w:val="222222"/>
          <w:szCs w:val="24"/>
          <w:lang w:eastAsia="el-GR"/>
        </w:rPr>
        <w:t xml:space="preserve"> για την αντιμετώπιση </w:t>
      </w:r>
      <w:r>
        <w:rPr>
          <w:rFonts w:eastAsia="Times New Roman" w:cs="Times New Roman"/>
          <w:color w:val="222222"/>
          <w:szCs w:val="24"/>
          <w:lang w:eastAsia="el-GR"/>
        </w:rPr>
        <w:t>πολυπολιτισμικών</w:t>
      </w:r>
      <w:r w:rsidRPr="002C2CE9">
        <w:rPr>
          <w:rFonts w:eastAsia="Times New Roman" w:cs="Times New Roman"/>
          <w:color w:val="222222"/>
          <w:szCs w:val="24"/>
          <w:lang w:eastAsia="el-GR"/>
        </w:rPr>
        <w:t xml:space="preserve"> θεμάτων σχετίζεται κυρίως με τη γνώση, την εμπειρία και το πολιτιστικό υπόβαθρο του εκπαιδευτικού</w:t>
      </w:r>
      <w:r w:rsidRPr="00B56167">
        <w:rPr>
          <w:rFonts w:eastAsia="Times New Roman" w:cs="Times New Roman"/>
          <w:color w:val="222222"/>
          <w:szCs w:val="24"/>
          <w:lang w:eastAsia="el-GR"/>
        </w:rPr>
        <w:t>.</w:t>
      </w:r>
      <w:r w:rsidR="002D1360">
        <w:t xml:space="preserve"> </w:t>
      </w:r>
      <w:r>
        <w:rPr>
          <w:rFonts w:cs="Times New Roman"/>
          <w:color w:val="000000"/>
          <w:w w:val="102"/>
          <w:szCs w:val="24"/>
        </w:rPr>
        <w:t>Από έρευνα</w:t>
      </w:r>
      <w:r w:rsidR="002D1360">
        <w:rPr>
          <w:rFonts w:cs="Times New Roman"/>
          <w:color w:val="000000"/>
          <w:w w:val="102"/>
          <w:szCs w:val="24"/>
        </w:rPr>
        <w:t xml:space="preserve"> όμως που έγινε</w:t>
      </w:r>
      <w:r>
        <w:rPr>
          <w:rFonts w:cs="Times New Roman"/>
          <w:color w:val="000000"/>
          <w:w w:val="102"/>
          <w:szCs w:val="24"/>
        </w:rPr>
        <w:t xml:space="preserve"> </w:t>
      </w:r>
      <w:sdt>
        <w:sdtPr>
          <w:rPr>
            <w:rFonts w:cs="Times New Roman"/>
            <w:color w:val="000000"/>
            <w:w w:val="102"/>
            <w:szCs w:val="24"/>
          </w:rPr>
          <w:id w:val="753635368"/>
          <w:citation/>
        </w:sdtPr>
        <w:sdtEndPr/>
        <w:sdtContent>
          <w:r>
            <w:rPr>
              <w:rFonts w:cs="Times New Roman"/>
              <w:color w:val="000000"/>
              <w:w w:val="102"/>
              <w:szCs w:val="24"/>
            </w:rPr>
            <w:fldChar w:fldCharType="begin"/>
          </w:r>
          <w:r w:rsidRPr="009F597D">
            <w:rPr>
              <w:rFonts w:cs="Times New Roman"/>
              <w:color w:val="000000"/>
              <w:w w:val="102"/>
              <w:szCs w:val="24"/>
            </w:rPr>
            <w:instrText xml:space="preserve"> </w:instrText>
          </w:r>
          <w:r>
            <w:rPr>
              <w:rFonts w:cs="Times New Roman"/>
              <w:color w:val="000000"/>
              <w:w w:val="102"/>
              <w:szCs w:val="24"/>
              <w:lang w:val="en-US"/>
            </w:rPr>
            <w:instrText>CITATION</w:instrText>
          </w:r>
          <w:r w:rsidRPr="009F597D">
            <w:rPr>
              <w:rFonts w:cs="Times New Roman"/>
              <w:color w:val="000000"/>
              <w:w w:val="102"/>
              <w:szCs w:val="24"/>
            </w:rPr>
            <w:instrText xml:space="preserve"> </w:instrText>
          </w:r>
          <w:r>
            <w:rPr>
              <w:rFonts w:cs="Times New Roman"/>
              <w:color w:val="000000"/>
              <w:w w:val="102"/>
              <w:szCs w:val="24"/>
              <w:lang w:val="en-US"/>
            </w:rPr>
            <w:instrText>Ber</w:instrText>
          </w:r>
          <w:r w:rsidRPr="009F597D">
            <w:rPr>
              <w:rFonts w:cs="Times New Roman"/>
              <w:color w:val="000000"/>
              <w:w w:val="102"/>
              <w:szCs w:val="24"/>
            </w:rPr>
            <w:instrText>76 \</w:instrText>
          </w:r>
          <w:r>
            <w:rPr>
              <w:rFonts w:cs="Times New Roman"/>
              <w:color w:val="000000"/>
              <w:w w:val="102"/>
              <w:szCs w:val="24"/>
              <w:lang w:val="en-US"/>
            </w:rPr>
            <w:instrText>l</w:instrText>
          </w:r>
          <w:r w:rsidRPr="009F597D">
            <w:rPr>
              <w:rFonts w:cs="Times New Roman"/>
              <w:color w:val="000000"/>
              <w:w w:val="102"/>
              <w:szCs w:val="24"/>
            </w:rPr>
            <w:instrText xml:space="preserve"> 1033 </w:instrText>
          </w:r>
          <w:r>
            <w:rPr>
              <w:rFonts w:cs="Times New Roman"/>
              <w:color w:val="000000"/>
              <w:w w:val="102"/>
              <w:szCs w:val="24"/>
            </w:rPr>
            <w:fldChar w:fldCharType="separate"/>
          </w:r>
          <w:r w:rsidR="007C34E9" w:rsidRPr="00146DB4">
            <w:rPr>
              <w:rFonts w:cs="Times New Roman"/>
              <w:noProof/>
              <w:color w:val="000000"/>
              <w:w w:val="102"/>
              <w:szCs w:val="24"/>
            </w:rPr>
            <w:t>(</w:t>
          </w:r>
          <w:r w:rsidR="007C34E9" w:rsidRPr="007C34E9">
            <w:rPr>
              <w:rFonts w:cs="Times New Roman"/>
              <w:noProof/>
              <w:color w:val="000000"/>
              <w:w w:val="102"/>
              <w:szCs w:val="24"/>
              <w:lang w:val="en-US"/>
            </w:rPr>
            <w:t>Berman</w:t>
          </w:r>
          <w:r w:rsidR="007C34E9" w:rsidRPr="00146DB4">
            <w:rPr>
              <w:rFonts w:cs="Times New Roman"/>
              <w:noProof/>
              <w:color w:val="000000"/>
              <w:w w:val="102"/>
              <w:szCs w:val="24"/>
            </w:rPr>
            <w:t xml:space="preserve"> &amp; </w:t>
          </w:r>
          <w:r w:rsidR="007C34E9" w:rsidRPr="007C34E9">
            <w:rPr>
              <w:rFonts w:cs="Times New Roman"/>
              <w:noProof/>
              <w:color w:val="000000"/>
              <w:w w:val="102"/>
              <w:szCs w:val="24"/>
              <w:lang w:val="en-US"/>
            </w:rPr>
            <w:t>McLaughlin</w:t>
          </w:r>
          <w:r w:rsidR="007C34E9" w:rsidRPr="00146DB4">
            <w:rPr>
              <w:rFonts w:cs="Times New Roman"/>
              <w:noProof/>
              <w:color w:val="000000"/>
              <w:w w:val="102"/>
              <w:szCs w:val="24"/>
            </w:rPr>
            <w:t>, 1976)</w:t>
          </w:r>
          <w:r>
            <w:rPr>
              <w:rFonts w:cs="Times New Roman"/>
              <w:color w:val="000000"/>
              <w:w w:val="102"/>
              <w:szCs w:val="24"/>
            </w:rPr>
            <w:fldChar w:fldCharType="end"/>
          </w:r>
        </w:sdtContent>
      </w:sdt>
      <w:r w:rsidRPr="009F597D">
        <w:rPr>
          <w:rFonts w:cs="Times New Roman"/>
          <w:color w:val="000000"/>
          <w:w w:val="102"/>
          <w:szCs w:val="24"/>
        </w:rPr>
        <w:t>,</w:t>
      </w:r>
      <w:r>
        <w:rPr>
          <w:rFonts w:cs="Times New Roman"/>
          <w:color w:val="000000"/>
          <w:w w:val="106"/>
          <w:szCs w:val="24"/>
        </w:rPr>
        <w:t xml:space="preserve"> εκπαιδευτικοί με μεγάλη προϋπηρεσία ήταν περισσότερο αρνητικοί σε αλλαγές και μεταρρυθμίσεις, ενώ όσοι είχαν λεκτικές και επικοινωνιακές δεξιότητες ήταν πολύ αποτελεσματικοί. </w:t>
      </w:r>
      <w:r w:rsidR="0043080B">
        <w:rPr>
          <w:rFonts w:cs="Times New Roman"/>
          <w:color w:val="000000"/>
          <w:w w:val="106"/>
          <w:szCs w:val="24"/>
        </w:rPr>
        <w:t xml:space="preserve">Η διαπολιτισμική εμπειρία είναι μία σημαντική γνώση, αλλά χρειάζεται και η ικανότητα να αναλύεις αυτή την εμπειρία και να συνδυάζεται από τον ανάλογο τρόπο σκέψης και τα προσωπικά χαρακτηριστικά του </w:t>
      </w:r>
      <w:r w:rsidR="001073AA">
        <w:rPr>
          <w:rFonts w:cs="Times New Roman"/>
          <w:color w:val="000000"/>
          <w:w w:val="106"/>
          <w:szCs w:val="24"/>
        </w:rPr>
        <w:t>εκπαιδευτικού</w:t>
      </w:r>
      <w:r w:rsidR="0043080B">
        <w:rPr>
          <w:rFonts w:cs="Times New Roman"/>
          <w:color w:val="000000"/>
          <w:w w:val="106"/>
          <w:szCs w:val="24"/>
        </w:rPr>
        <w:t xml:space="preserve">, για να διαμορφώσει τη σωστή διαπολιτισμική στάση στην τάξη </w:t>
      </w:r>
      <w:sdt>
        <w:sdtPr>
          <w:rPr>
            <w:rFonts w:cs="Times New Roman"/>
            <w:color w:val="000000"/>
            <w:w w:val="106"/>
            <w:szCs w:val="24"/>
          </w:rPr>
          <w:id w:val="660508313"/>
          <w:citation/>
        </w:sdtPr>
        <w:sdtEndPr/>
        <w:sdtContent>
          <w:r w:rsidR="0043080B">
            <w:rPr>
              <w:rFonts w:cs="Times New Roman"/>
              <w:color w:val="000000"/>
              <w:w w:val="106"/>
              <w:szCs w:val="24"/>
            </w:rPr>
            <w:fldChar w:fldCharType="begin"/>
          </w:r>
          <w:r w:rsidR="0043080B">
            <w:rPr>
              <w:rFonts w:cs="Times New Roman"/>
              <w:color w:val="000000"/>
              <w:w w:val="106"/>
              <w:szCs w:val="24"/>
            </w:rPr>
            <w:instrText xml:space="preserve"> CITATION Καραν15 \l 1032 </w:instrText>
          </w:r>
          <w:r w:rsidR="0043080B">
            <w:rPr>
              <w:rFonts w:cs="Times New Roman"/>
              <w:color w:val="000000"/>
              <w:w w:val="106"/>
              <w:szCs w:val="24"/>
            </w:rPr>
            <w:fldChar w:fldCharType="separate"/>
          </w:r>
          <w:r w:rsidR="007C34E9" w:rsidRPr="007C34E9">
            <w:rPr>
              <w:rFonts w:cs="Times New Roman"/>
              <w:noProof/>
              <w:color w:val="000000"/>
              <w:w w:val="106"/>
              <w:szCs w:val="24"/>
            </w:rPr>
            <w:t>(Καρανικόλα, 2015)</w:t>
          </w:r>
          <w:r w:rsidR="0043080B">
            <w:rPr>
              <w:rFonts w:cs="Times New Roman"/>
              <w:color w:val="000000"/>
              <w:w w:val="106"/>
              <w:szCs w:val="24"/>
            </w:rPr>
            <w:fldChar w:fldCharType="end"/>
          </w:r>
        </w:sdtContent>
      </w:sdt>
      <w:r w:rsidR="0043080B">
        <w:rPr>
          <w:rFonts w:cs="Times New Roman"/>
          <w:color w:val="000000"/>
          <w:w w:val="106"/>
          <w:szCs w:val="24"/>
        </w:rPr>
        <w:t xml:space="preserve">. </w:t>
      </w:r>
      <w:r>
        <w:rPr>
          <w:rFonts w:cs="Times New Roman"/>
          <w:color w:val="000000"/>
          <w:w w:val="106"/>
          <w:szCs w:val="24"/>
        </w:rPr>
        <w:t xml:space="preserve">Κατά τους </w:t>
      </w:r>
      <w:r>
        <w:rPr>
          <w:rFonts w:eastAsia="Times New Roman" w:cs="Times New Roman"/>
          <w:color w:val="222222"/>
          <w:szCs w:val="24"/>
          <w:lang w:eastAsia="el-GR"/>
        </w:rPr>
        <w:t>Korthagen, Loughran, &amp; Russell (2006), το να σπάσει ο εκπαιδευτικός την αλυσίδα</w:t>
      </w:r>
      <w:r w:rsidR="002D1360">
        <w:rPr>
          <w:rFonts w:eastAsia="Times New Roman" w:cs="Times New Roman"/>
          <w:color w:val="222222"/>
          <w:szCs w:val="24"/>
          <w:lang w:eastAsia="el-GR"/>
        </w:rPr>
        <w:t xml:space="preserve"> που τον δένει</w:t>
      </w:r>
      <w:r>
        <w:rPr>
          <w:rFonts w:eastAsia="Times New Roman" w:cs="Times New Roman"/>
          <w:color w:val="222222"/>
          <w:szCs w:val="24"/>
          <w:lang w:eastAsia="el-GR"/>
        </w:rPr>
        <w:t xml:space="preserve"> με τον παραδοσιακό τρόπο διδασκαλίας είναι απαραίτητο και </w:t>
      </w:r>
      <w:r w:rsidR="001900C0">
        <w:rPr>
          <w:rFonts w:eastAsia="Times New Roman" w:cs="Times New Roman"/>
          <w:color w:val="222222"/>
          <w:szCs w:val="24"/>
          <w:lang w:eastAsia="el-GR"/>
        </w:rPr>
        <w:t xml:space="preserve">αυτό θα επιτευχθεί μόνο με την ανάλογη διαπολιτισμική κατάρτιση. </w:t>
      </w:r>
    </w:p>
    <w:p w14:paraId="298BF723" w14:textId="5A845166" w:rsidR="00680148" w:rsidRDefault="00C9075F" w:rsidP="00E81389">
      <w:pPr>
        <w:rPr>
          <w:rFonts w:eastAsia="Times New Roman"/>
        </w:rPr>
      </w:pPr>
      <w:r>
        <w:rPr>
          <w:rFonts w:eastAsia="Times New Roman" w:cs="Times New Roman"/>
          <w:color w:val="222222"/>
          <w:szCs w:val="24"/>
          <w:lang w:eastAsia="el-GR"/>
        </w:rPr>
        <w:t>Αξίζει να σημειωθεί και η άποψη ότι ε</w:t>
      </w:r>
      <w:r w:rsidR="002C2CE9">
        <w:rPr>
          <w:rFonts w:eastAsia="Times New Roman" w:cs="Times New Roman"/>
          <w:color w:val="222222"/>
          <w:szCs w:val="24"/>
          <w:lang w:eastAsia="el-GR"/>
        </w:rPr>
        <w:t xml:space="preserve">παρκής και έτοιμος </w:t>
      </w:r>
      <w:r w:rsidR="00E81389">
        <w:rPr>
          <w:rFonts w:eastAsia="Times New Roman" w:cs="Times New Roman"/>
          <w:color w:val="222222"/>
          <w:szCs w:val="24"/>
          <w:lang w:eastAsia="el-GR"/>
        </w:rPr>
        <w:t xml:space="preserve">εκπαιδευτικός </w:t>
      </w:r>
      <w:r w:rsidR="002A4A6D">
        <w:rPr>
          <w:rFonts w:eastAsia="Times New Roman" w:cs="Times New Roman"/>
          <w:color w:val="222222"/>
          <w:szCs w:val="24"/>
          <w:lang w:eastAsia="el-GR"/>
        </w:rPr>
        <w:t xml:space="preserve">στη διαπολιτισμική αγωγή </w:t>
      </w:r>
      <w:r w:rsidR="00A8030F">
        <w:rPr>
          <w:rFonts w:eastAsia="Times New Roman" w:cs="Times New Roman"/>
          <w:color w:val="222222"/>
          <w:szCs w:val="24"/>
          <w:lang w:eastAsia="el-GR"/>
        </w:rPr>
        <w:t>είναι</w:t>
      </w:r>
      <w:r w:rsidR="002C2CE9">
        <w:rPr>
          <w:rFonts w:eastAsia="Times New Roman" w:cs="Times New Roman"/>
          <w:color w:val="222222"/>
          <w:szCs w:val="24"/>
          <w:lang w:eastAsia="el-GR"/>
        </w:rPr>
        <w:t xml:space="preserve"> εκείνος που μπορεί να καλλιεργήσει ένα περιβάλλον μάθησης με αλληλοσεβασμό συναδέλφων και μαθητών</w:t>
      </w:r>
      <w:r w:rsidR="002A4A6D">
        <w:rPr>
          <w:rFonts w:eastAsia="Times New Roman" w:cs="Times New Roman"/>
          <w:color w:val="222222"/>
          <w:szCs w:val="24"/>
          <w:lang w:eastAsia="el-GR"/>
        </w:rPr>
        <w:t xml:space="preserve">, με ενεργό </w:t>
      </w:r>
      <w:r w:rsidR="002A4A6D" w:rsidRPr="00C9075F">
        <w:rPr>
          <w:rFonts w:eastAsia="Times New Roman" w:cs="Times New Roman"/>
          <w:szCs w:val="24"/>
          <w:lang w:eastAsia="el-GR"/>
        </w:rPr>
        <w:t>συμμετοχ</w:t>
      </w:r>
      <w:r w:rsidR="00E81389">
        <w:rPr>
          <w:rFonts w:eastAsia="Times New Roman" w:cs="Times New Roman"/>
          <w:szCs w:val="24"/>
          <w:lang w:eastAsia="el-GR"/>
        </w:rPr>
        <w:t xml:space="preserve">ή όλων των εμπλεκόμενων και διδάσκοντας </w:t>
      </w:r>
      <w:r w:rsidR="00A8030F">
        <w:rPr>
          <w:rFonts w:eastAsia="Times New Roman" w:cs="Times New Roman"/>
          <w:szCs w:val="24"/>
          <w:lang w:eastAsia="el-GR"/>
        </w:rPr>
        <w:t>αντικείμενα που</w:t>
      </w:r>
      <w:r w:rsidR="002A4A6D" w:rsidRPr="00C9075F">
        <w:rPr>
          <w:rFonts w:eastAsia="Times New Roman" w:cs="Times New Roman"/>
          <w:szCs w:val="24"/>
          <w:lang w:eastAsia="el-GR"/>
        </w:rPr>
        <w:t xml:space="preserve"> είναι ελκυστικά σε όλους</w:t>
      </w:r>
      <w:sdt>
        <w:sdtPr>
          <w:rPr>
            <w:rFonts w:eastAsia="Times New Roman"/>
          </w:rPr>
          <w:id w:val="1915203129"/>
          <w:citation/>
        </w:sdtPr>
        <w:sdtEndPr/>
        <w:sdtContent>
          <w:r w:rsidR="007A415B" w:rsidRPr="00C9075F">
            <w:rPr>
              <w:rFonts w:eastAsia="Times New Roman"/>
            </w:rPr>
            <w:fldChar w:fldCharType="begin"/>
          </w:r>
          <w:r w:rsidR="007A415B" w:rsidRPr="00C9075F">
            <w:rPr>
              <w:rFonts w:eastAsia="Times New Roman"/>
            </w:rPr>
            <w:instrText xml:space="preserve"> </w:instrText>
          </w:r>
          <w:r w:rsidR="007A415B" w:rsidRPr="00C9075F">
            <w:rPr>
              <w:rFonts w:eastAsia="Times New Roman"/>
              <w:lang w:val="en-US"/>
            </w:rPr>
            <w:instrText>CITATION</w:instrText>
          </w:r>
          <w:r w:rsidR="007A415B" w:rsidRPr="00C9075F">
            <w:rPr>
              <w:rFonts w:eastAsia="Times New Roman"/>
            </w:rPr>
            <w:instrText xml:space="preserve"> </w:instrText>
          </w:r>
          <w:r w:rsidR="007A415B" w:rsidRPr="00C9075F">
            <w:rPr>
              <w:rFonts w:eastAsia="Times New Roman"/>
              <w:lang w:val="en-US"/>
            </w:rPr>
            <w:instrText>Wlo</w:instrText>
          </w:r>
          <w:r w:rsidR="007A415B" w:rsidRPr="00C9075F">
            <w:rPr>
              <w:rFonts w:eastAsia="Times New Roman"/>
            </w:rPr>
            <w:instrText>95 \</w:instrText>
          </w:r>
          <w:r w:rsidR="007A415B" w:rsidRPr="00C9075F">
            <w:rPr>
              <w:rFonts w:eastAsia="Times New Roman"/>
              <w:lang w:val="en-US"/>
            </w:rPr>
            <w:instrText>l</w:instrText>
          </w:r>
          <w:r w:rsidR="007A415B" w:rsidRPr="00C9075F">
            <w:rPr>
              <w:rFonts w:eastAsia="Times New Roman"/>
            </w:rPr>
            <w:instrText xml:space="preserve"> 1033 </w:instrText>
          </w:r>
          <w:r w:rsidR="007A415B" w:rsidRPr="00C9075F">
            <w:rPr>
              <w:rFonts w:eastAsia="Times New Roman"/>
            </w:rPr>
            <w:fldChar w:fldCharType="separate"/>
          </w:r>
          <w:r w:rsidR="007C34E9" w:rsidRPr="00146DB4">
            <w:rPr>
              <w:rFonts w:eastAsia="Times New Roman"/>
              <w:noProof/>
            </w:rPr>
            <w:t xml:space="preserve"> (</w:t>
          </w:r>
          <w:r w:rsidR="007C34E9" w:rsidRPr="007C34E9">
            <w:rPr>
              <w:rFonts w:eastAsia="Times New Roman"/>
              <w:noProof/>
              <w:lang w:val="en-US"/>
            </w:rPr>
            <w:t>Wlodkowski</w:t>
          </w:r>
          <w:r w:rsidR="007C34E9" w:rsidRPr="00146DB4">
            <w:rPr>
              <w:rFonts w:eastAsia="Times New Roman"/>
              <w:noProof/>
            </w:rPr>
            <w:t xml:space="preserve"> &amp; </w:t>
          </w:r>
          <w:r w:rsidR="007C34E9" w:rsidRPr="007C34E9">
            <w:rPr>
              <w:rFonts w:eastAsia="Times New Roman"/>
              <w:noProof/>
              <w:lang w:val="en-US"/>
            </w:rPr>
            <w:t>Ginsberg</w:t>
          </w:r>
          <w:r w:rsidR="007C34E9" w:rsidRPr="00146DB4">
            <w:rPr>
              <w:rFonts w:eastAsia="Times New Roman"/>
              <w:noProof/>
            </w:rPr>
            <w:t>, 1995)</w:t>
          </w:r>
          <w:r w:rsidR="007A415B" w:rsidRPr="00C9075F">
            <w:rPr>
              <w:rFonts w:eastAsia="Times New Roman"/>
            </w:rPr>
            <w:fldChar w:fldCharType="end"/>
          </w:r>
        </w:sdtContent>
      </w:sdt>
      <w:r>
        <w:rPr>
          <w:rFonts w:eastAsia="Times New Roman"/>
        </w:rPr>
        <w:t xml:space="preserve">. </w:t>
      </w:r>
    </w:p>
    <w:p w14:paraId="464AD8EE" w14:textId="44574D1D" w:rsidR="00A8030F" w:rsidRDefault="00A8030F" w:rsidP="00A8030F">
      <w:pPr>
        <w:rPr>
          <w:rFonts w:eastAsia="Times New Roman"/>
        </w:rPr>
      </w:pPr>
      <w:r w:rsidRPr="005B1ACE">
        <w:rPr>
          <w:rFonts w:cs="Times New Roman"/>
          <w:color w:val="000000"/>
          <w:w w:val="106"/>
          <w:szCs w:val="24"/>
        </w:rPr>
        <w:t>Σύμφωνα με την άποψη της Robinson (2017), για να ερευνήσ</w:t>
      </w:r>
      <w:r>
        <w:rPr>
          <w:rFonts w:cs="Times New Roman"/>
          <w:color w:val="000000"/>
          <w:w w:val="106"/>
          <w:szCs w:val="24"/>
        </w:rPr>
        <w:t>ουμε σε ποια κράτη συναντάται η πιο αποτελεσματική μορφή συμπερίληψης,</w:t>
      </w:r>
      <w:r w:rsidR="00657137">
        <w:rPr>
          <w:rFonts w:cs="Times New Roman"/>
          <w:color w:val="000000"/>
          <w:w w:val="106"/>
          <w:szCs w:val="24"/>
        </w:rPr>
        <w:t xml:space="preserve"> </w:t>
      </w:r>
      <w:r w:rsidRPr="005B1ACE">
        <w:rPr>
          <w:rFonts w:cs="Times New Roman"/>
          <w:color w:val="000000"/>
          <w:w w:val="106"/>
          <w:szCs w:val="24"/>
        </w:rPr>
        <w:t>θα πρέπει να εξετάσουμε και την επιμόρφωση και κατάρτιση</w:t>
      </w:r>
      <w:r>
        <w:rPr>
          <w:rFonts w:cs="Times New Roman"/>
          <w:color w:val="000000"/>
          <w:w w:val="106"/>
          <w:szCs w:val="24"/>
        </w:rPr>
        <w:t xml:space="preserve"> που </w:t>
      </w:r>
      <w:r w:rsidRPr="005B1ACE">
        <w:rPr>
          <w:rFonts w:cs="Times New Roman"/>
          <w:color w:val="000000"/>
          <w:w w:val="106"/>
          <w:szCs w:val="24"/>
        </w:rPr>
        <w:t>παρέχεται στους εκπαιδευτικούς στις χώρες α</w:t>
      </w:r>
      <w:r>
        <w:rPr>
          <w:rFonts w:cs="Times New Roman"/>
          <w:color w:val="000000"/>
          <w:w w:val="106"/>
          <w:szCs w:val="24"/>
        </w:rPr>
        <w:t>υτές. Έτσι βλέπουμε ότι για παρά</w:t>
      </w:r>
      <w:r w:rsidRPr="005B1ACE">
        <w:rPr>
          <w:rFonts w:cs="Times New Roman"/>
          <w:color w:val="000000"/>
          <w:w w:val="106"/>
          <w:szCs w:val="24"/>
        </w:rPr>
        <w:t>δειγμα σε Σιγκαπούρη (Goodwin, 2012) και Φινλανδία (Malinen &amp; Savolainen, 2012; Naukkarinen, 2010; Sahlberg, 2012) υπάρχει μία καλά οργανωμένη, συστηματικά προγραμματισμένη και με διαθέσιμους οικονομικούς πόρους εθνική στρατηγική για την ανάλ</w:t>
      </w:r>
      <w:r>
        <w:rPr>
          <w:rFonts w:cs="Times New Roman"/>
          <w:color w:val="000000"/>
          <w:w w:val="106"/>
          <w:szCs w:val="24"/>
        </w:rPr>
        <w:t xml:space="preserve">ογη επιμόρφωση των </w:t>
      </w:r>
      <w:r w:rsidR="001073AA">
        <w:rPr>
          <w:rFonts w:cs="Times New Roman"/>
          <w:color w:val="000000"/>
          <w:w w:val="106"/>
          <w:szCs w:val="24"/>
        </w:rPr>
        <w:t>εκπαιδευτικών</w:t>
      </w:r>
      <w:r>
        <w:rPr>
          <w:rFonts w:cs="Times New Roman"/>
          <w:color w:val="000000"/>
          <w:w w:val="106"/>
          <w:szCs w:val="24"/>
        </w:rPr>
        <w:t>.</w:t>
      </w:r>
    </w:p>
    <w:p w14:paraId="43F1A84C" w14:textId="6D8F41FD" w:rsidR="00141465" w:rsidRPr="00A8030F" w:rsidRDefault="00A8030F" w:rsidP="00A8030F">
      <w:pPr>
        <w:rPr>
          <w:rFonts w:eastAsia="Times New Roman"/>
        </w:rPr>
      </w:pPr>
      <w:r>
        <w:rPr>
          <w:rFonts w:cs="Times New Roman"/>
          <w:color w:val="000000"/>
          <w:w w:val="106"/>
          <w:szCs w:val="24"/>
        </w:rPr>
        <w:t>Κ</w:t>
      </w:r>
      <w:r w:rsidR="00141465">
        <w:rPr>
          <w:rFonts w:cs="Times New Roman"/>
          <w:color w:val="000000"/>
          <w:w w:val="106"/>
          <w:szCs w:val="24"/>
        </w:rPr>
        <w:t>αταλήγουμε</w:t>
      </w:r>
      <w:r>
        <w:rPr>
          <w:rFonts w:cs="Times New Roman"/>
          <w:color w:val="000000"/>
          <w:w w:val="106"/>
          <w:szCs w:val="24"/>
        </w:rPr>
        <w:t xml:space="preserve"> </w:t>
      </w:r>
      <w:r w:rsidR="00141465">
        <w:rPr>
          <w:rFonts w:cs="Times New Roman"/>
          <w:color w:val="000000"/>
          <w:w w:val="106"/>
          <w:szCs w:val="24"/>
        </w:rPr>
        <w:t>στο συμπέρασμα που είχαν σημειώσει και οι Παλαιολόγου &amp; Ευαγγέλου (2013) ότι η επάρκεια έχει να κάνει με την επιστημονική κατάρτιση σε κάποιο γνωστικό αντικείμενο, ενώ η ετοιμότητα αφορά την ικανότητα να χρησιμοποιηθούν πρακτικά αυτές οι γνώσεις και αρχές. Ο εκπαιδευτικός που έχει και τα δύο αυτά στοιχεία</w:t>
      </w:r>
      <w:r>
        <w:rPr>
          <w:rFonts w:cs="Times New Roman"/>
          <w:color w:val="000000"/>
          <w:w w:val="106"/>
          <w:szCs w:val="24"/>
        </w:rPr>
        <w:t xml:space="preserve"> </w:t>
      </w:r>
      <w:r>
        <w:rPr>
          <w:rFonts w:cs="Times New Roman"/>
          <w:color w:val="000000"/>
          <w:w w:val="106"/>
          <w:szCs w:val="24"/>
        </w:rPr>
        <w:lastRenderedPageBreak/>
        <w:t>στη διαπολιτισμική εκπαίδευση</w:t>
      </w:r>
      <w:r w:rsidR="00141465">
        <w:rPr>
          <w:rFonts w:cs="Times New Roman"/>
          <w:color w:val="000000"/>
          <w:w w:val="106"/>
          <w:szCs w:val="24"/>
        </w:rPr>
        <w:t>, έχει και τις γνώσεις για θέματα διγλωσσίας και διδασκαλία</w:t>
      </w:r>
      <w:r>
        <w:rPr>
          <w:rFonts w:cs="Times New Roman"/>
          <w:color w:val="000000"/>
          <w:w w:val="106"/>
          <w:szCs w:val="24"/>
        </w:rPr>
        <w:t>ς</w:t>
      </w:r>
      <w:r w:rsidR="00141465">
        <w:rPr>
          <w:rFonts w:cs="Times New Roman"/>
          <w:color w:val="000000"/>
          <w:w w:val="106"/>
          <w:szCs w:val="24"/>
        </w:rPr>
        <w:t xml:space="preserve"> της ελληνικής</w:t>
      </w:r>
      <w:r w:rsidR="00DF2453">
        <w:rPr>
          <w:rFonts w:cs="Times New Roman"/>
          <w:color w:val="000000"/>
          <w:w w:val="106"/>
          <w:szCs w:val="24"/>
        </w:rPr>
        <w:t xml:space="preserve"> γλώσσας</w:t>
      </w:r>
      <w:r w:rsidR="00141465">
        <w:rPr>
          <w:rFonts w:cs="Times New Roman"/>
          <w:color w:val="000000"/>
          <w:w w:val="106"/>
          <w:szCs w:val="24"/>
        </w:rPr>
        <w:t xml:space="preserve"> ως δεύτερη</w:t>
      </w:r>
      <w:r>
        <w:rPr>
          <w:rFonts w:cs="Times New Roman"/>
          <w:color w:val="000000"/>
          <w:w w:val="106"/>
          <w:szCs w:val="24"/>
        </w:rPr>
        <w:t>ς</w:t>
      </w:r>
      <w:r w:rsidR="00DF2453">
        <w:rPr>
          <w:rFonts w:cs="Times New Roman"/>
          <w:color w:val="000000"/>
          <w:w w:val="106"/>
          <w:szCs w:val="24"/>
        </w:rPr>
        <w:t>,</w:t>
      </w:r>
      <w:r w:rsidR="00141465">
        <w:rPr>
          <w:rFonts w:cs="Times New Roman"/>
          <w:color w:val="000000"/>
          <w:w w:val="106"/>
          <w:szCs w:val="24"/>
        </w:rPr>
        <w:t xml:space="preserve"> ξέρει να επιλέγει τις καλύτερες μεθόδους σε μία πολυπολιτισμική τάξη.</w:t>
      </w:r>
      <w:r>
        <w:rPr>
          <w:rFonts w:eastAsia="Times New Roman"/>
        </w:rPr>
        <w:t xml:space="preserve"> </w:t>
      </w:r>
      <w:r w:rsidR="00141465">
        <w:rPr>
          <w:rFonts w:cs="Times New Roman"/>
          <w:color w:val="000000"/>
          <w:w w:val="106"/>
          <w:szCs w:val="24"/>
        </w:rPr>
        <w:t>Η νέα πολυπολιτισμική τάξη λοιπόν πρέπει να αντιμετωπιστεί ως πρόκληση για τους εκπαιδευτικούς, που μέσα από την ανάλογη κατάρτιση θα καλύψουν τις ανάγκ</w:t>
      </w:r>
      <w:r>
        <w:rPr>
          <w:rFonts w:cs="Times New Roman"/>
          <w:color w:val="000000"/>
          <w:w w:val="106"/>
          <w:szCs w:val="24"/>
        </w:rPr>
        <w:t>ες του νέου μαθητικού δυναμικού</w:t>
      </w:r>
      <w:r w:rsidR="00141465">
        <w:rPr>
          <w:rFonts w:cs="Times New Roman"/>
          <w:color w:val="000000"/>
          <w:w w:val="106"/>
          <w:szCs w:val="24"/>
        </w:rPr>
        <w:t xml:space="preserve"> </w:t>
      </w:r>
      <w:sdt>
        <w:sdtPr>
          <w:rPr>
            <w:rFonts w:cs="Times New Roman"/>
            <w:color w:val="000000"/>
            <w:w w:val="106"/>
            <w:szCs w:val="24"/>
          </w:rPr>
          <w:id w:val="-1891717796"/>
          <w:citation/>
        </w:sdtPr>
        <w:sdtEndPr/>
        <w:sdtContent>
          <w:r w:rsidR="00141465">
            <w:rPr>
              <w:rFonts w:cs="Times New Roman"/>
              <w:color w:val="000000"/>
              <w:w w:val="106"/>
              <w:szCs w:val="24"/>
            </w:rPr>
            <w:fldChar w:fldCharType="begin"/>
          </w:r>
          <w:r w:rsidR="00141465" w:rsidRPr="009A14FB">
            <w:rPr>
              <w:rFonts w:cs="Times New Roman"/>
              <w:color w:val="000000"/>
              <w:w w:val="106"/>
              <w:szCs w:val="24"/>
            </w:rPr>
            <w:instrText xml:space="preserve"> </w:instrText>
          </w:r>
          <w:r w:rsidR="00141465">
            <w:rPr>
              <w:rFonts w:cs="Times New Roman"/>
              <w:color w:val="000000"/>
              <w:w w:val="106"/>
              <w:szCs w:val="24"/>
              <w:lang w:val="en-US"/>
            </w:rPr>
            <w:instrText>CITATION</w:instrText>
          </w:r>
          <w:r w:rsidR="00141465" w:rsidRPr="009A14FB">
            <w:rPr>
              <w:rFonts w:cs="Times New Roman"/>
              <w:color w:val="000000"/>
              <w:w w:val="106"/>
              <w:szCs w:val="24"/>
            </w:rPr>
            <w:instrText xml:space="preserve"> </w:instrText>
          </w:r>
          <w:r w:rsidR="00141465">
            <w:rPr>
              <w:rFonts w:cs="Times New Roman"/>
              <w:color w:val="000000"/>
              <w:w w:val="106"/>
              <w:szCs w:val="24"/>
              <w:lang w:val="en-US"/>
            </w:rPr>
            <w:instrText>Sim</w:instrText>
          </w:r>
          <w:r w:rsidR="00141465" w:rsidRPr="009A14FB">
            <w:rPr>
              <w:rFonts w:cs="Times New Roman"/>
              <w:color w:val="000000"/>
              <w:w w:val="106"/>
              <w:szCs w:val="24"/>
            </w:rPr>
            <w:instrText>05 \</w:instrText>
          </w:r>
          <w:r w:rsidR="00141465">
            <w:rPr>
              <w:rFonts w:cs="Times New Roman"/>
              <w:color w:val="000000"/>
              <w:w w:val="106"/>
              <w:szCs w:val="24"/>
              <w:lang w:val="en-US"/>
            </w:rPr>
            <w:instrText>l</w:instrText>
          </w:r>
          <w:r w:rsidR="00141465" w:rsidRPr="009A14FB">
            <w:rPr>
              <w:rFonts w:cs="Times New Roman"/>
              <w:color w:val="000000"/>
              <w:w w:val="106"/>
              <w:szCs w:val="24"/>
            </w:rPr>
            <w:instrText xml:space="preserve"> 1033 </w:instrText>
          </w:r>
          <w:r w:rsidR="00141465">
            <w:rPr>
              <w:rFonts w:cs="Times New Roman"/>
              <w:color w:val="000000"/>
              <w:w w:val="106"/>
              <w:szCs w:val="24"/>
            </w:rPr>
            <w:fldChar w:fldCharType="separate"/>
          </w:r>
          <w:r w:rsidR="007C34E9" w:rsidRPr="00146DB4">
            <w:rPr>
              <w:rFonts w:cs="Times New Roman"/>
              <w:noProof/>
              <w:color w:val="000000"/>
              <w:w w:val="106"/>
              <w:szCs w:val="24"/>
            </w:rPr>
            <w:t>(</w:t>
          </w:r>
          <w:r w:rsidR="007C34E9" w:rsidRPr="007C34E9">
            <w:rPr>
              <w:rFonts w:cs="Times New Roman"/>
              <w:noProof/>
              <w:color w:val="000000"/>
              <w:w w:val="106"/>
              <w:szCs w:val="24"/>
              <w:lang w:val="en-US"/>
            </w:rPr>
            <w:t>Simon</w:t>
          </w:r>
          <w:r w:rsidR="007C34E9" w:rsidRPr="00146DB4">
            <w:rPr>
              <w:rFonts w:cs="Times New Roman"/>
              <w:noProof/>
              <w:color w:val="000000"/>
              <w:w w:val="106"/>
              <w:szCs w:val="24"/>
            </w:rPr>
            <w:t>, 2005)</w:t>
          </w:r>
          <w:r w:rsidR="00141465">
            <w:rPr>
              <w:rFonts w:cs="Times New Roman"/>
              <w:color w:val="000000"/>
              <w:w w:val="106"/>
              <w:szCs w:val="24"/>
            </w:rPr>
            <w:fldChar w:fldCharType="end"/>
          </w:r>
        </w:sdtContent>
      </w:sdt>
      <w:r>
        <w:rPr>
          <w:rFonts w:cs="Times New Roman"/>
          <w:color w:val="000000"/>
          <w:w w:val="106"/>
          <w:szCs w:val="24"/>
        </w:rPr>
        <w:t>.</w:t>
      </w:r>
    </w:p>
    <w:p w14:paraId="5BA703F0" w14:textId="45435A72" w:rsidR="00481C33" w:rsidRPr="0009026D" w:rsidRDefault="00481C33" w:rsidP="00113470">
      <w:pPr>
        <w:rPr>
          <w:w w:val="106"/>
        </w:rPr>
      </w:pPr>
    </w:p>
    <w:p w14:paraId="0E7CE088" w14:textId="6238FC95" w:rsidR="00F33C2E" w:rsidRDefault="00F33C2E" w:rsidP="00F33C2E">
      <w:pPr>
        <w:pStyle w:val="Heading3"/>
      </w:pPr>
      <w:bookmarkStart w:id="34" w:name="_Toc53909636"/>
      <w:r>
        <w:t>Πρακτικές και αντιλήψεις των εκπαιδευτικών</w:t>
      </w:r>
      <w:r w:rsidR="001B4A4E">
        <w:t xml:space="preserve"> </w:t>
      </w:r>
      <w:r w:rsidR="00DD70BA">
        <w:t>γ</w:t>
      </w:r>
      <w:r w:rsidR="001B4A4E">
        <w:t>ια την ένταξη μαθητών με διαφορετικό πολιτισμικό περιβάλλον</w:t>
      </w:r>
      <w:bookmarkEnd w:id="34"/>
    </w:p>
    <w:p w14:paraId="7CEDFC54" w14:textId="73FFE6E5" w:rsidR="00C53001" w:rsidRDefault="00BA3348" w:rsidP="00C53001">
      <w:pPr>
        <w:rPr>
          <w:rFonts w:cs="Times New Roman"/>
          <w:color w:val="000000"/>
          <w:spacing w:val="1"/>
          <w:szCs w:val="24"/>
        </w:rPr>
      </w:pPr>
      <w:r w:rsidRPr="00BA3348">
        <w:rPr>
          <w:rFonts w:cs="Times New Roman"/>
          <w:color w:val="000000"/>
          <w:w w:val="102"/>
          <w:szCs w:val="24"/>
        </w:rPr>
        <w:t>Ως αντίληψη ορίζεται</w:t>
      </w:r>
      <w:r w:rsidR="00A8030F">
        <w:rPr>
          <w:rFonts w:cs="Times New Roman"/>
          <w:color w:val="000000"/>
          <w:w w:val="102"/>
          <w:szCs w:val="24"/>
        </w:rPr>
        <w:t xml:space="preserve"> η</w:t>
      </w:r>
      <w:r w:rsidRPr="00BA3348">
        <w:rPr>
          <w:rFonts w:cs="Times New Roman"/>
          <w:color w:val="222222"/>
          <w:szCs w:val="24"/>
        </w:rPr>
        <w:t xml:space="preserve"> </w:t>
      </w:r>
      <w:r w:rsidR="00E94DAF">
        <w:rPr>
          <w:rFonts w:cs="Times New Roman"/>
          <w:color w:val="222222"/>
          <w:szCs w:val="24"/>
        </w:rPr>
        <w:t>θεωρητική αφηρημένη πτυχή</w:t>
      </w:r>
      <w:r w:rsidRPr="00BA3348">
        <w:rPr>
          <w:rFonts w:cs="Times New Roman"/>
          <w:color w:val="222222"/>
          <w:szCs w:val="24"/>
        </w:rPr>
        <w:t xml:space="preserve"> της</w:t>
      </w:r>
      <w:r w:rsidR="00E94DAF">
        <w:rPr>
          <w:rFonts w:cs="Times New Roman"/>
          <w:color w:val="222222"/>
          <w:szCs w:val="24"/>
        </w:rPr>
        <w:t xml:space="preserve"> σκέψης, </w:t>
      </w:r>
      <w:r w:rsidR="002B339E">
        <w:rPr>
          <w:rFonts w:cs="Times New Roman"/>
          <w:color w:val="222222"/>
          <w:szCs w:val="24"/>
        </w:rPr>
        <w:t>οι πεποιθήσεις, τα «πιστεύω» κάποιου</w:t>
      </w:r>
      <w:r w:rsidR="00D24714">
        <w:rPr>
          <w:rFonts w:cs="Times New Roman"/>
          <w:color w:val="222222"/>
          <w:szCs w:val="24"/>
        </w:rPr>
        <w:t>,</w:t>
      </w:r>
      <w:r w:rsidR="00E94DAF">
        <w:rPr>
          <w:rFonts w:cs="Times New Roman"/>
          <w:color w:val="222222"/>
          <w:szCs w:val="24"/>
        </w:rPr>
        <w:t xml:space="preserve"> </w:t>
      </w:r>
      <w:r w:rsidR="00D24714">
        <w:rPr>
          <w:rFonts w:cs="Times New Roman"/>
          <w:color w:val="222222"/>
          <w:szCs w:val="24"/>
        </w:rPr>
        <w:t>που προέρχονται από εμπειρίες και ενα</w:t>
      </w:r>
      <w:r w:rsidR="00CE0723">
        <w:rPr>
          <w:rFonts w:cs="Times New Roman"/>
          <w:color w:val="222222"/>
          <w:szCs w:val="24"/>
        </w:rPr>
        <w:t>σχόληση με κάτι</w:t>
      </w:r>
      <w:r w:rsidR="00D24714">
        <w:rPr>
          <w:rFonts w:cs="Times New Roman"/>
          <w:color w:val="222222"/>
          <w:szCs w:val="24"/>
        </w:rPr>
        <w:t xml:space="preserve">. Η αντίληψη διαφοροποιείται από την πρακτική και είναι μεταβαλλόμενη, καθώς οικοδομείται παράλληλα με τα βιώματα </w:t>
      </w:r>
      <w:sdt>
        <w:sdtPr>
          <w:rPr>
            <w:rFonts w:cs="Times New Roman"/>
            <w:color w:val="222222"/>
            <w:szCs w:val="24"/>
          </w:rPr>
          <w:id w:val="-892425438"/>
          <w:citation/>
        </w:sdtPr>
        <w:sdtEndPr/>
        <w:sdtContent>
          <w:r w:rsidR="00D24714">
            <w:rPr>
              <w:rFonts w:cs="Times New Roman"/>
              <w:color w:val="222222"/>
              <w:szCs w:val="24"/>
            </w:rPr>
            <w:fldChar w:fldCharType="begin"/>
          </w:r>
          <w:r w:rsidR="00D24714">
            <w:rPr>
              <w:rFonts w:cs="Times New Roman"/>
              <w:color w:val="222222"/>
              <w:szCs w:val="24"/>
            </w:rPr>
            <w:instrText xml:space="preserve"> CITATION Gor06 \l 1032 </w:instrText>
          </w:r>
          <w:r w:rsidR="00D24714">
            <w:rPr>
              <w:rFonts w:cs="Times New Roman"/>
              <w:color w:val="222222"/>
              <w:szCs w:val="24"/>
            </w:rPr>
            <w:fldChar w:fldCharType="separate"/>
          </w:r>
          <w:r w:rsidR="007C34E9" w:rsidRPr="007C34E9">
            <w:rPr>
              <w:rFonts w:cs="Times New Roman"/>
              <w:noProof/>
              <w:color w:val="222222"/>
              <w:szCs w:val="24"/>
            </w:rPr>
            <w:t>(Gorodetsky, Keiny, &amp; Hoz, 2006)</w:t>
          </w:r>
          <w:r w:rsidR="00D24714">
            <w:rPr>
              <w:rFonts w:cs="Times New Roman"/>
              <w:color w:val="222222"/>
              <w:szCs w:val="24"/>
            </w:rPr>
            <w:fldChar w:fldCharType="end"/>
          </w:r>
        </w:sdtContent>
      </w:sdt>
      <w:r w:rsidR="00454134">
        <w:rPr>
          <w:rFonts w:cs="Times New Roman"/>
          <w:color w:val="222222"/>
          <w:szCs w:val="24"/>
        </w:rPr>
        <w:t>.</w:t>
      </w:r>
      <w:r w:rsidR="00476915">
        <w:rPr>
          <w:rFonts w:cs="Times New Roman"/>
          <w:color w:val="222222"/>
          <w:szCs w:val="24"/>
        </w:rPr>
        <w:t xml:space="preserve"> </w:t>
      </w:r>
      <w:r w:rsidR="00454134">
        <w:rPr>
          <w:rFonts w:cs="Times New Roman"/>
          <w:color w:val="000000"/>
          <w:w w:val="102"/>
          <w:szCs w:val="24"/>
        </w:rPr>
        <w:t>Είναι σημαντικό να ειπωθεί</w:t>
      </w:r>
      <w:r w:rsidR="00454134" w:rsidRPr="00EA4D6D">
        <w:rPr>
          <w:rFonts w:cs="Times New Roman"/>
          <w:color w:val="000000"/>
          <w:w w:val="102"/>
          <w:szCs w:val="24"/>
        </w:rPr>
        <w:t xml:space="preserve"> ότι πολλές φορές το άτομο</w:t>
      </w:r>
      <w:r w:rsidR="00454134">
        <w:rPr>
          <w:rFonts w:cs="Times New Roman"/>
          <w:color w:val="000000"/>
          <w:w w:val="102"/>
          <w:szCs w:val="24"/>
        </w:rPr>
        <w:t xml:space="preserve"> και στη συγκεκριμένη περίπτ</w:t>
      </w:r>
      <w:r w:rsidR="000F48AB">
        <w:rPr>
          <w:rFonts w:cs="Times New Roman"/>
          <w:color w:val="000000"/>
          <w:w w:val="102"/>
          <w:szCs w:val="24"/>
        </w:rPr>
        <w:t>ωση ο εκπαιδευτικός</w:t>
      </w:r>
      <w:r w:rsidR="00454134">
        <w:rPr>
          <w:rFonts w:cs="Times New Roman"/>
          <w:color w:val="000000"/>
          <w:w w:val="102"/>
          <w:szCs w:val="24"/>
        </w:rPr>
        <w:t xml:space="preserve"> δεν αντιλαμβάνεται</w:t>
      </w:r>
      <w:r w:rsidR="000F48AB">
        <w:rPr>
          <w:rFonts w:cs="Times New Roman"/>
          <w:color w:val="000000"/>
          <w:w w:val="102"/>
          <w:szCs w:val="24"/>
        </w:rPr>
        <w:t xml:space="preserve"> την ύπαρξη αυτών </w:t>
      </w:r>
      <w:r w:rsidR="00454134">
        <w:rPr>
          <w:rFonts w:cs="Times New Roman"/>
          <w:color w:val="000000"/>
          <w:spacing w:val="1"/>
          <w:szCs w:val="24"/>
        </w:rPr>
        <w:t xml:space="preserve">των αντιλήψεων </w:t>
      </w:r>
      <w:sdt>
        <w:sdtPr>
          <w:rPr>
            <w:rFonts w:cs="Times New Roman"/>
            <w:color w:val="000000"/>
            <w:spacing w:val="1"/>
            <w:szCs w:val="24"/>
          </w:rPr>
          <w:id w:val="-2079894310"/>
          <w:citation/>
        </w:sdtPr>
        <w:sdtEndPr/>
        <w:sdtContent>
          <w:r w:rsidR="00454134">
            <w:rPr>
              <w:rFonts w:cs="Times New Roman"/>
              <w:color w:val="000000"/>
              <w:spacing w:val="1"/>
              <w:szCs w:val="24"/>
            </w:rPr>
            <w:fldChar w:fldCharType="begin"/>
          </w:r>
          <w:r w:rsidR="00D70949">
            <w:rPr>
              <w:rFonts w:cs="Times New Roman"/>
              <w:color w:val="000000"/>
              <w:spacing w:val="1"/>
              <w:szCs w:val="24"/>
            </w:rPr>
            <w:instrText xml:space="preserve">CITATION Bes04 \l 1032 </w:instrText>
          </w:r>
          <w:r w:rsidR="00454134">
            <w:rPr>
              <w:rFonts w:cs="Times New Roman"/>
              <w:color w:val="000000"/>
              <w:spacing w:val="1"/>
              <w:szCs w:val="24"/>
            </w:rPr>
            <w:fldChar w:fldCharType="separate"/>
          </w:r>
          <w:r w:rsidR="007C34E9" w:rsidRPr="007C34E9">
            <w:rPr>
              <w:rFonts w:cs="Times New Roman"/>
              <w:noProof/>
              <w:color w:val="000000"/>
              <w:spacing w:val="1"/>
              <w:szCs w:val="24"/>
            </w:rPr>
            <w:t>(Beswick, 2004)</w:t>
          </w:r>
          <w:r w:rsidR="00454134">
            <w:rPr>
              <w:rFonts w:cs="Times New Roman"/>
              <w:color w:val="000000"/>
              <w:spacing w:val="1"/>
              <w:szCs w:val="24"/>
            </w:rPr>
            <w:fldChar w:fldCharType="end"/>
          </w:r>
        </w:sdtContent>
      </w:sdt>
      <w:r w:rsidR="00AD0273">
        <w:rPr>
          <w:rFonts w:cs="Times New Roman"/>
          <w:color w:val="000000"/>
          <w:spacing w:val="1"/>
          <w:szCs w:val="24"/>
        </w:rPr>
        <w:t>.</w:t>
      </w:r>
    </w:p>
    <w:p w14:paraId="5890C620" w14:textId="70D0B22F" w:rsidR="00E74384" w:rsidRPr="002B339E" w:rsidRDefault="002B339E" w:rsidP="002B339E">
      <w:pPr>
        <w:rPr>
          <w:rFonts w:eastAsia="Times New Roman" w:cs="Times New Roman"/>
          <w:color w:val="222222"/>
          <w:szCs w:val="24"/>
          <w:lang w:eastAsia="el-GR"/>
        </w:rPr>
      </w:pPr>
      <w:r>
        <w:rPr>
          <w:rFonts w:cs="Times New Roman"/>
          <w:color w:val="000000"/>
          <w:spacing w:val="1"/>
          <w:szCs w:val="24"/>
        </w:rPr>
        <w:t>Πολλές έρευνες έχουν γίνει για ν</w:t>
      </w:r>
      <w:r w:rsidR="00023F79">
        <w:rPr>
          <w:rFonts w:cs="Times New Roman"/>
          <w:color w:val="000000"/>
          <w:spacing w:val="1"/>
          <w:szCs w:val="24"/>
        </w:rPr>
        <w:t xml:space="preserve">α αναζητηθούν </w:t>
      </w:r>
      <w:r>
        <w:rPr>
          <w:rFonts w:cs="Times New Roman"/>
          <w:color w:val="000000"/>
          <w:spacing w:val="1"/>
          <w:szCs w:val="24"/>
        </w:rPr>
        <w:t>οι πρακτικές</w:t>
      </w:r>
      <w:r w:rsidR="00CE0723">
        <w:rPr>
          <w:rFonts w:cs="Times New Roman"/>
          <w:color w:val="000000"/>
          <w:spacing w:val="1"/>
          <w:szCs w:val="24"/>
        </w:rPr>
        <w:t xml:space="preserve"> και οι αντιλήψεις</w:t>
      </w:r>
      <w:r>
        <w:rPr>
          <w:rFonts w:cs="Times New Roman"/>
          <w:color w:val="000000"/>
          <w:spacing w:val="1"/>
          <w:szCs w:val="24"/>
        </w:rPr>
        <w:t xml:space="preserve"> των εκπαιδευτικών απέναντι στη διαπολιτισμική εκπαίδευση</w:t>
      </w:r>
      <w:r w:rsidRPr="00F065B3">
        <w:rPr>
          <w:rFonts w:cs="Times New Roman"/>
          <w:color w:val="000000"/>
          <w:spacing w:val="1"/>
          <w:szCs w:val="24"/>
        </w:rPr>
        <w:t xml:space="preserve"> </w:t>
      </w:r>
      <w:r w:rsidR="00023F79">
        <w:rPr>
          <w:rFonts w:cs="Times New Roman"/>
          <w:color w:val="000000"/>
          <w:spacing w:val="1"/>
          <w:szCs w:val="24"/>
        </w:rPr>
        <w:t>σε</w:t>
      </w:r>
      <w:r w:rsidR="00A312EE">
        <w:rPr>
          <w:rFonts w:cs="Times New Roman"/>
          <w:color w:val="000000"/>
          <w:spacing w:val="1"/>
          <w:szCs w:val="24"/>
        </w:rPr>
        <w:t xml:space="preserve"> </w:t>
      </w:r>
      <w:r w:rsidR="00CE0723">
        <w:rPr>
          <w:rFonts w:cs="Times New Roman"/>
          <w:color w:val="000000"/>
          <w:spacing w:val="1"/>
          <w:szCs w:val="24"/>
        </w:rPr>
        <w:t xml:space="preserve">Ευρώπη και αλλού </w:t>
      </w:r>
      <w:sdt>
        <w:sdtPr>
          <w:rPr>
            <w:rFonts w:cs="Times New Roman"/>
            <w:color w:val="000000"/>
            <w:spacing w:val="1"/>
            <w:szCs w:val="24"/>
          </w:rPr>
          <w:id w:val="-208734346"/>
          <w:citation/>
        </w:sdtPr>
        <w:sdtEndPr/>
        <w:sdtContent>
          <w:r>
            <w:rPr>
              <w:rFonts w:cs="Times New Roman"/>
              <w:color w:val="000000"/>
              <w:spacing w:val="1"/>
              <w:szCs w:val="24"/>
            </w:rPr>
            <w:fldChar w:fldCharType="begin"/>
          </w:r>
          <w:r w:rsidRPr="000377D5">
            <w:rPr>
              <w:rFonts w:cs="Times New Roman"/>
              <w:color w:val="000000"/>
              <w:spacing w:val="1"/>
              <w:szCs w:val="24"/>
            </w:rPr>
            <w:instrText xml:space="preserve"> </w:instrText>
          </w:r>
          <w:r>
            <w:rPr>
              <w:rFonts w:cs="Times New Roman"/>
              <w:color w:val="000000"/>
              <w:spacing w:val="1"/>
              <w:szCs w:val="24"/>
              <w:lang w:val="en-US"/>
            </w:rPr>
            <w:instrText>CITATION</w:instrText>
          </w:r>
          <w:r w:rsidRPr="000377D5">
            <w:rPr>
              <w:rFonts w:cs="Times New Roman"/>
              <w:color w:val="000000"/>
              <w:spacing w:val="1"/>
              <w:szCs w:val="24"/>
            </w:rPr>
            <w:instrText xml:space="preserve"> </w:instrText>
          </w:r>
          <w:r>
            <w:rPr>
              <w:rFonts w:cs="Times New Roman"/>
              <w:color w:val="000000"/>
              <w:spacing w:val="1"/>
              <w:szCs w:val="24"/>
              <w:lang w:val="en-US"/>
            </w:rPr>
            <w:instrText>Zem</w:instrText>
          </w:r>
          <w:r w:rsidRPr="000377D5">
            <w:rPr>
              <w:rFonts w:cs="Times New Roman"/>
              <w:color w:val="000000"/>
              <w:spacing w:val="1"/>
              <w:szCs w:val="24"/>
            </w:rPr>
            <w:instrText>09 \</w:instrText>
          </w:r>
          <w:r>
            <w:rPr>
              <w:rFonts w:cs="Times New Roman"/>
              <w:color w:val="000000"/>
              <w:spacing w:val="1"/>
              <w:szCs w:val="24"/>
              <w:lang w:val="en-US"/>
            </w:rPr>
            <w:instrText>l</w:instrText>
          </w:r>
          <w:r w:rsidRPr="000377D5">
            <w:rPr>
              <w:rFonts w:cs="Times New Roman"/>
              <w:color w:val="000000"/>
              <w:spacing w:val="1"/>
              <w:szCs w:val="24"/>
            </w:rPr>
            <w:instrText xml:space="preserve"> 1033 </w:instrText>
          </w:r>
          <w:r>
            <w:rPr>
              <w:rFonts w:cs="Times New Roman"/>
              <w:color w:val="000000"/>
              <w:spacing w:val="1"/>
              <w:szCs w:val="24"/>
            </w:rPr>
            <w:fldChar w:fldCharType="separate"/>
          </w:r>
          <w:r w:rsidR="007C34E9" w:rsidRPr="00146DB4">
            <w:rPr>
              <w:rFonts w:cs="Times New Roman"/>
              <w:noProof/>
              <w:color w:val="000000"/>
              <w:spacing w:val="1"/>
              <w:szCs w:val="24"/>
            </w:rPr>
            <w:t>(</w:t>
          </w:r>
          <w:r w:rsidR="007C34E9" w:rsidRPr="007C34E9">
            <w:rPr>
              <w:rFonts w:cs="Times New Roman"/>
              <w:noProof/>
              <w:color w:val="000000"/>
              <w:spacing w:val="1"/>
              <w:szCs w:val="24"/>
              <w:lang w:val="en-US"/>
            </w:rPr>
            <w:t>Zembylas</w:t>
          </w:r>
          <w:r w:rsidR="007C34E9" w:rsidRPr="00146DB4">
            <w:rPr>
              <w:rFonts w:cs="Times New Roman"/>
              <w:noProof/>
              <w:color w:val="000000"/>
              <w:spacing w:val="1"/>
              <w:szCs w:val="24"/>
            </w:rPr>
            <w:t xml:space="preserve">, </w:t>
          </w:r>
          <w:r w:rsidR="007C34E9" w:rsidRPr="007C34E9">
            <w:rPr>
              <w:rFonts w:cs="Times New Roman"/>
              <w:noProof/>
              <w:color w:val="000000"/>
              <w:spacing w:val="1"/>
              <w:szCs w:val="24"/>
              <w:lang w:val="en-US"/>
            </w:rPr>
            <w:t>McGlynn</w:t>
          </w:r>
          <w:r w:rsidR="007C34E9" w:rsidRPr="00146DB4">
            <w:rPr>
              <w:rFonts w:cs="Times New Roman"/>
              <w:noProof/>
              <w:color w:val="000000"/>
              <w:spacing w:val="1"/>
              <w:szCs w:val="24"/>
            </w:rPr>
            <w:t xml:space="preserve">, </w:t>
          </w:r>
          <w:r w:rsidR="007C34E9" w:rsidRPr="007C34E9">
            <w:rPr>
              <w:rFonts w:cs="Times New Roman"/>
              <w:noProof/>
              <w:color w:val="000000"/>
              <w:spacing w:val="1"/>
              <w:szCs w:val="24"/>
              <w:lang w:val="en-US"/>
            </w:rPr>
            <w:t>Ferreira</w:t>
          </w:r>
          <w:r w:rsidR="007C34E9" w:rsidRPr="00146DB4">
            <w:rPr>
              <w:rFonts w:cs="Times New Roman"/>
              <w:noProof/>
              <w:color w:val="000000"/>
              <w:spacing w:val="1"/>
              <w:szCs w:val="24"/>
            </w:rPr>
            <w:t xml:space="preserve">, &amp; </w:t>
          </w:r>
          <w:r w:rsidR="007C34E9" w:rsidRPr="007C34E9">
            <w:rPr>
              <w:rFonts w:cs="Times New Roman"/>
              <w:noProof/>
              <w:color w:val="000000"/>
              <w:spacing w:val="1"/>
              <w:szCs w:val="24"/>
              <w:lang w:val="en-US"/>
            </w:rPr>
            <w:t>Bekerman</w:t>
          </w:r>
          <w:r w:rsidR="007C34E9" w:rsidRPr="00146DB4">
            <w:rPr>
              <w:rFonts w:cs="Times New Roman"/>
              <w:noProof/>
              <w:color w:val="000000"/>
              <w:spacing w:val="1"/>
              <w:szCs w:val="24"/>
            </w:rPr>
            <w:t>, 2009)</w:t>
          </w:r>
          <w:r>
            <w:rPr>
              <w:rFonts w:cs="Times New Roman"/>
              <w:color w:val="000000"/>
              <w:spacing w:val="1"/>
              <w:szCs w:val="24"/>
            </w:rPr>
            <w:fldChar w:fldCharType="end"/>
          </w:r>
        </w:sdtContent>
      </w:sdt>
      <w:r>
        <w:rPr>
          <w:rFonts w:cs="Times New Roman"/>
          <w:color w:val="000000"/>
          <w:spacing w:val="1"/>
          <w:szCs w:val="24"/>
        </w:rPr>
        <w:t xml:space="preserve">. </w:t>
      </w:r>
      <w:r w:rsidR="00E74384">
        <w:rPr>
          <w:rFonts w:eastAsia="Times New Roman" w:cs="Times New Roman"/>
          <w:color w:val="222222"/>
          <w:szCs w:val="24"/>
          <w:lang w:eastAsia="el-GR"/>
        </w:rPr>
        <w:t xml:space="preserve">Οι </w:t>
      </w:r>
      <w:r w:rsidR="00E74384" w:rsidRPr="00FF0B0B">
        <w:rPr>
          <w:rFonts w:eastAsia="Times New Roman" w:cs="Times New Roman"/>
          <w:color w:val="222222"/>
          <w:szCs w:val="24"/>
          <w:lang w:eastAsia="el-GR"/>
        </w:rPr>
        <w:t xml:space="preserve">εκπαιδευτικοί έχουν βασίσει </w:t>
      </w:r>
      <w:r w:rsidR="00E74384">
        <w:rPr>
          <w:rFonts w:eastAsia="Times New Roman" w:cs="Times New Roman"/>
          <w:color w:val="222222"/>
          <w:szCs w:val="24"/>
          <w:lang w:eastAsia="el-GR"/>
        </w:rPr>
        <w:t xml:space="preserve">συχνά </w:t>
      </w:r>
      <w:r w:rsidR="00E74384" w:rsidRPr="00FF0B0B">
        <w:rPr>
          <w:rFonts w:eastAsia="Times New Roman" w:cs="Times New Roman"/>
          <w:color w:val="222222"/>
          <w:szCs w:val="24"/>
          <w:lang w:eastAsia="el-GR"/>
        </w:rPr>
        <w:t>τις στρατηγικές τους στις ατομικές τους πεποιθήσεις, αξίες και</w:t>
      </w:r>
      <w:r w:rsidR="00E74384">
        <w:rPr>
          <w:rFonts w:eastAsia="Times New Roman" w:cs="Times New Roman"/>
          <w:color w:val="222222"/>
          <w:szCs w:val="24"/>
          <w:lang w:eastAsia="el-GR"/>
        </w:rPr>
        <w:t xml:space="preserve"> </w:t>
      </w:r>
      <w:r w:rsidR="00E74384" w:rsidRPr="00FF0B0B">
        <w:rPr>
          <w:rFonts w:eastAsia="Times New Roman" w:cs="Times New Roman"/>
          <w:color w:val="222222"/>
          <w:szCs w:val="24"/>
          <w:lang w:eastAsia="el-GR"/>
        </w:rPr>
        <w:t>εμπειρίες. Επομένως, υπάρχει ανάγ</w:t>
      </w:r>
      <w:r w:rsidR="00E74384">
        <w:rPr>
          <w:rFonts w:eastAsia="Times New Roman" w:cs="Times New Roman"/>
          <w:color w:val="222222"/>
          <w:szCs w:val="24"/>
          <w:lang w:eastAsia="el-GR"/>
        </w:rPr>
        <w:t xml:space="preserve">κη αναγνώρισης και αλλαγής των αξιών </w:t>
      </w:r>
      <w:r w:rsidR="00E74384" w:rsidRPr="00FF0B0B">
        <w:rPr>
          <w:rFonts w:eastAsia="Times New Roman" w:cs="Times New Roman"/>
          <w:color w:val="222222"/>
          <w:szCs w:val="24"/>
          <w:lang w:eastAsia="el-GR"/>
        </w:rPr>
        <w:t>και</w:t>
      </w:r>
      <w:r w:rsidR="00E74384">
        <w:rPr>
          <w:rFonts w:eastAsia="Times New Roman" w:cs="Times New Roman"/>
          <w:color w:val="222222"/>
          <w:szCs w:val="24"/>
          <w:lang w:eastAsia="el-GR"/>
        </w:rPr>
        <w:t xml:space="preserve"> πεποιθήσεών τους,</w:t>
      </w:r>
      <w:r w:rsidR="00E74384" w:rsidRPr="00FF0B0B">
        <w:rPr>
          <w:rFonts w:eastAsia="Times New Roman" w:cs="Times New Roman"/>
          <w:color w:val="222222"/>
          <w:szCs w:val="24"/>
          <w:lang w:eastAsia="el-GR"/>
        </w:rPr>
        <w:t xml:space="preserve"> για να επιτρέψουν στις στρατηγικές τους να εξελιχθού</w:t>
      </w:r>
      <w:r w:rsidR="00E74384">
        <w:rPr>
          <w:rFonts w:eastAsia="Times New Roman" w:cs="Times New Roman"/>
          <w:color w:val="222222"/>
          <w:szCs w:val="24"/>
          <w:lang w:eastAsia="el-GR"/>
        </w:rPr>
        <w:t xml:space="preserve">ν σε πιο διαπολιτισμικές προσεγγίσεις </w:t>
      </w:r>
      <w:sdt>
        <w:sdtPr>
          <w:rPr>
            <w:rFonts w:eastAsia="Times New Roman" w:cs="Times New Roman"/>
            <w:color w:val="222222"/>
            <w:szCs w:val="24"/>
            <w:lang w:eastAsia="el-GR"/>
          </w:rPr>
          <w:id w:val="949125166"/>
          <w:citation/>
        </w:sdtPr>
        <w:sdtEndPr/>
        <w:sdtContent>
          <w:r w:rsidR="00E74384">
            <w:rPr>
              <w:rFonts w:eastAsia="Times New Roman" w:cs="Times New Roman"/>
              <w:color w:val="222222"/>
              <w:szCs w:val="24"/>
              <w:lang w:eastAsia="el-GR"/>
            </w:rPr>
            <w:fldChar w:fldCharType="begin"/>
          </w:r>
          <w:r w:rsidR="00E74384">
            <w:rPr>
              <w:rFonts w:eastAsia="Times New Roman" w:cs="Times New Roman"/>
              <w:color w:val="222222"/>
              <w:szCs w:val="24"/>
              <w:lang w:eastAsia="el-GR"/>
            </w:rPr>
            <w:instrText xml:space="preserve">CITATION Haj12 \t  \l 1032 </w:instrText>
          </w:r>
          <w:r w:rsidR="00E74384">
            <w:rPr>
              <w:rFonts w:eastAsia="Times New Roman" w:cs="Times New Roman"/>
              <w:color w:val="222222"/>
              <w:szCs w:val="24"/>
              <w:lang w:eastAsia="el-GR"/>
            </w:rPr>
            <w:fldChar w:fldCharType="separate"/>
          </w:r>
          <w:r w:rsidR="007C34E9" w:rsidRPr="007C34E9">
            <w:rPr>
              <w:rFonts w:eastAsia="Times New Roman" w:cs="Times New Roman"/>
              <w:noProof/>
              <w:color w:val="222222"/>
              <w:szCs w:val="24"/>
              <w:lang w:eastAsia="el-GR"/>
            </w:rPr>
            <w:t>(Hajisoteriou, 2012)</w:t>
          </w:r>
          <w:r w:rsidR="00E74384">
            <w:rPr>
              <w:rFonts w:eastAsia="Times New Roman" w:cs="Times New Roman"/>
              <w:color w:val="222222"/>
              <w:szCs w:val="24"/>
              <w:lang w:eastAsia="el-GR"/>
            </w:rPr>
            <w:fldChar w:fldCharType="end"/>
          </w:r>
        </w:sdtContent>
      </w:sdt>
      <w:r>
        <w:rPr>
          <w:rFonts w:eastAsia="Times New Roman" w:cs="Times New Roman"/>
          <w:color w:val="222222"/>
          <w:szCs w:val="24"/>
          <w:lang w:eastAsia="el-GR"/>
        </w:rPr>
        <w:t>.</w:t>
      </w:r>
    </w:p>
    <w:p w14:paraId="770BBAE3" w14:textId="0FC58065" w:rsidR="007A0483" w:rsidRDefault="00CE0723" w:rsidP="007A0483">
      <w:pPr>
        <w:rPr>
          <w:rFonts w:cs="Times New Roman"/>
          <w:color w:val="000000"/>
          <w:spacing w:val="2"/>
          <w:szCs w:val="24"/>
        </w:rPr>
      </w:pPr>
      <w:r>
        <w:rPr>
          <w:rFonts w:cs="Times New Roman"/>
          <w:color w:val="000000"/>
          <w:spacing w:val="1"/>
          <w:szCs w:val="24"/>
        </w:rPr>
        <w:t xml:space="preserve">Συχνά </w:t>
      </w:r>
      <w:r w:rsidR="00AD0273" w:rsidRPr="00AD0273">
        <w:rPr>
          <w:rFonts w:cs="Times New Roman"/>
          <w:color w:val="000000"/>
          <w:spacing w:val="1"/>
          <w:szCs w:val="24"/>
        </w:rPr>
        <w:t>εκ</w:t>
      </w:r>
      <w:r w:rsidR="000F48AB">
        <w:rPr>
          <w:rFonts w:cs="Times New Roman"/>
          <w:color w:val="000000"/>
          <w:spacing w:val="1"/>
          <w:szCs w:val="24"/>
        </w:rPr>
        <w:t>παιδευτικοί που υποστηρίζουν τη</w:t>
      </w:r>
      <w:r>
        <w:rPr>
          <w:rFonts w:cs="Times New Roman"/>
          <w:color w:val="000000"/>
          <w:spacing w:val="1"/>
          <w:szCs w:val="24"/>
        </w:rPr>
        <w:t xml:space="preserve"> διαπολιτισμική εκπαίδευση </w:t>
      </w:r>
      <w:r w:rsidR="009D5200">
        <w:rPr>
          <w:rFonts w:cs="Times New Roman"/>
          <w:color w:val="222222"/>
          <w:szCs w:val="24"/>
        </w:rPr>
        <w:t xml:space="preserve">και </w:t>
      </w:r>
      <w:r w:rsidR="009D5200" w:rsidRPr="009D5200">
        <w:rPr>
          <w:rFonts w:cs="Times New Roman"/>
          <w:color w:val="222222"/>
          <w:szCs w:val="24"/>
        </w:rPr>
        <w:t>προσπαθούν</w:t>
      </w:r>
      <w:r w:rsidR="00AD0273" w:rsidRPr="009D5200">
        <w:rPr>
          <w:rFonts w:cs="Times New Roman"/>
          <w:color w:val="222222"/>
          <w:szCs w:val="24"/>
        </w:rPr>
        <w:t xml:space="preserve"> να ενσωματώσουν διαπολιτισμικές </w:t>
      </w:r>
      <w:r w:rsidR="00D231D1" w:rsidRPr="009D5200">
        <w:rPr>
          <w:rFonts w:cs="Times New Roman"/>
          <w:color w:val="222222"/>
          <w:szCs w:val="24"/>
        </w:rPr>
        <w:t xml:space="preserve">πρακτικές στη διδασκαλία </w:t>
      </w:r>
      <w:r w:rsidR="000F48AB">
        <w:rPr>
          <w:rFonts w:cs="Times New Roman"/>
          <w:color w:val="222222"/>
          <w:szCs w:val="24"/>
        </w:rPr>
        <w:t>τους,</w:t>
      </w:r>
      <w:r w:rsidR="009D5200" w:rsidRPr="009D5200">
        <w:rPr>
          <w:rFonts w:cs="Times New Roman"/>
          <w:color w:val="222222"/>
          <w:szCs w:val="24"/>
        </w:rPr>
        <w:t xml:space="preserve"> διακατέχονται από </w:t>
      </w:r>
      <w:r w:rsidR="00AD0273" w:rsidRPr="00AD0273">
        <w:rPr>
          <w:rFonts w:eastAsia="Times New Roman" w:cs="Times New Roman"/>
          <w:color w:val="222222"/>
          <w:szCs w:val="24"/>
          <w:lang w:eastAsia="el-GR"/>
        </w:rPr>
        <w:t>δια</w:t>
      </w:r>
      <w:r w:rsidR="00DF2453">
        <w:rPr>
          <w:rFonts w:eastAsia="Times New Roman" w:cs="Times New Roman"/>
          <w:color w:val="222222"/>
          <w:szCs w:val="24"/>
          <w:lang w:eastAsia="el-GR"/>
        </w:rPr>
        <w:t>δεδομένες παρανοήσεις για</w:t>
      </w:r>
      <w:r w:rsidR="00AD0273" w:rsidRPr="00AD0273">
        <w:rPr>
          <w:rFonts w:eastAsia="Times New Roman" w:cs="Times New Roman"/>
          <w:color w:val="222222"/>
          <w:szCs w:val="24"/>
          <w:lang w:eastAsia="el-GR"/>
        </w:rPr>
        <w:t xml:space="preserve"> το τι </w:t>
      </w:r>
      <w:r w:rsidR="009D5200" w:rsidRPr="009D5200">
        <w:rPr>
          <w:rFonts w:eastAsia="Times New Roman" w:cs="Times New Roman"/>
          <w:color w:val="222222"/>
          <w:szCs w:val="24"/>
          <w:lang w:eastAsia="el-GR"/>
        </w:rPr>
        <w:t xml:space="preserve">είναι πολυπολιτισμική </w:t>
      </w:r>
      <w:r w:rsidR="00AD0273" w:rsidRPr="00AD0273">
        <w:rPr>
          <w:rFonts w:eastAsia="Times New Roman" w:cs="Times New Roman"/>
          <w:color w:val="222222"/>
          <w:szCs w:val="24"/>
          <w:lang w:eastAsia="el-GR"/>
        </w:rPr>
        <w:t>εκπαίδ</w:t>
      </w:r>
      <w:r>
        <w:rPr>
          <w:rFonts w:eastAsia="Times New Roman" w:cs="Times New Roman"/>
          <w:color w:val="222222"/>
          <w:szCs w:val="24"/>
          <w:lang w:eastAsia="el-GR"/>
        </w:rPr>
        <w:t>ευση</w:t>
      </w:r>
      <w:r w:rsidR="00AD0273" w:rsidRPr="00AD0273">
        <w:rPr>
          <w:rFonts w:eastAsia="Times New Roman" w:cs="Times New Roman"/>
          <w:color w:val="222222"/>
          <w:szCs w:val="24"/>
          <w:lang w:eastAsia="el-GR"/>
        </w:rPr>
        <w:t xml:space="preserve"> και πώς πρέπει </w:t>
      </w:r>
      <w:r w:rsidR="00AD0273" w:rsidRPr="00AD0273">
        <w:rPr>
          <w:rFonts w:eastAsia="Times New Roman" w:cs="Times New Roman"/>
          <w:szCs w:val="24"/>
          <w:lang w:eastAsia="el-GR"/>
        </w:rPr>
        <w:t>να εφαρμοστε</w:t>
      </w:r>
      <w:r w:rsidR="009D5200" w:rsidRPr="009D5200">
        <w:rPr>
          <w:rFonts w:eastAsia="Times New Roman" w:cs="Times New Roman"/>
          <w:szCs w:val="24"/>
          <w:lang w:eastAsia="el-GR"/>
        </w:rPr>
        <w:t xml:space="preserve">ί. </w:t>
      </w:r>
      <w:r w:rsidR="009D5200" w:rsidRPr="009D5200">
        <w:rPr>
          <w:rFonts w:cs="Times New Roman"/>
          <w:szCs w:val="24"/>
        </w:rPr>
        <w:t>Οι Aldridge, Calhoun &amp; Aman (2000)</w:t>
      </w:r>
      <w:r w:rsidR="00DF2453">
        <w:rPr>
          <w:rFonts w:cs="Times New Roman"/>
          <w:szCs w:val="24"/>
        </w:rPr>
        <w:t xml:space="preserve"> αναφέρουν ορισμένες</w:t>
      </w:r>
      <w:r w:rsidR="009D5200">
        <w:rPr>
          <w:rFonts w:cs="Times New Roman"/>
          <w:szCs w:val="24"/>
        </w:rPr>
        <w:t xml:space="preserve"> </w:t>
      </w:r>
      <w:r w:rsidR="00DF2453">
        <w:rPr>
          <w:rFonts w:cs="Times New Roman"/>
          <w:szCs w:val="24"/>
        </w:rPr>
        <w:t>αντιλήψεις εκπαιδευτικών, τις οποίες</w:t>
      </w:r>
      <w:r w:rsidR="009D5200" w:rsidRPr="00DF72F6">
        <w:rPr>
          <w:rFonts w:cs="Times New Roman"/>
          <w:szCs w:val="24"/>
        </w:rPr>
        <w:t xml:space="preserve"> μπορεί να συναντήσουμε συχνά </w:t>
      </w:r>
      <w:r w:rsidR="00DF72F6" w:rsidRPr="00DF72F6">
        <w:rPr>
          <w:rFonts w:cs="Times New Roman"/>
          <w:szCs w:val="24"/>
        </w:rPr>
        <w:t>ανεξαρτήτως</w:t>
      </w:r>
      <w:r w:rsidR="009D5200" w:rsidRPr="00DF72F6">
        <w:rPr>
          <w:rFonts w:cs="Times New Roman"/>
          <w:szCs w:val="24"/>
        </w:rPr>
        <w:t xml:space="preserve"> εποχής ή γεωγραφικής τοποθεσίας.</w:t>
      </w:r>
      <w:r w:rsidR="00023F79">
        <w:rPr>
          <w:rFonts w:cs="Times New Roman"/>
          <w:szCs w:val="24"/>
        </w:rPr>
        <w:t xml:space="preserve"> Έτσι κάποιοι υποστηρίζουν ότι η διαπολιτισμική εκπαίδευση θα πρέπει να υπάρχει μόνο ως ξεχωριστό μάθημα </w:t>
      </w:r>
      <w:r w:rsidR="00C80F42">
        <w:rPr>
          <w:rFonts w:cs="Times New Roman"/>
          <w:szCs w:val="24"/>
        </w:rPr>
        <w:t>ή σε</w:t>
      </w:r>
      <w:r w:rsidR="00A312EE">
        <w:rPr>
          <w:rFonts w:cs="Times New Roman"/>
          <w:szCs w:val="24"/>
        </w:rPr>
        <w:t xml:space="preserve"> συγκεκριμένα προγράμματα, ότι </w:t>
      </w:r>
      <w:r w:rsidR="00C80F42">
        <w:rPr>
          <w:rFonts w:cs="Times New Roman"/>
          <w:szCs w:val="24"/>
        </w:rPr>
        <w:t>κάθε μαθητής αντιπροσωπεύει μία μόνο κουλτούρα αποκλειστικά, ότι δεν α</w:t>
      </w:r>
      <w:r w:rsidR="00A312EE">
        <w:rPr>
          <w:rFonts w:cs="Times New Roman"/>
          <w:szCs w:val="24"/>
        </w:rPr>
        <w:t>ρ</w:t>
      </w:r>
      <w:r w:rsidR="00C80F42">
        <w:rPr>
          <w:rFonts w:cs="Times New Roman"/>
          <w:szCs w:val="24"/>
        </w:rPr>
        <w:t xml:space="preserve">κούν τα υλικά μέσα για την </w:t>
      </w:r>
      <w:r w:rsidR="00C80F42" w:rsidRPr="002F13E8">
        <w:rPr>
          <w:rFonts w:cs="Times New Roman"/>
          <w:szCs w:val="24"/>
        </w:rPr>
        <w:t>οργάνωση της διαπολιτισμικής εκπαίδευσης</w:t>
      </w:r>
      <w:r w:rsidR="00830F0A" w:rsidRPr="002F13E8">
        <w:rPr>
          <w:rFonts w:cs="Times New Roman"/>
          <w:szCs w:val="24"/>
        </w:rPr>
        <w:t>,</w:t>
      </w:r>
      <w:r w:rsidR="00C80F42" w:rsidRPr="002F13E8">
        <w:rPr>
          <w:rFonts w:cs="Times New Roman"/>
          <w:szCs w:val="24"/>
        </w:rPr>
        <w:t xml:space="preserve"> και άλλες αντιλή</w:t>
      </w:r>
      <w:r w:rsidR="00830F0A" w:rsidRPr="002F13E8">
        <w:rPr>
          <w:rFonts w:cs="Times New Roman"/>
          <w:szCs w:val="24"/>
        </w:rPr>
        <w:t>ψεις</w:t>
      </w:r>
      <w:r w:rsidR="00C80F42" w:rsidRPr="002F13E8">
        <w:rPr>
          <w:rFonts w:cs="Times New Roman"/>
          <w:szCs w:val="24"/>
        </w:rPr>
        <w:t xml:space="preserve"> που θα τις συναντήσουμε στη χώρα μας ακόμη και τώρα, δύο δεκαετίες μετά</w:t>
      </w:r>
      <w:r w:rsidR="00C80F42" w:rsidRPr="002F13E8">
        <w:rPr>
          <w:rFonts w:cs="Times New Roman"/>
          <w:spacing w:val="2"/>
          <w:szCs w:val="24"/>
        </w:rPr>
        <w:t xml:space="preserve"> από τότε που τα έγραψαν</w:t>
      </w:r>
      <w:r w:rsidR="000B37ED" w:rsidRPr="002F13E8">
        <w:rPr>
          <w:rFonts w:cs="Times New Roman"/>
          <w:spacing w:val="2"/>
          <w:szCs w:val="24"/>
        </w:rPr>
        <w:t xml:space="preserve"> ο </w:t>
      </w:r>
      <w:r w:rsidR="000B37ED" w:rsidRPr="002F13E8">
        <w:rPr>
          <w:rFonts w:cs="Times New Roman"/>
          <w:spacing w:val="2"/>
          <w:szCs w:val="24"/>
          <w:lang w:val="en-US"/>
        </w:rPr>
        <w:t>Aldidge</w:t>
      </w:r>
      <w:r w:rsidR="000B37ED" w:rsidRPr="002F13E8">
        <w:rPr>
          <w:rFonts w:cs="Times New Roman"/>
          <w:spacing w:val="2"/>
          <w:szCs w:val="24"/>
        </w:rPr>
        <w:t xml:space="preserve"> και οι συνε</w:t>
      </w:r>
      <w:r w:rsidR="00C80F42" w:rsidRPr="002F13E8">
        <w:rPr>
          <w:rFonts w:cs="Times New Roman"/>
          <w:spacing w:val="2"/>
          <w:szCs w:val="24"/>
        </w:rPr>
        <w:t xml:space="preserve">ργάτες του το 2000 </w:t>
      </w:r>
      <w:r w:rsidR="00C80F42">
        <w:rPr>
          <w:rFonts w:cs="Times New Roman"/>
          <w:color w:val="000000"/>
          <w:spacing w:val="2"/>
          <w:szCs w:val="24"/>
        </w:rPr>
        <w:t>στην Αμερική.</w:t>
      </w:r>
    </w:p>
    <w:p w14:paraId="54CB9099" w14:textId="516598D4" w:rsidR="00E53893" w:rsidRPr="00A312EE" w:rsidRDefault="00C80F42" w:rsidP="00113470">
      <w:r w:rsidRPr="00A312EE">
        <w:t xml:space="preserve">Συμβαίνει </w:t>
      </w:r>
      <w:r w:rsidR="000F48AB" w:rsidRPr="00A312EE">
        <w:t xml:space="preserve">επίσης συχνά </w:t>
      </w:r>
      <w:r w:rsidR="00E53893" w:rsidRPr="00A312EE">
        <w:t xml:space="preserve">οι εκπαιδευτικοί </w:t>
      </w:r>
      <w:r w:rsidRPr="00A312EE">
        <w:t xml:space="preserve">να </w:t>
      </w:r>
      <w:r w:rsidR="00E53893" w:rsidRPr="00A312EE">
        <w:t xml:space="preserve">ερμηνεύουν τις δυσκολίες των μαθητών </w:t>
      </w:r>
      <w:r w:rsidR="00B94BFD" w:rsidRPr="00A312EE">
        <w:t>με διαφορετικό πολιτισμικ</w:t>
      </w:r>
      <w:r w:rsidR="002F13E8">
        <w:t>ό περιβάλλον</w:t>
      </w:r>
      <w:r w:rsidR="00E53893" w:rsidRPr="00A312EE">
        <w:t xml:space="preserve"> ως αποτέλεσμα μειωμένης προσπάθειας ή ικανότητας, </w:t>
      </w:r>
      <w:r w:rsidR="00E53893" w:rsidRPr="00A312EE">
        <w:lastRenderedPageBreak/>
        <w:t>ελλείψεων κινήτρων,</w:t>
      </w:r>
      <w:r w:rsidR="00B94BFD" w:rsidRPr="00A312EE">
        <w:t xml:space="preserve"> απουσία ενδιαφέροντος από γονείς </w:t>
      </w:r>
      <w:r w:rsidR="00A312EE">
        <w:t>και</w:t>
      </w:r>
      <w:r w:rsidR="00C178CB" w:rsidRPr="00A312EE">
        <w:t xml:space="preserve"> </w:t>
      </w:r>
      <w:r w:rsidR="002F13E8">
        <w:t xml:space="preserve">γι’ αυτό </w:t>
      </w:r>
      <w:r w:rsidR="00C178CB" w:rsidRPr="00A312EE">
        <w:t>χ</w:t>
      </w:r>
      <w:r w:rsidR="00C178CB" w:rsidRPr="00A312EE">
        <w:rPr>
          <w:color w:val="000000"/>
        </w:rPr>
        <w:t xml:space="preserve">ρειάζεται κάποια μορφή ειδικής παρέμβασης </w:t>
      </w:r>
      <w:sdt>
        <w:sdtPr>
          <w:rPr>
            <w:color w:val="000000"/>
          </w:rPr>
          <w:id w:val="-1049842108"/>
          <w:citation/>
        </w:sdtPr>
        <w:sdtEndPr/>
        <w:sdtContent>
          <w:r w:rsidR="00C178CB" w:rsidRPr="00A312EE">
            <w:rPr>
              <w:color w:val="000000"/>
            </w:rPr>
            <w:fldChar w:fldCharType="begin"/>
          </w:r>
          <w:r w:rsidR="00C178CB" w:rsidRPr="00A312EE">
            <w:rPr>
              <w:color w:val="000000"/>
            </w:rPr>
            <w:instrText xml:space="preserve"> CITATION Skr911 \l 1032 </w:instrText>
          </w:r>
          <w:r w:rsidR="00C178CB" w:rsidRPr="00A312EE">
            <w:rPr>
              <w:color w:val="000000"/>
            </w:rPr>
            <w:fldChar w:fldCharType="separate"/>
          </w:r>
          <w:r w:rsidR="007C34E9" w:rsidRPr="007C34E9">
            <w:rPr>
              <w:noProof/>
              <w:color w:val="000000"/>
            </w:rPr>
            <w:t>(Skrtic, 1991)</w:t>
          </w:r>
          <w:r w:rsidR="00C178CB" w:rsidRPr="00A312EE">
            <w:rPr>
              <w:color w:val="000000"/>
            </w:rPr>
            <w:fldChar w:fldCharType="end"/>
          </w:r>
        </w:sdtContent>
      </w:sdt>
      <w:r w:rsidR="00C178CB" w:rsidRPr="00A312EE">
        <w:rPr>
          <w:color w:val="000000"/>
        </w:rPr>
        <w:t>.</w:t>
      </w:r>
      <w:r w:rsidR="00E53893" w:rsidRPr="00A312EE">
        <w:t xml:space="preserve"> Έτσι, είτε προσπαθ</w:t>
      </w:r>
      <w:r w:rsidR="00C178CB" w:rsidRPr="00A312EE">
        <w:t>ούν να αυξήσουν το ενδιαφέρον</w:t>
      </w:r>
      <w:r w:rsidR="00E53893" w:rsidRPr="00A312EE">
        <w:t xml:space="preserve"> των μαθητών με κίνητρα, είτε απογοη</w:t>
      </w:r>
      <w:r w:rsidR="00A312EE">
        <w:t>τεύονται και το αποδέχονται</w:t>
      </w:r>
      <w:r w:rsidR="00E53893" w:rsidRPr="00A312EE">
        <w:t xml:space="preserve">, χωρίς να </w:t>
      </w:r>
      <w:r w:rsidR="00B94BFD" w:rsidRPr="00A312EE">
        <w:t>αναζητήσουν</w:t>
      </w:r>
      <w:r w:rsidR="00E53893" w:rsidRPr="00A312EE">
        <w:t xml:space="preserve"> άλλ</w:t>
      </w:r>
      <w:r w:rsidR="00B94BFD" w:rsidRPr="00A312EE">
        <w:t>α εμπόδια</w:t>
      </w:r>
      <w:r w:rsidR="00E53893" w:rsidRPr="00A312EE">
        <w:t xml:space="preserve"> που μπορούν να το προκαλούν.</w:t>
      </w:r>
      <w:r w:rsidR="00B94BFD" w:rsidRPr="00A312EE">
        <w:t xml:space="preserve"> Τέτοια εμπόδια, κατά τη Δραγώνα (2003) μπορεί να είν</w:t>
      </w:r>
      <w:r w:rsidR="00D90FCE" w:rsidRPr="00A312EE">
        <w:t>α</w:t>
      </w:r>
      <w:r w:rsidR="00B94BFD" w:rsidRPr="00A312EE">
        <w:t xml:space="preserve">ι οι απειλές προς την ταυτότητα που ασκεί η εκπαίδευση σε αυτούς τους </w:t>
      </w:r>
      <w:r w:rsidR="00D90FCE" w:rsidRPr="00A312EE">
        <w:t>μαθητές</w:t>
      </w:r>
      <w:r w:rsidR="003E53DE" w:rsidRPr="00A312EE">
        <w:t xml:space="preserve"> και που οδηγεί σε μηχανισμούς άμυνας, όπως για παράδειγμα </w:t>
      </w:r>
      <w:r w:rsidR="00D90FCE" w:rsidRPr="00A312EE">
        <w:t>μέσω κάποιων αξιών ή ιδανικών</w:t>
      </w:r>
      <w:r w:rsidR="003E53DE" w:rsidRPr="00A312EE">
        <w:t xml:space="preserve"> </w:t>
      </w:r>
      <w:r w:rsidR="00D90FCE" w:rsidRPr="00A312EE">
        <w:t>αντίθετα με τη δική του</w:t>
      </w:r>
      <w:r w:rsidR="00A312EE">
        <w:t>ς</w:t>
      </w:r>
      <w:r w:rsidR="00D90FCE" w:rsidRPr="00A312EE">
        <w:t xml:space="preserve"> πολιτισμική </w:t>
      </w:r>
      <w:r w:rsidR="003E53DE" w:rsidRPr="00A312EE">
        <w:t>ταυτότητα.</w:t>
      </w:r>
      <w:r w:rsidR="00CA133A" w:rsidRPr="00A312EE">
        <w:t xml:space="preserve"> </w:t>
      </w:r>
    </w:p>
    <w:p w14:paraId="32F5E248" w14:textId="23DBE1C4" w:rsidR="007C578C" w:rsidRPr="00CA133A" w:rsidRDefault="00CA133A" w:rsidP="00113470">
      <w:r w:rsidRPr="00A312EE">
        <w:rPr>
          <w:color w:val="000000"/>
        </w:rPr>
        <w:t xml:space="preserve">Πολλοί εκπαιδευτικοί έχουν αρνητική στάση προς τους μαθητές επειδή δεν εξυπηρετούν τα συμφέροντά τους και τον τρόπο διεξαγωγής του μαθήματος. Κάποιοι, </w:t>
      </w:r>
      <w:r w:rsidR="007C578C" w:rsidRPr="00A312EE">
        <w:rPr>
          <w:color w:val="000000"/>
          <w:w w:val="102"/>
        </w:rPr>
        <w:t xml:space="preserve">αποδέχονται ως ανασταλτικούς </w:t>
      </w:r>
      <w:r w:rsidR="007C578C" w:rsidRPr="00A312EE">
        <w:rPr>
          <w:color w:val="000000"/>
          <w:w w:val="104"/>
        </w:rPr>
        <w:t xml:space="preserve">παράγοντες στη μάθηση </w:t>
      </w:r>
      <w:r w:rsidR="000F48AB" w:rsidRPr="00A312EE">
        <w:rPr>
          <w:color w:val="000000"/>
          <w:w w:val="104"/>
        </w:rPr>
        <w:t>αυτών των μαθητών,</w:t>
      </w:r>
      <w:r w:rsidR="00C80F42" w:rsidRPr="00A312EE">
        <w:rPr>
          <w:color w:val="000000"/>
          <w:w w:val="104"/>
        </w:rPr>
        <w:t xml:space="preserve"> εκτός από</w:t>
      </w:r>
      <w:r w:rsidR="007C578C" w:rsidRPr="00A312EE">
        <w:rPr>
          <w:color w:val="000000"/>
          <w:w w:val="104"/>
        </w:rPr>
        <w:t xml:space="preserve"> το </w:t>
      </w:r>
      <w:r w:rsidR="007C578C" w:rsidRPr="00A312EE">
        <w:rPr>
          <w:color w:val="000000"/>
          <w:spacing w:val="2"/>
        </w:rPr>
        <w:t>οικογενε</w:t>
      </w:r>
      <w:r w:rsidRPr="00A312EE">
        <w:rPr>
          <w:color w:val="000000"/>
          <w:spacing w:val="2"/>
        </w:rPr>
        <w:t>ιακό τους</w:t>
      </w:r>
      <w:r w:rsidR="007C578C" w:rsidRPr="00A312EE">
        <w:rPr>
          <w:color w:val="000000"/>
          <w:spacing w:val="2"/>
        </w:rPr>
        <w:t xml:space="preserve"> περιβάλλον, τη</w:t>
      </w:r>
      <w:r w:rsidR="000F48AB" w:rsidRPr="00A312EE">
        <w:rPr>
          <w:color w:val="000000"/>
          <w:spacing w:val="2"/>
        </w:rPr>
        <w:t>ν</w:t>
      </w:r>
      <w:r w:rsidR="00B009DA">
        <w:rPr>
          <w:color w:val="000000"/>
          <w:spacing w:val="2"/>
        </w:rPr>
        <w:t xml:space="preserve"> έλλειψη κατάρτισης </w:t>
      </w:r>
      <w:r w:rsidR="00C80F42" w:rsidRPr="00A312EE">
        <w:rPr>
          <w:color w:val="000000"/>
          <w:spacing w:val="2"/>
        </w:rPr>
        <w:t xml:space="preserve">των ίδιων σε </w:t>
      </w:r>
      <w:r w:rsidR="00B009DA">
        <w:rPr>
          <w:color w:val="000000"/>
          <w:spacing w:val="2"/>
        </w:rPr>
        <w:t>ζητήματα</w:t>
      </w:r>
      <w:r w:rsidR="007C578C" w:rsidRPr="00A312EE">
        <w:rPr>
          <w:color w:val="000000"/>
          <w:spacing w:val="2"/>
        </w:rPr>
        <w:t xml:space="preserve"> </w:t>
      </w:r>
      <w:r w:rsidR="007C578C" w:rsidRPr="00A312EE">
        <w:rPr>
          <w:color w:val="000000"/>
          <w:spacing w:val="3"/>
        </w:rPr>
        <w:t>διαπολιτισμικής εκπαίδευσης</w:t>
      </w:r>
      <w:r w:rsidR="00C80F42" w:rsidRPr="00A312EE">
        <w:rPr>
          <w:color w:val="000000"/>
          <w:spacing w:val="3"/>
        </w:rPr>
        <w:t xml:space="preserve"> και </w:t>
      </w:r>
      <w:r w:rsidR="007C578C" w:rsidRPr="00A312EE">
        <w:rPr>
          <w:color w:val="000000"/>
          <w:spacing w:val="3"/>
        </w:rPr>
        <w:t>την ανελαστικότητα</w:t>
      </w:r>
      <w:r w:rsidR="00B009DA">
        <w:rPr>
          <w:color w:val="000000"/>
          <w:spacing w:val="3"/>
        </w:rPr>
        <w:t xml:space="preserve"> του</w:t>
      </w:r>
      <w:r w:rsidR="00C80F42" w:rsidRPr="00A312EE">
        <w:rPr>
          <w:color w:val="000000"/>
          <w:spacing w:val="3"/>
        </w:rPr>
        <w:t xml:space="preserve"> </w:t>
      </w:r>
      <w:r w:rsidR="00B009DA">
        <w:rPr>
          <w:color w:val="000000"/>
          <w:spacing w:val="3"/>
        </w:rPr>
        <w:t>αναλυτικού</w:t>
      </w:r>
      <w:r w:rsidR="007C578C" w:rsidRPr="00A312EE">
        <w:rPr>
          <w:color w:val="000000"/>
          <w:spacing w:val="3"/>
        </w:rPr>
        <w:t xml:space="preserve"> π</w:t>
      </w:r>
      <w:r w:rsidR="00B009DA">
        <w:rPr>
          <w:color w:val="000000"/>
          <w:spacing w:val="3"/>
        </w:rPr>
        <w:t>ρογράμματος</w:t>
      </w:r>
      <w:r w:rsidR="007C578C" w:rsidRPr="00A312EE">
        <w:rPr>
          <w:color w:val="000000"/>
          <w:spacing w:val="3"/>
        </w:rPr>
        <w:t xml:space="preserve"> με τα </w:t>
      </w:r>
      <w:r w:rsidR="002F13E8">
        <w:rPr>
          <w:color w:val="000000"/>
          <w:spacing w:val="3"/>
        </w:rPr>
        <w:t xml:space="preserve">μικρά </w:t>
      </w:r>
      <w:r w:rsidR="007C578C" w:rsidRPr="00A312EE">
        <w:rPr>
          <w:color w:val="000000"/>
          <w:spacing w:val="3"/>
        </w:rPr>
        <w:t xml:space="preserve">χρονικά </w:t>
      </w:r>
      <w:r w:rsidR="00551CBC" w:rsidRPr="00A312EE">
        <w:rPr>
          <w:color w:val="000000"/>
          <w:spacing w:val="3"/>
        </w:rPr>
        <w:t>περιθώρια</w:t>
      </w:r>
      <w:r w:rsidR="007C578C" w:rsidRPr="00A312EE">
        <w:rPr>
          <w:color w:val="000000"/>
          <w:spacing w:val="3"/>
        </w:rPr>
        <w:t>.</w:t>
      </w:r>
      <w:r w:rsidR="00551CBC" w:rsidRPr="00A312EE">
        <w:rPr>
          <w:color w:val="000000"/>
          <w:spacing w:val="3"/>
        </w:rPr>
        <w:t xml:space="preserve"> Τα συμπεράσματα αυτά φαίνονται σε έρευνα</w:t>
      </w:r>
      <w:r w:rsidR="002F13E8">
        <w:rPr>
          <w:color w:val="000000"/>
          <w:spacing w:val="3"/>
        </w:rPr>
        <w:t xml:space="preserve"> που διενεργήθηκε με ευθύνη του</w:t>
      </w:r>
      <w:r w:rsidR="007C578C" w:rsidRPr="00A312EE">
        <w:rPr>
          <w:color w:val="000000"/>
          <w:spacing w:val="3"/>
        </w:rPr>
        <w:t xml:space="preserve"> </w:t>
      </w:r>
      <w:r w:rsidR="00551CBC" w:rsidRPr="00A312EE">
        <w:rPr>
          <w:color w:val="000000"/>
          <w:spacing w:val="3"/>
        </w:rPr>
        <w:t xml:space="preserve">ΙΠΟΔΕ και στην οποία φάνηκε ότι το μεγαλύτερο ποσοστό των εκπαιδευτικών θεωρούν τη γλώσσα και όχι την ευφυία εμπόδιο στην προσαρμογή των μαθητών </w:t>
      </w:r>
      <w:sdt>
        <w:sdtPr>
          <w:rPr>
            <w:color w:val="000000"/>
            <w:spacing w:val="3"/>
          </w:rPr>
          <w:id w:val="-454716928"/>
          <w:citation/>
        </w:sdtPr>
        <w:sdtEndPr/>
        <w:sdtContent>
          <w:r w:rsidR="00551CBC" w:rsidRPr="00A312EE">
            <w:rPr>
              <w:color w:val="000000"/>
              <w:spacing w:val="3"/>
            </w:rPr>
            <w:fldChar w:fldCharType="begin"/>
          </w:r>
          <w:r w:rsidR="00A43DFE">
            <w:rPr>
              <w:color w:val="000000"/>
              <w:spacing w:val="3"/>
            </w:rPr>
            <w:instrText xml:space="preserve">CITATION Ρου05 \l 1032 </w:instrText>
          </w:r>
          <w:r w:rsidR="00551CBC" w:rsidRPr="00A312EE">
            <w:rPr>
              <w:color w:val="000000"/>
              <w:spacing w:val="3"/>
            </w:rPr>
            <w:fldChar w:fldCharType="separate"/>
          </w:r>
          <w:r w:rsidR="00A43DFE" w:rsidRPr="00A43DFE">
            <w:rPr>
              <w:noProof/>
              <w:color w:val="000000"/>
              <w:spacing w:val="3"/>
            </w:rPr>
            <w:t>(Ρουσσάκης &amp; Χατζηνικολάου, 2005)</w:t>
          </w:r>
          <w:r w:rsidR="00551CBC" w:rsidRPr="00A312EE">
            <w:rPr>
              <w:color w:val="000000"/>
              <w:spacing w:val="3"/>
            </w:rPr>
            <w:fldChar w:fldCharType="end"/>
          </w:r>
        </w:sdtContent>
      </w:sdt>
      <w:r w:rsidR="00C80F42">
        <w:rPr>
          <w:color w:val="000000"/>
          <w:spacing w:val="3"/>
        </w:rPr>
        <w:t>.</w:t>
      </w:r>
    </w:p>
    <w:p w14:paraId="3907CB49" w14:textId="7318912E" w:rsidR="00E0456F" w:rsidRPr="00D07CC2" w:rsidRDefault="00D3704D" w:rsidP="00113470">
      <w:pPr>
        <w:rPr>
          <w:color w:val="000000"/>
        </w:rPr>
      </w:pPr>
      <w:r>
        <w:t>Σύμφωνα με τους Αγγελίδη,</w:t>
      </w:r>
      <w:r w:rsidR="00E0456F" w:rsidRPr="000F48AB">
        <w:t xml:space="preserve"> Στυλιανού </w:t>
      </w:r>
      <w:r w:rsidRPr="00D3704D">
        <w:t>&amp; Leigh</w:t>
      </w:r>
      <w:r w:rsidRPr="000F48AB">
        <w:t xml:space="preserve"> </w:t>
      </w:r>
      <w:r w:rsidR="00E0456F" w:rsidRPr="000F48AB">
        <w:t xml:space="preserve">(2003) </w:t>
      </w:r>
      <w:r w:rsidR="002F13E8">
        <w:t>πολλά σχολεία λειτουργούν ως</w:t>
      </w:r>
      <w:r w:rsidR="00E0456F" w:rsidRPr="000F48AB">
        <w:t xml:space="preserve"> “χύτρα αφομοίωσης” του διαφορετικού, το οποίο </w:t>
      </w:r>
      <w:r w:rsidR="00CA133A">
        <w:t xml:space="preserve">ή </w:t>
      </w:r>
      <w:r w:rsidR="00E0456F" w:rsidRPr="000F48AB">
        <w:t xml:space="preserve">περιθωριοποιείται </w:t>
      </w:r>
      <w:r w:rsidR="00CA133A">
        <w:t>ή α</w:t>
      </w:r>
      <w:r w:rsidR="00A312EE">
        <w:t>φο</w:t>
      </w:r>
      <w:r w:rsidR="00CA133A">
        <w:t xml:space="preserve">μοιώνεται με το επικρατέστερο, </w:t>
      </w:r>
      <w:r w:rsidR="00E0456F" w:rsidRPr="000F48AB">
        <w:t>καθώς παρουσιάζεται ως εμπόδιο της εύρυθμης λειτουργίας τους.</w:t>
      </w:r>
      <w:r w:rsidR="006831A9">
        <w:t xml:space="preserve"> </w:t>
      </w:r>
      <w:r w:rsidR="006831A9" w:rsidRPr="00A61E18">
        <w:rPr>
          <w:color w:val="000000"/>
        </w:rPr>
        <w:t xml:space="preserve">Δεν ακούγονται </w:t>
      </w:r>
      <w:r w:rsidR="006831A9">
        <w:rPr>
          <w:color w:val="000000"/>
        </w:rPr>
        <w:t xml:space="preserve">πάντα </w:t>
      </w:r>
      <w:r w:rsidR="002F13E8">
        <w:rPr>
          <w:color w:val="000000"/>
        </w:rPr>
        <w:t>και δεν λαμβάνονται υπόψη οι φωνές των παιδιών</w:t>
      </w:r>
      <w:r w:rsidR="00D07CC2">
        <w:rPr>
          <w:color w:val="000000"/>
        </w:rPr>
        <w:t xml:space="preserve"> </w:t>
      </w:r>
      <w:r w:rsidR="002F13E8">
        <w:rPr>
          <w:color w:val="000000"/>
        </w:rPr>
        <w:t>και</w:t>
      </w:r>
      <w:r w:rsidR="006831A9" w:rsidRPr="00A61E18">
        <w:rPr>
          <w:color w:val="000000"/>
        </w:rPr>
        <w:t xml:space="preserve"> δεν συμμετέχουν στην αξιολόγηση του σχολικού έργου</w:t>
      </w:r>
      <w:r w:rsidR="00D07CC2">
        <w:rPr>
          <w:color w:val="000000"/>
        </w:rPr>
        <w:t>.</w:t>
      </w:r>
      <w:r w:rsidR="000F48AB">
        <w:t xml:space="preserve"> </w:t>
      </w:r>
      <w:r w:rsidR="000F48AB">
        <w:rPr>
          <w:color w:val="000000"/>
          <w:spacing w:val="3"/>
        </w:rPr>
        <w:t>Τ</w:t>
      </w:r>
      <w:r w:rsidR="002F13E8">
        <w:rPr>
          <w:color w:val="000000"/>
          <w:spacing w:val="3"/>
        </w:rPr>
        <w:t>ο</w:t>
      </w:r>
      <w:r w:rsidR="000F48AB" w:rsidRPr="00EA4D6D">
        <w:rPr>
          <w:color w:val="000000"/>
          <w:spacing w:val="3"/>
        </w:rPr>
        <w:t xml:space="preserve"> </w:t>
      </w:r>
      <w:r w:rsidR="000F48AB">
        <w:rPr>
          <w:color w:val="000000"/>
          <w:spacing w:val="3"/>
        </w:rPr>
        <w:t xml:space="preserve">περιβάλλον επίσης </w:t>
      </w:r>
      <w:r w:rsidR="000F48AB">
        <w:rPr>
          <w:color w:val="000000"/>
        </w:rPr>
        <w:t>των εκπαιδευτικών, κοινωνικό και πολι</w:t>
      </w:r>
      <w:r w:rsidR="002F13E8">
        <w:rPr>
          <w:color w:val="000000"/>
        </w:rPr>
        <w:t xml:space="preserve">τισμικό, παίζει σημαντικό ρόλο </w:t>
      </w:r>
      <w:r w:rsidR="000F48AB">
        <w:rPr>
          <w:color w:val="000000"/>
        </w:rPr>
        <w:t>στον τρόπο</w:t>
      </w:r>
      <w:r w:rsidR="000F48AB" w:rsidRPr="00EA4D6D">
        <w:rPr>
          <w:color w:val="000000"/>
        </w:rPr>
        <w:t xml:space="preserve"> </w:t>
      </w:r>
      <w:r w:rsidR="002F13E8">
        <w:rPr>
          <w:color w:val="000000"/>
        </w:rPr>
        <w:t>αντιμετώπισης των μαθητών από</w:t>
      </w:r>
      <w:r w:rsidR="000F48AB">
        <w:rPr>
          <w:color w:val="000000"/>
          <w:spacing w:val="3"/>
        </w:rPr>
        <w:t xml:space="preserve"> </w:t>
      </w:r>
      <w:r w:rsidR="000F48AB" w:rsidRPr="00EA4D6D">
        <w:rPr>
          <w:color w:val="000000"/>
          <w:spacing w:val="3"/>
        </w:rPr>
        <w:t>διαφορετ</w:t>
      </w:r>
      <w:r w:rsidR="000F48AB">
        <w:rPr>
          <w:color w:val="000000"/>
          <w:spacing w:val="3"/>
        </w:rPr>
        <w:t xml:space="preserve">ικά πολιτισμικά περιβάλλοντα και στον τρόπο </w:t>
      </w:r>
      <w:r w:rsidR="002F13E8">
        <w:rPr>
          <w:color w:val="000000"/>
          <w:spacing w:val="3"/>
        </w:rPr>
        <w:t>διδασκαλίας τους</w:t>
      </w:r>
      <w:sdt>
        <w:sdtPr>
          <w:rPr>
            <w:color w:val="000000"/>
            <w:spacing w:val="3"/>
          </w:rPr>
          <w:id w:val="1519502232"/>
          <w:citation/>
        </w:sdtPr>
        <w:sdtEndPr/>
        <w:sdtContent>
          <w:r w:rsidR="000F48AB">
            <w:rPr>
              <w:color w:val="000000"/>
              <w:spacing w:val="3"/>
            </w:rPr>
            <w:fldChar w:fldCharType="begin"/>
          </w:r>
          <w:r w:rsidR="000F48AB">
            <w:rPr>
              <w:color w:val="000000"/>
              <w:spacing w:val="3"/>
            </w:rPr>
            <w:instrText xml:space="preserve">CITATION Smi00 \l 1032 </w:instrText>
          </w:r>
          <w:r w:rsidR="000F48AB">
            <w:rPr>
              <w:color w:val="000000"/>
              <w:spacing w:val="3"/>
            </w:rPr>
            <w:fldChar w:fldCharType="separate"/>
          </w:r>
          <w:r w:rsidR="007C34E9" w:rsidRPr="007C34E9">
            <w:rPr>
              <w:noProof/>
              <w:color w:val="000000"/>
              <w:spacing w:val="3"/>
            </w:rPr>
            <w:t>(Smith, 2000)</w:t>
          </w:r>
          <w:r w:rsidR="000F48AB">
            <w:rPr>
              <w:color w:val="000000"/>
              <w:spacing w:val="3"/>
            </w:rPr>
            <w:fldChar w:fldCharType="end"/>
          </w:r>
        </w:sdtContent>
      </w:sdt>
      <w:r w:rsidR="000F48AB">
        <w:rPr>
          <w:rFonts w:eastAsia="Times New Roman"/>
          <w:color w:val="000000"/>
          <w:lang w:eastAsia="el-GR"/>
        </w:rPr>
        <w:t>.</w:t>
      </w:r>
    </w:p>
    <w:p w14:paraId="7B0E7CFE" w14:textId="5A718728" w:rsidR="00E0456F" w:rsidRDefault="000F48AB" w:rsidP="00113470">
      <w:pPr>
        <w:rPr>
          <w:rFonts w:eastAsia="Times New Roman"/>
          <w:color w:val="000000"/>
          <w:lang w:eastAsia="el-GR"/>
        </w:rPr>
      </w:pPr>
      <w:r>
        <w:rPr>
          <w:rFonts w:eastAsia="Times New Roman"/>
          <w:color w:val="000000"/>
          <w:lang w:eastAsia="el-GR"/>
        </w:rPr>
        <w:t xml:space="preserve">Κάποιες </w:t>
      </w:r>
      <w:r w:rsidR="00E0456F" w:rsidRPr="00B867CA">
        <w:rPr>
          <w:rFonts w:eastAsia="Times New Roman"/>
          <w:color w:val="000000"/>
          <w:lang w:eastAsia="el-GR"/>
        </w:rPr>
        <w:t>φορές με βάση το αναλυτικό πρόγραμμα προωθούνται δασκαλοκεντρικά- συντηρητικά μοντέλα εκπαίδευσης με αποτέλεσμα να μ</w:t>
      </w:r>
      <w:r w:rsidR="002F13E8">
        <w:rPr>
          <w:rFonts w:eastAsia="Times New Roman"/>
          <w:color w:val="000000"/>
          <w:lang w:eastAsia="el-GR"/>
        </w:rPr>
        <w:t>ην ευνοείται η ευελιξία και</w:t>
      </w:r>
      <w:r w:rsidR="00E0456F" w:rsidRPr="00B867CA">
        <w:rPr>
          <w:rFonts w:eastAsia="Times New Roman"/>
          <w:color w:val="000000"/>
          <w:lang w:eastAsia="el-GR"/>
        </w:rPr>
        <w:t xml:space="preserve"> να περιθωριοποιούνται οι μαθητές που δεν μπορούν να συμβαδίσουν με το αυστηρό πρόγραμμα. Συχνά </w:t>
      </w:r>
      <w:r w:rsidR="002F13E8">
        <w:rPr>
          <w:rFonts w:eastAsia="Times New Roman"/>
          <w:color w:val="000000"/>
          <w:lang w:eastAsia="el-GR"/>
        </w:rPr>
        <w:t xml:space="preserve">επίσης </w:t>
      </w:r>
      <w:r w:rsidR="00E0456F" w:rsidRPr="00B867CA">
        <w:rPr>
          <w:rFonts w:eastAsia="Times New Roman"/>
          <w:color w:val="000000"/>
          <w:lang w:eastAsia="el-GR"/>
        </w:rPr>
        <w:t>πίσω από την αποτυχία της εφαρμογής της συνεκπαίδευσης, κρύβεται η αδυναμία του διευθυντή να καλλιεργήσει το κατάλληλο σχολικό κλίμα και να συμβάλλει στην απόκτηση μιας κουλτούρας συνεκπαίδευσης</w:t>
      </w:r>
      <w:r w:rsidR="00B009DA">
        <w:rPr>
          <w:rFonts w:eastAsia="Times New Roman"/>
          <w:color w:val="000000"/>
          <w:lang w:eastAsia="el-GR"/>
        </w:rPr>
        <w:t xml:space="preserve"> συνολικά από </w:t>
      </w:r>
      <w:r w:rsidR="00E0456F" w:rsidRPr="00B867CA">
        <w:rPr>
          <w:rFonts w:eastAsia="Times New Roman"/>
          <w:color w:val="000000"/>
          <w:lang w:eastAsia="el-GR"/>
        </w:rPr>
        <w:t xml:space="preserve">τους εμπλεκόμενους στη λειτουργία </w:t>
      </w:r>
      <w:r w:rsidR="00B009DA">
        <w:rPr>
          <w:rFonts w:eastAsia="Times New Roman"/>
          <w:color w:val="000000"/>
          <w:lang w:eastAsia="el-GR"/>
        </w:rPr>
        <w:t xml:space="preserve">της σχολικής μονάδας </w:t>
      </w:r>
      <w:sdt>
        <w:sdtPr>
          <w:rPr>
            <w:rFonts w:eastAsia="Times New Roman"/>
            <w:color w:val="000000"/>
            <w:lang w:eastAsia="el-GR"/>
          </w:rPr>
          <w:id w:val="-686595099"/>
          <w:citation/>
        </w:sdtPr>
        <w:sdtEndPr/>
        <w:sdtContent>
          <w:r w:rsidR="00E0456F" w:rsidRPr="00B867CA">
            <w:rPr>
              <w:rFonts w:eastAsia="Times New Roman"/>
              <w:color w:val="000000"/>
              <w:lang w:eastAsia="el-GR"/>
            </w:rPr>
            <w:fldChar w:fldCharType="begin"/>
          </w:r>
          <w:r w:rsidR="00E0456F" w:rsidRPr="00B867CA">
            <w:rPr>
              <w:rFonts w:eastAsia="Times New Roman"/>
              <w:color w:val="000000"/>
              <w:lang w:eastAsia="el-GR"/>
            </w:rPr>
            <w:instrText xml:space="preserve"> CITATION Σού08 \l 1032 </w:instrText>
          </w:r>
          <w:r w:rsidR="00E0456F" w:rsidRPr="00B867CA">
            <w:rPr>
              <w:rFonts w:eastAsia="Times New Roman"/>
              <w:color w:val="000000"/>
              <w:lang w:eastAsia="el-GR"/>
            </w:rPr>
            <w:fldChar w:fldCharType="separate"/>
          </w:r>
          <w:r w:rsidR="007C34E9" w:rsidRPr="007C34E9">
            <w:rPr>
              <w:rFonts w:eastAsia="Times New Roman"/>
              <w:noProof/>
              <w:color w:val="000000"/>
              <w:lang w:eastAsia="el-GR"/>
            </w:rPr>
            <w:t>(Σούλης, 2008)</w:t>
          </w:r>
          <w:r w:rsidR="00E0456F" w:rsidRPr="00B867CA">
            <w:rPr>
              <w:rFonts w:eastAsia="Times New Roman"/>
              <w:color w:val="000000"/>
              <w:lang w:eastAsia="el-GR"/>
            </w:rPr>
            <w:fldChar w:fldCharType="end"/>
          </w:r>
        </w:sdtContent>
      </w:sdt>
      <w:r w:rsidR="00E0456F" w:rsidRPr="00B867CA">
        <w:rPr>
          <w:rFonts w:eastAsia="Times New Roman"/>
          <w:color w:val="000000"/>
          <w:lang w:eastAsia="el-GR"/>
        </w:rPr>
        <w:t xml:space="preserve"> .</w:t>
      </w:r>
    </w:p>
    <w:p w14:paraId="2F318651" w14:textId="1152608E" w:rsidR="00F97151" w:rsidRPr="002F13E8" w:rsidRDefault="00901F6B" w:rsidP="002F13E8">
      <w:pPr>
        <w:rPr>
          <w:rFonts w:eastAsia="Times New Roman"/>
          <w:noProof/>
          <w:color w:val="000000"/>
          <w:lang w:eastAsia="el-GR"/>
        </w:rPr>
      </w:pPr>
      <w:r w:rsidRPr="004650AD">
        <w:rPr>
          <w:rFonts w:eastAsia="Times New Roman"/>
          <w:color w:val="000000"/>
          <w:lang w:eastAsia="el-GR"/>
        </w:rPr>
        <w:t>Η βιβλιογραφία και η έρευνα υποστηρίζουν ότι η συμπεριληπτική εκπα</w:t>
      </w:r>
      <w:r w:rsidR="00116B1E">
        <w:rPr>
          <w:rFonts w:eastAsia="Times New Roman"/>
          <w:color w:val="000000"/>
          <w:lang w:eastAsia="el-GR"/>
        </w:rPr>
        <w:t>ίδευση εξαρτάται κυρίως</w:t>
      </w:r>
      <w:r w:rsidRPr="004650AD">
        <w:rPr>
          <w:rFonts w:eastAsia="Times New Roman"/>
          <w:color w:val="000000"/>
          <w:lang w:eastAsia="el-GR"/>
        </w:rPr>
        <w:t xml:space="preserve"> από τη στάση </w:t>
      </w:r>
      <w:r w:rsidR="00B009DA">
        <w:rPr>
          <w:rFonts w:eastAsia="Times New Roman"/>
          <w:color w:val="000000"/>
          <w:lang w:eastAsia="el-GR"/>
        </w:rPr>
        <w:t xml:space="preserve">που κρατούν οι εκπαιδευτικοί στα παιδιά </w:t>
      </w:r>
      <w:r w:rsidR="00C178CB">
        <w:rPr>
          <w:rFonts w:eastAsia="Times New Roman"/>
          <w:color w:val="000000"/>
          <w:lang w:eastAsia="el-GR"/>
        </w:rPr>
        <w:t>που περιθωριοποιούνται (</w:t>
      </w:r>
      <w:r w:rsidR="00C178CB">
        <w:rPr>
          <w:rFonts w:eastAsia="Times New Roman"/>
          <w:color w:val="000000"/>
          <w:lang w:val="en-US" w:eastAsia="el-GR"/>
        </w:rPr>
        <w:t>Batsiou</w:t>
      </w:r>
      <w:r w:rsidR="00DA134C" w:rsidRPr="00DA134C">
        <w:rPr>
          <w:rFonts w:eastAsia="Times New Roman"/>
          <w:color w:val="000000"/>
          <w:lang w:eastAsia="el-GR"/>
        </w:rPr>
        <w:t xml:space="preserve">, &amp; </w:t>
      </w:r>
      <w:r w:rsidR="002F13E8">
        <w:rPr>
          <w:rFonts w:eastAsia="Times New Roman"/>
          <w:color w:val="000000"/>
          <w:lang w:val="en-US" w:eastAsia="el-GR"/>
        </w:rPr>
        <w:t>all</w:t>
      </w:r>
      <w:r w:rsidR="00DA134C">
        <w:rPr>
          <w:rFonts w:eastAsia="Times New Roman"/>
          <w:color w:val="000000"/>
          <w:lang w:eastAsia="el-GR"/>
        </w:rPr>
        <w:t>, 2006;</w:t>
      </w:r>
      <w:r w:rsidR="00DA134C" w:rsidRPr="00DA134C">
        <w:rPr>
          <w:rFonts w:eastAsia="Times New Roman"/>
          <w:color w:val="000000"/>
          <w:lang w:eastAsia="el-GR"/>
        </w:rPr>
        <w:t xml:space="preserve"> </w:t>
      </w:r>
      <w:r w:rsidR="00DA134C" w:rsidRPr="004650AD">
        <w:rPr>
          <w:rFonts w:eastAsia="Times New Roman"/>
          <w:noProof/>
          <w:color w:val="000000"/>
          <w:lang w:val="en-US" w:eastAsia="el-GR"/>
        </w:rPr>
        <w:t>De</w:t>
      </w:r>
      <w:r w:rsidR="00DA134C" w:rsidRPr="004650AD">
        <w:rPr>
          <w:rFonts w:eastAsia="Times New Roman"/>
          <w:noProof/>
          <w:color w:val="000000"/>
          <w:lang w:eastAsia="el-GR"/>
        </w:rPr>
        <w:t xml:space="preserve"> </w:t>
      </w:r>
      <w:r w:rsidR="00DA134C" w:rsidRPr="004650AD">
        <w:rPr>
          <w:rFonts w:eastAsia="Times New Roman"/>
          <w:noProof/>
          <w:color w:val="000000"/>
          <w:lang w:val="en-US" w:eastAsia="el-GR"/>
        </w:rPr>
        <w:t>Boer</w:t>
      </w:r>
      <w:r w:rsidR="00DA134C" w:rsidRPr="004650AD">
        <w:rPr>
          <w:rFonts w:eastAsia="Times New Roman"/>
          <w:noProof/>
          <w:color w:val="000000"/>
          <w:lang w:eastAsia="el-GR"/>
        </w:rPr>
        <w:t xml:space="preserve">, </w:t>
      </w:r>
      <w:r w:rsidR="00DA134C" w:rsidRPr="004650AD">
        <w:rPr>
          <w:rFonts w:eastAsia="Times New Roman"/>
          <w:noProof/>
          <w:color w:val="000000"/>
          <w:lang w:val="en-US" w:eastAsia="el-GR"/>
        </w:rPr>
        <w:t>Pijl</w:t>
      </w:r>
      <w:r w:rsidR="00DA134C" w:rsidRPr="004650AD">
        <w:rPr>
          <w:rFonts w:eastAsia="Times New Roman"/>
          <w:noProof/>
          <w:color w:val="000000"/>
          <w:lang w:eastAsia="el-GR"/>
        </w:rPr>
        <w:t xml:space="preserve">, &amp; </w:t>
      </w:r>
      <w:r w:rsidR="00DA134C" w:rsidRPr="004650AD">
        <w:rPr>
          <w:rFonts w:eastAsia="Times New Roman"/>
          <w:noProof/>
          <w:color w:val="000000"/>
          <w:lang w:val="en-US" w:eastAsia="el-GR"/>
        </w:rPr>
        <w:t>Minnaert</w:t>
      </w:r>
      <w:r w:rsidR="00DA134C" w:rsidRPr="004650AD">
        <w:rPr>
          <w:rFonts w:eastAsia="Times New Roman"/>
          <w:noProof/>
          <w:color w:val="000000"/>
          <w:lang w:eastAsia="el-GR"/>
        </w:rPr>
        <w:t>, 2011</w:t>
      </w:r>
      <w:r w:rsidR="00DA134C">
        <w:rPr>
          <w:rFonts w:eastAsia="Times New Roman"/>
          <w:noProof/>
          <w:color w:val="000000"/>
          <w:lang w:eastAsia="el-GR"/>
        </w:rPr>
        <w:t xml:space="preserve">; </w:t>
      </w:r>
      <w:r w:rsidR="00DA134C" w:rsidRPr="004650AD">
        <w:rPr>
          <w:rFonts w:eastAsia="Times New Roman"/>
          <w:noProof/>
          <w:color w:val="000000"/>
          <w:lang w:val="en-US" w:eastAsia="el-GR"/>
        </w:rPr>
        <w:t>Kim</w:t>
      </w:r>
      <w:r w:rsidR="00DA134C" w:rsidRPr="004650AD">
        <w:rPr>
          <w:rFonts w:eastAsia="Times New Roman"/>
          <w:noProof/>
          <w:color w:val="000000"/>
          <w:lang w:eastAsia="el-GR"/>
        </w:rPr>
        <w:t>, 2010)</w:t>
      </w:r>
      <w:r w:rsidR="00DA134C">
        <w:rPr>
          <w:rFonts w:eastAsia="Times New Roman"/>
          <w:color w:val="000000"/>
          <w:lang w:eastAsia="el-GR"/>
        </w:rPr>
        <w:t xml:space="preserve">, </w:t>
      </w:r>
      <w:r w:rsidRPr="004650AD">
        <w:rPr>
          <w:rFonts w:eastAsia="Times New Roman"/>
          <w:color w:val="000000"/>
          <w:lang w:eastAsia="el-GR"/>
        </w:rPr>
        <w:t>από τη</w:t>
      </w:r>
      <w:r w:rsidR="00116B1E">
        <w:rPr>
          <w:rFonts w:eastAsia="Times New Roman"/>
          <w:color w:val="000000"/>
          <w:lang w:eastAsia="el-GR"/>
        </w:rPr>
        <w:t xml:space="preserve">ν αντιμετώπιση των </w:t>
      </w:r>
      <w:r w:rsidR="00116B1E">
        <w:rPr>
          <w:rFonts w:eastAsia="Times New Roman"/>
          <w:color w:val="000000"/>
          <w:lang w:eastAsia="el-GR"/>
        </w:rPr>
        <w:lastRenderedPageBreak/>
        <w:t>ατομικών διαφορών</w:t>
      </w:r>
      <w:r w:rsidR="00B009DA">
        <w:rPr>
          <w:rFonts w:eastAsia="Times New Roman"/>
          <w:color w:val="000000"/>
          <w:lang w:eastAsia="el-GR"/>
        </w:rPr>
        <w:t xml:space="preserve"> στην τάξη, </w:t>
      </w:r>
      <w:r w:rsidRPr="004650AD">
        <w:rPr>
          <w:rFonts w:eastAsia="Times New Roman"/>
          <w:color w:val="000000"/>
          <w:lang w:eastAsia="el-GR"/>
        </w:rPr>
        <w:t xml:space="preserve">και από την </w:t>
      </w:r>
      <w:r w:rsidR="00B009DA">
        <w:rPr>
          <w:rFonts w:eastAsia="Times New Roman"/>
          <w:color w:val="000000"/>
          <w:lang w:eastAsia="el-GR"/>
        </w:rPr>
        <w:t>επιδίωξη να αντιμετωπίσουν</w:t>
      </w:r>
      <w:r w:rsidRPr="004650AD">
        <w:rPr>
          <w:rFonts w:eastAsia="Times New Roman"/>
          <w:color w:val="000000"/>
          <w:lang w:eastAsia="el-GR"/>
        </w:rPr>
        <w:t xml:space="preserve"> τη διαφορετικότητα ως</w:t>
      </w:r>
      <w:r w:rsidR="00B009DA">
        <w:rPr>
          <w:rFonts w:eastAsia="Times New Roman"/>
          <w:color w:val="000000"/>
          <w:lang w:eastAsia="el-GR"/>
        </w:rPr>
        <w:t xml:space="preserve"> πηγή μάθησης και</w:t>
      </w:r>
      <w:r w:rsidRPr="004650AD">
        <w:rPr>
          <w:rFonts w:eastAsia="Times New Roman"/>
          <w:color w:val="000000"/>
          <w:lang w:eastAsia="el-GR"/>
        </w:rPr>
        <w:t xml:space="preserve"> πρόκληση </w:t>
      </w:r>
      <w:r w:rsidR="00B009DA">
        <w:rPr>
          <w:rFonts w:eastAsia="Times New Roman"/>
          <w:color w:val="000000"/>
          <w:lang w:eastAsia="el-GR"/>
        </w:rPr>
        <w:t xml:space="preserve">για βελτίωση και όχι σαν πρόβλημα </w:t>
      </w:r>
      <w:r w:rsidR="00DA134C" w:rsidRPr="00DA134C">
        <w:rPr>
          <w:rFonts w:eastAsia="Times New Roman"/>
          <w:color w:val="000000"/>
          <w:lang w:eastAsia="el-GR"/>
        </w:rPr>
        <w:t>(</w:t>
      </w:r>
      <w:r w:rsidR="00DA134C" w:rsidRPr="004650AD">
        <w:rPr>
          <w:rFonts w:eastAsia="Times New Roman"/>
          <w:noProof/>
          <w:color w:val="000000"/>
          <w:lang w:val="en-US" w:eastAsia="el-GR"/>
        </w:rPr>
        <w:t>D</w:t>
      </w:r>
      <w:r w:rsidR="00DA134C" w:rsidRPr="004650AD">
        <w:rPr>
          <w:rFonts w:eastAsia="Times New Roman"/>
          <w:noProof/>
          <w:color w:val="000000"/>
          <w:lang w:eastAsia="el-GR"/>
        </w:rPr>
        <w:t>'</w:t>
      </w:r>
      <w:r w:rsidR="00DA134C" w:rsidRPr="004650AD">
        <w:rPr>
          <w:rFonts w:eastAsia="Times New Roman"/>
          <w:noProof/>
          <w:color w:val="000000"/>
          <w:lang w:val="en-US" w:eastAsia="el-GR"/>
        </w:rPr>
        <w:t>Cruz</w:t>
      </w:r>
      <w:r w:rsidR="00DA134C" w:rsidRPr="004650AD">
        <w:rPr>
          <w:rFonts w:eastAsia="Times New Roman"/>
          <w:noProof/>
          <w:color w:val="000000"/>
          <w:lang w:eastAsia="el-GR"/>
        </w:rPr>
        <w:t>, 2007</w:t>
      </w:r>
      <w:r w:rsidR="00DA134C">
        <w:rPr>
          <w:rFonts w:eastAsia="Times New Roman"/>
          <w:noProof/>
          <w:color w:val="000000"/>
          <w:lang w:eastAsia="el-GR"/>
        </w:rPr>
        <w:t>).</w:t>
      </w:r>
    </w:p>
    <w:p w14:paraId="61911911" w14:textId="4C99AEE5" w:rsidR="00B300F9" w:rsidRPr="00113470" w:rsidRDefault="00B300F9" w:rsidP="00113470">
      <w:pPr>
        <w:rPr>
          <w:rFonts w:cs="Times New Roman"/>
        </w:rPr>
      </w:pPr>
      <w:r w:rsidRPr="00B300F9">
        <w:t>Έρευνα στον Καναδά (Leighton &amp; Harkins, 2010) που αφορούσε τις αντιλήψεις και τη στάση των εκπαιδευτικών παρουσιάζει το γυναικείο φύλο να δείχνει μεγαλύτερη ευαισθησ</w:t>
      </w:r>
      <w:r w:rsidR="00116B1E">
        <w:t>ία σε θέματα πολυπολισμικότητας</w:t>
      </w:r>
      <w:r w:rsidRPr="00B300F9">
        <w:t xml:space="preserve">. Η </w:t>
      </w:r>
      <w:r w:rsidR="001073AA" w:rsidRPr="00B300F9">
        <w:t>πρακτική</w:t>
      </w:r>
      <w:r w:rsidRPr="00B300F9">
        <w:t xml:space="preserve"> εξάσκηση ήταν θετικός </w:t>
      </w:r>
      <w:r w:rsidRPr="000256C2">
        <w:t>συντελεστής, αλλά τα έτη και η μόρφωση δεν βοηθούσαν ουσιαστικά στη διαπολιτισμική προσέγγιση των μαθητών και της διδασκαλίας.</w:t>
      </w:r>
      <w:r w:rsidR="002908C1">
        <w:t xml:space="preserve"> </w:t>
      </w:r>
      <w:r w:rsidR="002908C1" w:rsidRPr="00B300F9">
        <w:t xml:space="preserve">Στην ίδια έρευνα οι εκπαιδευτικοί της Πρωτοβάθμιας εμπλέκονται σε πολυπολιτισμικά προγράμματα πολύ περισσότερο από εκπαιδευτικούς </w:t>
      </w:r>
      <w:r w:rsidR="002908C1" w:rsidRPr="002908C1">
        <w:t>σε μεγαλύτερες βαθμίδες της εκπαίδευσης. Παρόμοιο συμπέρασμα για τη διαφοροποίηση των εκπαιδευτικών της πρωτοβάθμιας εκπαίδευσης και το πόσο θετικοί ήταν σε επιπρόσθετη κατάρτιση και περαιτέρω επ</w:t>
      </w:r>
      <w:r w:rsidR="002908C1">
        <w:t>ιμόρφωση συναντάμε</w:t>
      </w:r>
      <w:r w:rsidR="002908C1" w:rsidRPr="002908C1">
        <w:t xml:space="preserve"> και σε έρευνα στην Ελλάδα το 2009 </w:t>
      </w:r>
      <w:sdt>
        <w:sdtPr>
          <w:id w:val="603767873"/>
          <w:citation/>
        </w:sdtPr>
        <w:sdtEndPr/>
        <w:sdtContent>
          <w:r w:rsidR="002908C1" w:rsidRPr="002908C1">
            <w:fldChar w:fldCharType="begin"/>
          </w:r>
          <w:r w:rsidR="002908C1" w:rsidRPr="002908C1">
            <w:instrText xml:space="preserve"> CITATION Τσο09 \l 1032 </w:instrText>
          </w:r>
          <w:r w:rsidR="002908C1" w:rsidRPr="002908C1">
            <w:fldChar w:fldCharType="separate"/>
          </w:r>
          <w:r w:rsidR="007C34E9">
            <w:rPr>
              <w:noProof/>
            </w:rPr>
            <w:t>(Τσολερίδου, 2009)</w:t>
          </w:r>
          <w:r w:rsidR="002908C1" w:rsidRPr="002908C1">
            <w:fldChar w:fldCharType="end"/>
          </w:r>
        </w:sdtContent>
      </w:sdt>
      <w:r w:rsidR="002908C1" w:rsidRPr="00113470">
        <w:t>.</w:t>
      </w:r>
    </w:p>
    <w:p w14:paraId="07F68CA9" w14:textId="0B5368C3" w:rsidR="000256C2" w:rsidRDefault="002908C1" w:rsidP="00113470">
      <w:r>
        <w:t>Ανάλογη έρευνα πάλι στην Ελλάδα</w:t>
      </w:r>
      <w:r w:rsidR="007905D8" w:rsidRPr="000256C2">
        <w:t xml:space="preserve"> </w:t>
      </w:r>
      <w:sdt>
        <w:sdtPr>
          <w:id w:val="-1862578188"/>
          <w:citation/>
        </w:sdtPr>
        <w:sdtEndPr/>
        <w:sdtContent>
          <w:r w:rsidR="007905D8" w:rsidRPr="000256C2">
            <w:fldChar w:fldCharType="begin"/>
          </w:r>
          <w:r w:rsidR="007905D8" w:rsidRPr="000256C2">
            <w:instrText xml:space="preserve"> CITATION Φρα97 \l 1032 </w:instrText>
          </w:r>
          <w:r w:rsidR="007905D8" w:rsidRPr="000256C2">
            <w:fldChar w:fldCharType="separate"/>
          </w:r>
          <w:r w:rsidR="007C34E9">
            <w:rPr>
              <w:noProof/>
            </w:rPr>
            <w:t>(Φραγκουδάκη &amp; Δραγώνα, 1997)</w:t>
          </w:r>
          <w:r w:rsidR="007905D8" w:rsidRPr="000256C2">
            <w:fldChar w:fldCharType="end"/>
          </w:r>
        </w:sdtContent>
      </w:sdt>
      <w:r w:rsidR="007905D8" w:rsidRPr="000256C2">
        <w:t xml:space="preserve">, αναφέρει πως κάποιοι εκπαιδευτικοί </w:t>
      </w:r>
      <w:r w:rsidR="000256C2" w:rsidRPr="000256C2">
        <w:t xml:space="preserve">επικρίνουν τον </w:t>
      </w:r>
      <w:r w:rsidR="001073AA" w:rsidRPr="000256C2">
        <w:t>ρατσι</w:t>
      </w:r>
      <w:r w:rsidR="001073AA">
        <w:t>σμό</w:t>
      </w:r>
      <w:r w:rsidR="00116B1E">
        <w:t xml:space="preserve"> και την ξενοφοβία και επιδιώ</w:t>
      </w:r>
      <w:r w:rsidR="000256C2" w:rsidRPr="000256C2">
        <w:t xml:space="preserve">κουν την ομαλή ένταξη αλλοδαπών μαθητών. Ωστόσο, </w:t>
      </w:r>
      <w:r w:rsidR="00116B1E">
        <w:t>πολλοί από αυτούς υ</w:t>
      </w:r>
      <w:r w:rsidR="007905D8" w:rsidRPr="000256C2">
        <w:t>ποστηρίζουν την λειτουργία</w:t>
      </w:r>
      <w:r w:rsidR="00657137">
        <w:t xml:space="preserve"> </w:t>
      </w:r>
      <w:r w:rsidR="007905D8" w:rsidRPr="000256C2">
        <w:t xml:space="preserve">μεμονωμένων και διαφορετικών σχολείων για μαθητές που δεν ανήκουν </w:t>
      </w:r>
      <w:r w:rsidR="000256C2" w:rsidRPr="000256C2">
        <w:t>στην κυρίαρχη πολιτισμική ομάδα και υπάρχει η άποψη της ύπαρξης</w:t>
      </w:r>
      <w:r w:rsidR="007905D8" w:rsidRPr="000256C2">
        <w:t xml:space="preserve"> ανώτερων και υποδεέστερων πολιτισμών. </w:t>
      </w:r>
    </w:p>
    <w:p w14:paraId="5CAA48B7" w14:textId="396BB700" w:rsidR="00361258" w:rsidRPr="003B2664" w:rsidRDefault="00542104" w:rsidP="00113470">
      <w:pPr>
        <w:rPr>
          <w:rFonts w:cs="Times New Roman"/>
          <w:color w:val="000000"/>
        </w:rPr>
      </w:pPr>
      <w:r>
        <w:rPr>
          <w:rFonts w:cs="Times New Roman"/>
          <w:color w:val="000000"/>
          <w:lang w:eastAsia="el-GR"/>
        </w:rPr>
        <w:t xml:space="preserve">Οι νέες προκλήσεις όμως είναι μεγάλες και χρειάζονται μεγάλες αλλαγές στις μεθόδους διδασκαλίας. </w:t>
      </w:r>
      <w:r w:rsidR="0090380C" w:rsidRPr="00A61E18">
        <w:rPr>
          <w:rFonts w:cs="Times New Roman"/>
          <w:color w:val="000000"/>
          <w:lang w:eastAsia="el-GR"/>
        </w:rPr>
        <w:t>Τα περισσότερα σχολεία θεωρούν πολύ δύσκο</w:t>
      </w:r>
      <w:r>
        <w:rPr>
          <w:rFonts w:cs="Times New Roman"/>
          <w:color w:val="000000"/>
          <w:lang w:eastAsia="el-GR"/>
        </w:rPr>
        <w:t>λο να συμμορφώνονται με αυτές τις</w:t>
      </w:r>
      <w:r w:rsidR="0090380C" w:rsidRPr="00A61E18">
        <w:rPr>
          <w:rFonts w:cs="Times New Roman"/>
          <w:color w:val="000000"/>
          <w:lang w:eastAsia="el-GR"/>
        </w:rPr>
        <w:t xml:space="preserve"> αλλαγές </w:t>
      </w:r>
      <w:sdt>
        <w:sdtPr>
          <w:rPr>
            <w:rFonts w:cs="Times New Roman"/>
            <w:color w:val="000000"/>
            <w:lang w:eastAsia="el-GR"/>
          </w:rPr>
          <w:id w:val="1282308308"/>
          <w:citation/>
        </w:sdtPr>
        <w:sdtEndPr/>
        <w:sdtContent>
          <w:r w:rsidR="0090380C" w:rsidRPr="00A61E18">
            <w:rPr>
              <w:rFonts w:cs="Times New Roman"/>
              <w:color w:val="000000"/>
              <w:lang w:eastAsia="el-GR"/>
            </w:rPr>
            <w:fldChar w:fldCharType="begin"/>
          </w:r>
          <w:r w:rsidR="0090380C" w:rsidRPr="00A61E18">
            <w:rPr>
              <w:rFonts w:cs="Times New Roman"/>
              <w:color w:val="000000"/>
              <w:lang w:eastAsia="el-GR"/>
            </w:rPr>
            <w:instrText xml:space="preserve"> CITATION Ful07 \l 1032 </w:instrText>
          </w:r>
          <w:r w:rsidR="0090380C" w:rsidRPr="00A61E18">
            <w:rPr>
              <w:rFonts w:cs="Times New Roman"/>
              <w:color w:val="000000"/>
              <w:lang w:eastAsia="el-GR"/>
            </w:rPr>
            <w:fldChar w:fldCharType="separate"/>
          </w:r>
          <w:r w:rsidR="007C34E9" w:rsidRPr="007C34E9">
            <w:rPr>
              <w:rFonts w:cs="Times New Roman"/>
              <w:noProof/>
              <w:color w:val="000000"/>
              <w:lang w:eastAsia="el-GR"/>
            </w:rPr>
            <w:t>(Fullan, 2007)</w:t>
          </w:r>
          <w:r w:rsidR="0090380C" w:rsidRPr="00A61E18">
            <w:rPr>
              <w:rFonts w:cs="Times New Roman"/>
              <w:color w:val="000000"/>
              <w:lang w:eastAsia="el-GR"/>
            </w:rPr>
            <w:fldChar w:fldCharType="end"/>
          </w:r>
        </w:sdtContent>
      </w:sdt>
      <w:r w:rsidR="0090380C" w:rsidRPr="00A61E18">
        <w:rPr>
          <w:rFonts w:cs="Times New Roman"/>
          <w:color w:val="000000"/>
          <w:lang w:eastAsia="el-GR"/>
        </w:rPr>
        <w:t xml:space="preserve">. </w:t>
      </w:r>
      <w:r>
        <w:rPr>
          <w:rFonts w:cs="Times New Roman"/>
          <w:color w:val="000000"/>
          <w:lang w:eastAsia="el-GR"/>
        </w:rPr>
        <w:t>Ενώ επιδιώκουν συχνά να προσαρμοστούν στα νέα δεδομένα της παγ</w:t>
      </w:r>
      <w:r w:rsidR="00EA0A46">
        <w:rPr>
          <w:rFonts w:cs="Times New Roman"/>
          <w:color w:val="000000"/>
          <w:lang w:eastAsia="el-GR"/>
        </w:rPr>
        <w:t>κ</w:t>
      </w:r>
      <w:r>
        <w:rPr>
          <w:rFonts w:cs="Times New Roman"/>
          <w:color w:val="000000"/>
          <w:lang w:eastAsia="el-GR"/>
        </w:rPr>
        <w:t xml:space="preserve">οσμιοποιημένης κοινωνίας, θέλουν να </w:t>
      </w:r>
      <w:r w:rsidR="00EA0A46">
        <w:rPr>
          <w:rFonts w:cs="Times New Roman"/>
          <w:color w:val="000000"/>
          <w:lang w:eastAsia="el-GR"/>
        </w:rPr>
        <w:t xml:space="preserve">κρατήσουν την επαφή με </w:t>
      </w:r>
      <w:r w:rsidR="00A60199">
        <w:rPr>
          <w:rFonts w:cs="Times New Roman"/>
          <w:color w:val="000000"/>
          <w:lang w:eastAsia="el-GR"/>
        </w:rPr>
        <w:t>προηγούμενες μεθόδους διδασκαλίας.</w:t>
      </w:r>
      <w:r w:rsidR="0090380C" w:rsidRPr="00A61E18">
        <w:rPr>
          <w:rFonts w:cs="Times New Roman"/>
          <w:color w:val="000000"/>
          <w:lang w:eastAsia="el-GR"/>
        </w:rPr>
        <w:t xml:space="preserve"> </w:t>
      </w:r>
      <w:r w:rsidR="006831A9">
        <w:rPr>
          <w:rFonts w:cs="Times New Roman"/>
          <w:color w:val="000000"/>
          <w:lang w:eastAsia="el-GR"/>
        </w:rPr>
        <w:t>Επομένως υπάρχει</w:t>
      </w:r>
      <w:r w:rsidR="00EA0A46">
        <w:rPr>
          <w:rFonts w:cs="Times New Roman"/>
          <w:color w:val="000000"/>
          <w:lang w:eastAsia="el-GR"/>
        </w:rPr>
        <w:t xml:space="preserve"> </w:t>
      </w:r>
      <w:r w:rsidR="0090380C" w:rsidRPr="00A61E18">
        <w:rPr>
          <w:rFonts w:cs="Times New Roman"/>
          <w:color w:val="000000"/>
          <w:lang w:eastAsia="el-GR"/>
        </w:rPr>
        <w:t>διάσταση μεταξύ ανάπτυξης και συντήρησης.</w:t>
      </w:r>
      <w:r w:rsidR="006831A9">
        <w:rPr>
          <w:rFonts w:cs="Times New Roman"/>
          <w:color w:val="000000"/>
          <w:lang w:eastAsia="el-GR"/>
        </w:rPr>
        <w:t xml:space="preserve"> </w:t>
      </w:r>
      <w:r w:rsidR="00A60199">
        <w:rPr>
          <w:rFonts w:cs="Times New Roman"/>
          <w:color w:val="000000"/>
          <w:lang w:eastAsia="el-GR"/>
        </w:rPr>
        <w:t>Κάποιες σχολικές μονάδες ακολουθούν εξελικτική πορεία και εμπιστεύονται νέες μεθόδους με κίνδυνο να καταστρέψουν ποιότητα δου</w:t>
      </w:r>
      <w:r w:rsidR="00EA0A46">
        <w:rPr>
          <w:rFonts w:cs="Times New Roman"/>
          <w:color w:val="000000"/>
          <w:lang w:eastAsia="el-GR"/>
        </w:rPr>
        <w:t xml:space="preserve">λειάς του παρελθόντος, ενώ άλλες πιο συντηρητικές, </w:t>
      </w:r>
      <w:r w:rsidR="00A60199">
        <w:rPr>
          <w:rFonts w:cs="Times New Roman"/>
          <w:color w:val="000000"/>
          <w:lang w:eastAsia="el-GR"/>
        </w:rPr>
        <w:t>αρνούνται το καινούριο και δεν υπάρχει καμία εξέλιξη.</w:t>
      </w:r>
      <w:r w:rsidR="006831A9">
        <w:rPr>
          <w:rFonts w:cs="Times New Roman"/>
          <w:color w:val="000000"/>
          <w:lang w:eastAsia="el-GR"/>
        </w:rPr>
        <w:t xml:space="preserve"> Αλλά γ</w:t>
      </w:r>
      <w:r w:rsidR="0090380C" w:rsidRPr="00A61E18">
        <w:rPr>
          <w:rFonts w:cs="Times New Roman"/>
          <w:color w:val="000000"/>
          <w:lang w:eastAsia="el-GR"/>
        </w:rPr>
        <w:t xml:space="preserve">ια να προχωρήσουμε και </w:t>
      </w:r>
      <w:r w:rsidR="00EA0A46">
        <w:rPr>
          <w:rFonts w:cs="Times New Roman"/>
          <w:color w:val="000000"/>
          <w:lang w:eastAsia="el-GR"/>
        </w:rPr>
        <w:t xml:space="preserve">να προοδεύσουμε, απαιτείται </w:t>
      </w:r>
      <w:r w:rsidR="0090380C" w:rsidRPr="00A61E18">
        <w:rPr>
          <w:rFonts w:cs="Times New Roman"/>
          <w:color w:val="000000"/>
          <w:lang w:eastAsia="el-GR"/>
        </w:rPr>
        <w:t>προσεκτική ισορροπία μεταξύ συντήρησης και εξέλιξης (</w:t>
      </w:r>
      <w:r w:rsidR="0090380C" w:rsidRPr="00A61E18">
        <w:rPr>
          <w:rFonts w:cs="Times New Roman"/>
          <w:color w:val="000000"/>
          <w:lang w:val="en-US" w:eastAsia="el-GR"/>
        </w:rPr>
        <w:t>Ainscow</w:t>
      </w:r>
      <w:r w:rsidR="0090380C" w:rsidRPr="00A61E18">
        <w:rPr>
          <w:rFonts w:cs="Times New Roman"/>
          <w:color w:val="000000"/>
          <w:lang w:eastAsia="el-GR"/>
        </w:rPr>
        <w:t>, 1998).</w:t>
      </w:r>
    </w:p>
    <w:p w14:paraId="01B45DA9" w14:textId="77777777" w:rsidR="00830F0A" w:rsidRPr="00E0456F" w:rsidRDefault="00830F0A" w:rsidP="00113470"/>
    <w:p w14:paraId="770F06FE" w14:textId="0F5CC0A4" w:rsidR="00F33C2E" w:rsidRDefault="00DD70BA" w:rsidP="00F33C2E">
      <w:pPr>
        <w:pStyle w:val="Heading3"/>
      </w:pPr>
      <w:bookmarkStart w:id="35" w:name="_Toc53909637"/>
      <w:r>
        <w:t>Εμπόδια στ</w:t>
      </w:r>
      <w:r w:rsidR="00243672">
        <w:t>ο έργο</w:t>
      </w:r>
      <w:r>
        <w:t xml:space="preserve"> των εκπαιδευτ</w:t>
      </w:r>
      <w:r w:rsidR="007024A7">
        <w:t xml:space="preserve">ικών και </w:t>
      </w:r>
      <w:r>
        <w:t>επιμορφωτικές ανάγκες.</w:t>
      </w:r>
      <w:bookmarkEnd w:id="35"/>
    </w:p>
    <w:p w14:paraId="301C2BD2" w14:textId="0578E941" w:rsidR="007873B6" w:rsidRDefault="00F72E67" w:rsidP="00011EA1">
      <w:pPr>
        <w:rPr>
          <w:color w:val="000000"/>
          <w:lang w:eastAsia="el-GR"/>
        </w:rPr>
      </w:pPr>
      <w:r w:rsidRPr="00DF2D3F">
        <w:rPr>
          <w:lang w:eastAsia="el-GR"/>
        </w:rPr>
        <w:t>Όλοι ο</w:t>
      </w:r>
      <w:r w:rsidR="00901F6B" w:rsidRPr="00DF2D3F">
        <w:rPr>
          <w:lang w:eastAsia="el-GR"/>
        </w:rPr>
        <w:t>ι εκπαιδευτικοί χρειάζεται να αναπτύξουν ποικιλίες δεξιότητες, παιδαγωγικές προσεγγίσεις και αποτελεσματικές διδακτικές μεθόδους για να χειριστούν με επιτυχία τη διαφορετ</w:t>
      </w:r>
      <w:r w:rsidR="00243672">
        <w:rPr>
          <w:lang w:eastAsia="el-GR"/>
        </w:rPr>
        <w:t>ικότητα στην τάξη. Αλλά σίγουρα</w:t>
      </w:r>
      <w:r w:rsidR="00901F6B" w:rsidRPr="00DF2D3F">
        <w:rPr>
          <w:lang w:eastAsia="el-GR"/>
        </w:rPr>
        <w:t xml:space="preserve"> οι εκπαιδευτικοί </w:t>
      </w:r>
      <w:r w:rsidR="00B009DA">
        <w:rPr>
          <w:lang w:eastAsia="el-GR"/>
        </w:rPr>
        <w:t xml:space="preserve">επιδιώκουν την </w:t>
      </w:r>
      <w:r w:rsidR="00901F6B" w:rsidRPr="00DF2D3F">
        <w:rPr>
          <w:lang w:eastAsia="el-GR"/>
        </w:rPr>
        <w:t xml:space="preserve">υποστήριξη </w:t>
      </w:r>
      <w:r w:rsidR="00B009DA">
        <w:rPr>
          <w:lang w:eastAsia="el-GR"/>
        </w:rPr>
        <w:t xml:space="preserve">εντός και εκτός σχολικής μονάδας. </w:t>
      </w:r>
      <w:r w:rsidR="00901F6B" w:rsidRPr="00DF2D3F">
        <w:rPr>
          <w:lang w:eastAsia="el-GR"/>
        </w:rPr>
        <w:t xml:space="preserve">Διεύθυνση </w:t>
      </w:r>
      <w:r w:rsidR="00901F6B" w:rsidRPr="004650AD">
        <w:rPr>
          <w:color w:val="000000"/>
          <w:lang w:eastAsia="el-GR"/>
        </w:rPr>
        <w:t>του σχολείου, σχολική και τοπική κοινότητα, κυβερνητικοί φορείς θα πρέπει να είναι στο πλευρό του στην προσπάθεια που</w:t>
      </w:r>
      <w:r w:rsidR="00DF2D3F">
        <w:rPr>
          <w:color w:val="000000"/>
          <w:lang w:eastAsia="el-GR"/>
        </w:rPr>
        <w:t xml:space="preserve"> καταβάλει για τη διαπολιτισμική κατεύθυνση</w:t>
      </w:r>
      <w:r w:rsidR="00901F6B" w:rsidRPr="004650AD">
        <w:rPr>
          <w:color w:val="000000"/>
          <w:lang w:eastAsia="el-GR"/>
        </w:rPr>
        <w:t xml:space="preserve"> </w:t>
      </w:r>
      <w:sdt>
        <w:sdtPr>
          <w:rPr>
            <w:color w:val="000000"/>
            <w:lang w:eastAsia="el-GR"/>
          </w:rPr>
          <w:id w:val="-587916297"/>
          <w:citation/>
        </w:sdtPr>
        <w:sdtEndPr/>
        <w:sdtContent>
          <w:r w:rsidR="00901F6B" w:rsidRPr="004650AD">
            <w:rPr>
              <w:color w:val="000000"/>
              <w:lang w:eastAsia="el-GR"/>
            </w:rPr>
            <w:fldChar w:fldCharType="begin"/>
          </w:r>
          <w:r>
            <w:rPr>
              <w:color w:val="000000"/>
              <w:lang w:eastAsia="el-GR"/>
            </w:rPr>
            <w:instrText xml:space="preserve">CITATION Αγγ09 \t  \l 1033 </w:instrText>
          </w:r>
          <w:r w:rsidR="00901F6B" w:rsidRPr="004650AD">
            <w:rPr>
              <w:color w:val="000000"/>
              <w:lang w:eastAsia="el-GR"/>
            </w:rPr>
            <w:fldChar w:fldCharType="separate"/>
          </w:r>
          <w:r w:rsidR="007C34E9" w:rsidRPr="007C34E9">
            <w:rPr>
              <w:noProof/>
              <w:color w:val="000000"/>
              <w:lang w:eastAsia="el-GR"/>
            </w:rPr>
            <w:t>(Αγγελίδης, Αντωνίου, &amp; Χαραλάμπους, 2009)</w:t>
          </w:r>
          <w:r w:rsidR="00901F6B" w:rsidRPr="004650AD">
            <w:rPr>
              <w:color w:val="000000"/>
              <w:lang w:eastAsia="el-GR"/>
            </w:rPr>
            <w:fldChar w:fldCharType="end"/>
          </w:r>
        </w:sdtContent>
      </w:sdt>
      <w:r w:rsidR="00243672">
        <w:rPr>
          <w:color w:val="000000"/>
          <w:lang w:eastAsia="el-GR"/>
        </w:rPr>
        <w:t>.</w:t>
      </w:r>
    </w:p>
    <w:p w14:paraId="2323F888" w14:textId="2D4C05B8" w:rsidR="00361258" w:rsidRPr="00750BA8" w:rsidRDefault="007873B6" w:rsidP="00011EA1">
      <w:pPr>
        <w:rPr>
          <w:color w:val="000000"/>
        </w:rPr>
      </w:pPr>
      <w:r>
        <w:rPr>
          <w:color w:val="000000"/>
        </w:rPr>
        <w:lastRenderedPageBreak/>
        <w:t>Είναι λογικό</w:t>
      </w:r>
      <w:r w:rsidR="00361258" w:rsidRPr="00B867CA">
        <w:rPr>
          <w:color w:val="000000"/>
        </w:rPr>
        <w:t xml:space="preserve"> το πολιτισμικό επίπεδο</w:t>
      </w:r>
      <w:r w:rsidR="00243672">
        <w:rPr>
          <w:color w:val="000000"/>
        </w:rPr>
        <w:t xml:space="preserve"> όπου ζει ένας εκπαιδευτικός να</w:t>
      </w:r>
      <w:r>
        <w:rPr>
          <w:color w:val="000000"/>
        </w:rPr>
        <w:t xml:space="preserve"> </w:t>
      </w:r>
      <w:r w:rsidR="00361258" w:rsidRPr="00B867CA">
        <w:rPr>
          <w:color w:val="000000"/>
        </w:rPr>
        <w:t>επηρεάζει τον</w:t>
      </w:r>
      <w:r w:rsidR="00243672">
        <w:rPr>
          <w:color w:val="000000"/>
        </w:rPr>
        <w:t xml:space="preserve"> τρόπο με τον οποίο βλέπει</w:t>
      </w:r>
      <w:r w:rsidR="00361258" w:rsidRPr="00B867CA">
        <w:rPr>
          <w:color w:val="000000"/>
        </w:rPr>
        <w:t xml:space="preserve"> τη</w:t>
      </w:r>
      <w:r w:rsidR="00B009DA">
        <w:rPr>
          <w:color w:val="000000"/>
        </w:rPr>
        <w:t xml:space="preserve">ν εργασία </w:t>
      </w:r>
      <w:r w:rsidR="00243672">
        <w:rPr>
          <w:color w:val="000000"/>
        </w:rPr>
        <w:t>και τους μαθητές του</w:t>
      </w:r>
      <w:r>
        <w:rPr>
          <w:color w:val="000000"/>
        </w:rPr>
        <w:t>. Σύμφωνα με</w:t>
      </w:r>
      <w:r w:rsidR="00243672">
        <w:rPr>
          <w:color w:val="000000"/>
        </w:rPr>
        <w:t xml:space="preserve"> τον Ηargreaves (1995)</w:t>
      </w:r>
      <w:r w:rsidR="00361258" w:rsidRPr="00B867CA">
        <w:rPr>
          <w:color w:val="000000"/>
        </w:rPr>
        <w:t xml:space="preserve"> μπορεί να θεωρηθεί ότι</w:t>
      </w:r>
      <w:r>
        <w:rPr>
          <w:color w:val="000000"/>
        </w:rPr>
        <w:t xml:space="preserve"> το σχολικό πολιτισμικό επίπεδο προσδιορίζει τη</w:t>
      </w:r>
      <w:r w:rsidR="00B009DA">
        <w:rPr>
          <w:color w:val="000000"/>
        </w:rPr>
        <w:t>ν πραγματικότητα και βοηθάει</w:t>
      </w:r>
      <w:r>
        <w:rPr>
          <w:color w:val="000000"/>
        </w:rPr>
        <w:t xml:space="preserve"> τα μέλη της σχολικής κοινότητας να αντιληφθούν τον εαυτό τους, το περιβάλλον που ενεργούν και τις ενέργειες που απαιτούνται</w:t>
      </w:r>
      <w:r w:rsidR="00361258" w:rsidRPr="00B867CA">
        <w:rPr>
          <w:color w:val="000000"/>
        </w:rPr>
        <w:t xml:space="preserve">. </w:t>
      </w:r>
      <w:r>
        <w:rPr>
          <w:color w:val="000000"/>
        </w:rPr>
        <w:t>Ό</w:t>
      </w:r>
      <w:r w:rsidR="00361258">
        <w:rPr>
          <w:color w:val="000000"/>
        </w:rPr>
        <w:t xml:space="preserve">μως </w:t>
      </w:r>
      <w:r w:rsidR="00243672">
        <w:rPr>
          <w:color w:val="000000"/>
        </w:rPr>
        <w:t>συχνά παλιοί</w:t>
      </w:r>
      <w:r w:rsidR="00361258" w:rsidRPr="00B867CA">
        <w:rPr>
          <w:color w:val="000000"/>
        </w:rPr>
        <w:t xml:space="preserve"> εφαρμοσμένοι τρόποι,</w:t>
      </w:r>
      <w:r>
        <w:rPr>
          <w:color w:val="000000"/>
        </w:rPr>
        <w:t xml:space="preserve"> κληρον</w:t>
      </w:r>
      <w:r w:rsidR="00243672">
        <w:rPr>
          <w:color w:val="000000"/>
        </w:rPr>
        <w:t>ομημένοι από το παρελθόν</w:t>
      </w:r>
      <w:r>
        <w:rPr>
          <w:color w:val="000000"/>
        </w:rPr>
        <w:t>, με επιτυχή αποτελέσματα, αποτελούν τροχοπέδη σε αντιμετώπιση νέων καταστάσεων. Ο</w:t>
      </w:r>
      <w:r w:rsidR="00361258" w:rsidRPr="00B867CA">
        <w:rPr>
          <w:color w:val="000000"/>
        </w:rPr>
        <w:t xml:space="preserve">ι εκπαιδευτικοί </w:t>
      </w:r>
      <w:r>
        <w:rPr>
          <w:color w:val="000000"/>
        </w:rPr>
        <w:t xml:space="preserve">οφείλουν να </w:t>
      </w:r>
      <w:r w:rsidR="00314076">
        <w:rPr>
          <w:color w:val="000000"/>
        </w:rPr>
        <w:t>ερευνούν προσεκτικά, να αξιολογούν</w:t>
      </w:r>
      <w:r w:rsidR="00361258" w:rsidRPr="00B867CA">
        <w:rPr>
          <w:color w:val="000000"/>
        </w:rPr>
        <w:t xml:space="preserve"> την εργασία τους και </w:t>
      </w:r>
      <w:r w:rsidR="00314076">
        <w:rPr>
          <w:color w:val="000000"/>
        </w:rPr>
        <w:t xml:space="preserve">να διευρύνουν </w:t>
      </w:r>
      <w:r>
        <w:rPr>
          <w:color w:val="000000"/>
        </w:rPr>
        <w:t>τις ικανότητέ</w:t>
      </w:r>
      <w:r w:rsidR="00361258" w:rsidRPr="00B867CA">
        <w:rPr>
          <w:color w:val="000000"/>
        </w:rPr>
        <w:t>ς τους,</w:t>
      </w:r>
      <w:r>
        <w:rPr>
          <w:color w:val="000000"/>
        </w:rPr>
        <w:t xml:space="preserve"> για να</w:t>
      </w:r>
      <w:r w:rsidR="00314076">
        <w:rPr>
          <w:color w:val="000000"/>
        </w:rPr>
        <w:t xml:space="preserve"> μπορεί να εξελιχθεί το σχολείο</w:t>
      </w:r>
      <w:sdt>
        <w:sdtPr>
          <w:rPr>
            <w:color w:val="000000"/>
          </w:rPr>
          <w:id w:val="101690796"/>
          <w:citation/>
        </w:sdtPr>
        <w:sdtEndPr/>
        <w:sdtContent>
          <w:r w:rsidR="00243672">
            <w:rPr>
              <w:color w:val="000000"/>
            </w:rPr>
            <w:fldChar w:fldCharType="begin"/>
          </w:r>
          <w:r w:rsidR="00243672">
            <w:rPr>
              <w:color w:val="000000"/>
            </w:rPr>
            <w:instrText xml:space="preserve"> CITATION Sen90 \l 1032 </w:instrText>
          </w:r>
          <w:r w:rsidR="00243672">
            <w:rPr>
              <w:color w:val="000000"/>
            </w:rPr>
            <w:fldChar w:fldCharType="separate"/>
          </w:r>
          <w:r w:rsidR="00243672">
            <w:rPr>
              <w:noProof/>
              <w:color w:val="000000"/>
            </w:rPr>
            <w:t xml:space="preserve"> </w:t>
          </w:r>
          <w:r w:rsidR="00243672" w:rsidRPr="00243672">
            <w:rPr>
              <w:noProof/>
              <w:color w:val="000000"/>
            </w:rPr>
            <w:t>(Senge, 1990)</w:t>
          </w:r>
          <w:r w:rsidR="00243672">
            <w:rPr>
              <w:color w:val="000000"/>
            </w:rPr>
            <w:fldChar w:fldCharType="end"/>
          </w:r>
        </w:sdtContent>
      </w:sdt>
      <w:r w:rsidR="00243672">
        <w:rPr>
          <w:color w:val="000000"/>
        </w:rPr>
        <w:t>.</w:t>
      </w:r>
    </w:p>
    <w:p w14:paraId="60FDFDF1" w14:textId="7AA0B77B" w:rsidR="003115E7" w:rsidRPr="00FA19E1" w:rsidRDefault="00FA19E1" w:rsidP="00FA19E1">
      <w:r>
        <w:rPr>
          <w:color w:val="000000"/>
          <w:lang w:eastAsia="el-GR"/>
        </w:rPr>
        <w:t>Προκύπτουν</w:t>
      </w:r>
      <w:r w:rsidR="003115E7" w:rsidRPr="004650AD">
        <w:rPr>
          <w:color w:val="000000"/>
          <w:lang w:eastAsia="el-GR"/>
        </w:rPr>
        <w:t xml:space="preserve"> όμως δυσκολίες </w:t>
      </w:r>
      <w:r>
        <w:rPr>
          <w:color w:val="000000"/>
          <w:lang w:eastAsia="el-GR"/>
        </w:rPr>
        <w:t xml:space="preserve">κατά τον </w:t>
      </w:r>
      <w:r>
        <w:rPr>
          <w:color w:val="000000"/>
          <w:lang w:val="en-US" w:eastAsia="el-GR"/>
        </w:rPr>
        <w:t>Slavin</w:t>
      </w:r>
      <w:r w:rsidRPr="00FA19E1">
        <w:rPr>
          <w:color w:val="000000"/>
          <w:lang w:eastAsia="el-GR"/>
        </w:rPr>
        <w:t xml:space="preserve"> (2007), </w:t>
      </w:r>
      <w:r w:rsidR="003115E7" w:rsidRPr="004650AD">
        <w:rPr>
          <w:color w:val="000000"/>
          <w:lang w:eastAsia="el-GR"/>
        </w:rPr>
        <w:t>όταν οι ενταγμένοι μαθητές αποδίδουν κάτω του επιπέδου της υπόλοιπης τάξης και ο εκπαιδευτικός αγωνίζεται να προσαρμόσει τ</w:t>
      </w:r>
      <w:r w:rsidR="00C24D50">
        <w:rPr>
          <w:color w:val="000000"/>
          <w:lang w:eastAsia="el-GR"/>
        </w:rPr>
        <w:t>η διδασκαλία του με βάση τις ανάγκες κάποιων μαθητών σε βάρος άλλων,</w:t>
      </w:r>
      <w:r w:rsidR="003115E7" w:rsidRPr="004650AD">
        <w:rPr>
          <w:color w:val="000000"/>
          <w:lang w:eastAsia="el-GR"/>
        </w:rPr>
        <w:t xml:space="preserve"> που επιζητούν να εργαστούν στη ζώνη της επικείμενης ανάπτυξης</w:t>
      </w:r>
      <w:r w:rsidRPr="00FA19E1">
        <w:rPr>
          <w:color w:val="000000"/>
          <w:lang w:eastAsia="el-GR"/>
        </w:rPr>
        <w:t>.</w:t>
      </w:r>
      <w:r w:rsidRPr="00FA19E1">
        <w:t xml:space="preserve"> </w:t>
      </w:r>
      <w:r w:rsidR="003115E7" w:rsidRPr="004650AD">
        <w:rPr>
          <w:color w:val="000000"/>
        </w:rPr>
        <w:t>Παρόλο που τα περισσότερα σχολεία προσπ</w:t>
      </w:r>
      <w:r w:rsidR="003E4975">
        <w:rPr>
          <w:color w:val="000000"/>
        </w:rPr>
        <w:t>αθούν να εντάξουν συμπεριληπτικέ</w:t>
      </w:r>
      <w:r w:rsidR="003115E7" w:rsidRPr="004650AD">
        <w:rPr>
          <w:color w:val="000000"/>
        </w:rPr>
        <w:t xml:space="preserve">ς </w:t>
      </w:r>
      <w:r w:rsidR="003115E7" w:rsidRPr="00F8096D">
        <w:rPr>
          <w:color w:val="000000"/>
        </w:rPr>
        <w:t>πρακτικές</w:t>
      </w:r>
      <w:r w:rsidR="003E4975">
        <w:rPr>
          <w:color w:val="000000"/>
        </w:rPr>
        <w:t>,</w:t>
      </w:r>
      <w:r w:rsidR="003115E7" w:rsidRPr="00F8096D">
        <w:rPr>
          <w:color w:val="000000"/>
        </w:rPr>
        <w:t xml:space="preserve"> ώσ</w:t>
      </w:r>
      <w:r w:rsidR="003E4975">
        <w:rPr>
          <w:color w:val="000000"/>
        </w:rPr>
        <w:t xml:space="preserve">τε να γίνουν πιο αποτελεσματικά, </w:t>
      </w:r>
      <w:r w:rsidR="00830F0A">
        <w:rPr>
          <w:color w:val="000000"/>
        </w:rPr>
        <w:t>υπάρχει μία γενική δυσπιστία</w:t>
      </w:r>
      <w:r w:rsidR="003115E7" w:rsidRPr="00F8096D">
        <w:rPr>
          <w:color w:val="000000"/>
        </w:rPr>
        <w:t xml:space="preserve"> όσον αφορά τ</w:t>
      </w:r>
      <w:r w:rsidR="00830F0A">
        <w:rPr>
          <w:color w:val="000000"/>
        </w:rPr>
        <w:t>ην επιτυχία τους (Ainscow, 1999; Clarketal,1995;</w:t>
      </w:r>
      <w:r w:rsidR="003115E7" w:rsidRPr="00F8096D">
        <w:rPr>
          <w:color w:val="000000"/>
        </w:rPr>
        <w:t xml:space="preserve"> Ballard, 1999</w:t>
      </w:r>
      <w:r w:rsidR="00830F0A">
        <w:rPr>
          <w:color w:val="000000"/>
        </w:rPr>
        <w:t>;</w:t>
      </w:r>
      <w:r w:rsidR="003115E7" w:rsidRPr="00F8096D">
        <w:rPr>
          <w:color w:val="000000"/>
        </w:rPr>
        <w:t xml:space="preserve"> Αγγελίδης, 2005). Αρκετοί ερευνητές έχουν εντοπίσει εμπόδια τα οποία δυσχεραίνου</w:t>
      </w:r>
      <w:r w:rsidR="00830F0A">
        <w:rPr>
          <w:color w:val="000000"/>
        </w:rPr>
        <w:t xml:space="preserve">ν την ανάπτυξη αυτών των </w:t>
      </w:r>
      <w:r>
        <w:rPr>
          <w:color w:val="000000"/>
        </w:rPr>
        <w:t>πρακτικών (</w:t>
      </w:r>
      <w:r w:rsidR="003115E7" w:rsidRPr="00F8096D">
        <w:rPr>
          <w:color w:val="000000"/>
        </w:rPr>
        <w:t>Αγγελίδης &amp; Στυλιανού,2005)</w:t>
      </w:r>
      <w:r w:rsidR="00F8096D" w:rsidRPr="00F8096D">
        <w:rPr>
          <w:color w:val="000000"/>
        </w:rPr>
        <w:t>.</w:t>
      </w:r>
    </w:p>
    <w:p w14:paraId="6D47411D" w14:textId="52072DA7" w:rsidR="00314076" w:rsidRDefault="00314076" w:rsidP="00FA19E1">
      <w:pPr>
        <w:rPr>
          <w:color w:val="000000"/>
        </w:rPr>
      </w:pPr>
      <w:r>
        <w:rPr>
          <w:color w:val="000000"/>
          <w:lang w:eastAsia="el-GR"/>
        </w:rPr>
        <w:t>Ένα από αυτά είνα</w:t>
      </w:r>
      <w:r w:rsidR="00830F0A">
        <w:rPr>
          <w:color w:val="000000"/>
          <w:lang w:eastAsia="el-GR"/>
        </w:rPr>
        <w:t xml:space="preserve">ι η ελλιπής επιμόρφωση, που </w:t>
      </w:r>
      <w:r>
        <w:rPr>
          <w:color w:val="000000"/>
          <w:lang w:eastAsia="el-GR"/>
        </w:rPr>
        <w:t>κάνει</w:t>
      </w:r>
      <w:r w:rsidR="00830F0A">
        <w:rPr>
          <w:color w:val="000000"/>
          <w:lang w:eastAsia="el-GR"/>
        </w:rPr>
        <w:t xml:space="preserve"> κάθε</w:t>
      </w:r>
      <w:r w:rsidR="00FA19E1" w:rsidRPr="00FA19E1">
        <w:rPr>
          <w:color w:val="000000"/>
          <w:lang w:eastAsia="el-GR"/>
        </w:rPr>
        <w:t xml:space="preserve"> </w:t>
      </w:r>
      <w:r w:rsidR="00FA19E1">
        <w:rPr>
          <w:color w:val="000000"/>
          <w:lang w:eastAsia="el-GR"/>
        </w:rPr>
        <w:t xml:space="preserve">εκπαιδευτικό </w:t>
      </w:r>
      <w:r>
        <w:rPr>
          <w:color w:val="000000"/>
          <w:lang w:eastAsia="el-GR"/>
        </w:rPr>
        <w:t>διστακτικό στη συνεκπαίδευση. Από τη φύ</w:t>
      </w:r>
      <w:r w:rsidR="00FA19E1">
        <w:rPr>
          <w:color w:val="000000"/>
          <w:lang w:eastAsia="el-GR"/>
        </w:rPr>
        <w:t>ση του επαγγέλματος απαιτείται</w:t>
      </w:r>
      <w:r>
        <w:rPr>
          <w:color w:val="000000"/>
          <w:lang w:eastAsia="el-GR"/>
        </w:rPr>
        <w:t xml:space="preserve"> συνεχής επαγγελματική ανάπτυξη όμως, γιατί πρέπει κάποιος να συμβαδίζει με τις τελευταίες εξελίξεις. Αυτό δε</w:t>
      </w:r>
      <w:r w:rsidR="00830F0A">
        <w:rPr>
          <w:color w:val="000000"/>
          <w:lang w:eastAsia="el-GR"/>
        </w:rPr>
        <w:t>ν</w:t>
      </w:r>
      <w:r>
        <w:rPr>
          <w:color w:val="000000"/>
          <w:lang w:eastAsia="el-GR"/>
        </w:rPr>
        <w:t xml:space="preserve"> σημαίνει αποποίηση της παλαιότερης γνώσης, αλλά ολοκλήρωσή της και ανανέωση όταν χρειάζεται.</w:t>
      </w:r>
      <w:r w:rsidR="00FA19E1">
        <w:rPr>
          <w:color w:val="000000"/>
          <w:lang w:eastAsia="el-GR"/>
        </w:rPr>
        <w:t xml:space="preserve"> Δύο είναι οι βασικές ιδεολογικές τοποθετήσεις που συναντά κανείς στον εκπαιδευτικό κύκλο, η μονοπολιτισμική και η </w:t>
      </w:r>
      <w:r w:rsidR="001073AA">
        <w:rPr>
          <w:color w:val="000000"/>
          <w:lang w:eastAsia="el-GR"/>
        </w:rPr>
        <w:t>πολυπολιτισμική</w:t>
      </w:r>
      <w:r w:rsidR="00FA19E1">
        <w:rPr>
          <w:color w:val="000000"/>
          <w:lang w:eastAsia="el-GR"/>
        </w:rPr>
        <w:t xml:space="preserve"> θεώρηση. Ανάλογα με την ιδεολογία που πρεσβεύουν οι εκπαιδευτικοί, αντιδρούν και ενεργούν στην καθημερινή διδασκαλία τους</w:t>
      </w:r>
      <w:r w:rsidR="00FA19E1" w:rsidRPr="008B7AE3">
        <w:rPr>
          <w:color w:val="222222"/>
          <w:lang w:eastAsia="el-GR"/>
        </w:rPr>
        <w:t>. Στ</w:t>
      </w:r>
      <w:r w:rsidR="00FA19E1">
        <w:rPr>
          <w:color w:val="222222"/>
          <w:lang w:eastAsia="el-GR"/>
        </w:rPr>
        <w:t xml:space="preserve">ην καθημερινότητα όμως, </w:t>
      </w:r>
      <w:r w:rsidR="00FA19E1" w:rsidRPr="008B7AE3">
        <w:rPr>
          <w:color w:val="222222"/>
          <w:lang w:eastAsia="el-GR"/>
        </w:rPr>
        <w:t>υιο</w:t>
      </w:r>
      <w:r w:rsidR="00FA19E1">
        <w:rPr>
          <w:color w:val="222222"/>
          <w:lang w:eastAsia="el-GR"/>
        </w:rPr>
        <w:t xml:space="preserve">θετούν παραδοσιακούς τρόπους διδασκαλίας και </w:t>
      </w:r>
      <w:r w:rsidR="00FA19E1" w:rsidRPr="008B7AE3">
        <w:rPr>
          <w:color w:val="222222"/>
          <w:lang w:eastAsia="el-GR"/>
        </w:rPr>
        <w:t>περιστασιακά εμπλέκονται σε «δια</w:t>
      </w:r>
      <w:r w:rsidR="00FA19E1">
        <w:rPr>
          <w:color w:val="222222"/>
          <w:lang w:eastAsia="el-GR"/>
        </w:rPr>
        <w:t xml:space="preserve">πολιτισμικές στιγμές», όπου </w:t>
      </w:r>
      <w:r w:rsidR="001073AA">
        <w:rPr>
          <w:color w:val="222222"/>
          <w:lang w:eastAsia="el-GR"/>
        </w:rPr>
        <w:t>προσπαθούν</w:t>
      </w:r>
      <w:r w:rsidR="00FA19E1">
        <w:rPr>
          <w:color w:val="222222"/>
          <w:lang w:eastAsia="el-GR"/>
        </w:rPr>
        <w:t xml:space="preserve"> να αλλάξουν ή να</w:t>
      </w:r>
      <w:r w:rsidR="00FA19E1" w:rsidRPr="008B7AE3">
        <w:rPr>
          <w:color w:val="222222"/>
          <w:lang w:eastAsia="el-GR"/>
        </w:rPr>
        <w:t xml:space="preserve"> προσθέσουν </w:t>
      </w:r>
      <w:r w:rsidR="001073AA" w:rsidRPr="008B7AE3">
        <w:rPr>
          <w:color w:val="222222"/>
          <w:lang w:eastAsia="el-GR"/>
        </w:rPr>
        <w:t>π</w:t>
      </w:r>
      <w:r w:rsidR="001073AA">
        <w:rPr>
          <w:color w:val="222222"/>
          <w:lang w:eastAsia="el-GR"/>
        </w:rPr>
        <w:t>ολυπ</w:t>
      </w:r>
      <w:r w:rsidR="001073AA" w:rsidRPr="008B7AE3">
        <w:rPr>
          <w:color w:val="222222"/>
          <w:lang w:eastAsia="el-GR"/>
        </w:rPr>
        <w:t>ολιτισμικό</w:t>
      </w:r>
      <w:r w:rsidR="00FA19E1" w:rsidRPr="008B7AE3">
        <w:rPr>
          <w:color w:val="222222"/>
          <w:lang w:eastAsia="el-GR"/>
        </w:rPr>
        <w:t xml:space="preserve"> περιεχόμενο στη διδασκαλία </w:t>
      </w:r>
      <w:r w:rsidR="00FA19E1">
        <w:rPr>
          <w:color w:val="222222"/>
          <w:lang w:eastAsia="el-GR"/>
        </w:rPr>
        <w:t xml:space="preserve">τους </w:t>
      </w:r>
      <w:sdt>
        <w:sdtPr>
          <w:rPr>
            <w:color w:val="222222"/>
            <w:lang w:eastAsia="el-GR"/>
          </w:rPr>
          <w:id w:val="1884133188"/>
          <w:citation/>
        </w:sdtPr>
        <w:sdtEndPr/>
        <w:sdtContent>
          <w:r w:rsidR="00FA19E1">
            <w:rPr>
              <w:color w:val="222222"/>
              <w:lang w:eastAsia="el-GR"/>
            </w:rPr>
            <w:fldChar w:fldCharType="begin"/>
          </w:r>
          <w:r w:rsidR="00FA19E1">
            <w:rPr>
              <w:color w:val="222222"/>
              <w:lang w:eastAsia="el-GR"/>
            </w:rPr>
            <w:instrText xml:space="preserve">CITATION Haj20 \t  \l 1032 </w:instrText>
          </w:r>
          <w:r w:rsidR="00FA19E1">
            <w:rPr>
              <w:color w:val="222222"/>
              <w:lang w:eastAsia="el-GR"/>
            </w:rPr>
            <w:fldChar w:fldCharType="separate"/>
          </w:r>
          <w:r w:rsidR="00FA19E1" w:rsidRPr="007C34E9">
            <w:rPr>
              <w:noProof/>
              <w:color w:val="222222"/>
              <w:lang w:eastAsia="el-GR"/>
            </w:rPr>
            <w:t>(Hajisoteriou &amp; Angelides, 2020)</w:t>
          </w:r>
          <w:r w:rsidR="00FA19E1">
            <w:rPr>
              <w:color w:val="222222"/>
              <w:lang w:eastAsia="el-GR"/>
            </w:rPr>
            <w:fldChar w:fldCharType="end"/>
          </w:r>
        </w:sdtContent>
      </w:sdt>
      <w:r w:rsidR="00FA19E1">
        <w:rPr>
          <w:color w:val="222222"/>
          <w:lang w:eastAsia="el-GR"/>
        </w:rPr>
        <w:t xml:space="preserve">. </w:t>
      </w:r>
    </w:p>
    <w:p w14:paraId="55EDBD87" w14:textId="5FDCAC4E" w:rsidR="00FA19E1" w:rsidRPr="00F75522" w:rsidRDefault="00F75522" w:rsidP="00FA19E1">
      <w:pPr>
        <w:rPr>
          <w:color w:val="000000" w:themeColor="text1"/>
          <w:lang w:eastAsia="el-GR"/>
        </w:rPr>
      </w:pPr>
      <w:r>
        <w:rPr>
          <w:color w:val="000000" w:themeColor="text1"/>
          <w:lang w:eastAsia="el-GR"/>
        </w:rPr>
        <w:t>Ένα ακόμη εμπόδιο στην χρησιμοποίηση</w:t>
      </w:r>
      <w:r w:rsidR="00B013FE" w:rsidRPr="00F75522">
        <w:rPr>
          <w:color w:val="000000" w:themeColor="text1"/>
          <w:lang w:eastAsia="el-GR"/>
        </w:rPr>
        <w:t xml:space="preserve"> διαπολιτισμικών </w:t>
      </w:r>
      <w:r w:rsidR="00F608E6" w:rsidRPr="00F75522">
        <w:rPr>
          <w:color w:val="000000" w:themeColor="text1"/>
          <w:lang w:eastAsia="el-GR"/>
        </w:rPr>
        <w:t xml:space="preserve">διδακτικών πρακτικών </w:t>
      </w:r>
      <w:r w:rsidR="00B013FE" w:rsidRPr="00F75522">
        <w:rPr>
          <w:color w:val="000000" w:themeColor="text1"/>
          <w:lang w:eastAsia="el-GR"/>
        </w:rPr>
        <w:t>είναι η έλλειψη γνώσης τ</w:t>
      </w:r>
      <w:r>
        <w:rPr>
          <w:color w:val="000000" w:themeColor="text1"/>
          <w:lang w:eastAsia="el-GR"/>
        </w:rPr>
        <w:t>ης μητρικής γλώσσας των παιδιών</w:t>
      </w:r>
      <w:r w:rsidR="00F608E6" w:rsidRPr="00F75522">
        <w:rPr>
          <w:color w:val="000000" w:themeColor="text1"/>
          <w:lang w:eastAsia="el-GR"/>
        </w:rPr>
        <w:t xml:space="preserve"> από τους εκπαιδευτικούς,</w:t>
      </w:r>
      <w:r w:rsidR="00B013FE" w:rsidRPr="00F75522">
        <w:rPr>
          <w:color w:val="000000" w:themeColor="text1"/>
          <w:lang w:eastAsia="el-GR"/>
        </w:rPr>
        <w:t xml:space="preserve"> πράγμα που δυσχεραίνει και</w:t>
      </w:r>
      <w:r>
        <w:rPr>
          <w:color w:val="000000" w:themeColor="text1"/>
          <w:lang w:eastAsia="el-GR"/>
        </w:rPr>
        <w:t xml:space="preserve"> τη διαδικασία της μάθησης,</w:t>
      </w:r>
      <w:r w:rsidR="00B013FE" w:rsidRPr="00F75522">
        <w:rPr>
          <w:color w:val="000000" w:themeColor="text1"/>
          <w:lang w:eastAsia="el-GR"/>
        </w:rPr>
        <w:t xml:space="preserve"> και τ</w:t>
      </w:r>
      <w:r>
        <w:rPr>
          <w:color w:val="000000" w:themeColor="text1"/>
          <w:lang w:eastAsia="el-GR"/>
        </w:rPr>
        <w:t>ην επικοινωνία</w:t>
      </w:r>
      <w:r w:rsidR="00B013FE" w:rsidRPr="00F75522">
        <w:rPr>
          <w:color w:val="000000" w:themeColor="text1"/>
          <w:lang w:eastAsia="el-GR"/>
        </w:rPr>
        <w:t xml:space="preserve"> με το</w:t>
      </w:r>
      <w:r>
        <w:rPr>
          <w:color w:val="000000" w:themeColor="text1"/>
          <w:lang w:eastAsia="el-GR"/>
        </w:rPr>
        <w:t xml:space="preserve"> οικογενειακό περιβάλλον</w:t>
      </w:r>
      <w:r w:rsidR="00B013FE" w:rsidRPr="00F75522">
        <w:rPr>
          <w:color w:val="000000" w:themeColor="text1"/>
          <w:lang w:eastAsia="el-GR"/>
        </w:rPr>
        <w:t>(Panayiotopoulos &amp; Nicolaidou, 2007).</w:t>
      </w:r>
      <w:r w:rsidR="00C3381A" w:rsidRPr="00F75522">
        <w:rPr>
          <w:color w:val="000000" w:themeColor="text1"/>
          <w:lang w:eastAsia="el-GR"/>
        </w:rPr>
        <w:t xml:space="preserve"> </w:t>
      </w:r>
    </w:p>
    <w:p w14:paraId="1ED3D734" w14:textId="54C9CB1C" w:rsidR="00C3381A" w:rsidRPr="00FA19E1" w:rsidRDefault="00C3381A" w:rsidP="00FA19E1">
      <w:pPr>
        <w:rPr>
          <w:color w:val="000000"/>
          <w:lang w:eastAsia="el-GR"/>
        </w:rPr>
      </w:pPr>
      <w:r>
        <w:t xml:space="preserve">Σε άρθρο της η Δημητριάδου (2012) καταλήγει στο συμπέρασμα ότι για την υλοποίηση όλων των διαπολιτισμικών πρακτικών, </w:t>
      </w:r>
      <w:r w:rsidR="001073AA">
        <w:t>προϋποθέσεις</w:t>
      </w:r>
      <w:r>
        <w:t xml:space="preserve"> βασικές είναι η επαγγελματική </w:t>
      </w:r>
      <w:r w:rsidR="00F75522">
        <w:t>εξέλιξη</w:t>
      </w:r>
      <w:r>
        <w:t xml:space="preserve"> των διδασκόντων,</w:t>
      </w:r>
      <w:r w:rsidR="00F75522">
        <w:t xml:space="preserve"> η καλλιέργεια θετικού </w:t>
      </w:r>
      <w:r>
        <w:t>κλίματος</w:t>
      </w:r>
      <w:r w:rsidR="00F75522">
        <w:t xml:space="preserve"> στην τάξη, η διαμόρφωση </w:t>
      </w:r>
      <w:r w:rsidR="001073AA">
        <w:t>προϋποθέσεων</w:t>
      </w:r>
      <w:r w:rsidR="00F75522">
        <w:t xml:space="preserve"> </w:t>
      </w:r>
      <w:r w:rsidR="00F75522">
        <w:lastRenderedPageBreak/>
        <w:t>για υψηλές επιδόσεις από</w:t>
      </w:r>
      <w:r w:rsidR="002908C1">
        <w:t xml:space="preserve"> όλους τους μαθητές και η ενδυνά</w:t>
      </w:r>
      <w:r>
        <w:t xml:space="preserve">μωση της αυτοπεποίθησης των μαθητών μέσα από την ανάλογη οργάνωση της διδασκαλίας. Βέβαια δεν αρκεί μόνο το </w:t>
      </w:r>
      <w:r w:rsidR="001073AA">
        <w:t>κατάλληλο</w:t>
      </w:r>
      <w:r>
        <w:t xml:space="preserve"> εκπαιδευμένο προσωπικό και οι ανάλογες πρακτικές, καθώς απαιτούνται και οι </w:t>
      </w:r>
      <w:r w:rsidR="00F75522">
        <w:t>προϋποθέσεις</w:t>
      </w:r>
      <w:r>
        <w:t xml:space="preserve"> που θα διασφαλίσουν την εφαρμογή αυτών των πρακτικών, </w:t>
      </w:r>
      <w:r w:rsidR="00FA19E1">
        <w:t xml:space="preserve">συχνά </w:t>
      </w:r>
      <w:r>
        <w:t xml:space="preserve">απέναντι σε ένα πολιτισμικά και ιδεολογικά μονοδιάστατο σχολείο. </w:t>
      </w:r>
    </w:p>
    <w:p w14:paraId="7FC99B6C" w14:textId="384781FA" w:rsidR="00B013FE" w:rsidRPr="00B013FE" w:rsidRDefault="00B013FE" w:rsidP="00011EA1">
      <w:pPr>
        <w:rPr>
          <w:color w:val="000000"/>
          <w:lang w:eastAsia="el-GR"/>
        </w:rPr>
      </w:pPr>
      <w:r w:rsidRPr="00B013FE">
        <w:rPr>
          <w:color w:val="000000"/>
          <w:lang w:eastAsia="el-GR"/>
        </w:rPr>
        <w:t xml:space="preserve">Απαραίτητη </w:t>
      </w:r>
      <w:r w:rsidR="00C3381A">
        <w:rPr>
          <w:color w:val="000000"/>
          <w:lang w:eastAsia="el-GR"/>
        </w:rPr>
        <w:t xml:space="preserve">λοιπόν </w:t>
      </w:r>
      <w:r w:rsidRPr="00B013FE">
        <w:rPr>
          <w:color w:val="000000"/>
          <w:lang w:eastAsia="el-GR"/>
        </w:rPr>
        <w:t xml:space="preserve">είναι η αναφορά στο αναλυτικό πρόγραμμα. </w:t>
      </w:r>
      <w:r>
        <w:rPr>
          <w:color w:val="000000"/>
          <w:lang w:eastAsia="el-GR"/>
        </w:rPr>
        <w:t>Θ</w:t>
      </w:r>
      <w:r w:rsidRPr="00B013FE">
        <w:rPr>
          <w:color w:val="000000"/>
          <w:lang w:eastAsia="el-GR"/>
        </w:rPr>
        <w:t xml:space="preserve">α πρέπει να δίνεται έμφαση </w:t>
      </w:r>
      <w:r>
        <w:rPr>
          <w:color w:val="000000"/>
          <w:lang w:eastAsia="el-GR"/>
        </w:rPr>
        <w:t>μέσω αυτού</w:t>
      </w:r>
      <w:r w:rsidRPr="00B013FE">
        <w:rPr>
          <w:color w:val="000000"/>
          <w:lang w:eastAsia="el-GR"/>
        </w:rPr>
        <w:t xml:space="preserve"> και σε άλλες περιοχές μάθησης όπως οι κοινωνικές και επικο</w:t>
      </w:r>
      <w:r>
        <w:rPr>
          <w:color w:val="000000"/>
          <w:lang w:eastAsia="el-GR"/>
        </w:rPr>
        <w:t>ινωνιακές δεξιότητες, ικανότητες</w:t>
      </w:r>
      <w:r w:rsidRPr="00B013FE">
        <w:rPr>
          <w:color w:val="000000"/>
          <w:lang w:eastAsia="el-GR"/>
        </w:rPr>
        <w:t xml:space="preserve"> αυτοεξυπηρέτησης και διαβίωσης, επαγγελματικές </w:t>
      </w:r>
      <w:r>
        <w:rPr>
          <w:color w:val="000000"/>
          <w:lang w:eastAsia="el-GR"/>
        </w:rPr>
        <w:t>επιδεξιότητες</w:t>
      </w:r>
      <w:r w:rsidRPr="00B013FE">
        <w:rPr>
          <w:color w:val="000000"/>
          <w:lang w:eastAsia="el-GR"/>
        </w:rPr>
        <w:t xml:space="preserve"> </w:t>
      </w:r>
      <w:sdt>
        <w:sdtPr>
          <w:rPr>
            <w:color w:val="000000"/>
            <w:lang w:eastAsia="el-GR"/>
          </w:rPr>
          <w:id w:val="-581606738"/>
          <w:citation/>
        </w:sdtPr>
        <w:sdtEndPr/>
        <w:sdtContent>
          <w:r w:rsidRPr="00B013FE">
            <w:rPr>
              <w:color w:val="000000"/>
              <w:lang w:eastAsia="el-GR"/>
            </w:rPr>
            <w:fldChar w:fldCharType="begin"/>
          </w:r>
          <w:r w:rsidRPr="00B013FE">
            <w:rPr>
              <w:color w:val="000000"/>
              <w:lang w:eastAsia="el-GR"/>
            </w:rPr>
            <w:instrText xml:space="preserve"> </w:instrText>
          </w:r>
          <w:r w:rsidRPr="00B013FE">
            <w:rPr>
              <w:color w:val="000000"/>
              <w:lang w:val="en-US" w:eastAsia="el-GR"/>
            </w:rPr>
            <w:instrText>CITATION</w:instrText>
          </w:r>
          <w:r w:rsidRPr="00B013FE">
            <w:rPr>
              <w:color w:val="000000"/>
              <w:lang w:eastAsia="el-GR"/>
            </w:rPr>
            <w:instrText xml:space="preserve"> Σού08 \</w:instrText>
          </w:r>
          <w:r w:rsidRPr="00B013FE">
            <w:rPr>
              <w:color w:val="000000"/>
              <w:lang w:val="en-US" w:eastAsia="el-GR"/>
            </w:rPr>
            <w:instrText>l</w:instrText>
          </w:r>
          <w:r w:rsidRPr="00B013FE">
            <w:rPr>
              <w:color w:val="000000"/>
              <w:lang w:eastAsia="el-GR"/>
            </w:rPr>
            <w:instrText xml:space="preserve"> 1033 </w:instrText>
          </w:r>
          <w:r w:rsidRPr="00B013FE">
            <w:rPr>
              <w:color w:val="000000"/>
              <w:lang w:eastAsia="el-GR"/>
            </w:rPr>
            <w:fldChar w:fldCharType="separate"/>
          </w:r>
          <w:r w:rsidR="007C34E9" w:rsidRPr="00146DB4">
            <w:rPr>
              <w:noProof/>
              <w:color w:val="000000"/>
              <w:lang w:eastAsia="el-GR"/>
            </w:rPr>
            <w:t>(Σούλης, 2008)</w:t>
          </w:r>
          <w:r w:rsidRPr="00B013FE">
            <w:rPr>
              <w:color w:val="000000"/>
              <w:lang w:eastAsia="el-GR"/>
            </w:rPr>
            <w:fldChar w:fldCharType="end"/>
          </w:r>
        </w:sdtContent>
      </w:sdt>
      <w:r w:rsidRPr="00B013FE">
        <w:rPr>
          <w:color w:val="000000"/>
          <w:lang w:eastAsia="el-GR"/>
        </w:rPr>
        <w:t>. Μόνο αν το αναλυτικό πρόγραμμα</w:t>
      </w:r>
      <w:r w:rsidR="00F75522">
        <w:rPr>
          <w:color w:val="000000"/>
          <w:lang w:eastAsia="el-GR"/>
        </w:rPr>
        <w:t xml:space="preserve"> βοηθήσει τον</w:t>
      </w:r>
      <w:r w:rsidRPr="00B013FE">
        <w:rPr>
          <w:color w:val="000000"/>
          <w:lang w:eastAsia="el-GR"/>
        </w:rPr>
        <w:t xml:space="preserve"> εκπαιδευτικό να χρησιμοποιεί διαφορετικούς τρόπους διδασκαλίας, θα μπορέσει να ανταποκρίνεται στις ανάγκες όλων των μαθητών (Moody, Vaughn, Hughes, &amp; Fischer, 2000)</w:t>
      </w:r>
      <w:r w:rsidR="00FA19E1">
        <w:rPr>
          <w:color w:val="000000"/>
          <w:lang w:eastAsia="el-GR"/>
        </w:rPr>
        <w:t xml:space="preserve">. </w:t>
      </w:r>
      <w:r>
        <w:rPr>
          <w:color w:val="000000"/>
          <w:lang w:eastAsia="el-GR"/>
        </w:rPr>
        <w:t>Στα αναλυτικά προγράμματα, δε θα συναντήσουμε τον όρο συμπεριληπτική ε</w:t>
      </w:r>
      <w:r w:rsidR="00294A2D">
        <w:rPr>
          <w:color w:val="000000"/>
          <w:lang w:eastAsia="el-GR"/>
        </w:rPr>
        <w:t>κπαίδευση, αλλά διαπολιτισμική.</w:t>
      </w:r>
      <w:r w:rsidRPr="00B013FE">
        <w:rPr>
          <w:color w:val="000000"/>
          <w:lang w:eastAsia="el-GR"/>
        </w:rPr>
        <w:t xml:space="preserve"> </w:t>
      </w:r>
      <w:r w:rsidR="00294A2D">
        <w:rPr>
          <w:color w:val="000000"/>
          <w:lang w:eastAsia="el-GR"/>
        </w:rPr>
        <w:t>Η διάκριση των σχολείων σε κανονικά και διαπολιτισμικά πρέπει να μας π</w:t>
      </w:r>
      <w:r w:rsidR="00FA19E1">
        <w:rPr>
          <w:color w:val="000000"/>
          <w:lang w:eastAsia="el-GR"/>
        </w:rPr>
        <w:t>ροβληματίζει. Η επιμόρφωση στα π</w:t>
      </w:r>
      <w:r w:rsidR="00294A2D">
        <w:rPr>
          <w:color w:val="000000"/>
          <w:lang w:eastAsia="el-GR"/>
        </w:rPr>
        <w:t xml:space="preserve">ανεπιστημιακά ιδρύματα είναι σχεδόν ανύπαρκτη και η κρατική μέριμνα σε πολλούς </w:t>
      </w:r>
      <w:r w:rsidR="00FA19E1">
        <w:rPr>
          <w:color w:val="000000"/>
          <w:lang w:eastAsia="el-GR"/>
        </w:rPr>
        <w:t>τομείς</w:t>
      </w:r>
      <w:r w:rsidR="00294A2D">
        <w:rPr>
          <w:color w:val="000000"/>
          <w:lang w:eastAsia="el-GR"/>
        </w:rPr>
        <w:t xml:space="preserve"> είναι διχαστική. Όλα αυτά συχνά οδηγούν τους εκπαιδευτικούς στην παραδοσιακή διδασκαλία. Πρέπει να γίνει σαφές ότι μπορεί ο εκπαιδευτικός να καθορίζει σε ένα βαθμό το κλίμα της σχολικής αίθουσας και τον τρόπο διδασκαλίας, αλλά για τις πολιτικές θεσμικές αλλαγές και τις εθνικές στρατηγικές υπεύθυνοι </w:t>
      </w:r>
      <w:r w:rsidR="00FA19E1">
        <w:rPr>
          <w:color w:val="000000"/>
          <w:lang w:eastAsia="el-GR"/>
        </w:rPr>
        <w:t xml:space="preserve">είναι άλλοι και ο ίδιος σπάνια </w:t>
      </w:r>
      <w:r w:rsidR="00294A2D">
        <w:rPr>
          <w:color w:val="000000"/>
          <w:lang w:eastAsia="el-GR"/>
        </w:rPr>
        <w:t>ρωτήθηκε</w:t>
      </w:r>
      <w:r w:rsidR="00294A2D" w:rsidRPr="00294A2D">
        <w:rPr>
          <w:color w:val="000000"/>
          <w:lang w:eastAsia="el-GR"/>
        </w:rPr>
        <w:t xml:space="preserve"> </w:t>
      </w:r>
      <w:sdt>
        <w:sdtPr>
          <w:rPr>
            <w:color w:val="000000"/>
            <w:lang w:eastAsia="el-GR"/>
          </w:rPr>
          <w:id w:val="621728704"/>
          <w:citation/>
        </w:sdtPr>
        <w:sdtEndPr/>
        <w:sdtContent>
          <w:r w:rsidR="00C6766B">
            <w:rPr>
              <w:color w:val="000000"/>
              <w:lang w:eastAsia="el-GR"/>
            </w:rPr>
            <w:fldChar w:fldCharType="begin"/>
          </w:r>
          <w:r w:rsidR="00C6766B">
            <w:rPr>
              <w:color w:val="000000"/>
              <w:lang w:eastAsia="el-GR"/>
            </w:rPr>
            <w:instrText xml:space="preserve"> CITATION Ott03 \l 1032 </w:instrText>
          </w:r>
          <w:r w:rsidR="00C6766B">
            <w:rPr>
              <w:color w:val="000000"/>
              <w:lang w:eastAsia="el-GR"/>
            </w:rPr>
            <w:fldChar w:fldCharType="separate"/>
          </w:r>
          <w:r w:rsidR="007C34E9" w:rsidRPr="007C34E9">
            <w:rPr>
              <w:noProof/>
              <w:color w:val="000000"/>
              <w:lang w:eastAsia="el-GR"/>
            </w:rPr>
            <w:t>(Otten, 2003)</w:t>
          </w:r>
          <w:r w:rsidR="00C6766B">
            <w:rPr>
              <w:color w:val="000000"/>
              <w:lang w:eastAsia="el-GR"/>
            </w:rPr>
            <w:fldChar w:fldCharType="end"/>
          </w:r>
        </w:sdtContent>
      </w:sdt>
      <w:r w:rsidR="00C6766B">
        <w:rPr>
          <w:color w:val="000000"/>
          <w:lang w:eastAsia="el-GR"/>
        </w:rPr>
        <w:t>.</w:t>
      </w:r>
    </w:p>
    <w:p w14:paraId="1A88CAB0" w14:textId="77777777" w:rsidR="00E0456F" w:rsidRDefault="00E0456F" w:rsidP="00011EA1"/>
    <w:p w14:paraId="30B959BA" w14:textId="77777777" w:rsidR="00DE624C" w:rsidRPr="00E0456F" w:rsidRDefault="00DE624C" w:rsidP="00011EA1"/>
    <w:p w14:paraId="069BF1BE" w14:textId="2490F3A6" w:rsidR="00F33C2E" w:rsidRDefault="00F33C2E" w:rsidP="008D272C">
      <w:pPr>
        <w:pStyle w:val="Heading2"/>
      </w:pPr>
      <w:bookmarkStart w:id="36" w:name="_Toc53909638"/>
      <w:r>
        <w:t xml:space="preserve">Διαπολιτισμικές πρακτικές </w:t>
      </w:r>
      <w:r w:rsidR="00BB4A93">
        <w:t>-</w:t>
      </w:r>
      <w:r w:rsidR="00BB4A93" w:rsidRPr="00BB4A93">
        <w:t xml:space="preserve"> </w:t>
      </w:r>
      <w:r w:rsidR="00BB4A93" w:rsidRPr="009F21BD">
        <w:t>διαπολιτισμική</w:t>
      </w:r>
      <w:r w:rsidR="00BB4A93">
        <w:t xml:space="preserve"> εφόδια εκπαιδευτικών</w:t>
      </w:r>
      <w:bookmarkEnd w:id="36"/>
    </w:p>
    <w:p w14:paraId="7225051E" w14:textId="65D47E45" w:rsidR="00194E97" w:rsidRPr="000120DC" w:rsidRDefault="00194E97" w:rsidP="000120DC">
      <w:pPr>
        <w:rPr>
          <w:lang w:eastAsia="el-GR"/>
        </w:rPr>
      </w:pPr>
      <w:r w:rsidRPr="000120DC">
        <w:rPr>
          <w:lang w:eastAsia="el-GR"/>
        </w:rPr>
        <w:t xml:space="preserve">Μία από τις πιο σημαντικές πρακτικές είναι η θετική στάση από τους υποψήφιους εκπαιδευτικούς. </w:t>
      </w:r>
      <w:r w:rsidR="00473276" w:rsidRPr="000120DC">
        <w:rPr>
          <w:lang w:eastAsia="el-GR"/>
        </w:rPr>
        <w:t>Η γνώση και η αποδοχή του πολιτισμού όλων των μαθητών από τους διδάσκοντες και η παράλληλη υιοθέτηση διαπολιτισμικής διδασκαλίας, επηρεάζει θετικά την ακαδημαϊκή και κοινωνική εξέλιξη των παιδιών</w:t>
      </w:r>
      <w:sdt>
        <w:sdtPr>
          <w:rPr>
            <w:lang w:eastAsia="el-GR"/>
          </w:rPr>
          <w:id w:val="-938516736"/>
          <w:citation/>
        </w:sdtPr>
        <w:sdtEndPr/>
        <w:sdtContent>
          <w:r w:rsidR="00473276" w:rsidRPr="000120DC">
            <w:rPr>
              <w:lang w:eastAsia="el-GR"/>
            </w:rPr>
            <w:fldChar w:fldCharType="begin"/>
          </w:r>
          <w:r w:rsidR="00473276" w:rsidRPr="000120DC">
            <w:rPr>
              <w:lang w:eastAsia="el-GR"/>
            </w:rPr>
            <w:instrText xml:space="preserve"> CITATION Vas14 \l 1033 </w:instrText>
          </w:r>
          <w:r w:rsidR="00473276" w:rsidRPr="000120DC">
            <w:rPr>
              <w:lang w:eastAsia="el-GR"/>
            </w:rPr>
            <w:fldChar w:fldCharType="separate"/>
          </w:r>
          <w:r w:rsidR="007C34E9" w:rsidRPr="000120DC">
            <w:rPr>
              <w:lang w:eastAsia="el-GR"/>
            </w:rPr>
            <w:t xml:space="preserve"> (Vassallo, 2014)</w:t>
          </w:r>
          <w:r w:rsidR="00473276" w:rsidRPr="000120DC">
            <w:rPr>
              <w:lang w:eastAsia="el-GR"/>
            </w:rPr>
            <w:fldChar w:fldCharType="end"/>
          </w:r>
        </w:sdtContent>
      </w:sdt>
      <w:r w:rsidR="00473276" w:rsidRPr="000120DC">
        <w:rPr>
          <w:lang w:eastAsia="el-GR"/>
        </w:rPr>
        <w:t xml:space="preserve">. </w:t>
      </w:r>
      <w:r w:rsidRPr="000120DC">
        <w:rPr>
          <w:lang w:eastAsia="el-GR"/>
        </w:rPr>
        <w:t>Οι εκπαιδευτικοί πρέπει να είναι πρόθυμοι να βοηθήσουν τα παιδιά στις τάξεις τους και να μην προβάλουν αρνητική στάση σε καμία ομάδα μαθητών, επειδή δεν εξυπηρετούν τα προσωπικά τους συμφέροντα. Η αρνητική στάση δρα ως εμπόδιο στην αποδοχή των μαθητών και στην προώθηση της συμπεριληπτικής εκπαίδευσης (Αγγελίδης, 2011).</w:t>
      </w:r>
    </w:p>
    <w:p w14:paraId="6358CB48" w14:textId="0A8AED2A" w:rsidR="009022D1" w:rsidRPr="00473276" w:rsidRDefault="009022D1" w:rsidP="00011EA1">
      <w:r w:rsidRPr="00473276">
        <w:t xml:space="preserve">Η παρουσία και μόνο </w:t>
      </w:r>
      <w:r w:rsidR="004159F0" w:rsidRPr="00473276">
        <w:t xml:space="preserve">αυτών των </w:t>
      </w:r>
      <w:r w:rsidRPr="00473276">
        <w:t xml:space="preserve">παιδιών που </w:t>
      </w:r>
      <w:r w:rsidR="005F4FCE" w:rsidRPr="00473276">
        <w:t xml:space="preserve">διαφοροποιούνται από το σύνηθες </w:t>
      </w:r>
      <w:r w:rsidRPr="00473276">
        <w:t xml:space="preserve">του σχολείου, δίνει </w:t>
      </w:r>
      <w:r w:rsidR="005F4FCE" w:rsidRPr="00473276">
        <w:t>κίνητρα για την αναζήτηση πιο συνεργατικών κλιμάτων.</w:t>
      </w:r>
      <w:r w:rsidRPr="00473276">
        <w:t xml:space="preserve"> Έτσι, οι δάσκαλοι μπορεί να πάρουν δύναμη στην προσπάθειά τους να πειραματιστούν με νέες μεθόδους </w:t>
      </w:r>
      <w:r w:rsidRPr="00473276">
        <w:lastRenderedPageBreak/>
        <w:t>διδα</w:t>
      </w:r>
      <w:r w:rsidR="004159F0" w:rsidRPr="00473276">
        <w:t>σκαλίας. Όποιες ενέργειες</w:t>
      </w:r>
      <w:r w:rsidRPr="00473276">
        <w:t xml:space="preserve"> δίνουν λύσεις σε προβλήματα παίρνουν σταδιακά τη θέση των </w:t>
      </w:r>
      <w:r w:rsidR="004159F0" w:rsidRPr="00473276">
        <w:t xml:space="preserve">πιο μόνιμων διαδικασιών </w:t>
      </w:r>
      <w:r w:rsidRPr="00473276">
        <w:t>και έτσι συγκροτούν το νέο ήθος του σχολείου συνεκπαίδευσης, ένα σχολείο που απευθύνεται και αρμόζει σε όλους τους μαθητές της κοινότητας (</w:t>
      </w:r>
      <w:r w:rsidRPr="00473276">
        <w:rPr>
          <w:lang w:val="en-US"/>
        </w:rPr>
        <w:t>Ainscow</w:t>
      </w:r>
      <w:r w:rsidRPr="00473276">
        <w:t>, 1998).</w:t>
      </w:r>
    </w:p>
    <w:p w14:paraId="0380AEEF" w14:textId="26F8A22E" w:rsidR="009022D1" w:rsidRPr="00473276" w:rsidRDefault="009022D1" w:rsidP="00011EA1">
      <w:pPr>
        <w:rPr>
          <w:rFonts w:eastAsia="Times New Roman"/>
          <w:lang w:eastAsia="el-GR"/>
        </w:rPr>
      </w:pPr>
      <w:r w:rsidRPr="00473276">
        <w:rPr>
          <w:rFonts w:eastAsia="Times New Roman"/>
          <w:lang w:eastAsia="el-GR"/>
        </w:rPr>
        <w:t xml:space="preserve">Σε έρευνα που </w:t>
      </w:r>
      <w:r w:rsidR="004159F0" w:rsidRPr="00473276">
        <w:rPr>
          <w:rFonts w:eastAsia="Times New Roman"/>
          <w:lang w:eastAsia="el-GR"/>
        </w:rPr>
        <w:t xml:space="preserve">πραγματοποιήθηκε σε πάνω από 50 χώρες για να βρεθούν τρόποι και </w:t>
      </w:r>
      <w:r w:rsidR="004B0D41" w:rsidRPr="00473276">
        <w:rPr>
          <w:rFonts w:eastAsia="Times New Roman"/>
          <w:lang w:eastAsia="el-GR"/>
        </w:rPr>
        <w:t xml:space="preserve">μέθοδοι για νέο τρόπο προσέγγισης όλων των μαθητών διαπιστώθηκε ότι ενώ η υλικοτεχνική υποδομή θεωρούνταν χρήσιμη, δεν αποτελούσε τη βασική αιτία. Αυτό που φάνηκε ως πιο </w:t>
      </w:r>
      <w:r w:rsidR="001073AA" w:rsidRPr="00473276">
        <w:rPr>
          <w:rFonts w:eastAsia="Times New Roman"/>
          <w:lang w:eastAsia="el-GR"/>
        </w:rPr>
        <w:t>σημαντικός</w:t>
      </w:r>
      <w:r w:rsidR="004B0D41" w:rsidRPr="00473276">
        <w:rPr>
          <w:rFonts w:eastAsia="Times New Roman"/>
          <w:lang w:eastAsia="el-GR"/>
        </w:rPr>
        <w:t xml:space="preserve"> παράγοντας ήταν η ύπαρξη περιθωρίου για πειραματισμούς και η υποστήρι</w:t>
      </w:r>
      <w:r w:rsidR="0007061A" w:rsidRPr="00473276">
        <w:rPr>
          <w:rFonts w:eastAsia="Times New Roman"/>
          <w:lang w:eastAsia="el-GR"/>
        </w:rPr>
        <w:t>ξη συμπεριληπτικών πρακτικών</w:t>
      </w:r>
      <w:r w:rsidR="004B0D41" w:rsidRPr="00473276">
        <w:rPr>
          <w:rFonts w:eastAsia="Times New Roman"/>
          <w:lang w:eastAsia="el-GR"/>
        </w:rPr>
        <w:t xml:space="preserve"> που τυχόν θα εφαρμόσουν</w:t>
      </w:r>
      <w:sdt>
        <w:sdtPr>
          <w:rPr>
            <w:rFonts w:eastAsia="Times New Roman"/>
            <w:lang w:eastAsia="el-GR"/>
          </w:rPr>
          <w:id w:val="-72433999"/>
          <w:citation/>
        </w:sdtPr>
        <w:sdtEndPr/>
        <w:sdtContent>
          <w:r w:rsidRPr="00473276">
            <w:rPr>
              <w:rFonts w:eastAsia="Times New Roman"/>
              <w:lang w:eastAsia="el-GR"/>
            </w:rPr>
            <w:fldChar w:fldCharType="begin"/>
          </w:r>
          <w:r w:rsidR="005F4FCE" w:rsidRPr="00473276">
            <w:rPr>
              <w:rFonts w:eastAsia="Times New Roman"/>
              <w:lang w:eastAsia="el-GR"/>
            </w:rPr>
            <w:instrText xml:space="preserve">CITATION Ain98 \t  \l 1033 </w:instrText>
          </w:r>
          <w:r w:rsidRPr="00473276">
            <w:rPr>
              <w:rFonts w:eastAsia="Times New Roman"/>
              <w:lang w:eastAsia="el-GR"/>
            </w:rPr>
            <w:fldChar w:fldCharType="separate"/>
          </w:r>
          <w:r w:rsidR="007C34E9">
            <w:rPr>
              <w:rFonts w:eastAsia="Times New Roman"/>
              <w:noProof/>
              <w:lang w:eastAsia="el-GR"/>
            </w:rPr>
            <w:t xml:space="preserve"> </w:t>
          </w:r>
          <w:r w:rsidR="007C34E9" w:rsidRPr="007C34E9">
            <w:rPr>
              <w:rFonts w:eastAsia="Times New Roman"/>
              <w:noProof/>
              <w:lang w:eastAsia="el-GR"/>
            </w:rPr>
            <w:t>(Ainscow, 1998)</w:t>
          </w:r>
          <w:r w:rsidRPr="00473276">
            <w:rPr>
              <w:rFonts w:eastAsia="Times New Roman"/>
              <w:lang w:eastAsia="el-GR"/>
            </w:rPr>
            <w:fldChar w:fldCharType="end"/>
          </w:r>
        </w:sdtContent>
      </w:sdt>
      <w:r w:rsidR="004B0D41" w:rsidRPr="00473276">
        <w:rPr>
          <w:rFonts w:eastAsia="Times New Roman"/>
          <w:lang w:eastAsia="el-GR"/>
        </w:rPr>
        <w:t>.</w:t>
      </w:r>
    </w:p>
    <w:p w14:paraId="0DF8B404" w14:textId="48A03361" w:rsidR="00194E97" w:rsidRPr="00473276" w:rsidRDefault="00684F38" w:rsidP="00011EA1">
      <w:pPr>
        <w:rPr>
          <w:rFonts w:eastAsia="Times New Roman"/>
          <w:lang w:eastAsia="el-GR"/>
        </w:rPr>
      </w:pPr>
      <w:r>
        <w:rPr>
          <w:rFonts w:eastAsia="Times New Roman"/>
          <w:lang w:eastAsia="el-GR"/>
        </w:rPr>
        <w:t>Όταν λέμε</w:t>
      </w:r>
      <w:r w:rsidR="00194E97" w:rsidRPr="00473276">
        <w:rPr>
          <w:rFonts w:eastAsia="Times New Roman"/>
          <w:lang w:eastAsia="el-GR"/>
        </w:rPr>
        <w:t xml:space="preserve"> συμπεριληπτικές πρακτικές εννοούμε ότι τα μαθήματα </w:t>
      </w:r>
      <w:r>
        <w:rPr>
          <w:rFonts w:eastAsia="Times New Roman"/>
          <w:lang w:eastAsia="el-GR"/>
        </w:rPr>
        <w:t xml:space="preserve">εκμεταλλεύονται γόνιμα </w:t>
      </w:r>
      <w:r w:rsidR="00194E97" w:rsidRPr="00473276">
        <w:rPr>
          <w:rFonts w:eastAsia="Times New Roman"/>
          <w:lang w:eastAsia="el-GR"/>
        </w:rPr>
        <w:t xml:space="preserve">την ετερότητα των </w:t>
      </w:r>
      <w:r>
        <w:rPr>
          <w:rFonts w:eastAsia="Times New Roman"/>
          <w:lang w:eastAsia="el-GR"/>
        </w:rPr>
        <w:t>μαθητών</w:t>
      </w:r>
      <w:r w:rsidR="00194E97" w:rsidRPr="00473276">
        <w:rPr>
          <w:rFonts w:eastAsia="Times New Roman"/>
          <w:lang w:eastAsia="el-GR"/>
        </w:rPr>
        <w:t>,</w:t>
      </w:r>
      <w:r>
        <w:rPr>
          <w:rFonts w:eastAsia="Times New Roman"/>
          <w:lang w:eastAsia="el-GR"/>
        </w:rPr>
        <w:t xml:space="preserve"> απευθύνονται</w:t>
      </w:r>
      <w:r w:rsidR="00194E97" w:rsidRPr="00473276">
        <w:rPr>
          <w:rFonts w:eastAsia="Times New Roman"/>
          <w:lang w:eastAsia="el-GR"/>
        </w:rPr>
        <w:t xml:space="preserve"> όλ</w:t>
      </w:r>
      <w:r w:rsidR="0007061A" w:rsidRPr="00473276">
        <w:rPr>
          <w:rFonts w:eastAsia="Times New Roman"/>
          <w:lang w:eastAsia="el-GR"/>
        </w:rPr>
        <w:t>α τα παιδιά</w:t>
      </w:r>
      <w:r w:rsidR="00194E97" w:rsidRPr="00473276">
        <w:rPr>
          <w:rFonts w:eastAsia="Times New Roman"/>
          <w:lang w:eastAsia="el-GR"/>
        </w:rPr>
        <w:t>, οι εκπαιδευτικοί προγραμματίζουν, διδάσκουν και αξιολογούν τα μαθήματά τους</w:t>
      </w:r>
      <w:r w:rsidR="003275E2" w:rsidRPr="00473276">
        <w:rPr>
          <w:rFonts w:eastAsia="Times New Roman"/>
          <w:lang w:eastAsia="el-GR"/>
        </w:rPr>
        <w:t xml:space="preserve"> σε συνεργασία. Ε</w:t>
      </w:r>
      <w:r w:rsidR="002908C1">
        <w:rPr>
          <w:rFonts w:eastAsia="Times New Roman"/>
          <w:lang w:eastAsia="el-GR"/>
        </w:rPr>
        <w:t>πιπλέ</w:t>
      </w:r>
      <w:r w:rsidR="00A70638">
        <w:rPr>
          <w:rFonts w:eastAsia="Times New Roman"/>
          <w:lang w:eastAsia="el-GR"/>
        </w:rPr>
        <w:t xml:space="preserve">ον </w:t>
      </w:r>
      <w:r>
        <w:rPr>
          <w:rFonts w:eastAsia="Times New Roman"/>
          <w:lang w:eastAsia="el-GR"/>
        </w:rPr>
        <w:t>οικογένεια και κοινότητα στηρίζουν το σχολείο,</w:t>
      </w:r>
      <w:r w:rsidR="002908C1">
        <w:rPr>
          <w:rFonts w:eastAsia="Times New Roman"/>
          <w:lang w:eastAsia="el-GR"/>
        </w:rPr>
        <w:t xml:space="preserve"> ε</w:t>
      </w:r>
      <w:r w:rsidR="00194E97" w:rsidRPr="00473276">
        <w:rPr>
          <w:rFonts w:eastAsia="Times New Roman"/>
          <w:lang w:eastAsia="el-GR"/>
        </w:rPr>
        <w:t>νδιαφέρονται και υποστηρίζουν τη</w:t>
      </w:r>
      <w:r>
        <w:rPr>
          <w:rFonts w:eastAsia="Times New Roman"/>
          <w:lang w:eastAsia="el-GR"/>
        </w:rPr>
        <w:t>ν ενεργό συμμετοχή</w:t>
      </w:r>
      <w:r w:rsidR="00657137">
        <w:rPr>
          <w:rFonts w:eastAsia="Times New Roman"/>
          <w:lang w:eastAsia="el-GR"/>
        </w:rPr>
        <w:t xml:space="preserve"> </w:t>
      </w:r>
      <w:r>
        <w:rPr>
          <w:rFonts w:eastAsia="Times New Roman"/>
          <w:lang w:eastAsia="el-GR"/>
        </w:rPr>
        <w:t>όλων των παιδιών</w:t>
      </w:r>
      <w:r w:rsidR="002908C1">
        <w:rPr>
          <w:rFonts w:eastAsia="Times New Roman"/>
          <w:lang w:eastAsia="el-GR"/>
        </w:rPr>
        <w:t xml:space="preserve"> </w:t>
      </w:r>
      <w:r w:rsidR="00194E97" w:rsidRPr="00473276">
        <w:rPr>
          <w:rFonts w:eastAsia="Times New Roman"/>
          <w:lang w:eastAsia="el-GR"/>
        </w:rPr>
        <w:t>(Γεωργίου, Αγγελίδης &amp; Κυριάκου, 2012)</w:t>
      </w:r>
      <w:r w:rsidR="00337DA4" w:rsidRPr="00473276">
        <w:rPr>
          <w:rFonts w:eastAsia="Times New Roman"/>
          <w:lang w:eastAsia="el-GR"/>
        </w:rPr>
        <w:t>.</w:t>
      </w:r>
    </w:p>
    <w:p w14:paraId="6EF5D8DD" w14:textId="42F5B925" w:rsidR="00194E97" w:rsidRPr="00473276" w:rsidRDefault="00337DA4" w:rsidP="00011EA1">
      <w:pPr>
        <w:rPr>
          <w:rFonts w:eastAsia="Times New Roman"/>
          <w:lang w:eastAsia="el-GR"/>
        </w:rPr>
      </w:pPr>
      <w:r w:rsidRPr="00473276">
        <w:rPr>
          <w:rFonts w:eastAsia="Times New Roman"/>
          <w:lang w:eastAsia="el-GR"/>
        </w:rPr>
        <w:t xml:space="preserve">Ο διαπολιτισμικά ευαισθητοποιημένος εκπαιδευτικός χρησιμοποιεί μεθόδους και πρακτικές διδασκαλίας, που εμπλέκουν κάθε μαθητή από όποιο πολιτισμικό περιβάλλον και αν προέρχεται και αποσκοπεί στην </w:t>
      </w:r>
      <w:r w:rsidRPr="00473276">
        <w:rPr>
          <w:rFonts w:eastAsia="Times New Roman"/>
        </w:rPr>
        <w:t xml:space="preserve">ακαδημαϊκή του πρόοδο και την πρόληψη </w:t>
      </w:r>
      <w:r w:rsidR="00473276" w:rsidRPr="00473276">
        <w:rPr>
          <w:rFonts w:eastAsia="Times New Roman"/>
        </w:rPr>
        <w:t xml:space="preserve">ενδεχόμενης </w:t>
      </w:r>
      <w:r w:rsidRPr="00473276">
        <w:rPr>
          <w:rFonts w:eastAsia="Times New Roman"/>
        </w:rPr>
        <w:t xml:space="preserve">απογοήτευσης και </w:t>
      </w:r>
      <w:r w:rsidR="00473276" w:rsidRPr="00473276">
        <w:rPr>
          <w:rFonts w:eastAsia="Times New Roman"/>
        </w:rPr>
        <w:t xml:space="preserve">αποτυχίας </w:t>
      </w:r>
      <w:sdt>
        <w:sdtPr>
          <w:rPr>
            <w:rFonts w:eastAsia="Times New Roman"/>
          </w:rPr>
          <w:id w:val="545031425"/>
          <w:citation/>
        </w:sdtPr>
        <w:sdtEndPr>
          <w:rPr>
            <w:color w:val="FF0000"/>
          </w:rPr>
        </w:sdtEndPr>
        <w:sdtContent>
          <w:r w:rsidR="00527D8D" w:rsidRPr="00473276">
            <w:rPr>
              <w:rFonts w:eastAsia="Times New Roman"/>
            </w:rPr>
            <w:fldChar w:fldCharType="begin"/>
          </w:r>
          <w:r w:rsidR="00527D8D" w:rsidRPr="00473276">
            <w:rPr>
              <w:rFonts w:eastAsia="Times New Roman"/>
            </w:rPr>
            <w:instrText xml:space="preserve"> </w:instrText>
          </w:r>
          <w:r w:rsidR="00527D8D" w:rsidRPr="00473276">
            <w:rPr>
              <w:rFonts w:eastAsia="Times New Roman"/>
              <w:lang w:val="en-US"/>
            </w:rPr>
            <w:instrText>CITATION</w:instrText>
          </w:r>
          <w:r w:rsidR="00527D8D" w:rsidRPr="00473276">
            <w:rPr>
              <w:rFonts w:eastAsia="Times New Roman"/>
            </w:rPr>
            <w:instrText xml:space="preserve"> </w:instrText>
          </w:r>
          <w:r w:rsidR="00527D8D" w:rsidRPr="00473276">
            <w:rPr>
              <w:rFonts w:eastAsia="Times New Roman"/>
              <w:lang w:val="en-US"/>
            </w:rPr>
            <w:instrText>Mon</w:instrText>
          </w:r>
          <w:r w:rsidR="00527D8D" w:rsidRPr="00473276">
            <w:rPr>
              <w:rFonts w:eastAsia="Times New Roman"/>
            </w:rPr>
            <w:instrText>01 \</w:instrText>
          </w:r>
          <w:r w:rsidR="00527D8D" w:rsidRPr="00473276">
            <w:rPr>
              <w:rFonts w:eastAsia="Times New Roman"/>
              <w:lang w:val="en-US"/>
            </w:rPr>
            <w:instrText>l</w:instrText>
          </w:r>
          <w:r w:rsidR="00527D8D" w:rsidRPr="00473276">
            <w:rPr>
              <w:rFonts w:eastAsia="Times New Roman"/>
            </w:rPr>
            <w:instrText xml:space="preserve"> 1033 </w:instrText>
          </w:r>
          <w:r w:rsidR="00527D8D" w:rsidRPr="00473276">
            <w:rPr>
              <w:rFonts w:eastAsia="Times New Roman"/>
            </w:rPr>
            <w:fldChar w:fldCharType="separate"/>
          </w:r>
          <w:r w:rsidR="007C34E9" w:rsidRPr="00146DB4">
            <w:rPr>
              <w:rFonts w:eastAsia="Times New Roman"/>
              <w:noProof/>
            </w:rPr>
            <w:t>(</w:t>
          </w:r>
          <w:r w:rsidR="007C34E9" w:rsidRPr="007C34E9">
            <w:rPr>
              <w:rFonts w:eastAsia="Times New Roman"/>
              <w:noProof/>
              <w:lang w:val="en-US"/>
            </w:rPr>
            <w:t>Montgomery</w:t>
          </w:r>
          <w:r w:rsidR="007C34E9" w:rsidRPr="00146DB4">
            <w:rPr>
              <w:rFonts w:eastAsia="Times New Roman"/>
              <w:noProof/>
            </w:rPr>
            <w:t>, 2001)</w:t>
          </w:r>
          <w:r w:rsidR="00527D8D" w:rsidRPr="00473276">
            <w:rPr>
              <w:rFonts w:eastAsia="Times New Roman"/>
            </w:rPr>
            <w:fldChar w:fldCharType="end"/>
          </w:r>
        </w:sdtContent>
      </w:sdt>
      <w:r w:rsidR="00473276" w:rsidRPr="00473276">
        <w:rPr>
          <w:rFonts w:eastAsia="Times New Roman"/>
        </w:rPr>
        <w:t>. Στη συνέχεια θα π</w:t>
      </w:r>
      <w:r w:rsidR="00473276">
        <w:rPr>
          <w:rFonts w:eastAsia="Times New Roman"/>
        </w:rPr>
        <w:t>ροσπαθήσο</w:t>
      </w:r>
      <w:r w:rsidR="00473276" w:rsidRPr="00473276">
        <w:rPr>
          <w:rFonts w:eastAsia="Times New Roman"/>
        </w:rPr>
        <w:t xml:space="preserve">υμε να </w:t>
      </w:r>
      <w:r w:rsidR="00473276">
        <w:rPr>
          <w:rFonts w:eastAsia="Times New Roman"/>
        </w:rPr>
        <w:t>επισημάνουμε</w:t>
      </w:r>
      <w:r w:rsidR="00473276" w:rsidRPr="00473276">
        <w:rPr>
          <w:rFonts w:eastAsia="Times New Roman"/>
        </w:rPr>
        <w:t xml:space="preserve"> κάποιες από τις </w:t>
      </w:r>
      <w:r w:rsidR="00473276">
        <w:rPr>
          <w:rFonts w:eastAsia="Times New Roman"/>
        </w:rPr>
        <w:t xml:space="preserve">χαρακτηριστικές πρακτικές και </w:t>
      </w:r>
      <w:r w:rsidR="00473276" w:rsidRPr="00473276">
        <w:rPr>
          <w:rFonts w:eastAsia="Times New Roman"/>
        </w:rPr>
        <w:t xml:space="preserve">μεθόδους που </w:t>
      </w:r>
      <w:r w:rsidR="00473276">
        <w:rPr>
          <w:rFonts w:eastAsia="Times New Roman"/>
        </w:rPr>
        <w:t xml:space="preserve">συμβάλλουν </w:t>
      </w:r>
      <w:r w:rsidR="00473276" w:rsidRPr="00473276">
        <w:rPr>
          <w:rFonts w:eastAsia="Times New Roman"/>
        </w:rPr>
        <w:t xml:space="preserve">σε αυτή τη μορφή διαπολιτισμικής εκπαίδευσης. </w:t>
      </w:r>
    </w:p>
    <w:p w14:paraId="48544145" w14:textId="77777777" w:rsidR="009022D1" w:rsidRPr="009022D1" w:rsidRDefault="009022D1" w:rsidP="00011EA1"/>
    <w:p w14:paraId="3536BDF8" w14:textId="10D19570" w:rsidR="00F33C2E" w:rsidRDefault="0023643B" w:rsidP="00F33C2E">
      <w:pPr>
        <w:pStyle w:val="Heading3"/>
      </w:pPr>
      <w:bookmarkStart w:id="37" w:name="_Toc53909639"/>
      <w:r>
        <w:t>Σ</w:t>
      </w:r>
      <w:r w:rsidR="00F33C2E">
        <w:t>υνεργασία</w:t>
      </w:r>
      <w:bookmarkEnd w:id="37"/>
    </w:p>
    <w:p w14:paraId="6CA473C0" w14:textId="634B0DD0" w:rsidR="00A70638" w:rsidRDefault="00903687" w:rsidP="00A70638">
      <w:r>
        <w:t>Για τη δημιουργία</w:t>
      </w:r>
      <w:r w:rsidR="0023643B" w:rsidRPr="00987464">
        <w:t xml:space="preserve"> μίας θετικής ατμόσφαιρας μέσα στο σχολικό περι</w:t>
      </w:r>
      <w:r w:rsidR="00424558">
        <w:t>βάλλον αναφέρονται συχνά οι παρακάτω</w:t>
      </w:r>
      <w:r w:rsidR="0023643B" w:rsidRPr="00987464">
        <w:t xml:space="preserve"> παράγοντες: ο επικοινωνιακός χαρακτήρας του διευθυντή και οι σχέσεις που έχει με </w:t>
      </w:r>
      <w:r>
        <w:t xml:space="preserve">τους </w:t>
      </w:r>
      <w:r w:rsidR="00863C7A">
        <w:t>υπόλοιπους</w:t>
      </w:r>
      <w:r>
        <w:t>,</w:t>
      </w:r>
      <w:r w:rsidR="0023643B" w:rsidRPr="00987464">
        <w:t xml:space="preserve"> </w:t>
      </w:r>
      <w:r w:rsidR="00863C7A">
        <w:t>το κλίμα τ</w:t>
      </w:r>
      <w:r>
        <w:t>ων εκπαιδευτικών μεταξύ</w:t>
      </w:r>
      <w:r w:rsidR="00AF74CF">
        <w:t xml:space="preserve"> </w:t>
      </w:r>
      <w:r>
        <w:t xml:space="preserve">τους και </w:t>
      </w:r>
      <w:r w:rsidR="00A70638">
        <w:t>η συνεργασία τους</w:t>
      </w:r>
      <w:r w:rsidR="00863C7A">
        <w:t xml:space="preserve">, </w:t>
      </w:r>
      <w:r>
        <w:t xml:space="preserve">η «ανοιχτή πόρτα» με την κοινότητα έξω και η τήρηση συγκεκριμένων και από κοινού διαμορφωμένων </w:t>
      </w:r>
      <w:r w:rsidR="00863C7A">
        <w:t>κανόνων με</w:t>
      </w:r>
      <w:r>
        <w:t xml:space="preserve"> το μαθητικό δυναμικό</w:t>
      </w:r>
      <w:r w:rsidR="0023643B" w:rsidRPr="00987464">
        <w:t>.</w:t>
      </w:r>
      <w:r>
        <w:t xml:space="preserve"> Αυτό το καλό σχολικό κλίμα με το </w:t>
      </w:r>
      <w:r w:rsidR="0023643B" w:rsidRPr="00987464">
        <w:t xml:space="preserve">πνεύμα αλλαγής και καινοτομίας, </w:t>
      </w:r>
      <w:r>
        <w:t xml:space="preserve">κερδίζει την </w:t>
      </w:r>
      <w:r w:rsidR="0023643B" w:rsidRPr="00987464">
        <w:t xml:space="preserve">εμπιστοσύνη, </w:t>
      </w:r>
      <w:r>
        <w:t>την αποδοχή</w:t>
      </w:r>
      <w:r w:rsidR="0023643B" w:rsidRPr="00987464">
        <w:t xml:space="preserve"> και αναγνώριση από όλα τα μέλη</w:t>
      </w:r>
      <w:r w:rsidR="006729E4">
        <w:t xml:space="preserve"> </w:t>
      </w:r>
      <w:r>
        <w:t xml:space="preserve">και οδηγεί σε καλύτερα </w:t>
      </w:r>
      <w:r w:rsidR="001073AA">
        <w:t>ακαδημαϊκά</w:t>
      </w:r>
      <w:r>
        <w:t xml:space="preserve"> αποτελέσματα</w:t>
      </w:r>
      <w:r w:rsidR="0023643B" w:rsidRPr="00987464">
        <w:t xml:space="preserve"> </w:t>
      </w:r>
      <w:sdt>
        <w:sdtPr>
          <w:id w:val="-935677510"/>
          <w:citation/>
        </w:sdtPr>
        <w:sdtEndPr/>
        <w:sdtContent>
          <w:r w:rsidR="001C2340">
            <w:fldChar w:fldCharType="begin"/>
          </w:r>
          <w:r w:rsidR="001C2340">
            <w:instrText xml:space="preserve"> CITATION Ζμπ10 \l 1032 </w:instrText>
          </w:r>
          <w:r w:rsidR="001C2340">
            <w:fldChar w:fldCharType="separate"/>
          </w:r>
          <w:r w:rsidR="007C34E9">
            <w:rPr>
              <w:noProof/>
            </w:rPr>
            <w:t>(Ζμπάινος &amp; Γιαννακούρα, 2010)</w:t>
          </w:r>
          <w:r w:rsidR="001C2340">
            <w:fldChar w:fldCharType="end"/>
          </w:r>
        </w:sdtContent>
      </w:sdt>
      <w:r w:rsidR="001C2340">
        <w:t>.</w:t>
      </w:r>
    </w:p>
    <w:p w14:paraId="0AC89001" w14:textId="54456865" w:rsidR="000871CF" w:rsidRPr="00987464" w:rsidRDefault="000871CF" w:rsidP="00A70638">
      <w:r w:rsidRPr="00987464">
        <w:t>Γ</w:t>
      </w:r>
      <w:r w:rsidR="00986063">
        <w:t>ια να προωθηθεί η διαπολιτισμική</w:t>
      </w:r>
      <w:r w:rsidRPr="00987464">
        <w:t xml:space="preserve"> εκπαίδευση </w:t>
      </w:r>
      <w:r w:rsidR="00705C50">
        <w:t xml:space="preserve">χωρίς αποκλεισμούς </w:t>
      </w:r>
      <w:r w:rsidRPr="00987464">
        <w:t xml:space="preserve">είναι </w:t>
      </w:r>
      <w:r w:rsidR="00705C50">
        <w:t xml:space="preserve">σημαντική </w:t>
      </w:r>
      <w:r w:rsidR="00424558">
        <w:t xml:space="preserve">η συνεργασία μεταξύ διευθυντών, </w:t>
      </w:r>
      <w:r w:rsidRPr="00987464">
        <w:t>εκπαιδ</w:t>
      </w:r>
      <w:r w:rsidR="00424558">
        <w:t xml:space="preserve">ευτικών, μαθητών και </w:t>
      </w:r>
      <w:r w:rsidRPr="00987464">
        <w:t xml:space="preserve">ευρύτερης </w:t>
      </w:r>
      <w:r w:rsidR="00424558">
        <w:t>κοινότητας με το ενδιαφέρον και</w:t>
      </w:r>
      <w:r w:rsidRPr="00987464">
        <w:t xml:space="preserve"> την εμπλοκή της </w:t>
      </w:r>
      <w:r w:rsidR="00424558">
        <w:t xml:space="preserve">στη </w:t>
      </w:r>
      <w:r w:rsidRPr="00987464">
        <w:t>σχολική ζωή, όταν της ζητηθεί</w:t>
      </w:r>
      <w:r w:rsidR="00705C50">
        <w:t xml:space="preserve"> </w:t>
      </w:r>
      <w:r w:rsidR="00A55942">
        <w:t>(</w:t>
      </w:r>
      <w:r w:rsidR="00705C50" w:rsidRPr="00705C50">
        <w:t>Argyropoulos &amp; Nikolaraizi, 2009</w:t>
      </w:r>
      <w:r w:rsidR="00705C50">
        <w:t>;</w:t>
      </w:r>
      <w:r w:rsidR="00705C50" w:rsidRPr="00705C50">
        <w:t xml:space="preserve"> Waitoller &amp; Artiles, 2013</w:t>
      </w:r>
      <w:r w:rsidR="00705C50">
        <w:t>)</w:t>
      </w:r>
      <w:r w:rsidRPr="00987464">
        <w:t>.</w:t>
      </w:r>
      <w:r w:rsidR="00424558">
        <w:rPr>
          <w:color w:val="000000"/>
          <w:w w:val="103"/>
        </w:rPr>
        <w:t xml:space="preserve"> Μέσα από αυτή τη συνεργασία</w:t>
      </w:r>
      <w:r w:rsidR="00986063">
        <w:rPr>
          <w:color w:val="000000"/>
          <w:w w:val="103"/>
        </w:rPr>
        <w:t xml:space="preserve"> διαφαίνεται και η αποδοχή </w:t>
      </w:r>
      <w:r w:rsidRPr="00987464">
        <w:t>της διαφορετ</w:t>
      </w:r>
      <w:r w:rsidR="00986063">
        <w:t xml:space="preserve">ικότητας </w:t>
      </w:r>
      <w:r w:rsidRPr="00987464">
        <w:t>(</w:t>
      </w:r>
      <w:r w:rsidRPr="00987464">
        <w:rPr>
          <w:lang w:val="en-US"/>
        </w:rPr>
        <w:t>Ainscow</w:t>
      </w:r>
      <w:r w:rsidR="00986063">
        <w:t>, 1999;</w:t>
      </w:r>
      <w:r w:rsidRPr="00987464">
        <w:t xml:space="preserve"> </w:t>
      </w:r>
      <w:r w:rsidRPr="00987464">
        <w:rPr>
          <w:lang w:val="en-US"/>
        </w:rPr>
        <w:t>Moos</w:t>
      </w:r>
      <w:r w:rsidRPr="00987464">
        <w:t xml:space="preserve"> &amp; </w:t>
      </w:r>
      <w:r w:rsidRPr="00987464">
        <w:rPr>
          <w:lang w:val="en-US"/>
        </w:rPr>
        <w:t>Huber</w:t>
      </w:r>
      <w:r w:rsidRPr="00987464">
        <w:t>, 2007).</w:t>
      </w:r>
    </w:p>
    <w:p w14:paraId="6FD458E5" w14:textId="7861D2BB" w:rsidR="00521B49" w:rsidRDefault="004B01C3" w:rsidP="00011EA1">
      <w:pPr>
        <w:rPr>
          <w:color w:val="000000"/>
        </w:rPr>
      </w:pPr>
      <w:r>
        <w:lastRenderedPageBreak/>
        <w:t>Όσον αφορά τη</w:t>
      </w:r>
      <w:r w:rsidR="000871CF" w:rsidRPr="00987464">
        <w:t xml:space="preserve"> συνεργασία των εκπαιδευτικών</w:t>
      </w:r>
      <w:r>
        <w:t xml:space="preserve">, </w:t>
      </w:r>
      <w:r w:rsidR="00351CD7">
        <w:t>προκύπτει</w:t>
      </w:r>
      <w:r>
        <w:t xml:space="preserve"> συνήθως</w:t>
      </w:r>
      <w:r w:rsidR="00351CD7">
        <w:t xml:space="preserve"> από τον αμοιβ</w:t>
      </w:r>
      <w:r w:rsidR="00A102B8">
        <w:t>αίο σεβασμό</w:t>
      </w:r>
      <w:r>
        <w:t xml:space="preserve"> και</w:t>
      </w:r>
      <w:r w:rsidR="00A102B8">
        <w:t xml:space="preserve"> οδηγεί</w:t>
      </w:r>
      <w:r w:rsidR="00351CD7">
        <w:t xml:space="preserve"> στο </w:t>
      </w:r>
      <w:r w:rsidR="000871CF" w:rsidRPr="00987464">
        <w:t>να εφαρμόσουν τη συν</w:t>
      </w:r>
      <w:r w:rsidR="00351CD7">
        <w:t>διδασκαλία και</w:t>
      </w:r>
      <w:r w:rsidR="000871CF" w:rsidRPr="00987464">
        <w:t xml:space="preserve"> να έχουν ένα κοινό σχεδιασμό στον αναστοχασμό των μαθητών</w:t>
      </w:r>
      <w:r w:rsidR="00351CD7">
        <w:t xml:space="preserve"> </w:t>
      </w:r>
      <w:r w:rsidR="00562C0F" w:rsidRPr="00562C0F">
        <w:t>(</w:t>
      </w:r>
      <w:r w:rsidR="00562C0F">
        <w:rPr>
          <w:lang w:val="en-US"/>
        </w:rPr>
        <w:t>Anderson</w:t>
      </w:r>
      <w:r w:rsidR="00562C0F" w:rsidRPr="00562C0F">
        <w:t>, 2004</w:t>
      </w:r>
      <w:r w:rsidR="00562C0F">
        <w:t xml:space="preserve">; </w:t>
      </w:r>
      <w:r w:rsidR="00562C0F" w:rsidRPr="00987464">
        <w:rPr>
          <w:lang w:val="en-US"/>
        </w:rPr>
        <w:t>Ainscow</w:t>
      </w:r>
      <w:r w:rsidR="00562C0F" w:rsidRPr="00987464">
        <w:t xml:space="preserve">, </w:t>
      </w:r>
      <w:r w:rsidR="00562C0F" w:rsidRPr="00987464">
        <w:rPr>
          <w:lang w:val="en-US"/>
        </w:rPr>
        <w:t>Booth</w:t>
      </w:r>
      <w:r w:rsidR="00562C0F" w:rsidRPr="00987464">
        <w:t xml:space="preserve"> &amp; </w:t>
      </w:r>
      <w:r w:rsidR="00562C0F" w:rsidRPr="00987464">
        <w:rPr>
          <w:lang w:val="en-US"/>
        </w:rPr>
        <w:t>Dyson</w:t>
      </w:r>
      <w:r w:rsidR="00562C0F" w:rsidRPr="00987464">
        <w:t>, 2006</w:t>
      </w:r>
      <w:r w:rsidR="00A102B8">
        <w:t xml:space="preserve">). </w:t>
      </w:r>
      <w:r w:rsidR="00A102B8" w:rsidRPr="00987464">
        <w:rPr>
          <w:color w:val="000000"/>
        </w:rPr>
        <w:t>Οι εκπαιδευτικοί ενθαρρύνονται να οργανώνουν τη διδασκαλία τους σε συνεργασία</w:t>
      </w:r>
      <w:r w:rsidR="00A102B8">
        <w:rPr>
          <w:color w:val="000000"/>
        </w:rPr>
        <w:t xml:space="preserve"> με τους συναδέλφους τους και </w:t>
      </w:r>
      <w:r w:rsidR="00A102B8" w:rsidRPr="00987464">
        <w:rPr>
          <w:color w:val="000000"/>
        </w:rPr>
        <w:t>αλληλοσυμπληρώνονται κατά</w:t>
      </w:r>
      <w:r w:rsidR="00A102B8">
        <w:rPr>
          <w:color w:val="000000"/>
        </w:rPr>
        <w:t xml:space="preserve"> την εφαρμογή στην τάξη όσων </w:t>
      </w:r>
      <w:r w:rsidR="00A70638">
        <w:rPr>
          <w:color w:val="000000"/>
        </w:rPr>
        <w:t xml:space="preserve">οργάνωσαν. </w:t>
      </w:r>
      <w:r w:rsidR="00A102B8" w:rsidRPr="00987464">
        <w:rPr>
          <w:color w:val="000000"/>
        </w:rPr>
        <w:t>Μπορεί ο ένα</w:t>
      </w:r>
      <w:r w:rsidR="00A70638">
        <w:rPr>
          <w:color w:val="000000"/>
        </w:rPr>
        <w:t xml:space="preserve">ς να παρακολουθεί τον άλλον </w:t>
      </w:r>
      <w:r w:rsidR="00A102B8" w:rsidRPr="00987464">
        <w:rPr>
          <w:color w:val="000000"/>
        </w:rPr>
        <w:t>συστηματικά ή να παραμένουν μαζί στην τάξη, να ενισχ</w:t>
      </w:r>
      <w:r w:rsidR="00A70638">
        <w:rPr>
          <w:color w:val="000000"/>
        </w:rPr>
        <w:t xml:space="preserve">ύονται και να ασκούνται </w:t>
      </w:r>
      <w:r w:rsidR="00A102B8" w:rsidRPr="00987464">
        <w:rPr>
          <w:color w:val="000000"/>
        </w:rPr>
        <w:t xml:space="preserve">μαζί στις νέες μεθόδους </w:t>
      </w:r>
      <w:sdt>
        <w:sdtPr>
          <w:rPr>
            <w:color w:val="000000"/>
          </w:rPr>
          <w:id w:val="-827586715"/>
          <w:citation/>
        </w:sdtPr>
        <w:sdtEndPr/>
        <w:sdtContent>
          <w:r w:rsidR="00A102B8" w:rsidRPr="00987464">
            <w:rPr>
              <w:color w:val="000000"/>
            </w:rPr>
            <w:fldChar w:fldCharType="begin"/>
          </w:r>
          <w:r w:rsidR="00A102B8">
            <w:rPr>
              <w:color w:val="000000"/>
            </w:rPr>
            <w:instrText xml:space="preserve">CITATION Ain98 \t  \l 1032 </w:instrText>
          </w:r>
          <w:r w:rsidR="00A102B8" w:rsidRPr="00987464">
            <w:rPr>
              <w:color w:val="000000"/>
            </w:rPr>
            <w:fldChar w:fldCharType="separate"/>
          </w:r>
          <w:r w:rsidR="007C34E9" w:rsidRPr="007C34E9">
            <w:rPr>
              <w:noProof/>
              <w:color w:val="000000"/>
            </w:rPr>
            <w:t>(Ainscow, 1998)</w:t>
          </w:r>
          <w:r w:rsidR="00A102B8" w:rsidRPr="00987464">
            <w:rPr>
              <w:color w:val="000000"/>
            </w:rPr>
            <w:fldChar w:fldCharType="end"/>
          </w:r>
        </w:sdtContent>
      </w:sdt>
      <w:r w:rsidR="00521B49">
        <w:rPr>
          <w:color w:val="000000"/>
        </w:rPr>
        <w:t>. Και μετά ακολουθεί ο «διάλογος» του</w:t>
      </w:r>
      <w:r w:rsidR="001915A4" w:rsidRPr="00987464">
        <w:rPr>
          <w:color w:val="000000"/>
        </w:rPr>
        <w:t xml:space="preserve"> </w:t>
      </w:r>
      <w:r w:rsidR="001915A4" w:rsidRPr="00987464">
        <w:rPr>
          <w:color w:val="000000"/>
          <w:lang w:val="en-US"/>
        </w:rPr>
        <w:t>Gitlin</w:t>
      </w:r>
      <w:r w:rsidR="001915A4" w:rsidRPr="00987464">
        <w:rPr>
          <w:color w:val="000000"/>
        </w:rPr>
        <w:t xml:space="preserve"> (1990)</w:t>
      </w:r>
      <w:r w:rsidR="00521B49">
        <w:rPr>
          <w:color w:val="000000"/>
        </w:rPr>
        <w:t xml:space="preserve">, που ουσιαστικά είναι οι συλλογισμοί και η συνειδητοποίηση από την πλευρά των </w:t>
      </w:r>
      <w:r w:rsidR="001073AA">
        <w:rPr>
          <w:color w:val="000000"/>
        </w:rPr>
        <w:t>εκπαιδευτικών</w:t>
      </w:r>
      <w:r w:rsidR="00521B49">
        <w:rPr>
          <w:color w:val="000000"/>
        </w:rPr>
        <w:t xml:space="preserve"> για το αν ενεργούν σωστά, τι μπορεί να γίνει καλύτερα, ποιες </w:t>
      </w:r>
      <w:r w:rsidR="001073AA">
        <w:rPr>
          <w:color w:val="000000"/>
        </w:rPr>
        <w:t>ανταλλαγές</w:t>
      </w:r>
      <w:r w:rsidR="00521B49">
        <w:rPr>
          <w:color w:val="000000"/>
        </w:rPr>
        <w:t xml:space="preserve"> μπορούν να κάνουν σε μεθόδους ή υλικά διδασκαλίας</w:t>
      </w:r>
      <w:r>
        <w:rPr>
          <w:color w:val="000000"/>
        </w:rPr>
        <w:t xml:space="preserve"> και πώς θα βοηθήσουν και τους άλλους.</w:t>
      </w:r>
    </w:p>
    <w:p w14:paraId="4F8FA4D0" w14:textId="237AB8D5" w:rsidR="00FD1F0C" w:rsidRDefault="004B01C3" w:rsidP="00011EA1">
      <w:r>
        <w:t xml:space="preserve">Η επόμενη μορφή συνεργασίας αφορά τη σχέση </w:t>
      </w:r>
      <w:r w:rsidR="00FD1F0C" w:rsidRPr="00987464">
        <w:t>εκπαιδευτικών και διευθυντών</w:t>
      </w:r>
      <w:r>
        <w:t>, όπου</w:t>
      </w:r>
      <w:r w:rsidR="00657137">
        <w:t xml:space="preserve"> </w:t>
      </w:r>
      <w:r>
        <w:t>δημιουργεί</w:t>
      </w:r>
      <w:r w:rsidR="00FD1F0C" w:rsidRPr="00987464">
        <w:t xml:space="preserve"> ένα όμορφο συνεργατικό κλίμα, στο οποίο συμμετέχει και ο μαθητής</w:t>
      </w:r>
      <w:r>
        <w:t>. Σε αυτή την περίπτωση συχνά οι εκπαιδευόμενοι</w:t>
      </w:r>
      <w:r w:rsidR="00FD1F0C" w:rsidRPr="00987464">
        <w:t xml:space="preserve"> μπορούν να απολαμβάνουν νέες μεθόδους διδασκαλίας και ίσες ευκαιρίες σε ένα οργανωμένο μαθησιακό περιβάλλον, επανδρωμένο με ευαισθητοποιημένους και καταρτισμένους εκπαιδευτικούς (Σωκράτους &amp; Αγγελίδης, 2009)</w:t>
      </w:r>
      <w:r>
        <w:t>.</w:t>
      </w:r>
    </w:p>
    <w:p w14:paraId="1478BECB" w14:textId="2D4F37EB" w:rsidR="004B01C3" w:rsidRDefault="004B01C3" w:rsidP="00011EA1">
      <w:r w:rsidRPr="00987464">
        <w:t xml:space="preserve">Η εκπαιδευτική συλλογική ηγεσία </w:t>
      </w:r>
      <w:r>
        <w:t xml:space="preserve">ως έννοια ωστόσο </w:t>
      </w:r>
      <w:r w:rsidR="00C21C29">
        <w:t>συνδέεται με θέματα διοργάνωσης, διαμόρφωσης συνεργατικής φιλοσοφίας σε όλο το σχολείο, συνεχούς επιμόρφωσης και καλλιέργειας κλίματος ενίσχυσης και ενθάρρυνσης σε αλλαγές και καινοτόμες μεθόδους</w:t>
      </w:r>
      <w:r w:rsidRPr="00987464">
        <w:t xml:space="preserve">, </w:t>
      </w:r>
      <w:r w:rsidR="00C21C29">
        <w:t>με αρχή πάντα τη συνεργασία και την ισότητα</w:t>
      </w:r>
      <w:r w:rsidRPr="00987464">
        <w:t xml:space="preserve"> ω</w:t>
      </w:r>
      <w:r w:rsidR="00C21C29">
        <w:t>ς μέθοδο</w:t>
      </w:r>
      <w:r w:rsidRPr="00987464">
        <w:t xml:space="preserve"> και</w:t>
      </w:r>
      <w:r w:rsidR="00C21C29">
        <w:t xml:space="preserve"> στόχο</w:t>
      </w:r>
      <w:r w:rsidRPr="00987464">
        <w:t xml:space="preserve"> </w:t>
      </w:r>
      <w:sdt>
        <w:sdtPr>
          <w:id w:val="-293591947"/>
          <w:citation/>
        </w:sdtPr>
        <w:sdtEndPr/>
        <w:sdtContent>
          <w:r w:rsidR="00791387">
            <w:fldChar w:fldCharType="begin"/>
          </w:r>
          <w:r w:rsidR="0040308D">
            <w:instrText xml:space="preserve">CITATION Moo07 \l 1033 </w:instrText>
          </w:r>
          <w:r w:rsidR="00791387">
            <w:fldChar w:fldCharType="separate"/>
          </w:r>
          <w:r w:rsidR="007C34E9" w:rsidRPr="007C34E9">
            <w:rPr>
              <w:noProof/>
            </w:rPr>
            <w:t>(Moos &amp; Huber, 2007)</w:t>
          </w:r>
          <w:r w:rsidR="00791387">
            <w:fldChar w:fldCharType="end"/>
          </w:r>
        </w:sdtContent>
      </w:sdt>
      <w:r w:rsidR="00791387">
        <w:t>.</w:t>
      </w:r>
    </w:p>
    <w:p w14:paraId="26E74063" w14:textId="3435977E" w:rsidR="00C351D0" w:rsidRPr="00791387" w:rsidRDefault="004B01C3" w:rsidP="00011EA1">
      <w:r w:rsidRPr="00987464">
        <w:rPr>
          <w:color w:val="000000"/>
        </w:rPr>
        <w:t xml:space="preserve">Η οργανωμένη σωστά σχολική κοινότητα ενδιαφέρεται για την ανάπτυξη συμπεριληπτικών αξιών, τις οποίες ασπάζονται όλοι οι εμπλεκόμενοι (εκπαιδευτικοί, </w:t>
      </w:r>
      <w:r w:rsidR="00791387">
        <w:rPr>
          <w:color w:val="000000"/>
        </w:rPr>
        <w:t xml:space="preserve">μαθητές, διεύθυνση, </w:t>
      </w:r>
      <w:r w:rsidRPr="00987464">
        <w:rPr>
          <w:color w:val="000000"/>
        </w:rPr>
        <w:t xml:space="preserve">τυχόν </w:t>
      </w:r>
      <w:r w:rsidR="00791387">
        <w:rPr>
          <w:color w:val="000000"/>
        </w:rPr>
        <w:t>βοηθητικό προσωπικό</w:t>
      </w:r>
      <w:r w:rsidRPr="00987464">
        <w:rPr>
          <w:color w:val="000000"/>
        </w:rPr>
        <w:t xml:space="preserve"> και γονείς) και μεταφέρονται σε όλα τα νέα μέλη αυτής της κοινότητας.</w:t>
      </w:r>
      <w:sdt>
        <w:sdtPr>
          <w:rPr>
            <w:color w:val="000000"/>
          </w:rPr>
          <w:id w:val="672912978"/>
          <w:citation/>
        </w:sdtPr>
        <w:sdtEndPr/>
        <w:sdtContent>
          <w:r w:rsidRPr="00987464">
            <w:rPr>
              <w:color w:val="000000"/>
            </w:rPr>
            <w:fldChar w:fldCharType="begin"/>
          </w:r>
          <w:r w:rsidRPr="00987464">
            <w:rPr>
              <w:color w:val="000000"/>
            </w:rPr>
            <w:instrText xml:space="preserve"> </w:instrText>
          </w:r>
          <w:r w:rsidRPr="00987464">
            <w:rPr>
              <w:color w:val="000000"/>
              <w:lang w:val="en-US"/>
            </w:rPr>
            <w:instrText>CITATION</w:instrText>
          </w:r>
          <w:r w:rsidRPr="00987464">
            <w:rPr>
              <w:color w:val="000000"/>
            </w:rPr>
            <w:instrText xml:space="preserve"> </w:instrText>
          </w:r>
          <w:r w:rsidRPr="00987464">
            <w:rPr>
              <w:color w:val="000000"/>
              <w:lang w:val="en-US"/>
            </w:rPr>
            <w:instrText>Boo</w:instrText>
          </w:r>
          <w:r w:rsidRPr="00987464">
            <w:rPr>
              <w:color w:val="000000"/>
            </w:rPr>
            <w:instrText>02 \</w:instrText>
          </w:r>
          <w:r w:rsidRPr="00987464">
            <w:rPr>
              <w:color w:val="000000"/>
              <w:lang w:val="en-US"/>
            </w:rPr>
            <w:instrText>l</w:instrText>
          </w:r>
          <w:r w:rsidRPr="00987464">
            <w:rPr>
              <w:color w:val="000000"/>
            </w:rPr>
            <w:instrText xml:space="preserve"> 1033 </w:instrText>
          </w:r>
          <w:r w:rsidRPr="00987464">
            <w:rPr>
              <w:color w:val="000000"/>
            </w:rPr>
            <w:fldChar w:fldCharType="separate"/>
          </w:r>
          <w:r w:rsidR="007C34E9" w:rsidRPr="00146DB4">
            <w:rPr>
              <w:noProof/>
              <w:color w:val="000000"/>
            </w:rPr>
            <w:t xml:space="preserve"> (</w:t>
          </w:r>
          <w:r w:rsidR="007C34E9" w:rsidRPr="007C34E9">
            <w:rPr>
              <w:noProof/>
              <w:color w:val="000000"/>
              <w:lang w:val="en-US"/>
            </w:rPr>
            <w:t>Booth</w:t>
          </w:r>
          <w:r w:rsidR="007C34E9" w:rsidRPr="00146DB4">
            <w:rPr>
              <w:noProof/>
              <w:color w:val="000000"/>
            </w:rPr>
            <w:t xml:space="preserve"> &amp; </w:t>
          </w:r>
          <w:r w:rsidR="007C34E9" w:rsidRPr="007C34E9">
            <w:rPr>
              <w:noProof/>
              <w:color w:val="000000"/>
              <w:lang w:val="en-US"/>
            </w:rPr>
            <w:t>Ainscow</w:t>
          </w:r>
          <w:r w:rsidR="007C34E9" w:rsidRPr="00146DB4">
            <w:rPr>
              <w:noProof/>
              <w:color w:val="000000"/>
            </w:rPr>
            <w:t>, 2002)</w:t>
          </w:r>
          <w:r w:rsidRPr="00987464">
            <w:rPr>
              <w:color w:val="000000"/>
            </w:rPr>
            <w:fldChar w:fldCharType="end"/>
          </w:r>
        </w:sdtContent>
      </w:sdt>
      <w:r>
        <w:rPr>
          <w:color w:val="000000"/>
        </w:rPr>
        <w:t>.</w:t>
      </w:r>
      <w:r w:rsidR="00A55942">
        <w:t xml:space="preserve"> </w:t>
      </w:r>
      <w:r w:rsidR="00791387">
        <w:t>Άμεση συνέπεια αυτού του κλίματος, είναι και οι μαθητές</w:t>
      </w:r>
      <w:r w:rsidR="00FD1F0C" w:rsidRPr="00987464">
        <w:t xml:space="preserve"> να συνεργάζονται και να δημιουργούν διαπροσωπικές σχέσεις. Προωθεί</w:t>
      </w:r>
      <w:r w:rsidR="005C7686">
        <w:t>ται η συμμετοχή τους σε κοινές</w:t>
      </w:r>
      <w:r w:rsidR="00FD1F0C" w:rsidRPr="00987464">
        <w:t xml:space="preserve"> δραστη</w:t>
      </w:r>
      <w:r w:rsidR="005C7686">
        <w:t xml:space="preserve">ριότητες και ενισχύεται ο </w:t>
      </w:r>
      <w:r w:rsidR="00FD1F0C" w:rsidRPr="00987464">
        <w:t>σεβασμός</w:t>
      </w:r>
      <w:r w:rsidR="005C7686">
        <w:t xml:space="preserve"> στον άλλον. Τελικός</w:t>
      </w:r>
      <w:r w:rsidR="00FD1F0C" w:rsidRPr="00987464">
        <w:t xml:space="preserve"> σκοπός είναι η </w:t>
      </w:r>
      <w:r w:rsidR="005C7686">
        <w:t>καλλιέργεια και πρόοδος όλων των παιδιών και η ενδυνάμωση</w:t>
      </w:r>
      <w:r w:rsidR="00FD1F0C" w:rsidRPr="00987464">
        <w:t xml:space="preserve"> του συμπεριληπτικού</w:t>
      </w:r>
      <w:r w:rsidR="00791387">
        <w:t xml:space="preserve"> πνεύματος (Χαραλάμπους, 2000).</w:t>
      </w:r>
    </w:p>
    <w:p w14:paraId="7081BD39" w14:textId="77777777" w:rsidR="0023643B" w:rsidRPr="0023643B" w:rsidRDefault="0023643B" w:rsidP="00011EA1"/>
    <w:p w14:paraId="19408D51" w14:textId="2CF7A697" w:rsidR="00F33C2E" w:rsidRDefault="00042BB2" w:rsidP="00042BB2">
      <w:pPr>
        <w:pStyle w:val="Heading3"/>
      </w:pPr>
      <w:bookmarkStart w:id="38" w:name="_Toc53909640"/>
      <w:r>
        <w:t>Ενσυναίσθηση και διάλογος με μαθητές.</w:t>
      </w:r>
      <w:bookmarkEnd w:id="38"/>
    </w:p>
    <w:p w14:paraId="4FB00B5C" w14:textId="62963278" w:rsidR="00334C85" w:rsidRPr="00334C85" w:rsidRDefault="00042BB2" w:rsidP="00334C85">
      <w:pPr>
        <w:rPr>
          <w:rFonts w:eastAsia="Times New Roman"/>
        </w:rPr>
      </w:pPr>
      <w:r>
        <w:t xml:space="preserve">Ένας εκπαιδευτικός οφείλει πρωτίστως να αναπτύσσει την έννοια της ενσυναίσθησης, για να κατανοεί τους μαθητές του και μετά να αναλαμβάνει τον ρόλο του καθοδηγητή </w:t>
      </w:r>
      <w:sdt>
        <w:sdtPr>
          <w:id w:val="-2132091363"/>
          <w:citation/>
        </w:sdtPr>
        <w:sdtEndPr/>
        <w:sdtContent>
          <w:r>
            <w:fldChar w:fldCharType="begin"/>
          </w:r>
          <w:r>
            <w:instrText xml:space="preserve"> CITATION And04 \l 1032 </w:instrText>
          </w:r>
          <w:r>
            <w:fldChar w:fldCharType="separate"/>
          </w:r>
          <w:r w:rsidR="007C34E9">
            <w:rPr>
              <w:noProof/>
            </w:rPr>
            <w:t>(Anderson, 2004)</w:t>
          </w:r>
          <w:r>
            <w:fldChar w:fldCharType="end"/>
          </w:r>
        </w:sdtContent>
      </w:sdt>
      <w:r>
        <w:t xml:space="preserve">. Πρέπει να </w:t>
      </w:r>
      <w:r w:rsidR="00782020">
        <w:t>μπαίνει</w:t>
      </w:r>
      <w:r>
        <w:t xml:space="preserve"> στη θέση κάθε μαθητή και να καταλαβαίνει όσα </w:t>
      </w:r>
      <w:r w:rsidRPr="00042BB2">
        <w:lastRenderedPageBreak/>
        <w:t>αισθάνεται και γιατί αντιδράει με κάποιες ενέργε</w:t>
      </w:r>
      <w:r w:rsidR="00A70638">
        <w:t>ιες. Μόνο έτσι θα</w:t>
      </w:r>
      <w:r w:rsidRPr="00042BB2">
        <w:t xml:space="preserve"> υιοθετήσει ένα υποστηρικτικό περιβάλλον μάθησης και συμπεριληπτικές μεθόδους διδασκαλίας</w:t>
      </w:r>
      <w:sdt>
        <w:sdtPr>
          <w:rPr>
            <w:rFonts w:eastAsia="Times New Roman"/>
          </w:rPr>
          <w:id w:val="735205949"/>
          <w:citation/>
        </w:sdtPr>
        <w:sdtEndPr/>
        <w:sdtContent>
          <w:r w:rsidRPr="00042BB2">
            <w:rPr>
              <w:rFonts w:eastAsia="Times New Roman"/>
            </w:rPr>
            <w:fldChar w:fldCharType="begin"/>
          </w:r>
          <w:r w:rsidRPr="00042BB2">
            <w:rPr>
              <w:rFonts w:eastAsia="Times New Roman"/>
            </w:rPr>
            <w:instrText xml:space="preserve"> </w:instrText>
          </w:r>
          <w:r w:rsidRPr="00042BB2">
            <w:rPr>
              <w:rFonts w:eastAsia="Times New Roman"/>
              <w:lang w:val="en-US"/>
            </w:rPr>
            <w:instrText>CITATION</w:instrText>
          </w:r>
          <w:r w:rsidRPr="00042BB2">
            <w:rPr>
              <w:rFonts w:eastAsia="Times New Roman"/>
            </w:rPr>
            <w:instrText xml:space="preserve"> </w:instrText>
          </w:r>
          <w:r w:rsidRPr="00042BB2">
            <w:rPr>
              <w:rFonts w:eastAsia="Times New Roman"/>
              <w:lang w:val="en-US"/>
            </w:rPr>
            <w:instrText>McA</w:instrText>
          </w:r>
          <w:r w:rsidRPr="00042BB2">
            <w:rPr>
              <w:rFonts w:eastAsia="Times New Roman"/>
            </w:rPr>
            <w:instrText>02 \</w:instrText>
          </w:r>
          <w:r w:rsidRPr="00042BB2">
            <w:rPr>
              <w:rFonts w:eastAsia="Times New Roman"/>
              <w:lang w:val="en-US"/>
            </w:rPr>
            <w:instrText>l</w:instrText>
          </w:r>
          <w:r w:rsidRPr="00042BB2">
            <w:rPr>
              <w:rFonts w:eastAsia="Times New Roman"/>
            </w:rPr>
            <w:instrText xml:space="preserve"> 1033 </w:instrText>
          </w:r>
          <w:r w:rsidRPr="00042BB2">
            <w:rPr>
              <w:rFonts w:eastAsia="Times New Roman"/>
            </w:rPr>
            <w:fldChar w:fldCharType="separate"/>
          </w:r>
          <w:r w:rsidR="007C34E9" w:rsidRPr="00146DB4">
            <w:rPr>
              <w:rFonts w:eastAsia="Times New Roman"/>
              <w:noProof/>
            </w:rPr>
            <w:t xml:space="preserve"> (</w:t>
          </w:r>
          <w:r w:rsidR="007C34E9" w:rsidRPr="007C34E9">
            <w:rPr>
              <w:rFonts w:eastAsia="Times New Roman"/>
              <w:noProof/>
              <w:lang w:val="en-US"/>
            </w:rPr>
            <w:t>McAllister</w:t>
          </w:r>
          <w:r w:rsidR="007C34E9" w:rsidRPr="00146DB4">
            <w:rPr>
              <w:rFonts w:eastAsia="Times New Roman"/>
              <w:noProof/>
            </w:rPr>
            <w:t xml:space="preserve"> &amp; </w:t>
          </w:r>
          <w:r w:rsidR="007C34E9" w:rsidRPr="007C34E9">
            <w:rPr>
              <w:rFonts w:eastAsia="Times New Roman"/>
              <w:noProof/>
              <w:lang w:val="en-US"/>
            </w:rPr>
            <w:t>Irvine</w:t>
          </w:r>
          <w:r w:rsidR="007C34E9" w:rsidRPr="00146DB4">
            <w:rPr>
              <w:rFonts w:eastAsia="Times New Roman"/>
              <w:noProof/>
            </w:rPr>
            <w:t>, 2002)</w:t>
          </w:r>
          <w:r w:rsidRPr="00042BB2">
            <w:rPr>
              <w:rFonts w:eastAsia="Times New Roman"/>
            </w:rPr>
            <w:fldChar w:fldCharType="end"/>
          </w:r>
        </w:sdtContent>
      </w:sdt>
      <w:r w:rsidRPr="00042BB2">
        <w:rPr>
          <w:rFonts w:eastAsia="Times New Roman"/>
        </w:rPr>
        <w:t>.</w:t>
      </w:r>
      <w:r w:rsidR="00334C85">
        <w:rPr>
          <w:rFonts w:eastAsia="Times New Roman"/>
        </w:rPr>
        <w:t xml:space="preserve"> </w:t>
      </w:r>
      <w:r w:rsidR="00334C85">
        <w:rPr>
          <w:rFonts w:cs="Times New Roman"/>
          <w:szCs w:val="24"/>
          <w:shd w:val="clear" w:color="auto" w:fill="FFFFFF"/>
        </w:rPr>
        <w:t>Η</w:t>
      </w:r>
      <w:r w:rsidR="00334C85" w:rsidRPr="00B4451F">
        <w:rPr>
          <w:rFonts w:cs="Times New Roman"/>
          <w:szCs w:val="24"/>
          <w:shd w:val="clear" w:color="auto" w:fill="FFFFFF"/>
        </w:rPr>
        <w:t xml:space="preserve"> συναισθηματική προσέγγιση προς τον μαθητή φανερώνει το κατά πόσο ο εκπαιδευ</w:t>
      </w:r>
      <w:r w:rsidR="00A70638">
        <w:rPr>
          <w:rFonts w:cs="Times New Roman"/>
          <w:szCs w:val="24"/>
          <w:shd w:val="clear" w:color="auto" w:fill="FFFFFF"/>
        </w:rPr>
        <w:t>τικός τον κατανοεί,</w:t>
      </w:r>
      <w:r w:rsidR="00334C85" w:rsidRPr="00B4451F">
        <w:rPr>
          <w:rFonts w:cs="Times New Roman"/>
          <w:szCs w:val="24"/>
          <w:shd w:val="clear" w:color="auto" w:fill="FFFFFF"/>
        </w:rPr>
        <w:t xml:space="preserve"> </w:t>
      </w:r>
      <w:r w:rsidR="00A70638">
        <w:rPr>
          <w:rFonts w:cs="Times New Roman"/>
          <w:szCs w:val="24"/>
          <w:shd w:val="clear" w:color="auto" w:fill="FFFFFF"/>
        </w:rPr>
        <w:t xml:space="preserve">τον </w:t>
      </w:r>
      <w:r w:rsidR="00334C85" w:rsidRPr="00B4451F">
        <w:rPr>
          <w:rFonts w:cs="Times New Roman"/>
          <w:szCs w:val="24"/>
          <w:shd w:val="clear" w:color="auto" w:fill="FFFFFF"/>
        </w:rPr>
        <w:t xml:space="preserve">προφυλάσσει και </w:t>
      </w:r>
      <w:r w:rsidR="00A70638">
        <w:rPr>
          <w:rFonts w:cs="Times New Roman"/>
          <w:szCs w:val="24"/>
          <w:shd w:val="clear" w:color="auto" w:fill="FFFFFF"/>
        </w:rPr>
        <w:t>τον αποδέχεται</w:t>
      </w:r>
      <w:r w:rsidR="00334C85" w:rsidRPr="00B4451F">
        <w:rPr>
          <w:rFonts w:cs="Times New Roman"/>
          <w:szCs w:val="24"/>
          <w:shd w:val="clear" w:color="auto" w:fill="FFFFFF"/>
        </w:rPr>
        <w:t>. Έτσι μπορεί να τον ενθαρρύνει και να του προσφέρει ασφάλεια ή</w:t>
      </w:r>
      <w:r w:rsidR="00A70638">
        <w:rPr>
          <w:rFonts w:cs="Times New Roman"/>
          <w:szCs w:val="24"/>
          <w:shd w:val="clear" w:color="auto" w:fill="FFFFFF"/>
        </w:rPr>
        <w:t xml:space="preserve"> να είναι απόμακρος και ψυχρός </w:t>
      </w:r>
      <w:sdt>
        <w:sdtPr>
          <w:rPr>
            <w:rFonts w:cs="Times New Roman"/>
            <w:szCs w:val="24"/>
            <w:shd w:val="clear" w:color="auto" w:fill="FFFFFF"/>
          </w:rPr>
          <w:id w:val="1600213232"/>
          <w:citation/>
        </w:sdtPr>
        <w:sdtEndPr/>
        <w:sdtContent>
          <w:r w:rsidR="00334C85" w:rsidRPr="00B4451F">
            <w:rPr>
              <w:rFonts w:cs="Times New Roman"/>
              <w:szCs w:val="24"/>
              <w:shd w:val="clear" w:color="auto" w:fill="FFFFFF"/>
            </w:rPr>
            <w:fldChar w:fldCharType="begin"/>
          </w:r>
          <w:r w:rsidR="00334C85" w:rsidRPr="00B4451F">
            <w:rPr>
              <w:rFonts w:cs="Times New Roman"/>
              <w:szCs w:val="24"/>
              <w:shd w:val="clear" w:color="auto" w:fill="FFFFFF"/>
            </w:rPr>
            <w:instrText xml:space="preserve"> </w:instrText>
          </w:r>
          <w:r w:rsidR="00334C85" w:rsidRPr="00B4451F">
            <w:rPr>
              <w:rFonts w:cs="Times New Roman"/>
              <w:szCs w:val="24"/>
              <w:shd w:val="clear" w:color="auto" w:fill="FFFFFF"/>
              <w:lang w:val="en-US"/>
            </w:rPr>
            <w:instrText>CITATION</w:instrText>
          </w:r>
          <w:r w:rsidR="00334C85" w:rsidRPr="00B4451F">
            <w:rPr>
              <w:rFonts w:cs="Times New Roman"/>
              <w:szCs w:val="24"/>
              <w:shd w:val="clear" w:color="auto" w:fill="FFFFFF"/>
            </w:rPr>
            <w:instrText xml:space="preserve"> </w:instrText>
          </w:r>
          <w:r w:rsidR="00334C85" w:rsidRPr="00B4451F">
            <w:rPr>
              <w:rFonts w:cs="Times New Roman"/>
              <w:szCs w:val="24"/>
              <w:shd w:val="clear" w:color="auto" w:fill="FFFFFF"/>
              <w:lang w:val="en-US"/>
            </w:rPr>
            <w:instrText>Goo</w:instrText>
          </w:r>
          <w:r w:rsidR="00334C85" w:rsidRPr="00B4451F">
            <w:rPr>
              <w:rFonts w:cs="Times New Roman"/>
              <w:szCs w:val="24"/>
              <w:shd w:val="clear" w:color="auto" w:fill="FFFFFF"/>
            </w:rPr>
            <w:instrText>08 \</w:instrText>
          </w:r>
          <w:r w:rsidR="00334C85" w:rsidRPr="00B4451F">
            <w:rPr>
              <w:rFonts w:cs="Times New Roman"/>
              <w:szCs w:val="24"/>
              <w:shd w:val="clear" w:color="auto" w:fill="FFFFFF"/>
              <w:lang w:val="en-US"/>
            </w:rPr>
            <w:instrText>l</w:instrText>
          </w:r>
          <w:r w:rsidR="00334C85" w:rsidRPr="00B4451F">
            <w:rPr>
              <w:rFonts w:cs="Times New Roman"/>
              <w:szCs w:val="24"/>
              <w:shd w:val="clear" w:color="auto" w:fill="FFFFFF"/>
            </w:rPr>
            <w:instrText xml:space="preserve"> 1033 </w:instrText>
          </w:r>
          <w:r w:rsidR="00334C85" w:rsidRPr="00B4451F">
            <w:rPr>
              <w:rFonts w:cs="Times New Roman"/>
              <w:szCs w:val="24"/>
              <w:shd w:val="clear" w:color="auto" w:fill="FFFFFF"/>
            </w:rPr>
            <w:fldChar w:fldCharType="separate"/>
          </w:r>
          <w:r w:rsidR="007C34E9" w:rsidRPr="00146DB4">
            <w:rPr>
              <w:rFonts w:cs="Times New Roman"/>
              <w:noProof/>
              <w:szCs w:val="24"/>
              <w:shd w:val="clear" w:color="auto" w:fill="FFFFFF"/>
            </w:rPr>
            <w:t>(</w:t>
          </w:r>
          <w:r w:rsidR="007C34E9" w:rsidRPr="007C34E9">
            <w:rPr>
              <w:rFonts w:cs="Times New Roman"/>
              <w:noProof/>
              <w:szCs w:val="24"/>
              <w:shd w:val="clear" w:color="auto" w:fill="FFFFFF"/>
              <w:lang w:val="en-US"/>
            </w:rPr>
            <w:t>Good</w:t>
          </w:r>
          <w:r w:rsidR="007C34E9" w:rsidRPr="00146DB4">
            <w:rPr>
              <w:rFonts w:cs="Times New Roman"/>
              <w:noProof/>
              <w:szCs w:val="24"/>
              <w:shd w:val="clear" w:color="auto" w:fill="FFFFFF"/>
            </w:rPr>
            <w:t xml:space="preserve"> &amp; </w:t>
          </w:r>
          <w:r w:rsidR="007C34E9" w:rsidRPr="007C34E9">
            <w:rPr>
              <w:rFonts w:cs="Times New Roman"/>
              <w:noProof/>
              <w:szCs w:val="24"/>
              <w:shd w:val="clear" w:color="auto" w:fill="FFFFFF"/>
              <w:lang w:val="en-US"/>
            </w:rPr>
            <w:t>Brophy</w:t>
          </w:r>
          <w:r w:rsidR="007C34E9" w:rsidRPr="00146DB4">
            <w:rPr>
              <w:rFonts w:cs="Times New Roman"/>
              <w:noProof/>
              <w:szCs w:val="24"/>
              <w:shd w:val="clear" w:color="auto" w:fill="FFFFFF"/>
            </w:rPr>
            <w:t>, 2008)</w:t>
          </w:r>
          <w:r w:rsidR="00334C85" w:rsidRPr="00B4451F">
            <w:rPr>
              <w:rFonts w:cs="Times New Roman"/>
              <w:szCs w:val="24"/>
              <w:shd w:val="clear" w:color="auto" w:fill="FFFFFF"/>
            </w:rPr>
            <w:fldChar w:fldCharType="end"/>
          </w:r>
        </w:sdtContent>
      </w:sdt>
      <w:r w:rsidR="00334C85" w:rsidRPr="00B4451F">
        <w:rPr>
          <w:rFonts w:cs="Times New Roman"/>
          <w:szCs w:val="24"/>
          <w:shd w:val="clear" w:color="auto" w:fill="FFFFFF"/>
        </w:rPr>
        <w:t>.</w:t>
      </w:r>
    </w:p>
    <w:p w14:paraId="148723C0" w14:textId="7EC2CFA0" w:rsidR="006716CD" w:rsidRPr="006716CD" w:rsidRDefault="00782020" w:rsidP="00011EA1">
      <w:r>
        <w:t>Το σχολείο</w:t>
      </w:r>
      <w:r w:rsidR="00D21D43">
        <w:t xml:space="preserve"> πρέπει</w:t>
      </w:r>
      <w:r>
        <w:t xml:space="preserve"> να καλλιεργεί</w:t>
      </w:r>
      <w:r w:rsidR="00657137">
        <w:t xml:space="preserve"> </w:t>
      </w:r>
      <w:r w:rsidR="00381CC6" w:rsidRPr="00987464">
        <w:t xml:space="preserve">το διάλογο και την </w:t>
      </w:r>
      <w:r>
        <w:t xml:space="preserve">άνεση να εκφράζουν οι μαθητές τις σκέψεις τους στους συμμαθητές τους και τους εκπαιδευτικούς, δίνοντας στον λόγο και την συζήτηση σημαντική θέση στην όλη μαθησιακή εμπειρία και διαδικασία </w:t>
      </w:r>
      <w:r w:rsidR="00381CC6" w:rsidRPr="00987464">
        <w:t>(Πέτρου, 2009</w:t>
      </w:r>
      <w:r w:rsidR="00675B97">
        <w:t>;</w:t>
      </w:r>
      <w:r w:rsidR="00675B97" w:rsidRPr="00675B97">
        <w:t xml:space="preserve"> Florian &amp; Rouse, 2009</w:t>
      </w:r>
      <w:r w:rsidR="00675B97">
        <w:t>).</w:t>
      </w:r>
      <w:r w:rsidR="00A55942">
        <w:t xml:space="preserve"> Είναι πολύ σημαντικό</w:t>
      </w:r>
      <w:r w:rsidR="00AF5A7F">
        <w:t xml:space="preserve"> για έναν εκπαιδευτικό</w:t>
      </w:r>
      <w:r w:rsidR="00A55942">
        <w:t xml:space="preserve"> η ικανότητα</w:t>
      </w:r>
      <w:r w:rsidR="00AF5A7F">
        <w:t xml:space="preserve"> της λήψης των μηνυμάτων που στέλνουν τα παιδιά,</w:t>
      </w:r>
      <w:r w:rsidR="00194E97" w:rsidRPr="00987464">
        <w:t xml:space="preserve"> </w:t>
      </w:r>
      <w:r w:rsidR="00AF5A7F">
        <w:t>της προσεκτικής</w:t>
      </w:r>
      <w:r w:rsidR="00194E97" w:rsidRPr="00987464">
        <w:t xml:space="preserve"> </w:t>
      </w:r>
      <w:r w:rsidR="00562C0F" w:rsidRPr="00987464">
        <w:t>ακρόασης</w:t>
      </w:r>
      <w:r w:rsidR="00194E97" w:rsidRPr="00987464">
        <w:t xml:space="preserve"> και της συναισθηματικής νοημοσύνης. Έτσι θα </w:t>
      </w:r>
      <w:r>
        <w:t>μπορέσει να αντιληφθεί</w:t>
      </w:r>
      <w:r w:rsidR="00194E97" w:rsidRPr="00987464">
        <w:t xml:space="preserve"> τα πράγματα από την </w:t>
      </w:r>
      <w:r>
        <w:t xml:space="preserve">οπτική γωνία των μαθητών </w:t>
      </w:r>
      <w:r w:rsidR="00D21D43">
        <w:t>(</w:t>
      </w:r>
      <w:r w:rsidR="00D21D43">
        <w:rPr>
          <w:noProof/>
        </w:rPr>
        <w:t>Ματσαγγούρας, 2011).</w:t>
      </w:r>
      <w:r w:rsidR="0040308D">
        <w:t xml:space="preserve"> </w:t>
      </w:r>
    </w:p>
    <w:p w14:paraId="53849425" w14:textId="0AC9530E" w:rsidR="00A55942" w:rsidRDefault="004D6B55" w:rsidP="00011EA1">
      <w:r>
        <w:t>Τα τελευταία τριάντα</w:t>
      </w:r>
      <w:r w:rsidR="00381CC6" w:rsidRPr="00987464">
        <w:t xml:space="preserve"> χρόνια τουλάχιστον</w:t>
      </w:r>
      <w:r w:rsidR="00D21D43">
        <w:t>,</w:t>
      </w:r>
      <w:r w:rsidR="00381CC6" w:rsidRPr="00987464">
        <w:t xml:space="preserve"> στην προσπάθεια βελτίωσης των σχολείων </w:t>
      </w:r>
      <w:r w:rsidR="00747A70">
        <w:t>οι έρευνες υποστηρίζουν ότι βασικός παράγοντας είναι να ακούγονται και να λαμβάνονται υπόψη οι φωνές των παιδιών. Ειδικά σε συζητήσεις που αφορούν αλλαγές στον τρόπο διδασκαλίας και διεξαγωγής των μαθημάτων, οι φωνές των μαθητών μπορούν να αναδείξουν πολλά</w:t>
      </w:r>
      <w:r w:rsidR="00381CC6" w:rsidRPr="00987464">
        <w:t xml:space="preserve"> (</w:t>
      </w:r>
      <w:r w:rsidR="00381CC6" w:rsidRPr="00987464">
        <w:rPr>
          <w:lang w:val="en-US"/>
        </w:rPr>
        <w:t>Ainscow</w:t>
      </w:r>
      <w:r w:rsidR="00381CC6" w:rsidRPr="00987464">
        <w:t xml:space="preserve"> </w:t>
      </w:r>
      <w:r w:rsidR="00381CC6" w:rsidRPr="00987464">
        <w:rPr>
          <w:lang w:val="en-US"/>
        </w:rPr>
        <w:t>et</w:t>
      </w:r>
      <w:r w:rsidR="00381CC6" w:rsidRPr="00987464">
        <w:t xml:space="preserve"> </w:t>
      </w:r>
      <w:r w:rsidR="00381CC6" w:rsidRPr="00987464">
        <w:rPr>
          <w:lang w:val="en-US"/>
        </w:rPr>
        <w:t>all</w:t>
      </w:r>
      <w:r w:rsidR="00677CCB">
        <w:t>., 2002</w:t>
      </w:r>
      <w:r w:rsidR="007B5A95">
        <w:t>;</w:t>
      </w:r>
      <w:r w:rsidR="00381CC6" w:rsidRPr="00987464">
        <w:t xml:space="preserve"> </w:t>
      </w:r>
      <w:r w:rsidR="00381CC6" w:rsidRPr="00987464">
        <w:rPr>
          <w:lang w:val="en-US"/>
        </w:rPr>
        <w:t>Cooper</w:t>
      </w:r>
      <w:r w:rsidR="003A0EEF">
        <w:t>, 2007</w:t>
      </w:r>
      <w:r w:rsidR="007B5A95">
        <w:t>;</w:t>
      </w:r>
      <w:r w:rsidR="00381CC6" w:rsidRPr="00987464">
        <w:t xml:space="preserve"> </w:t>
      </w:r>
      <w:r w:rsidR="00381CC6" w:rsidRPr="00987464">
        <w:rPr>
          <w:lang w:val="en-US"/>
        </w:rPr>
        <w:t>Nieto</w:t>
      </w:r>
      <w:r w:rsidR="007B5A95">
        <w:t>,1994;</w:t>
      </w:r>
      <w:r w:rsidR="00381CC6" w:rsidRPr="00987464">
        <w:t xml:space="preserve"> </w:t>
      </w:r>
      <w:r w:rsidR="008C4A95">
        <w:rPr>
          <w:lang w:val="en-US"/>
        </w:rPr>
        <w:t>Johnson</w:t>
      </w:r>
      <w:r w:rsidR="008C4A95" w:rsidRPr="008C4A95">
        <w:t xml:space="preserve">, 2004). </w:t>
      </w:r>
      <w:r w:rsidR="00381CC6" w:rsidRPr="008C4A95">
        <w:t>Ορισμένοι μάλιστα (</w:t>
      </w:r>
      <w:r w:rsidR="00381CC6" w:rsidRPr="008C4A95">
        <w:rPr>
          <w:lang w:val="en-US"/>
        </w:rPr>
        <w:t>Ainscow</w:t>
      </w:r>
      <w:r w:rsidR="00381CC6" w:rsidRPr="008C4A95">
        <w:t xml:space="preserve"> </w:t>
      </w:r>
      <w:r w:rsidR="00381CC6" w:rsidRPr="008C4A95">
        <w:rPr>
          <w:lang w:val="en-US"/>
        </w:rPr>
        <w:t>et</w:t>
      </w:r>
      <w:r w:rsidR="00381CC6" w:rsidRPr="008C4A95">
        <w:t xml:space="preserve"> </w:t>
      </w:r>
      <w:r w:rsidR="00381CC6" w:rsidRPr="008C4A95">
        <w:rPr>
          <w:lang w:val="en-US"/>
        </w:rPr>
        <w:t>all</w:t>
      </w:r>
      <w:r w:rsidR="00677CCB" w:rsidRPr="008C4A95">
        <w:t>, 2002</w:t>
      </w:r>
      <w:r w:rsidR="007B5A95" w:rsidRPr="008C4A95">
        <w:t>;</w:t>
      </w:r>
      <w:r w:rsidR="00381CC6" w:rsidRPr="008C4A95">
        <w:t xml:space="preserve"> </w:t>
      </w:r>
      <w:r w:rsidR="00381CC6" w:rsidRPr="008C4A95">
        <w:rPr>
          <w:lang w:val="en-US"/>
        </w:rPr>
        <w:t>Allan</w:t>
      </w:r>
      <w:r w:rsidR="007B5A95" w:rsidRPr="008C4A95">
        <w:t>, 1999;</w:t>
      </w:r>
      <w:r w:rsidR="00381CC6" w:rsidRPr="008C4A95">
        <w:t xml:space="preserve"> </w:t>
      </w:r>
      <w:r w:rsidR="00381CC6" w:rsidRPr="008C4A95">
        <w:rPr>
          <w:lang w:val="en-US"/>
        </w:rPr>
        <w:t>Messiou</w:t>
      </w:r>
      <w:r w:rsidR="006716CD">
        <w:t>, 2006a</w:t>
      </w:r>
      <w:r w:rsidR="00381CC6" w:rsidRPr="008C4A95">
        <w:t>,2006</w:t>
      </w:r>
      <w:r w:rsidR="006716CD">
        <w:rPr>
          <w:lang w:val="en-US"/>
        </w:rPr>
        <w:t>b</w:t>
      </w:r>
      <w:r w:rsidR="00381CC6" w:rsidRPr="008C4A95">
        <w:t>), αναφέρονται και σε συγκεκριμένες τακτικές</w:t>
      </w:r>
      <w:r w:rsidR="007B5A95" w:rsidRPr="008C4A95">
        <w:t>,</w:t>
      </w:r>
      <w:r w:rsidR="00381CC6" w:rsidRPr="008C4A95">
        <w:t xml:space="preserve"> για να βγουν στην επιφάνεια οι φωνές των παιδιών που βιώνουν καταστάσεις περιθωριοποίησης.</w:t>
      </w:r>
      <w:r w:rsidR="00EE0DF7">
        <w:t xml:space="preserve"> </w:t>
      </w:r>
      <w:r w:rsidR="003A1717" w:rsidRPr="008C4A95">
        <w:rPr>
          <w:color w:val="000000"/>
          <w:spacing w:val="1"/>
        </w:rPr>
        <w:t>Η</w:t>
      </w:r>
      <w:r w:rsidR="00AF5A7F">
        <w:rPr>
          <w:color w:val="000000"/>
          <w:spacing w:val="1"/>
        </w:rPr>
        <w:t xml:space="preserve"> ενδυνάμωση των μαθητών μπορεί να επιτευχθεί καλύτερα </w:t>
      </w:r>
      <w:r w:rsidR="003A1717" w:rsidRPr="008C4A95">
        <w:rPr>
          <w:color w:val="000000"/>
          <w:spacing w:val="1"/>
        </w:rPr>
        <w:t>μέσα</w:t>
      </w:r>
      <w:r w:rsidR="00011EA1" w:rsidRPr="00011EA1">
        <w:rPr>
          <w:color w:val="000000"/>
          <w:spacing w:val="1"/>
        </w:rPr>
        <w:t xml:space="preserve"> </w:t>
      </w:r>
      <w:r w:rsidR="003A1717" w:rsidRPr="008C4A95">
        <w:rPr>
          <w:color w:val="000000"/>
          <w:w w:val="102"/>
        </w:rPr>
        <w:t xml:space="preserve">από μορφές διδασκαλίας που στηρίζονται στη συνεργασία, </w:t>
      </w:r>
      <w:r w:rsidR="007B5A95" w:rsidRPr="008C4A95">
        <w:rPr>
          <w:color w:val="000000"/>
          <w:w w:val="102"/>
        </w:rPr>
        <w:t>στ</w:t>
      </w:r>
      <w:r w:rsidR="003A1717" w:rsidRPr="008C4A95">
        <w:rPr>
          <w:color w:val="000000"/>
          <w:w w:val="102"/>
        </w:rPr>
        <w:t xml:space="preserve">η «συνεργατική δημιουργία δύναμης» </w:t>
      </w:r>
      <w:sdt>
        <w:sdtPr>
          <w:rPr>
            <w:color w:val="000000"/>
            <w:w w:val="102"/>
          </w:rPr>
          <w:id w:val="71936417"/>
          <w:citation/>
        </w:sdtPr>
        <w:sdtEndPr/>
        <w:sdtContent>
          <w:r w:rsidR="003A1717" w:rsidRPr="008C4A95">
            <w:rPr>
              <w:color w:val="000000"/>
              <w:w w:val="102"/>
            </w:rPr>
            <w:fldChar w:fldCharType="begin"/>
          </w:r>
          <w:r w:rsidR="003A1717" w:rsidRPr="008C4A95">
            <w:rPr>
              <w:color w:val="000000"/>
              <w:w w:val="102"/>
            </w:rPr>
            <w:instrText xml:space="preserve">CITATION Cum03 \t  \l 1032 </w:instrText>
          </w:r>
          <w:r w:rsidR="003A1717" w:rsidRPr="008C4A95">
            <w:rPr>
              <w:color w:val="000000"/>
              <w:w w:val="102"/>
            </w:rPr>
            <w:fldChar w:fldCharType="separate"/>
          </w:r>
          <w:r w:rsidR="007C34E9" w:rsidRPr="007C34E9">
            <w:rPr>
              <w:noProof/>
              <w:color w:val="000000"/>
              <w:w w:val="102"/>
            </w:rPr>
            <w:t>(Cummins, 2003)</w:t>
          </w:r>
          <w:r w:rsidR="003A1717" w:rsidRPr="008C4A95">
            <w:rPr>
              <w:color w:val="000000"/>
              <w:w w:val="102"/>
            </w:rPr>
            <w:fldChar w:fldCharType="end"/>
          </w:r>
        </w:sdtContent>
      </w:sdt>
      <w:r w:rsidR="007B5A95" w:rsidRPr="008C4A95">
        <w:rPr>
          <w:color w:val="000000"/>
          <w:w w:val="102"/>
        </w:rPr>
        <w:t>.</w:t>
      </w:r>
    </w:p>
    <w:p w14:paraId="4357C629" w14:textId="10186453" w:rsidR="00CC467B" w:rsidRDefault="00381CC6" w:rsidP="00011EA1">
      <w:r w:rsidRPr="00987464">
        <w:t xml:space="preserve">Ο δάσκαλος πρέπει να </w:t>
      </w:r>
      <w:r w:rsidR="00747A70">
        <w:t xml:space="preserve">είναι ικανός </w:t>
      </w:r>
      <w:r w:rsidRPr="00987464">
        <w:t>να διεξάγ</w:t>
      </w:r>
      <w:r w:rsidR="00EE0DF7">
        <w:t>ει ελεύθερες συζητήσεις με τα παιδιά</w:t>
      </w:r>
      <w:r w:rsidRPr="00987464">
        <w:t xml:space="preserve">, να συμφιλιώνει αντίθετες απόψεις, να δημιουργεί ευκαιρίες ανάδρασης για τους εκπαιδευόμενους και να λειτουργούν όλοι και με τη μη λεκτική γλώσσα για την επικοινωνία τους </w:t>
      </w:r>
      <w:r w:rsidR="007A0483">
        <w:t>(</w:t>
      </w:r>
      <w:r w:rsidR="007A0483">
        <w:rPr>
          <w:lang w:val="en-US"/>
        </w:rPr>
        <w:t>Savu</w:t>
      </w:r>
      <w:r w:rsidR="007A0483" w:rsidRPr="007A0483">
        <w:t>, 2004</w:t>
      </w:r>
      <w:r w:rsidR="007A0483">
        <w:t xml:space="preserve">; </w:t>
      </w:r>
      <w:r w:rsidR="007A0483">
        <w:rPr>
          <w:lang w:val="en-US"/>
        </w:rPr>
        <w:t>Simon</w:t>
      </w:r>
      <w:r w:rsidR="007A0483" w:rsidRPr="007A0483">
        <w:t>, 2005).</w:t>
      </w:r>
      <w:r w:rsidR="00CC467B">
        <w:t xml:space="preserve"> </w:t>
      </w:r>
      <w:r w:rsidR="00CC467B">
        <w:rPr>
          <w:rFonts w:eastAsia="Times New Roman"/>
          <w:color w:val="000000"/>
          <w:lang w:eastAsia="el-GR"/>
        </w:rPr>
        <w:t xml:space="preserve">Οι </w:t>
      </w:r>
      <w:r w:rsidRPr="00987464">
        <w:t xml:space="preserve">εκπαιδευτικοί </w:t>
      </w:r>
      <w:r w:rsidR="00747A70">
        <w:t>συζητώντας με τα παιδιά που</w:t>
      </w:r>
      <w:r w:rsidRPr="00987464">
        <w:t xml:space="preserve"> εκφράζουν τυ</w:t>
      </w:r>
      <w:r w:rsidR="00747A70">
        <w:t>χόν προβληματισμούς τους και περιστατικά περιθωριοποίησης που μπορεί να βιώνουν,</w:t>
      </w:r>
      <w:r w:rsidRPr="00987464">
        <w:t xml:space="preserve"> </w:t>
      </w:r>
      <w:r w:rsidR="00CC467B">
        <w:t>τους δίνουν τη δυνατότητα να εξωτερικεύσουν συναισθήματα και να μοιραστούν προβληματισμούς.</w:t>
      </w:r>
      <w:r w:rsidR="00166659" w:rsidRPr="00987464">
        <w:t xml:space="preserve"> </w:t>
      </w:r>
      <w:r w:rsidR="00BD501E" w:rsidRPr="00987464">
        <w:t>Η φωνή των παιδιών απαιτείται να είναι παρούσα σ</w:t>
      </w:r>
      <w:r w:rsidR="00747A70">
        <w:t xml:space="preserve">ε κάθε σχολείο και να μην ακούγεται μόνο σε συγκεκριμένα προγράμματα που </w:t>
      </w:r>
      <w:r w:rsidR="00BD501E" w:rsidRPr="00987464">
        <w:t>οργανώθηκαν για αυτό το</w:t>
      </w:r>
      <w:r w:rsidR="00747A70">
        <w:t>ν λόγο</w:t>
      </w:r>
      <w:r w:rsidR="00BD501E" w:rsidRPr="00987464">
        <w:t>.</w:t>
      </w:r>
      <w:r w:rsidR="00166659">
        <w:t xml:space="preserve"> </w:t>
      </w:r>
      <w:r w:rsidR="00A55942">
        <w:t>Μόνο αν οι εκπαιδευτικοί δίνουν την απαραίτητη προσοχή σε όλους τους μαθητές, θα καταφέρουν να</w:t>
      </w:r>
      <w:r w:rsidRPr="00987464">
        <w:t xml:space="preserve"> καλλιεργήσουν ένα δημοκ</w:t>
      </w:r>
      <w:r w:rsidR="00A55942">
        <w:t>ρατικό πνεύμα στα σχολεία, για να υπάρχουν</w:t>
      </w:r>
      <w:r w:rsidRPr="00987464">
        <w:t xml:space="preserve"> ίσες ευκαιρίες στη μάθηση</w:t>
      </w:r>
      <w:r w:rsidR="00A55942">
        <w:t xml:space="preserve"> για όλους</w:t>
      </w:r>
      <w:r w:rsidRPr="00987464">
        <w:t xml:space="preserve"> (</w:t>
      </w:r>
      <w:r w:rsidRPr="00987464">
        <w:rPr>
          <w:lang w:val="en-US"/>
        </w:rPr>
        <w:t>Messiou</w:t>
      </w:r>
      <w:r w:rsidRPr="00987464">
        <w:t>, 2006</w:t>
      </w:r>
      <w:r w:rsidR="007448D9">
        <w:rPr>
          <w:lang w:val="en-US"/>
        </w:rPr>
        <w:t>a</w:t>
      </w:r>
      <w:r w:rsidRPr="00987464">
        <w:t>)</w:t>
      </w:r>
      <w:r w:rsidR="00CC467B">
        <w:t>.</w:t>
      </w:r>
    </w:p>
    <w:p w14:paraId="5D4FBE90" w14:textId="498DD372" w:rsidR="00381CC6" w:rsidRDefault="0008425F" w:rsidP="00011EA1">
      <w:r>
        <w:lastRenderedPageBreak/>
        <w:t xml:space="preserve">Άλλωστε η </w:t>
      </w:r>
      <w:r w:rsidR="00424FB7" w:rsidRPr="00987464">
        <w:t>ενεργ</w:t>
      </w:r>
      <w:r w:rsidR="004922AF">
        <w:t xml:space="preserve">ός συμμετοχή των παιδιών ενισχύει </w:t>
      </w:r>
      <w:r w:rsidR="00424FB7" w:rsidRPr="00987464">
        <w:t xml:space="preserve">την εκπαιδευτική διαδικασία και </w:t>
      </w:r>
      <w:r w:rsidR="004922AF">
        <w:t>προάγει</w:t>
      </w:r>
      <w:r w:rsidR="00424FB7" w:rsidRPr="00987464">
        <w:t xml:space="preserve"> την εξέλιξη των σχολείων</w:t>
      </w:r>
      <w:r w:rsidR="004922AF">
        <w:t>, επηρεάζοντας στη συνέχεια και την</w:t>
      </w:r>
      <w:r w:rsidR="00657137">
        <w:t xml:space="preserve"> </w:t>
      </w:r>
      <w:r w:rsidR="004922AF">
        <w:t xml:space="preserve">ίδια τη </w:t>
      </w:r>
      <w:r w:rsidR="00424FB7" w:rsidRPr="00987464">
        <w:t xml:space="preserve">ζωή του μαθητή εντός και εκτός </w:t>
      </w:r>
      <w:r w:rsidR="004922AF">
        <w:t>σχολικής τάξης</w:t>
      </w:r>
      <w:r w:rsidR="00424FB7" w:rsidRPr="00987464">
        <w:t xml:space="preserve"> </w:t>
      </w:r>
      <w:sdt>
        <w:sdtPr>
          <w:id w:val="586965940"/>
          <w:citation/>
        </w:sdtPr>
        <w:sdtEndPr/>
        <w:sdtContent>
          <w:r w:rsidR="00424FB7">
            <w:fldChar w:fldCharType="begin"/>
          </w:r>
          <w:r w:rsidR="00424FB7" w:rsidRPr="00424FB7">
            <w:instrText xml:space="preserve"> </w:instrText>
          </w:r>
          <w:r w:rsidR="00424FB7">
            <w:rPr>
              <w:lang w:val="en-US"/>
            </w:rPr>
            <w:instrText>CITATION</w:instrText>
          </w:r>
          <w:r w:rsidR="00424FB7" w:rsidRPr="00424FB7">
            <w:instrText xml:space="preserve"> </w:instrText>
          </w:r>
          <w:r w:rsidR="00424FB7">
            <w:rPr>
              <w:lang w:val="en-US"/>
            </w:rPr>
            <w:instrText>Mit</w:instrText>
          </w:r>
          <w:r w:rsidR="00424FB7" w:rsidRPr="00424FB7">
            <w:instrText>092 \</w:instrText>
          </w:r>
          <w:r w:rsidR="00424FB7">
            <w:rPr>
              <w:lang w:val="en-US"/>
            </w:rPr>
            <w:instrText>l</w:instrText>
          </w:r>
          <w:r w:rsidR="00424FB7" w:rsidRPr="00424FB7">
            <w:instrText xml:space="preserve"> 1033 </w:instrText>
          </w:r>
          <w:r w:rsidR="00424FB7">
            <w:fldChar w:fldCharType="separate"/>
          </w:r>
          <w:r w:rsidR="007C34E9" w:rsidRPr="00146DB4">
            <w:rPr>
              <w:noProof/>
            </w:rPr>
            <w:t>(</w:t>
          </w:r>
          <w:r w:rsidR="007C34E9">
            <w:rPr>
              <w:noProof/>
              <w:lang w:val="en-US"/>
            </w:rPr>
            <w:t>Mitra</w:t>
          </w:r>
          <w:r w:rsidR="007C34E9" w:rsidRPr="00146DB4">
            <w:rPr>
              <w:noProof/>
            </w:rPr>
            <w:t xml:space="preserve"> &amp; </w:t>
          </w:r>
          <w:r w:rsidR="007C34E9">
            <w:rPr>
              <w:noProof/>
              <w:lang w:val="en-US"/>
            </w:rPr>
            <w:t>Gross</w:t>
          </w:r>
          <w:r w:rsidR="007C34E9" w:rsidRPr="00146DB4">
            <w:rPr>
              <w:noProof/>
            </w:rPr>
            <w:t>, 2009)</w:t>
          </w:r>
          <w:r w:rsidR="00424FB7">
            <w:fldChar w:fldCharType="end"/>
          </w:r>
        </w:sdtContent>
      </w:sdt>
      <w:r w:rsidR="00424FB7">
        <w:t>.</w:t>
      </w:r>
      <w:r w:rsidR="00424FB7" w:rsidRPr="00424FB7">
        <w:t xml:space="preserve"> </w:t>
      </w:r>
      <w:r w:rsidR="00381CC6" w:rsidRPr="00987464">
        <w:t xml:space="preserve">Σύμφωνα με τον </w:t>
      </w:r>
      <w:r w:rsidR="00381CC6" w:rsidRPr="00987464">
        <w:rPr>
          <w:lang w:val="en-US"/>
        </w:rPr>
        <w:t>Fielding</w:t>
      </w:r>
      <w:r w:rsidR="00381CC6" w:rsidRPr="00987464">
        <w:t xml:space="preserve"> (2001) οι μαθητές </w:t>
      </w:r>
      <w:r w:rsidR="004922AF">
        <w:t>είναι οι</w:t>
      </w:r>
      <w:r w:rsidR="00381CC6" w:rsidRPr="00987464">
        <w:t xml:space="preserve"> πηγ</w:t>
      </w:r>
      <w:r w:rsidR="00EE0DF7">
        <w:t>ές δεδομένων</w:t>
      </w:r>
      <w:r w:rsidR="004922AF">
        <w:t>, που θα τις χρησιμοποιήσουν διευθυντές και εκπαιδευτικοί για να πάρουν αποφάσεις</w:t>
      </w:r>
      <w:r w:rsidR="00657137">
        <w:t xml:space="preserve"> </w:t>
      </w:r>
      <w:r w:rsidR="004922AF">
        <w:t>που αφορούν όλο το σχολικό σύστημα και τον τρόπο λειτουργίας του.</w:t>
      </w:r>
    </w:p>
    <w:p w14:paraId="04BE52AD" w14:textId="087FFBC7" w:rsidR="00BD501E" w:rsidRPr="00987464" w:rsidRDefault="00BD501E" w:rsidP="00011EA1">
      <w:r w:rsidRPr="00987464">
        <w:t>Η παρέμβαση</w:t>
      </w:r>
      <w:r>
        <w:t xml:space="preserve"> ωστόσο</w:t>
      </w:r>
      <w:r w:rsidRPr="00987464">
        <w:t xml:space="preserve"> των παιδιών σ</w:t>
      </w:r>
      <w:r>
        <w:t xml:space="preserve">ε αυτή </w:t>
      </w:r>
      <w:r w:rsidRPr="00987464">
        <w:t>τη διαδικασία λήψης αποφάσεων</w:t>
      </w:r>
      <w:r w:rsidR="004922AF">
        <w:t xml:space="preserve"> δεν είναι πάντα απλή υπόθεση. Χρειάζονται συχνά μεγάλες αλλαγές </w:t>
      </w:r>
      <w:r w:rsidRPr="00987464">
        <w:t>στη</w:t>
      </w:r>
      <w:r w:rsidR="004922AF">
        <w:t>ν φιλοσοφία και στην στάση</w:t>
      </w:r>
      <w:r w:rsidRPr="00987464">
        <w:t xml:space="preserve"> των εκπαιδευτικών και κατ</w:t>
      </w:r>
      <w:r>
        <w:t>ά συνέπεια και</w:t>
      </w:r>
      <w:r w:rsidRPr="00987464">
        <w:t xml:space="preserve"> στις πρακτικές που εφαρμόζουν. </w:t>
      </w:r>
      <w:r w:rsidR="00664532">
        <w:t xml:space="preserve">Προϋποθέτει </w:t>
      </w:r>
      <w:r w:rsidR="004922AF">
        <w:t xml:space="preserve">να είναι έτοιμος ο εκπαιδευτικός να αναθέσει πρωταρχικούς ρόλους σε μαθητές και να δεχθεί την </w:t>
      </w:r>
      <w:r>
        <w:t>αλλαγή</w:t>
      </w:r>
      <w:r w:rsidR="004922AF">
        <w:t xml:space="preserve"> του ρόλου του διδάσκοντα με αυτή του </w:t>
      </w:r>
      <w:r w:rsidRPr="00987464">
        <w:t>συνεργάτη τ</w:t>
      </w:r>
      <w:r>
        <w:t xml:space="preserve">ων μαθητών. </w:t>
      </w:r>
      <w:r w:rsidRPr="00987464">
        <w:t>Ο εκπαιδευτικός που δέχ</w:t>
      </w:r>
      <w:r w:rsidR="004922AF">
        <w:t xml:space="preserve">εται τη γνώμη των </w:t>
      </w:r>
      <w:r w:rsidR="001073AA">
        <w:t>παιδιών</w:t>
      </w:r>
      <w:r>
        <w:t xml:space="preserve">, </w:t>
      </w:r>
      <w:r w:rsidRPr="00987464">
        <w:t>κερδίζει πολλά από αυτό</w:t>
      </w:r>
      <w:r w:rsidR="00ED40FB" w:rsidRPr="00ED40FB">
        <w:t xml:space="preserve"> </w:t>
      </w:r>
      <w:sdt>
        <w:sdtPr>
          <w:id w:val="1381281018"/>
          <w:citation/>
        </w:sdtPr>
        <w:sdtEndPr/>
        <w:sdtContent>
          <w:r w:rsidR="00ED40FB">
            <w:fldChar w:fldCharType="begin"/>
          </w:r>
          <w:r w:rsidR="00ED40FB">
            <w:instrText xml:space="preserve">CITATION Μέσ04 \l 1032 </w:instrText>
          </w:r>
          <w:r w:rsidR="00ED40FB">
            <w:fldChar w:fldCharType="separate"/>
          </w:r>
          <w:r w:rsidR="007C34E9">
            <w:rPr>
              <w:noProof/>
            </w:rPr>
            <w:t>(Μέσσιου Κ. , 2004)</w:t>
          </w:r>
          <w:r w:rsidR="00ED40FB">
            <w:fldChar w:fldCharType="end"/>
          </w:r>
        </w:sdtContent>
      </w:sdt>
      <w:r w:rsidR="00ED40FB">
        <w:t>.</w:t>
      </w:r>
      <w:r w:rsidR="00657137">
        <w:t xml:space="preserve"> </w:t>
      </w:r>
      <w:r w:rsidR="00F8770D">
        <w:t xml:space="preserve">Μπορεί να καταλάβει πώς θα βελτιώσει τις διδακτικές δραστηριότητες εντός και εκτός τάξης για όφελος όλων των μαθητών, να πληροφορηθεί και να καθοδηγηθεί </w:t>
      </w:r>
      <w:r w:rsidR="00ED40FB">
        <w:rPr>
          <w:rFonts w:eastAsia="Times New Roman"/>
          <w:color w:val="000000"/>
          <w:lang w:eastAsia="el-GR"/>
        </w:rPr>
        <w:t>στις αναμορφωτικές του</w:t>
      </w:r>
      <w:r w:rsidRPr="00987464">
        <w:rPr>
          <w:rFonts w:eastAsia="Times New Roman"/>
          <w:color w:val="000000"/>
          <w:lang w:eastAsia="el-GR"/>
        </w:rPr>
        <w:t xml:space="preserve"> προσπάθειες στο μέλλον </w:t>
      </w:r>
      <w:sdt>
        <w:sdtPr>
          <w:rPr>
            <w:rFonts w:eastAsia="Times New Roman"/>
            <w:color w:val="000000"/>
            <w:lang w:eastAsia="el-GR"/>
          </w:rPr>
          <w:id w:val="912589182"/>
          <w:citation/>
        </w:sdtPr>
        <w:sdtEndPr/>
        <w:sdtContent>
          <w:r w:rsidR="00B4190E">
            <w:rPr>
              <w:rFonts w:eastAsia="Times New Roman"/>
              <w:color w:val="000000"/>
              <w:lang w:eastAsia="el-GR"/>
            </w:rPr>
            <w:fldChar w:fldCharType="begin"/>
          </w:r>
          <w:r w:rsidR="00B4190E">
            <w:rPr>
              <w:rFonts w:eastAsia="Times New Roman"/>
              <w:color w:val="000000"/>
              <w:lang w:eastAsia="el-GR"/>
            </w:rPr>
            <w:instrText xml:space="preserve">CITATION Ain98 \t  \l 1032 </w:instrText>
          </w:r>
          <w:r w:rsidR="00B4190E">
            <w:rPr>
              <w:rFonts w:eastAsia="Times New Roman"/>
              <w:color w:val="000000"/>
              <w:lang w:eastAsia="el-GR"/>
            </w:rPr>
            <w:fldChar w:fldCharType="separate"/>
          </w:r>
          <w:r w:rsidR="007C34E9" w:rsidRPr="007C34E9">
            <w:rPr>
              <w:rFonts w:eastAsia="Times New Roman"/>
              <w:noProof/>
              <w:color w:val="000000"/>
              <w:lang w:eastAsia="el-GR"/>
            </w:rPr>
            <w:t>(Ainscow, 1998)</w:t>
          </w:r>
          <w:r w:rsidR="00B4190E">
            <w:rPr>
              <w:rFonts w:eastAsia="Times New Roman"/>
              <w:color w:val="000000"/>
              <w:lang w:eastAsia="el-GR"/>
            </w:rPr>
            <w:fldChar w:fldCharType="end"/>
          </w:r>
        </w:sdtContent>
      </w:sdt>
      <w:r w:rsidR="00B4190E">
        <w:rPr>
          <w:rFonts w:eastAsia="Times New Roman"/>
          <w:color w:val="000000"/>
          <w:lang w:eastAsia="el-GR"/>
        </w:rPr>
        <w:t>.</w:t>
      </w:r>
      <w:r w:rsidR="0008425F">
        <w:rPr>
          <w:rFonts w:eastAsia="Times New Roman"/>
          <w:color w:val="000000"/>
          <w:lang w:eastAsia="el-GR"/>
        </w:rPr>
        <w:t xml:space="preserve"> </w:t>
      </w:r>
    </w:p>
    <w:p w14:paraId="7763527E" w14:textId="5DF5CFDD" w:rsidR="00381CC6" w:rsidRPr="00987464" w:rsidRDefault="00CC467B" w:rsidP="00011EA1">
      <w:r>
        <w:t>Ωστόσο, σύμφωνα με</w:t>
      </w:r>
      <w:r w:rsidR="00381CC6" w:rsidRPr="00987464">
        <w:t xml:space="preserve"> τον </w:t>
      </w:r>
      <w:r w:rsidR="00381CC6" w:rsidRPr="00987464">
        <w:rPr>
          <w:lang w:val="en-US"/>
        </w:rPr>
        <w:t>Quicke</w:t>
      </w:r>
      <w:r w:rsidR="00381CC6" w:rsidRPr="00987464">
        <w:t xml:space="preserve"> (2003) συχνά </w:t>
      </w:r>
      <w:r w:rsidR="0008425F">
        <w:t xml:space="preserve">και </w:t>
      </w:r>
      <w:r w:rsidR="00381CC6" w:rsidRPr="00987464">
        <w:t xml:space="preserve">οι απόψεις των μαθητών είναι </w:t>
      </w:r>
      <w:r w:rsidR="0008425F">
        <w:t>πολύ συντηρητικές ως</w:t>
      </w:r>
      <w:r w:rsidR="00381CC6" w:rsidRPr="00987464">
        <w:t xml:space="preserve"> απόρροια του σχολικού περιβάλλοντος στο οποίο </w:t>
      </w:r>
      <w:r w:rsidR="00664532">
        <w:t>φοιτούν, το οποίο μπορεί να διατ</w:t>
      </w:r>
      <w:r w:rsidR="00381CC6" w:rsidRPr="00987464">
        <w:t>ηρεί αυτή τη συντηρητική στάση. Συμπέρασμα αυτού είναι ότι απαιτούνται συνολικές αλλαγές σε σχολεία και εκπαιδευτικό σύστημα.</w:t>
      </w:r>
    </w:p>
    <w:p w14:paraId="3860A66F" w14:textId="5253E67F" w:rsidR="00381CC6" w:rsidRDefault="00381CC6" w:rsidP="00011EA1">
      <w:r w:rsidRPr="00987464">
        <w:t>Σε γενικές γραμμές, οι αρχές μιας ανοικτής επικοινωνίας, τις οποίες πρέπει να ακολουθήσει κάθε σύγχρονος δάσκαλος, είναι να ενθαρρύνει την αλληλεπίδραση στην τάξη, να</w:t>
      </w:r>
      <w:r w:rsidR="00CA57D2">
        <w:t xml:space="preserve"> παρέχει ευκαιρίες στα παιδιά</w:t>
      </w:r>
      <w:r w:rsidRPr="00987464">
        <w:t xml:space="preserve"> να εκφράζουν τις δικές τους απόψεις, να τονώνει την ενεργό αλληλεπίδραση, να ξέρει να ακούει προσεκτικά χωρίς να διορθώνει αμέσως </w:t>
      </w:r>
      <w:sdt>
        <w:sdtPr>
          <w:id w:val="1759863316"/>
          <w:citation/>
        </w:sdtPr>
        <w:sdtEndPr/>
        <w:sdtContent>
          <w:r w:rsidRPr="00987464">
            <w:fldChar w:fldCharType="begin"/>
          </w:r>
          <w:r w:rsidR="009C3638">
            <w:instrText xml:space="preserve">CITATION Ele14 \l 1032 </w:instrText>
          </w:r>
          <w:r w:rsidRPr="00987464">
            <w:fldChar w:fldCharType="separate"/>
          </w:r>
          <w:r w:rsidR="007C34E9">
            <w:rPr>
              <w:noProof/>
            </w:rPr>
            <w:t>(Savu, 2014)</w:t>
          </w:r>
          <w:r w:rsidRPr="00987464">
            <w:fldChar w:fldCharType="end"/>
          </w:r>
        </w:sdtContent>
      </w:sdt>
      <w:r w:rsidR="00424FB7">
        <w:t>.</w:t>
      </w:r>
    </w:p>
    <w:p w14:paraId="240F6735" w14:textId="77777777" w:rsidR="00194E97" w:rsidRPr="00194E97" w:rsidRDefault="00194E97" w:rsidP="00011EA1"/>
    <w:p w14:paraId="51AC6BCE" w14:textId="35E32DC4" w:rsidR="00F33C2E" w:rsidRDefault="005863E3" w:rsidP="00F33C2E">
      <w:pPr>
        <w:pStyle w:val="Heading3"/>
      </w:pPr>
      <w:bookmarkStart w:id="39" w:name="_Toc53909641"/>
      <w:r>
        <w:t>Ά</w:t>
      </w:r>
      <w:r w:rsidR="00F33C2E">
        <w:t>τυπα περιβάλλοντα</w:t>
      </w:r>
      <w:bookmarkEnd w:id="39"/>
    </w:p>
    <w:p w14:paraId="2ED27EFB" w14:textId="2E3BC805" w:rsidR="00765B16" w:rsidRDefault="0075622C" w:rsidP="00011EA1">
      <w:pPr>
        <w:rPr>
          <w:rFonts w:eastAsia="Times New Roman"/>
          <w:color w:val="000000"/>
          <w:lang w:eastAsia="el-GR"/>
        </w:rPr>
      </w:pPr>
      <w:r w:rsidRPr="00987464">
        <w:t xml:space="preserve">Οι </w:t>
      </w:r>
      <w:r w:rsidRPr="00987464">
        <w:rPr>
          <w:lang w:val="en-US"/>
        </w:rPr>
        <w:t>Rutter</w:t>
      </w:r>
      <w:r w:rsidRPr="00987464">
        <w:t xml:space="preserve"> </w:t>
      </w:r>
      <w:r w:rsidRPr="00987464">
        <w:rPr>
          <w:lang w:val="en-US"/>
        </w:rPr>
        <w:t>et</w:t>
      </w:r>
      <w:r w:rsidRPr="00987464">
        <w:t xml:space="preserve"> </w:t>
      </w:r>
      <w:r w:rsidRPr="00987464">
        <w:rPr>
          <w:lang w:val="en-US"/>
        </w:rPr>
        <w:t>al</w:t>
      </w:r>
      <w:r w:rsidRPr="00987464">
        <w:t xml:space="preserve">. (1979) έγραψαν στο βιβλίο τους που φέρει τον ανάλογο τίτλο για τις «δεκαπέντε χιλιάδες ώρες» που πρέπει να καθίσει ένας μαθητής στο θρανίο για να τελειώσει το δημοτικό και το γυμνάσιο. </w:t>
      </w:r>
      <w:r w:rsidRPr="00987464">
        <w:rPr>
          <w:rFonts w:eastAsia="Times New Roman"/>
          <w:color w:val="000000"/>
          <w:lang w:eastAsia="el-GR"/>
        </w:rPr>
        <w:t>Οι μαθητές το μεγαλύτερο μέρος του χρόνου που βρίσκονται στο σχολείο κάθονται στα θρανία σε μία τάξη και παρακολουθούν εκπαιδευτικές δραστηριότητες</w:t>
      </w:r>
      <w:r w:rsidR="005863E3">
        <w:rPr>
          <w:rFonts w:eastAsia="Times New Roman"/>
          <w:color w:val="000000"/>
          <w:lang w:eastAsia="el-GR"/>
        </w:rPr>
        <w:t xml:space="preserve">, </w:t>
      </w:r>
      <w:r w:rsidR="005863E3" w:rsidRPr="00987464">
        <w:rPr>
          <w:rFonts w:eastAsia="Times New Roman"/>
          <w:color w:val="000000"/>
          <w:lang w:eastAsia="el-GR"/>
        </w:rPr>
        <w:t>με άμεσο σκοπό τη μάθηση και τη γνώση μέσω της επίτευ</w:t>
      </w:r>
      <w:r w:rsidR="005863E3">
        <w:rPr>
          <w:rFonts w:eastAsia="Times New Roman"/>
          <w:color w:val="000000"/>
          <w:lang w:eastAsia="el-GR"/>
        </w:rPr>
        <w:t>ξης του αναλυτικού προγράμματος</w:t>
      </w:r>
      <w:r w:rsidRPr="00987464">
        <w:rPr>
          <w:rFonts w:eastAsia="Times New Roman"/>
          <w:color w:val="000000"/>
          <w:lang w:eastAsia="el-GR"/>
        </w:rPr>
        <w:t xml:space="preserve">. Ωστόσο </w:t>
      </w:r>
      <w:r w:rsidR="00943C13">
        <w:rPr>
          <w:rFonts w:eastAsia="Times New Roman"/>
          <w:color w:val="000000"/>
          <w:lang w:eastAsia="el-GR"/>
        </w:rPr>
        <w:t>τις υπόλοιπες</w:t>
      </w:r>
      <w:r w:rsidRPr="00987464">
        <w:rPr>
          <w:rFonts w:eastAsia="Times New Roman"/>
          <w:color w:val="000000"/>
          <w:lang w:eastAsia="el-GR"/>
        </w:rPr>
        <w:t xml:space="preserve"> ώρες </w:t>
      </w:r>
      <w:r w:rsidR="00943C13">
        <w:rPr>
          <w:rFonts w:eastAsia="Times New Roman"/>
          <w:color w:val="000000"/>
          <w:lang w:eastAsia="el-GR"/>
        </w:rPr>
        <w:t xml:space="preserve">της ημέρας οι μαθητές βρίσκονται </w:t>
      </w:r>
      <w:r w:rsidRPr="00987464">
        <w:rPr>
          <w:rFonts w:eastAsia="Times New Roman"/>
          <w:color w:val="000000"/>
          <w:lang w:eastAsia="el-GR"/>
        </w:rPr>
        <w:t>εκτός των τυπικών περιβαλλόντων μ</w:t>
      </w:r>
      <w:r w:rsidR="005863E3">
        <w:rPr>
          <w:rFonts w:eastAsia="Times New Roman"/>
          <w:color w:val="000000"/>
          <w:lang w:eastAsia="el-GR"/>
        </w:rPr>
        <w:t>άθησης.</w:t>
      </w:r>
    </w:p>
    <w:p w14:paraId="0130DDE6" w14:textId="77777777" w:rsidR="00655C2A" w:rsidRPr="00943C13" w:rsidRDefault="00655C2A" w:rsidP="00655C2A">
      <w:r>
        <w:rPr>
          <w:rFonts w:eastAsia="Times New Roman"/>
          <w:color w:val="000000"/>
          <w:lang w:eastAsia="el-GR"/>
        </w:rPr>
        <w:lastRenderedPageBreak/>
        <w:t>Π</w:t>
      </w:r>
      <w:r w:rsidRPr="00987464">
        <w:rPr>
          <w:rFonts w:eastAsia="Times New Roman"/>
          <w:color w:val="000000"/>
          <w:lang w:eastAsia="el-GR"/>
        </w:rPr>
        <w:t>ολ</w:t>
      </w:r>
      <w:r>
        <w:rPr>
          <w:rFonts w:eastAsia="Times New Roman"/>
          <w:color w:val="000000"/>
          <w:lang w:eastAsia="el-GR"/>
        </w:rPr>
        <w:t>λές λοιπόν γνώσεις που έχουν οι μαθητές</w:t>
      </w:r>
      <w:r w:rsidRPr="00987464">
        <w:rPr>
          <w:rFonts w:eastAsia="Times New Roman"/>
          <w:color w:val="000000"/>
          <w:lang w:eastAsia="el-GR"/>
        </w:rPr>
        <w:t xml:space="preserve"> είναι ενυπάρχ</w:t>
      </w:r>
      <w:r>
        <w:rPr>
          <w:rFonts w:eastAsia="Times New Roman"/>
          <w:color w:val="000000"/>
          <w:lang w:eastAsia="el-GR"/>
        </w:rPr>
        <w:t xml:space="preserve">ουσες από εμπειρίες τους και πολλές αποκτήθηκαν </w:t>
      </w:r>
      <w:r w:rsidRPr="00987464">
        <w:rPr>
          <w:rFonts w:eastAsia="Times New Roman"/>
          <w:color w:val="000000"/>
          <w:lang w:eastAsia="el-GR"/>
        </w:rPr>
        <w:t>εκτός σχολικ</w:t>
      </w:r>
      <w:r>
        <w:rPr>
          <w:rFonts w:eastAsia="Times New Roman"/>
          <w:color w:val="000000"/>
          <w:lang w:eastAsia="el-GR"/>
        </w:rPr>
        <w:t xml:space="preserve">ών τάξεων. Καταλαβαίνουμε επομένως </w:t>
      </w:r>
      <w:r w:rsidRPr="00987464">
        <w:rPr>
          <w:rFonts w:eastAsia="Times New Roman"/>
          <w:color w:val="000000"/>
          <w:lang w:eastAsia="el-GR"/>
        </w:rPr>
        <w:t xml:space="preserve">ότι και οι στόχοι του αναλυτικού προγράμματος μπορούν να </w:t>
      </w:r>
      <w:r>
        <w:rPr>
          <w:rFonts w:eastAsia="Times New Roman"/>
          <w:color w:val="000000"/>
          <w:lang w:eastAsia="el-GR"/>
        </w:rPr>
        <w:t>επιτευχθούν και εκτός της τάξης</w:t>
      </w:r>
      <w:r w:rsidRPr="00987464">
        <w:rPr>
          <w:rFonts w:eastAsia="Times New Roman"/>
          <w:color w:val="000000"/>
          <w:lang w:eastAsia="el-GR"/>
        </w:rPr>
        <w:t xml:space="preserve">, σε άτυπα περιβάλλοντα μάθησης. Για παράδειγμα οι μαθητές μπορούν να αποκτήσουν γνώσεις μέσα από επισκέψεις που κάνουν με τους γονείς τους σε κήπους, ενυδρεία, πάρκα, μουσεία και σε οποιαδήποτε καθημερινή δραστηριότητα </w:t>
      </w:r>
      <w:sdt>
        <w:sdtPr>
          <w:rPr>
            <w:rFonts w:eastAsia="Times New Roman"/>
            <w:color w:val="000000"/>
            <w:lang w:eastAsia="el-GR"/>
          </w:rPr>
          <w:id w:val="1466932744"/>
          <w:citation/>
        </w:sdtPr>
        <w:sdtEndPr/>
        <w:sdtContent>
          <w:r w:rsidRPr="00987464">
            <w:rPr>
              <w:rFonts w:eastAsia="Times New Roman"/>
              <w:color w:val="000000"/>
              <w:lang w:eastAsia="el-GR"/>
            </w:rPr>
            <w:fldChar w:fldCharType="begin"/>
          </w:r>
          <w:r>
            <w:rPr>
              <w:rFonts w:eastAsia="Times New Roman"/>
              <w:color w:val="000000"/>
              <w:lang w:eastAsia="el-GR"/>
            </w:rPr>
            <w:instrText xml:space="preserve">CITATION Αγγ11 \t  \l 1032 </w:instrText>
          </w:r>
          <w:r w:rsidRPr="00987464">
            <w:rPr>
              <w:rFonts w:eastAsia="Times New Roman"/>
              <w:color w:val="000000"/>
              <w:lang w:eastAsia="el-GR"/>
            </w:rPr>
            <w:fldChar w:fldCharType="separate"/>
          </w:r>
          <w:r w:rsidRPr="00742390">
            <w:rPr>
              <w:rFonts w:eastAsia="Times New Roman"/>
              <w:noProof/>
              <w:color w:val="000000"/>
              <w:lang w:eastAsia="el-GR"/>
            </w:rPr>
            <w:t>(Αγγελίδης, 2011)</w:t>
          </w:r>
          <w:r w:rsidRPr="00987464">
            <w:rPr>
              <w:rFonts w:eastAsia="Times New Roman"/>
              <w:color w:val="000000"/>
              <w:lang w:eastAsia="el-GR"/>
            </w:rPr>
            <w:fldChar w:fldCharType="end"/>
          </w:r>
        </w:sdtContent>
      </w:sdt>
      <w:r w:rsidRPr="00987464">
        <w:rPr>
          <w:rFonts w:eastAsia="Times New Roman"/>
          <w:color w:val="000000"/>
          <w:lang w:eastAsia="el-GR"/>
        </w:rPr>
        <w:t xml:space="preserve">. </w:t>
      </w:r>
    </w:p>
    <w:p w14:paraId="754E0C62" w14:textId="7711E5E7" w:rsidR="006055AC" w:rsidRPr="005863E3" w:rsidRDefault="0075622C" w:rsidP="00011EA1">
      <w:pPr>
        <w:rPr>
          <w:rFonts w:eastAsia="Times New Roman"/>
          <w:color w:val="000000"/>
          <w:lang w:eastAsia="el-GR"/>
        </w:rPr>
      </w:pPr>
      <w:r w:rsidRPr="00987464">
        <w:rPr>
          <w:rFonts w:eastAsia="Times New Roman"/>
          <w:color w:val="000000"/>
          <w:lang w:eastAsia="el-GR"/>
        </w:rPr>
        <w:t xml:space="preserve">Όταν λέμε άτυπα περιβάλλοντα μάθησης εννοούμε αυτά τα περιβάλλοντα μάθησης που </w:t>
      </w:r>
      <w:r w:rsidR="00867AAC">
        <w:rPr>
          <w:rFonts w:eastAsia="Times New Roman"/>
          <w:color w:val="000000"/>
          <w:lang w:eastAsia="el-GR"/>
        </w:rPr>
        <w:t xml:space="preserve">δεν </w:t>
      </w:r>
      <w:r w:rsidRPr="00987464">
        <w:rPr>
          <w:rFonts w:eastAsia="Times New Roman"/>
          <w:color w:val="000000"/>
          <w:lang w:eastAsia="el-GR"/>
        </w:rPr>
        <w:t xml:space="preserve">βρίσκονται </w:t>
      </w:r>
      <w:r w:rsidR="00867AAC">
        <w:rPr>
          <w:rFonts w:eastAsia="Times New Roman"/>
          <w:color w:val="000000"/>
          <w:lang w:eastAsia="el-GR"/>
        </w:rPr>
        <w:t>μέσα στον παραδοσιακό χώρο</w:t>
      </w:r>
      <w:r w:rsidRPr="00987464">
        <w:rPr>
          <w:rFonts w:eastAsia="Times New Roman"/>
          <w:color w:val="000000"/>
          <w:lang w:eastAsia="el-GR"/>
        </w:rPr>
        <w:t xml:space="preserve"> των σχολείων</w:t>
      </w:r>
      <w:r w:rsidR="00E477D5">
        <w:rPr>
          <w:rFonts w:eastAsia="Times New Roman"/>
          <w:color w:val="000000"/>
          <w:lang w:eastAsia="el-GR"/>
        </w:rPr>
        <w:t xml:space="preserve"> </w:t>
      </w:r>
      <w:r w:rsidR="00E477D5" w:rsidRPr="00987464">
        <w:rPr>
          <w:rFonts w:eastAsia="Times New Roman"/>
          <w:noProof/>
          <w:color w:val="000000"/>
          <w:lang w:eastAsia="el-GR"/>
        </w:rPr>
        <w:t>(</w:t>
      </w:r>
      <w:r w:rsidR="00E477D5" w:rsidRPr="00987464">
        <w:rPr>
          <w:rFonts w:eastAsia="Times New Roman"/>
          <w:noProof/>
          <w:color w:val="000000"/>
          <w:lang w:val="en-US" w:eastAsia="el-GR"/>
        </w:rPr>
        <w:t>Dierking</w:t>
      </w:r>
      <w:r w:rsidR="00E477D5">
        <w:rPr>
          <w:rFonts w:eastAsia="Times New Roman"/>
          <w:noProof/>
          <w:color w:val="000000"/>
          <w:lang w:eastAsia="el-GR"/>
        </w:rPr>
        <w:t xml:space="preserve"> </w:t>
      </w:r>
      <w:r w:rsidR="00E477D5">
        <w:rPr>
          <w:rFonts w:eastAsia="Times New Roman"/>
          <w:noProof/>
          <w:color w:val="000000"/>
          <w:lang w:val="en-US" w:eastAsia="el-GR"/>
        </w:rPr>
        <w:t>et</w:t>
      </w:r>
      <w:r w:rsidR="00E477D5" w:rsidRPr="00E477D5">
        <w:rPr>
          <w:rFonts w:eastAsia="Times New Roman"/>
          <w:noProof/>
          <w:color w:val="000000"/>
          <w:lang w:eastAsia="el-GR"/>
        </w:rPr>
        <w:t xml:space="preserve"> </w:t>
      </w:r>
      <w:r w:rsidR="00E477D5">
        <w:rPr>
          <w:rFonts w:eastAsia="Times New Roman"/>
          <w:noProof/>
          <w:color w:val="000000"/>
          <w:lang w:val="en-US" w:eastAsia="el-GR"/>
        </w:rPr>
        <w:t>all</w:t>
      </w:r>
      <w:r w:rsidR="00E477D5">
        <w:rPr>
          <w:rFonts w:eastAsia="Times New Roman"/>
          <w:noProof/>
          <w:color w:val="000000"/>
          <w:lang w:eastAsia="el-GR"/>
        </w:rPr>
        <w:t>,</w:t>
      </w:r>
      <w:r w:rsidR="00E477D5" w:rsidRPr="00987464">
        <w:rPr>
          <w:rFonts w:eastAsia="Times New Roman"/>
          <w:noProof/>
          <w:color w:val="000000"/>
          <w:lang w:eastAsia="el-GR"/>
        </w:rPr>
        <w:t xml:space="preserve"> 2003</w:t>
      </w:r>
      <w:r w:rsidR="00E477D5">
        <w:rPr>
          <w:rFonts w:eastAsia="Times New Roman"/>
          <w:noProof/>
          <w:color w:val="000000"/>
          <w:lang w:eastAsia="el-GR"/>
        </w:rPr>
        <w:t>)</w:t>
      </w:r>
      <w:r w:rsidRPr="00987464">
        <w:rPr>
          <w:rFonts w:eastAsia="Times New Roman"/>
          <w:color w:val="000000"/>
          <w:lang w:eastAsia="el-GR"/>
        </w:rPr>
        <w:t>. Εκεί ο μαθ</w:t>
      </w:r>
      <w:r w:rsidR="005863E3">
        <w:rPr>
          <w:rFonts w:eastAsia="Times New Roman"/>
          <w:color w:val="000000"/>
          <w:lang w:eastAsia="el-GR"/>
        </w:rPr>
        <w:t>ητής μέσα από ποικίλες ενέργειες</w:t>
      </w:r>
      <w:r w:rsidRPr="00987464">
        <w:rPr>
          <w:rFonts w:eastAsia="Times New Roman"/>
          <w:color w:val="000000"/>
          <w:lang w:eastAsia="el-GR"/>
        </w:rPr>
        <w:t xml:space="preserve"> έχει την ευκαιρία να εμπλακεί σε δραστηριότητες που </w:t>
      </w:r>
      <w:r w:rsidR="00986063">
        <w:rPr>
          <w:rFonts w:eastAsia="Times New Roman"/>
          <w:color w:val="000000"/>
          <w:lang w:eastAsia="el-GR"/>
        </w:rPr>
        <w:t xml:space="preserve">η μάθηση θα κατευθύνεται από τις </w:t>
      </w:r>
      <w:r w:rsidRPr="00987464">
        <w:rPr>
          <w:rFonts w:eastAsia="Times New Roman"/>
          <w:color w:val="000000"/>
          <w:lang w:eastAsia="el-GR"/>
        </w:rPr>
        <w:t>δικ</w:t>
      </w:r>
      <w:r w:rsidR="00E477D5">
        <w:rPr>
          <w:rFonts w:eastAsia="Times New Roman"/>
          <w:color w:val="000000"/>
          <w:lang w:eastAsia="el-GR"/>
        </w:rPr>
        <w:t>ές του εμπειρίες</w:t>
      </w:r>
      <w:r w:rsidR="00986063">
        <w:rPr>
          <w:rFonts w:eastAsia="Times New Roman"/>
          <w:color w:val="000000"/>
          <w:lang w:eastAsia="el-GR"/>
        </w:rPr>
        <w:t xml:space="preserve"> και </w:t>
      </w:r>
      <w:r w:rsidRPr="00987464">
        <w:rPr>
          <w:rFonts w:eastAsia="Times New Roman"/>
          <w:color w:val="000000"/>
          <w:lang w:eastAsia="el-GR"/>
        </w:rPr>
        <w:t xml:space="preserve">ενδιαφέροντα </w:t>
      </w:r>
      <w:sdt>
        <w:sdtPr>
          <w:rPr>
            <w:rFonts w:eastAsia="Times New Roman"/>
            <w:color w:val="000000"/>
            <w:lang w:eastAsia="el-GR"/>
          </w:rPr>
          <w:id w:val="-318344143"/>
          <w:citation/>
        </w:sdtPr>
        <w:sdtEndPr/>
        <w:sdtContent>
          <w:r w:rsidR="00986063">
            <w:rPr>
              <w:rFonts w:eastAsia="Times New Roman"/>
              <w:color w:val="000000"/>
              <w:lang w:eastAsia="el-GR"/>
            </w:rPr>
            <w:fldChar w:fldCharType="begin"/>
          </w:r>
          <w:r w:rsidR="00986063">
            <w:rPr>
              <w:rFonts w:eastAsia="Times New Roman"/>
              <w:color w:val="000000"/>
              <w:lang w:eastAsia="el-GR"/>
            </w:rPr>
            <w:instrText xml:space="preserve"> CITATION And04 \l 1032 </w:instrText>
          </w:r>
          <w:r w:rsidR="00986063">
            <w:rPr>
              <w:rFonts w:eastAsia="Times New Roman"/>
              <w:color w:val="000000"/>
              <w:lang w:eastAsia="el-GR"/>
            </w:rPr>
            <w:fldChar w:fldCharType="separate"/>
          </w:r>
          <w:r w:rsidR="007C34E9" w:rsidRPr="007C34E9">
            <w:rPr>
              <w:rFonts w:eastAsia="Times New Roman"/>
              <w:noProof/>
              <w:color w:val="000000"/>
              <w:lang w:eastAsia="el-GR"/>
            </w:rPr>
            <w:t>(Anderson, 2004)</w:t>
          </w:r>
          <w:r w:rsidR="00986063">
            <w:rPr>
              <w:rFonts w:eastAsia="Times New Roman"/>
              <w:color w:val="000000"/>
              <w:lang w:eastAsia="el-GR"/>
            </w:rPr>
            <w:fldChar w:fldCharType="end"/>
          </w:r>
        </w:sdtContent>
      </w:sdt>
      <w:r w:rsidR="00986063">
        <w:rPr>
          <w:rFonts w:eastAsia="Times New Roman"/>
          <w:color w:val="000000"/>
          <w:lang w:eastAsia="el-GR"/>
        </w:rPr>
        <w:t>.</w:t>
      </w:r>
      <w:r w:rsidRPr="00987464">
        <w:rPr>
          <w:rFonts w:eastAsia="Times New Roman"/>
          <w:color w:val="000000"/>
          <w:lang w:eastAsia="el-GR"/>
        </w:rPr>
        <w:t xml:space="preserve"> Άλλωστε η διδασκαλία σε αυτά τα περιβάλλοντα </w:t>
      </w:r>
      <w:r w:rsidR="00867AAC">
        <w:rPr>
          <w:rFonts w:eastAsia="Times New Roman"/>
          <w:color w:val="000000"/>
          <w:lang w:eastAsia="el-GR"/>
        </w:rPr>
        <w:t>έξω από τον κλασικό χώρο</w:t>
      </w:r>
      <w:r w:rsidR="00765B16">
        <w:rPr>
          <w:rFonts w:eastAsia="Times New Roman"/>
          <w:color w:val="000000"/>
          <w:lang w:eastAsia="el-GR"/>
        </w:rPr>
        <w:t xml:space="preserve"> του σχολείου μπορεί</w:t>
      </w:r>
      <w:r w:rsidRPr="00987464">
        <w:rPr>
          <w:rFonts w:eastAsia="Times New Roman"/>
          <w:color w:val="000000"/>
          <w:lang w:eastAsia="el-GR"/>
        </w:rPr>
        <w:t xml:space="preserve"> να βοηθή</w:t>
      </w:r>
      <w:r w:rsidR="00867AAC">
        <w:rPr>
          <w:rFonts w:eastAsia="Times New Roman"/>
          <w:color w:val="000000"/>
          <w:lang w:eastAsia="el-GR"/>
        </w:rPr>
        <w:t>σει στην δημιουργία ίσων δυνατοτήτων για μάθηση σε όλους τους μαθητές, αφού συχνά παιδιά,</w:t>
      </w:r>
      <w:r w:rsidR="00765B16">
        <w:rPr>
          <w:rFonts w:eastAsia="Times New Roman"/>
          <w:color w:val="000000"/>
          <w:lang w:eastAsia="el-GR"/>
        </w:rPr>
        <w:t xml:space="preserve"> που στη συνηθισμένη τάξη δεν</w:t>
      </w:r>
      <w:r w:rsidRPr="00987464">
        <w:rPr>
          <w:rFonts w:eastAsia="Times New Roman"/>
          <w:color w:val="000000"/>
          <w:lang w:eastAsia="el-GR"/>
        </w:rPr>
        <w:t xml:space="preserve"> συμμετέχουν στη διδασκαλία, σε άτυπα περιβάλλοντα μάθησης δείχ</w:t>
      </w:r>
      <w:r w:rsidR="00765B16">
        <w:rPr>
          <w:rFonts w:eastAsia="Times New Roman"/>
          <w:color w:val="000000"/>
          <w:lang w:eastAsia="el-GR"/>
        </w:rPr>
        <w:t>ν</w:t>
      </w:r>
      <w:r w:rsidR="005863E3">
        <w:rPr>
          <w:rFonts w:eastAsia="Times New Roman"/>
          <w:color w:val="000000"/>
          <w:lang w:eastAsia="el-GR"/>
        </w:rPr>
        <w:t xml:space="preserve">ουν πολύ μεγαλύτερο ενδιαφέρον, χωρίς το φόβο </w:t>
      </w:r>
      <w:r w:rsidR="006055AC" w:rsidRPr="00987464">
        <w:t>μιας λαν</w:t>
      </w:r>
      <w:r w:rsidR="00C472A7">
        <w:t>θασμένης απάντησης</w:t>
      </w:r>
      <w:r w:rsidR="006055AC">
        <w:t xml:space="preserve"> </w:t>
      </w:r>
      <w:sdt>
        <w:sdtPr>
          <w:id w:val="143869914"/>
          <w:citation/>
        </w:sdtPr>
        <w:sdtEndPr/>
        <w:sdtContent>
          <w:r w:rsidR="006055AC">
            <w:fldChar w:fldCharType="begin"/>
          </w:r>
          <w:r w:rsidR="006055AC">
            <w:instrText xml:space="preserve">CITATION Αγγ \l 1032 </w:instrText>
          </w:r>
          <w:r w:rsidR="006055AC">
            <w:fldChar w:fldCharType="separate"/>
          </w:r>
          <w:r w:rsidR="007C34E9">
            <w:rPr>
              <w:noProof/>
            </w:rPr>
            <w:t>(Αγγελίδης &amp; Αβρααμίδου, 2011)</w:t>
          </w:r>
          <w:r w:rsidR="006055AC">
            <w:fldChar w:fldCharType="end"/>
          </w:r>
        </w:sdtContent>
      </w:sdt>
      <w:r w:rsidR="006055AC">
        <w:t>.</w:t>
      </w:r>
      <w:r w:rsidR="00C472A7">
        <w:t xml:space="preserve"> Εξάλλου, όταν υπάρχει συσχέτιση της ακ</w:t>
      </w:r>
      <w:r w:rsidR="00E477D5">
        <w:rPr>
          <w:rFonts w:ascii="Calibri" w:hAnsi="Calibri"/>
          <w:color w:val="1F1E1E"/>
          <w:shd w:val="clear" w:color="auto" w:fill="FFFFFF"/>
        </w:rPr>
        <w:t xml:space="preserve">αδημαϊκής </w:t>
      </w:r>
      <w:r w:rsidR="00C472A7">
        <w:t>διδασκαλία</w:t>
      </w:r>
      <w:r w:rsidR="005863E3">
        <w:t xml:space="preserve">ς </w:t>
      </w:r>
      <w:r w:rsidR="00D37180">
        <w:t>με προσ</w:t>
      </w:r>
      <w:r w:rsidR="005863E3">
        <w:t xml:space="preserve">ωπικά βιώματα μαθητών με </w:t>
      </w:r>
      <w:r w:rsidR="00D37180">
        <w:t xml:space="preserve">διαφορετικό πολιτισμικό περιβάλλον, </w:t>
      </w:r>
      <w:r w:rsidR="005863E3">
        <w:t>αποκτά ενδιαφέρον το μάθημα και</w:t>
      </w:r>
      <w:r w:rsidR="00D37180">
        <w:t xml:space="preserve"> </w:t>
      </w:r>
      <w:r w:rsidR="00001D58">
        <w:t xml:space="preserve">φαίνεται </w:t>
      </w:r>
      <w:r w:rsidR="00D37180">
        <w:t xml:space="preserve">πιο εύκολη η γνώση </w:t>
      </w:r>
      <w:sdt>
        <w:sdtPr>
          <w:id w:val="1823537468"/>
          <w:citation/>
        </w:sdtPr>
        <w:sdtEndPr/>
        <w:sdtContent>
          <w:r w:rsidR="00D37180">
            <w:fldChar w:fldCharType="begin"/>
          </w:r>
          <w:r w:rsidR="00D37180">
            <w:instrText xml:space="preserve">CITATION Gay10 \t  \l 1033 </w:instrText>
          </w:r>
          <w:r w:rsidR="00D37180">
            <w:fldChar w:fldCharType="separate"/>
          </w:r>
          <w:r w:rsidR="007C34E9" w:rsidRPr="007C34E9">
            <w:rPr>
              <w:noProof/>
            </w:rPr>
            <w:t>(Gay, 2010)</w:t>
          </w:r>
          <w:r w:rsidR="00D37180">
            <w:fldChar w:fldCharType="end"/>
          </w:r>
        </w:sdtContent>
      </w:sdt>
      <w:r w:rsidR="00D37180" w:rsidRPr="00D37180">
        <w:t>.</w:t>
      </w:r>
    </w:p>
    <w:p w14:paraId="4E3E0B0E" w14:textId="22DC06D1" w:rsidR="006055AC" w:rsidRPr="00987464" w:rsidRDefault="00E477D5" w:rsidP="00011EA1">
      <w:pPr>
        <w:rPr>
          <w:color w:val="000000"/>
        </w:rPr>
      </w:pPr>
      <w:r>
        <w:rPr>
          <w:color w:val="000000"/>
        </w:rPr>
        <w:t>Ο</w:t>
      </w:r>
      <w:r w:rsidR="006055AC" w:rsidRPr="00987464">
        <w:rPr>
          <w:color w:val="000000"/>
        </w:rPr>
        <w:t xml:space="preserve">ι δραστηριότητες της τάξης οφείλουν να είναι συνδεδεμένες με στόχους και γεγονότα της καθημερινής ζωής, ώστε οι μαθητές να </w:t>
      </w:r>
      <w:r w:rsidR="00867AAC">
        <w:rPr>
          <w:color w:val="000000"/>
        </w:rPr>
        <w:t xml:space="preserve">μπορούν </w:t>
      </w:r>
      <w:r w:rsidR="006055AC" w:rsidRPr="00987464">
        <w:rPr>
          <w:color w:val="000000"/>
        </w:rPr>
        <w:t>να δίνουν λύσεις σε πραγματικά προβλήματα της καθημε</w:t>
      </w:r>
      <w:r>
        <w:rPr>
          <w:color w:val="000000"/>
        </w:rPr>
        <w:t>ρινότητας, κάτι που δε</w:t>
      </w:r>
      <w:r w:rsidR="006055AC" w:rsidRPr="00987464">
        <w:rPr>
          <w:color w:val="000000"/>
        </w:rPr>
        <w:t xml:space="preserve"> συμβ</w:t>
      </w:r>
      <w:r w:rsidR="00572573">
        <w:rPr>
          <w:color w:val="000000"/>
        </w:rPr>
        <w:t>αίνει στις παραδοσιακές τάξεις.</w:t>
      </w:r>
      <w:r w:rsidR="006055AC" w:rsidRPr="00987464">
        <w:rPr>
          <w:color w:val="000000"/>
        </w:rPr>
        <w:t xml:space="preserve"> Χρειάζεται να δίνεται η δυνατότητα στους μαθητές να συμμετέχουν σε δραστηριότητες με βάση τα δικά τους ενδιαφ</w:t>
      </w:r>
      <w:r w:rsidR="00867AAC">
        <w:rPr>
          <w:color w:val="000000"/>
        </w:rPr>
        <w:t>έροντα και ανάγκες. Δηλαδή</w:t>
      </w:r>
      <w:r w:rsidR="006055AC" w:rsidRPr="00987464">
        <w:rPr>
          <w:color w:val="000000"/>
        </w:rPr>
        <w:t xml:space="preserve"> η εκπαίδευση που τους παρέχεται να είναι παιδοκεντρι</w:t>
      </w:r>
      <w:r w:rsidR="00001D58">
        <w:rPr>
          <w:color w:val="000000"/>
        </w:rPr>
        <w:t>κή και όχι δασκαλοκεντρική. Μόνο έτσι</w:t>
      </w:r>
      <w:r w:rsidR="00867AAC">
        <w:rPr>
          <w:color w:val="000000"/>
        </w:rPr>
        <w:t xml:space="preserve"> δίν</w:t>
      </w:r>
      <w:r w:rsidR="006055AC" w:rsidRPr="00987464">
        <w:rPr>
          <w:color w:val="000000"/>
        </w:rPr>
        <w:t>ονται ίσες ευκαιρίες σε όλους τους μαθητές και μειώνεται η περιθωριοποίηση ορισμένων ομάδων (Αγγελίδης 2011)</w:t>
      </w:r>
      <w:r w:rsidR="00166290">
        <w:rPr>
          <w:color w:val="000000"/>
        </w:rPr>
        <w:t>.</w:t>
      </w:r>
    </w:p>
    <w:p w14:paraId="39B813FD" w14:textId="77777777" w:rsidR="0075622C" w:rsidRPr="0075622C" w:rsidRDefault="0075622C" w:rsidP="00011EA1"/>
    <w:p w14:paraId="5F6CA6E7" w14:textId="438572BB" w:rsidR="00F33C2E" w:rsidRDefault="00267EB1" w:rsidP="00BB4A93">
      <w:pPr>
        <w:pStyle w:val="Heading3"/>
      </w:pPr>
      <w:bookmarkStart w:id="40" w:name="_Toc53909642"/>
      <w:r>
        <w:t>Ε</w:t>
      </w:r>
      <w:r w:rsidR="00BB4A93">
        <w:t>κπαιδευτικός ηγέτης</w:t>
      </w:r>
      <w:bookmarkEnd w:id="40"/>
    </w:p>
    <w:p w14:paraId="16CFA231" w14:textId="2C3934BA" w:rsidR="00471108" w:rsidRPr="00471108" w:rsidRDefault="00251651" w:rsidP="002B4EA4">
      <w:r w:rsidRPr="00987464">
        <w:rPr>
          <w:lang w:eastAsia="el-GR"/>
        </w:rPr>
        <w:t>Ο ρόλος της ηγεσίας</w:t>
      </w:r>
      <w:r w:rsidR="00867AAC">
        <w:rPr>
          <w:lang w:eastAsia="el-GR"/>
        </w:rPr>
        <w:t xml:space="preserve"> άλλαξε πολύ</w:t>
      </w:r>
      <w:r w:rsidR="00657137">
        <w:rPr>
          <w:lang w:eastAsia="el-GR"/>
        </w:rPr>
        <w:t xml:space="preserve"> </w:t>
      </w:r>
      <w:r w:rsidRPr="00987464">
        <w:rPr>
          <w:lang w:eastAsia="el-GR"/>
        </w:rPr>
        <w:t xml:space="preserve">τα τελευταία χρόνια και </w:t>
      </w:r>
      <w:r w:rsidR="00867AAC">
        <w:rPr>
          <w:lang w:eastAsia="el-GR"/>
        </w:rPr>
        <w:t xml:space="preserve">πολλοί επιστήμονες τον θεωρούν </w:t>
      </w:r>
      <w:r w:rsidRPr="00987464">
        <w:rPr>
          <w:lang w:eastAsia="el-GR"/>
        </w:rPr>
        <w:t>κεντρικό</w:t>
      </w:r>
      <w:r w:rsidR="00867AAC">
        <w:rPr>
          <w:lang w:eastAsia="el-GR"/>
        </w:rPr>
        <w:t xml:space="preserve"> παράγοντα</w:t>
      </w:r>
      <w:r w:rsidRPr="00987464">
        <w:rPr>
          <w:lang w:eastAsia="el-GR"/>
        </w:rPr>
        <w:t xml:space="preserve"> για την επιτυχία του σχολείου και των μαθητών (Leithwood et all,. 1999).</w:t>
      </w:r>
      <w:r w:rsidR="002723B8">
        <w:rPr>
          <w:lang w:eastAsia="el-GR"/>
        </w:rPr>
        <w:t xml:space="preserve"> </w:t>
      </w:r>
      <w:r w:rsidR="0096316A" w:rsidRPr="00987464">
        <w:t xml:space="preserve">Ο </w:t>
      </w:r>
      <w:r w:rsidR="0096316A" w:rsidRPr="00987464">
        <w:rPr>
          <w:lang w:val="en-US"/>
        </w:rPr>
        <w:t>Schein</w:t>
      </w:r>
      <w:r w:rsidR="0096316A" w:rsidRPr="00987464">
        <w:t xml:space="preserve"> (1985) </w:t>
      </w:r>
      <w:r w:rsidR="00867AAC">
        <w:t>αναφέρει</w:t>
      </w:r>
      <w:r w:rsidR="0096316A" w:rsidRPr="00987464">
        <w:t xml:space="preserve"> ότι η κουλτούρα </w:t>
      </w:r>
      <w:r w:rsidR="00867AAC">
        <w:t>διαμορφώνεται</w:t>
      </w:r>
      <w:r w:rsidR="0096316A" w:rsidRPr="00987464">
        <w:t xml:space="preserve"> από τις ενέργειες των ηγετών και εμπεδώνεται και ενδυναμώνεται πάλι από τους ίδιους. </w:t>
      </w:r>
      <w:r w:rsidR="002723B8">
        <w:rPr>
          <w:lang w:eastAsia="el-GR"/>
        </w:rPr>
        <w:t>Η</w:t>
      </w:r>
      <w:r w:rsidR="00867AAC">
        <w:rPr>
          <w:lang w:eastAsia="el-GR"/>
        </w:rPr>
        <w:t>γέτης δεν είναι πλέον όμως</w:t>
      </w:r>
      <w:r w:rsidRPr="00987464">
        <w:rPr>
          <w:lang w:eastAsia="el-GR"/>
        </w:rPr>
        <w:t xml:space="preserve"> μόνο ο διευθυντής</w:t>
      </w:r>
      <w:r w:rsidR="002723B8">
        <w:rPr>
          <w:lang w:eastAsia="el-GR"/>
        </w:rPr>
        <w:t xml:space="preserve"> του σχολείου αλλά η ηγεσία </w:t>
      </w:r>
      <w:r w:rsidR="00226808">
        <w:rPr>
          <w:lang w:eastAsia="el-GR"/>
        </w:rPr>
        <w:t xml:space="preserve">είναι συλλογική </w:t>
      </w:r>
      <w:r w:rsidR="002723B8">
        <w:rPr>
          <w:lang w:eastAsia="el-GR"/>
        </w:rPr>
        <w:t>και</w:t>
      </w:r>
      <w:r w:rsidRPr="00987464">
        <w:rPr>
          <w:lang w:eastAsia="el-GR"/>
        </w:rPr>
        <w:t xml:space="preserve"> διαμοιρ</w:t>
      </w:r>
      <w:r w:rsidR="00226808">
        <w:rPr>
          <w:lang w:eastAsia="el-GR"/>
        </w:rPr>
        <w:t xml:space="preserve">άζεται σε </w:t>
      </w:r>
      <w:r w:rsidR="00867AAC">
        <w:rPr>
          <w:lang w:eastAsia="el-GR"/>
        </w:rPr>
        <w:t>πολλά</w:t>
      </w:r>
      <w:r w:rsidRPr="00987464">
        <w:rPr>
          <w:lang w:eastAsia="el-GR"/>
        </w:rPr>
        <w:t xml:space="preserve"> άτομα </w:t>
      </w:r>
      <w:r w:rsidR="00867AAC">
        <w:rPr>
          <w:lang w:eastAsia="el-GR"/>
        </w:rPr>
        <w:t xml:space="preserve">του σχολικού περιβάλλοντος, </w:t>
      </w:r>
      <w:r w:rsidRPr="00987464">
        <w:rPr>
          <w:lang w:eastAsia="el-GR"/>
        </w:rPr>
        <w:t>συμπεριλαμβανομένων και των μαθητών</w:t>
      </w:r>
      <w:r w:rsidR="00226808">
        <w:rPr>
          <w:lang w:eastAsia="el-GR"/>
        </w:rPr>
        <w:t xml:space="preserve"> </w:t>
      </w:r>
      <w:sdt>
        <w:sdtPr>
          <w:rPr>
            <w:lang w:eastAsia="el-GR"/>
          </w:rPr>
          <w:id w:val="-1285340056"/>
          <w:citation/>
        </w:sdtPr>
        <w:sdtEndPr/>
        <w:sdtContent>
          <w:r w:rsidR="00226808">
            <w:rPr>
              <w:lang w:eastAsia="el-GR"/>
            </w:rPr>
            <w:fldChar w:fldCharType="begin"/>
          </w:r>
          <w:r w:rsidR="00226808">
            <w:rPr>
              <w:lang w:eastAsia="el-GR"/>
            </w:rPr>
            <w:instrText xml:space="preserve"> CITATION Gro00 \l 1032 </w:instrText>
          </w:r>
          <w:r w:rsidR="00226808">
            <w:rPr>
              <w:lang w:eastAsia="el-GR"/>
            </w:rPr>
            <w:fldChar w:fldCharType="separate"/>
          </w:r>
          <w:r w:rsidR="007C34E9">
            <w:rPr>
              <w:noProof/>
              <w:lang w:eastAsia="el-GR"/>
            </w:rPr>
            <w:t>(Gronn, 2000)</w:t>
          </w:r>
          <w:r w:rsidR="00226808">
            <w:rPr>
              <w:lang w:eastAsia="el-GR"/>
            </w:rPr>
            <w:fldChar w:fldCharType="end"/>
          </w:r>
        </w:sdtContent>
      </w:sdt>
      <w:r w:rsidR="00226808">
        <w:rPr>
          <w:lang w:eastAsia="el-GR"/>
        </w:rPr>
        <w:t xml:space="preserve">. </w:t>
      </w:r>
      <w:r w:rsidRPr="00987464">
        <w:t xml:space="preserve">Ηγετικούς ρόλους μπορεί να αναλάβουν </w:t>
      </w:r>
      <w:r w:rsidR="00226808">
        <w:t xml:space="preserve">λοιπόν εκπαιδευτικοί, μαθητές και </w:t>
      </w:r>
      <w:r w:rsidRPr="00987464">
        <w:t>γονείς.</w:t>
      </w:r>
      <w:r w:rsidR="002B4EA4">
        <w:t xml:space="preserve"> </w:t>
      </w:r>
      <w:r w:rsidR="00471108" w:rsidRPr="00987464">
        <w:t xml:space="preserve">Το </w:t>
      </w:r>
      <w:r w:rsidR="00471108" w:rsidRPr="00987464">
        <w:lastRenderedPageBreak/>
        <w:t>συνεργατικό στυλ ηγεσίας που προωθεί τη συνεργασία σε όλα τα επίπεδα, μεταξύ των εκπαιδευτικών, μεταξύ</w:t>
      </w:r>
      <w:r w:rsidR="002B4EA4">
        <w:t xml:space="preserve"> των μαθητών, και </w:t>
      </w:r>
      <w:r w:rsidR="00471108" w:rsidRPr="00987464">
        <w:t>με την κοινότητα, είναι αυτό που μπορεί να διαμορφώσει και να αναπτύξει τη συνεργατική γενικά κουλτούρα.</w:t>
      </w:r>
      <w:sdt>
        <w:sdtPr>
          <w:id w:val="1244909366"/>
          <w:citation/>
        </w:sdtPr>
        <w:sdtEndPr/>
        <w:sdtContent>
          <w:r w:rsidR="00471108" w:rsidRPr="00987464">
            <w:fldChar w:fldCharType="begin"/>
          </w:r>
          <w:r w:rsidR="00FD17E4">
            <w:instrText xml:space="preserve">CITATION Kug04 \l 1033 </w:instrText>
          </w:r>
          <w:r w:rsidR="00471108" w:rsidRPr="00987464">
            <w:fldChar w:fldCharType="separate"/>
          </w:r>
          <w:r w:rsidR="007C34E9">
            <w:rPr>
              <w:noProof/>
            </w:rPr>
            <w:t xml:space="preserve"> </w:t>
          </w:r>
          <w:r w:rsidR="007C34E9" w:rsidRPr="007C34E9">
            <w:rPr>
              <w:noProof/>
            </w:rPr>
            <w:t>(Kugelmass &amp; Ainscow, 2004)</w:t>
          </w:r>
          <w:r w:rsidR="00471108" w:rsidRPr="00987464">
            <w:fldChar w:fldCharType="end"/>
          </w:r>
        </w:sdtContent>
      </w:sdt>
      <w:r w:rsidR="00471108">
        <w:t>.</w:t>
      </w:r>
    </w:p>
    <w:p w14:paraId="581ECADF" w14:textId="585432E6" w:rsidR="00251651" w:rsidRPr="00987464" w:rsidRDefault="00251651" w:rsidP="00011EA1">
      <w:r w:rsidRPr="00987464">
        <w:t xml:space="preserve">Στην προσπάθεια να κατανοήσουν το ρόλο των ηγετών </w:t>
      </w:r>
      <w:r w:rsidR="002B4EA4">
        <w:t xml:space="preserve">στη διαπολιτισμική εκπαίδευση </w:t>
      </w:r>
      <w:r w:rsidRPr="00987464">
        <w:t xml:space="preserve">κάποιοι ερευνητές μελετούν τις στάσεις και τις συμπεριφορές </w:t>
      </w:r>
      <w:r w:rsidR="002B4EA4">
        <w:t>τους,</w:t>
      </w:r>
      <w:r w:rsidRPr="00987464">
        <w:t xml:space="preserve"> (Praisner, 2003, Ingram, 1997), άλλοι κάνουν συγκρίσεις των διεθνών πρακτικών και άλλοι καταλήγουν σε συμπεράσματα μέσα από την ανασκόπηση της βιβλιογραφίας</w:t>
      </w:r>
      <w:r w:rsidR="00C86512" w:rsidRPr="00C86512">
        <w:t xml:space="preserve"> </w:t>
      </w:r>
      <w:sdt>
        <w:sdtPr>
          <w:id w:val="850451236"/>
          <w:citation/>
        </w:sdtPr>
        <w:sdtEndPr/>
        <w:sdtContent>
          <w:r w:rsidR="00C86512">
            <w:fldChar w:fldCharType="begin"/>
          </w:r>
          <w:r w:rsidR="00C86512" w:rsidRPr="00C86512">
            <w:instrText xml:space="preserve"> </w:instrText>
          </w:r>
          <w:r w:rsidR="00C86512">
            <w:rPr>
              <w:lang w:val="en-US"/>
            </w:rPr>
            <w:instrText>CITATION</w:instrText>
          </w:r>
          <w:r w:rsidR="00C86512" w:rsidRPr="00C86512">
            <w:instrText xml:space="preserve"> </w:instrText>
          </w:r>
          <w:r w:rsidR="00C86512">
            <w:rPr>
              <w:lang w:val="en-US"/>
            </w:rPr>
            <w:instrText>Rie</w:instrText>
          </w:r>
          <w:r w:rsidR="00C86512" w:rsidRPr="00C86512">
            <w:instrText>00 \</w:instrText>
          </w:r>
          <w:r w:rsidR="00C86512">
            <w:rPr>
              <w:lang w:val="en-US"/>
            </w:rPr>
            <w:instrText>l</w:instrText>
          </w:r>
          <w:r w:rsidR="00C86512" w:rsidRPr="00C86512">
            <w:instrText xml:space="preserve"> 1033 </w:instrText>
          </w:r>
          <w:r w:rsidR="00C86512">
            <w:fldChar w:fldCharType="separate"/>
          </w:r>
          <w:r w:rsidR="007C34E9" w:rsidRPr="00146DB4">
            <w:rPr>
              <w:noProof/>
            </w:rPr>
            <w:t>(</w:t>
          </w:r>
          <w:r w:rsidR="007C34E9">
            <w:rPr>
              <w:noProof/>
              <w:lang w:val="en-US"/>
            </w:rPr>
            <w:t>Riehl</w:t>
          </w:r>
          <w:r w:rsidR="007C34E9" w:rsidRPr="00146DB4">
            <w:rPr>
              <w:noProof/>
            </w:rPr>
            <w:t>, 2000)</w:t>
          </w:r>
          <w:r w:rsidR="00C86512">
            <w:fldChar w:fldCharType="end"/>
          </w:r>
        </w:sdtContent>
      </w:sdt>
      <w:r w:rsidR="00C86512">
        <w:t>.</w:t>
      </w:r>
    </w:p>
    <w:p w14:paraId="50F5D8CA" w14:textId="652B7878" w:rsidR="008B1FC0" w:rsidRDefault="00251651" w:rsidP="00011EA1">
      <w:r w:rsidRPr="00987464">
        <w:t xml:space="preserve">Η </w:t>
      </w:r>
      <w:r w:rsidR="00C86512">
        <w:t xml:space="preserve">Praisner (2003) ισχυρίζεται ότι επιτυχία μπορεί να υπάρξει, μόνο αν οι ηγέτες δεσμευτούν </w:t>
      </w:r>
      <w:r w:rsidR="008B1FC0">
        <w:t xml:space="preserve">στη </w:t>
      </w:r>
      <w:r w:rsidRPr="00987464">
        <w:t>φ</w:t>
      </w:r>
      <w:r w:rsidR="008B1FC0">
        <w:t>ιλοσοφία της συμπερίληψης και</w:t>
      </w:r>
      <w:r w:rsidR="00657137">
        <w:t xml:space="preserve"> </w:t>
      </w:r>
      <w:r w:rsidR="00867AAC">
        <w:t>υιοθετήσουν συμπεριφορά</w:t>
      </w:r>
      <w:r w:rsidR="002B4EA4">
        <w:t xml:space="preserve"> που </w:t>
      </w:r>
      <w:r w:rsidR="00867AAC">
        <w:t>προωθεί</w:t>
      </w:r>
      <w:r w:rsidRPr="00987464">
        <w:t xml:space="preserve"> τη</w:t>
      </w:r>
      <w:r w:rsidR="008B1FC0">
        <w:t>ν αποδοχή όλων των μαθητών με κάθε μορφή διαφορετικότητας. Για την</w:t>
      </w:r>
      <w:r w:rsidRPr="00987464">
        <w:t xml:space="preserve"> εξάλειψη των διακρίσεων και </w:t>
      </w:r>
      <w:r w:rsidR="00867AAC">
        <w:t>της</w:t>
      </w:r>
      <w:r w:rsidR="009073AA">
        <w:t xml:space="preserve"> απομόνωσης των </w:t>
      </w:r>
      <w:r w:rsidRPr="00987464">
        <w:t>μαθητών</w:t>
      </w:r>
      <w:r w:rsidR="00166290">
        <w:t>,</w:t>
      </w:r>
      <w:r w:rsidRPr="00987464">
        <w:t xml:space="preserve"> </w:t>
      </w:r>
      <w:r w:rsidR="008B1FC0">
        <w:t>το σχολείο πρέπει να διοικείται</w:t>
      </w:r>
      <w:r w:rsidRPr="00987464">
        <w:t xml:space="preserve"> από </w:t>
      </w:r>
      <w:r w:rsidR="009073AA">
        <w:t>ευαισθητοποιημένα και καταρτισμένα άτομα,</w:t>
      </w:r>
      <w:r w:rsidRPr="00987464">
        <w:t xml:space="preserve"> τους ηγέτες. </w:t>
      </w:r>
      <w:r w:rsidR="008B1FC0">
        <w:t xml:space="preserve">Αυτοί ακούνε όλες τις απόψεις και βοηθούν στην επικράτηση του δημοκρατικού κλίματος στα σχολεία, </w:t>
      </w:r>
      <w:r w:rsidR="00572E55">
        <w:t xml:space="preserve">στο σωστό </w:t>
      </w:r>
      <w:r w:rsidR="00471108">
        <w:t>καταμερισμό των ρόλων και στη</w:t>
      </w:r>
      <w:r w:rsidR="008B1FC0">
        <w:t xml:space="preserve"> λήψη των ορθότερων αποφάσεων.</w:t>
      </w:r>
    </w:p>
    <w:p w14:paraId="08CF4A90" w14:textId="4D4261CC" w:rsidR="00166290" w:rsidRDefault="00AC593B" w:rsidP="00011EA1">
      <w:r>
        <w:t>Οι</w:t>
      </w:r>
      <w:r w:rsidR="00166290">
        <w:t xml:space="preserve"> Kugelmass &amp; Ainscow </w:t>
      </w:r>
      <w:r w:rsidR="00166290" w:rsidRPr="00987464">
        <w:t xml:space="preserve">(2004) </w:t>
      </w:r>
      <w:r w:rsidR="009073AA">
        <w:t xml:space="preserve">το προχωρούν περισσότερο και υποστηρίζουν ότι βασικά καθήκοντα ενός ηγέτη είναι να παρουσιάζει </w:t>
      </w:r>
      <w:r w:rsidR="00166290" w:rsidRPr="00987464">
        <w:t>νέα νοήματα για τη</w:t>
      </w:r>
      <w:r w:rsidR="009073AA">
        <w:t>ν ετερότητα και να προσπαθεί να κτίσει ουσιαστικές γέφυρες επικοινωνίας ανάμεσα στις σχολικές μονάδες της ίδιας κοινότητας.</w:t>
      </w:r>
    </w:p>
    <w:p w14:paraId="1C9991E6" w14:textId="1D4DEBF3" w:rsidR="00251651" w:rsidRPr="00987464" w:rsidRDefault="009073AA" w:rsidP="00011EA1">
      <w:r>
        <w:t xml:space="preserve">Τον </w:t>
      </w:r>
      <w:r w:rsidR="00251651" w:rsidRPr="00987464">
        <w:t>σημαντικό</w:t>
      </w:r>
      <w:r>
        <w:t>τερο όμως</w:t>
      </w:r>
      <w:r w:rsidR="00251651" w:rsidRPr="00987464">
        <w:t xml:space="preserve"> ρόλο στην ηγεσία </w:t>
      </w:r>
      <w:r>
        <w:t>τον έχει</w:t>
      </w:r>
      <w:r w:rsidR="00657137">
        <w:t xml:space="preserve"> </w:t>
      </w:r>
      <w:r w:rsidR="00251651" w:rsidRPr="00987464">
        <w:t xml:space="preserve">ο εκπαιδευτικός, </w:t>
      </w:r>
      <w:r>
        <w:t xml:space="preserve">γιατί αυτός βρίσκεται περισσότερο από </w:t>
      </w:r>
      <w:r w:rsidR="001073AA">
        <w:t>οποιονδήποτε</w:t>
      </w:r>
      <w:r>
        <w:t xml:space="preserve"> άλλον σε επαφή με τους μαθητές στο σχολείο.</w:t>
      </w:r>
      <w:r w:rsidR="00251651" w:rsidRPr="00987464">
        <w:t xml:space="preserve"> Ο</w:t>
      </w:r>
      <w:r>
        <w:t xml:space="preserve"> ηγέτης εκπαιδευτικός θα </w:t>
      </w:r>
      <w:r w:rsidR="00251651" w:rsidRPr="00987464">
        <w:t xml:space="preserve">ενισχύσει τη </w:t>
      </w:r>
      <w:r>
        <w:t xml:space="preserve">διαπολιτισμική </w:t>
      </w:r>
      <w:r w:rsidR="00251651" w:rsidRPr="00987464">
        <w:t xml:space="preserve">εκπαίδευση με </w:t>
      </w:r>
      <w:r>
        <w:t>το να εφαρμόσει εναλλακτικά προγράμματα διδασκαλίας και δραστηριότητες,</w:t>
      </w:r>
      <w:r w:rsidR="00251651" w:rsidRPr="00987464">
        <w:t xml:space="preserve"> που είναι κατάλληλες και απευθύνονται στις δυνατότητες όλων των μαθητών, ώστε να μειωθεί ο αποκλεισμός μαθητών με γλωσσικές δυσκολίες </w:t>
      </w:r>
      <w:sdt>
        <w:sdtPr>
          <w:id w:val="1280293350"/>
          <w:citation/>
        </w:sdtPr>
        <w:sdtEndPr/>
        <w:sdtContent>
          <w:r w:rsidR="007658D0">
            <w:fldChar w:fldCharType="begin"/>
          </w:r>
          <w:r w:rsidR="007658D0">
            <w:instrText xml:space="preserve">CITATION Ang06 \t  \l 1032 </w:instrText>
          </w:r>
          <w:r w:rsidR="007658D0">
            <w:fldChar w:fldCharType="separate"/>
          </w:r>
          <w:r w:rsidR="007C34E9">
            <w:rPr>
              <w:noProof/>
            </w:rPr>
            <w:t>(Angelides, Stylianou, &amp; Gibbs, 2006)</w:t>
          </w:r>
          <w:r w:rsidR="007658D0">
            <w:fldChar w:fldCharType="end"/>
          </w:r>
        </w:sdtContent>
      </w:sdt>
      <w:r w:rsidR="007658D0">
        <w:t>.</w:t>
      </w:r>
    </w:p>
    <w:p w14:paraId="69F4B60D" w14:textId="06AB14AA" w:rsidR="00251651" w:rsidRPr="00E32A17" w:rsidRDefault="00251651" w:rsidP="00011EA1"/>
    <w:p w14:paraId="39F04BB9" w14:textId="5739FB54" w:rsidR="003E4975" w:rsidRPr="003E4975" w:rsidRDefault="002869D8" w:rsidP="00CB0763">
      <w:pPr>
        <w:pStyle w:val="Heading3"/>
      </w:pPr>
      <w:bookmarkStart w:id="41" w:name="_Toc53909643"/>
      <w:r>
        <w:t>Αλλαγή κουλτού</w:t>
      </w:r>
      <w:r w:rsidR="0023643B">
        <w:t xml:space="preserve">ρας </w:t>
      </w:r>
      <w:r>
        <w:t>της σχολικής μονάδας</w:t>
      </w:r>
      <w:bookmarkEnd w:id="41"/>
    </w:p>
    <w:p w14:paraId="366CF240" w14:textId="1E92BF66" w:rsidR="00A664EF" w:rsidRDefault="00263A39" w:rsidP="00011EA1">
      <w:r>
        <w:t>Ένας ακόμη σημαν</w:t>
      </w:r>
      <w:r w:rsidRPr="00263A39">
        <w:t>τικ</w:t>
      </w:r>
      <w:r w:rsidR="002B4EA4">
        <w:t>ός παράγοντας που βοηθάει στη δ</w:t>
      </w:r>
      <w:r w:rsidRPr="00263A39">
        <w:t>ιαπολιτισμική εκπαίδευση και</w:t>
      </w:r>
      <w:r w:rsidR="00774409">
        <w:t xml:space="preserve"> είναι μεγάλη η συμβολή του εκπαιδευτικού</w:t>
      </w:r>
      <w:r w:rsidR="00E32A17">
        <w:t>,</w:t>
      </w:r>
      <w:r w:rsidR="00774409">
        <w:t xml:space="preserve"> </w:t>
      </w:r>
      <w:r w:rsidRPr="00263A39">
        <w:t>είναι</w:t>
      </w:r>
      <w:r w:rsidR="0023643B" w:rsidRPr="00263A39">
        <w:t xml:space="preserve"> η </w:t>
      </w:r>
      <w:r w:rsidR="00DB4FCF">
        <w:t xml:space="preserve">ύπαρξη σωστής οργάνωσης </w:t>
      </w:r>
      <w:r w:rsidRPr="00263A39">
        <w:t xml:space="preserve">πνεύματος </w:t>
      </w:r>
      <w:r w:rsidR="0023643B" w:rsidRPr="00263A39">
        <w:t>αλλαγής και καινοτομίας</w:t>
      </w:r>
      <w:r w:rsidRPr="00263A39">
        <w:t>. Είναι η</w:t>
      </w:r>
      <w:r w:rsidR="0023643B" w:rsidRPr="00263A39">
        <w:t xml:space="preserve"> εμπιστοσύνη, </w:t>
      </w:r>
      <w:r w:rsidRPr="00263A39">
        <w:t xml:space="preserve">η αποδοχή </w:t>
      </w:r>
      <w:r w:rsidR="0023643B" w:rsidRPr="00263A39">
        <w:t xml:space="preserve">και </w:t>
      </w:r>
      <w:r w:rsidRPr="00263A39">
        <w:t xml:space="preserve">η </w:t>
      </w:r>
      <w:r w:rsidR="00DB4FCF">
        <w:t>αναγνώριση από όλους</w:t>
      </w:r>
      <w:r w:rsidR="0023643B" w:rsidRPr="00263A39">
        <w:t xml:space="preserve"> </w:t>
      </w:r>
      <w:r w:rsidR="00E32A17">
        <w:t xml:space="preserve">μίας κοινής φιλοσοφίας </w:t>
      </w:r>
      <w:r w:rsidR="0023643B" w:rsidRPr="00263A39">
        <w:t>(Ζμπάινoς &amp; Γιανν</w:t>
      </w:r>
      <w:r w:rsidRPr="00263A39">
        <w:t xml:space="preserve">ακούρα, 2010; </w:t>
      </w:r>
      <w:r w:rsidR="00A664EF">
        <w:t xml:space="preserve">Παναγιωτίδου, 2012; </w:t>
      </w:r>
      <w:r w:rsidRPr="00263A39">
        <w:t>Κολυμπάρη, 2016</w:t>
      </w:r>
      <w:r w:rsidR="0023643B" w:rsidRPr="00263A39">
        <w:t>).</w:t>
      </w:r>
    </w:p>
    <w:p w14:paraId="13F7597D" w14:textId="29C33EB5" w:rsidR="0075622C" w:rsidRPr="00987464" w:rsidRDefault="0075622C" w:rsidP="00011EA1">
      <w:r w:rsidRPr="00987464">
        <w:rPr>
          <w:color w:val="000000"/>
        </w:rPr>
        <w:t xml:space="preserve">Πραγματικά, </w:t>
      </w:r>
      <w:r w:rsidR="00DF7113">
        <w:rPr>
          <w:color w:val="000000"/>
        </w:rPr>
        <w:t xml:space="preserve">πολλές μελέτες υποστηρίζουν </w:t>
      </w:r>
      <w:r w:rsidRPr="00987464">
        <w:rPr>
          <w:color w:val="000000"/>
        </w:rPr>
        <w:t xml:space="preserve">ότι ο τρόπος ζωής </w:t>
      </w:r>
      <w:r w:rsidR="00DF7113">
        <w:rPr>
          <w:color w:val="000000"/>
        </w:rPr>
        <w:t xml:space="preserve">και η φιλοσοφία </w:t>
      </w:r>
      <w:r w:rsidRPr="00987464">
        <w:rPr>
          <w:color w:val="000000"/>
        </w:rPr>
        <w:t xml:space="preserve">του σχολείου </w:t>
      </w:r>
      <w:r w:rsidR="00DF7113">
        <w:rPr>
          <w:color w:val="000000"/>
        </w:rPr>
        <w:t>επιδρά καταλυτικά και στην</w:t>
      </w:r>
      <w:r w:rsidR="00657137">
        <w:rPr>
          <w:color w:val="000000"/>
        </w:rPr>
        <w:t xml:space="preserve"> </w:t>
      </w:r>
      <w:r w:rsidRPr="00987464">
        <w:rPr>
          <w:color w:val="000000"/>
        </w:rPr>
        <w:t xml:space="preserve">ποιότητα </w:t>
      </w:r>
      <w:r w:rsidR="00DF7113">
        <w:rPr>
          <w:color w:val="000000"/>
        </w:rPr>
        <w:t>της παρεχόμενης</w:t>
      </w:r>
      <w:r w:rsidRPr="00987464">
        <w:rPr>
          <w:color w:val="000000"/>
        </w:rPr>
        <w:t xml:space="preserve"> εκπαίδευσης</w:t>
      </w:r>
      <w:r w:rsidR="0002382A">
        <w:rPr>
          <w:color w:val="000000"/>
        </w:rPr>
        <w:t xml:space="preserve"> (</w:t>
      </w:r>
      <w:r w:rsidR="0002382A">
        <w:rPr>
          <w:color w:val="000000"/>
          <w:lang w:val="en-US"/>
        </w:rPr>
        <w:t>Angelides</w:t>
      </w:r>
      <w:r w:rsidR="0002382A">
        <w:rPr>
          <w:color w:val="000000"/>
        </w:rPr>
        <w:t xml:space="preserve"> &amp; </w:t>
      </w:r>
      <w:r w:rsidR="0002382A">
        <w:rPr>
          <w:color w:val="000000"/>
        </w:rPr>
        <w:lastRenderedPageBreak/>
        <w:t xml:space="preserve">Ainscow,2000; </w:t>
      </w:r>
      <w:r w:rsidR="0002382A">
        <w:rPr>
          <w:color w:val="000000"/>
          <w:lang w:val="en-US"/>
        </w:rPr>
        <w:t>Rosenholtz</w:t>
      </w:r>
      <w:r w:rsidR="0002382A">
        <w:rPr>
          <w:color w:val="000000"/>
        </w:rPr>
        <w:t>, 1989).</w:t>
      </w:r>
      <w:r w:rsidRPr="00987464">
        <w:t xml:space="preserve"> Οι παράγοντες που καθορίζουν</w:t>
      </w:r>
      <w:r w:rsidR="00DF7113">
        <w:t xml:space="preserve"> την αποτελεσματικότητα ενός </w:t>
      </w:r>
      <w:r w:rsidR="00824D4E">
        <w:t>σχολείου,</w:t>
      </w:r>
      <w:r w:rsidR="00733934">
        <w:t xml:space="preserve"> με βάση τις έρευνες τα τελευταία 50 χρόνια </w:t>
      </w:r>
      <w:r w:rsidR="00DB4FCF">
        <w:t>εξακολουθούν να είναι οι ίδιοι:</w:t>
      </w:r>
      <w:r w:rsidR="00733934">
        <w:t xml:space="preserve"> η διοίκηση του σχολείου</w:t>
      </w:r>
      <w:r w:rsidRPr="00987464">
        <w:t xml:space="preserve">, οι προσδοκίες </w:t>
      </w:r>
      <w:r w:rsidR="00824D4E">
        <w:t>για τις επιδόσεις των παιδιών</w:t>
      </w:r>
      <w:r w:rsidRPr="00987464">
        <w:t xml:space="preserve">, </w:t>
      </w:r>
      <w:r w:rsidR="00733934">
        <w:t xml:space="preserve">το </w:t>
      </w:r>
      <w:r w:rsidR="00824D4E">
        <w:t>κατάλληλα διαμορφωμένο</w:t>
      </w:r>
      <w:r w:rsidRPr="00987464">
        <w:t xml:space="preserve"> κλίμα για την πρόοδο των μαθητών, </w:t>
      </w:r>
      <w:r w:rsidR="0040642C">
        <w:t xml:space="preserve">το </w:t>
      </w:r>
      <w:r w:rsidRPr="00987464">
        <w:t>ξεκάθα</w:t>
      </w:r>
      <w:r w:rsidR="0040642C">
        <w:t xml:space="preserve">ρο πλαίσιο </w:t>
      </w:r>
      <w:r w:rsidR="00824D4E">
        <w:t xml:space="preserve">που γίνεται η αξιολόγηση </w:t>
      </w:r>
      <w:r w:rsidR="0040642C">
        <w:t>και</w:t>
      </w:r>
      <w:r w:rsidRPr="00987464">
        <w:t xml:space="preserve"> η βα</w:t>
      </w:r>
      <w:r w:rsidR="00824D4E">
        <w:t xml:space="preserve">ρύτητα της απόκτησης </w:t>
      </w:r>
      <w:r w:rsidRPr="00987464">
        <w:t>δεξιοτήτων</w:t>
      </w:r>
      <w:r w:rsidR="00824D4E">
        <w:t xml:space="preserve"> μάθησης</w:t>
      </w:r>
      <w:r w:rsidR="00733934">
        <w:t xml:space="preserve"> (</w:t>
      </w:r>
      <w:r w:rsidR="00733934">
        <w:rPr>
          <w:lang w:val="en-US"/>
        </w:rPr>
        <w:t>Edmonds</w:t>
      </w:r>
      <w:r w:rsidR="00733934" w:rsidRPr="00733934">
        <w:t>, 1979</w:t>
      </w:r>
      <w:r w:rsidR="00733934">
        <w:t>; Θωμά, 2010).</w:t>
      </w:r>
    </w:p>
    <w:p w14:paraId="1330DBF1" w14:textId="6B413242" w:rsidR="0075622C" w:rsidRPr="00987464" w:rsidRDefault="0075622C" w:rsidP="00011EA1">
      <w:r w:rsidRPr="00987464">
        <w:t xml:space="preserve">Σύμφωνα με τους </w:t>
      </w:r>
      <w:r w:rsidRPr="00987464">
        <w:rPr>
          <w:lang w:val="en-US"/>
        </w:rPr>
        <w:t>Ainscow</w:t>
      </w:r>
      <w:r w:rsidRPr="00987464">
        <w:t xml:space="preserve">, </w:t>
      </w:r>
      <w:r w:rsidRPr="00987464">
        <w:rPr>
          <w:lang w:val="en-US"/>
        </w:rPr>
        <w:t>Booth</w:t>
      </w:r>
      <w:r w:rsidRPr="00987464">
        <w:t xml:space="preserve"> &amp; </w:t>
      </w:r>
      <w:r w:rsidRPr="00987464">
        <w:rPr>
          <w:lang w:val="en-US"/>
        </w:rPr>
        <w:t>Dyson</w:t>
      </w:r>
      <w:r w:rsidR="00A67664">
        <w:t xml:space="preserve"> (2006), η διαπολιτισμική και πιο συγκεκριμένα η συμπεριληπτική</w:t>
      </w:r>
      <w:r w:rsidRPr="00987464">
        <w:t xml:space="preserve"> εκπαίδευση αποσκοπεί στο κο</w:t>
      </w:r>
      <w:r w:rsidR="00A67664">
        <w:t xml:space="preserve">μμάτι της εκπαίδευσης όπου </w:t>
      </w:r>
      <w:r w:rsidRPr="00987464">
        <w:t>απαιτείται να επέλθουν αλλαγές όσον αφορά την κουλτούρα και την ιδεολογία του εκπαιδευτικού συστήματος</w:t>
      </w:r>
      <w:r w:rsidR="00774409">
        <w:t>,</w:t>
      </w:r>
      <w:r w:rsidRPr="00987464">
        <w:t xml:space="preserve"> για να δεχθούν τη διαφορετικότητα των μαθητών τους. </w:t>
      </w:r>
    </w:p>
    <w:p w14:paraId="43EDD55F" w14:textId="77777777" w:rsidR="0023643B" w:rsidRPr="0023643B" w:rsidRDefault="0023643B" w:rsidP="00011EA1"/>
    <w:p w14:paraId="37456C41" w14:textId="67FA8A83" w:rsidR="00381CC6" w:rsidRDefault="00176FBE" w:rsidP="00BB4A93">
      <w:pPr>
        <w:pStyle w:val="Heading3"/>
      </w:pPr>
      <w:bookmarkStart w:id="42" w:name="_Toc53909644"/>
      <w:r>
        <w:t>Συνεργασί</w:t>
      </w:r>
      <w:r w:rsidR="00E556EB">
        <w:t>α με οικογέ</w:t>
      </w:r>
      <w:r w:rsidR="00381CC6">
        <w:t>νεια</w:t>
      </w:r>
      <w:r w:rsidR="00E556EB">
        <w:t xml:space="preserve"> και κοινωνί</w:t>
      </w:r>
      <w:r w:rsidR="00434EF3">
        <w:t>α</w:t>
      </w:r>
      <w:bookmarkEnd w:id="42"/>
    </w:p>
    <w:p w14:paraId="7A37FB4A" w14:textId="54590EC2" w:rsidR="003E7CEC" w:rsidRDefault="00434EF3" w:rsidP="00011EA1">
      <w:r w:rsidRPr="00987464">
        <w:t>Είναι πολ</w:t>
      </w:r>
      <w:r w:rsidR="00E274BA">
        <w:t>ύ σημαντικό</w:t>
      </w:r>
      <w:r w:rsidRPr="00987464">
        <w:t xml:space="preserve"> </w:t>
      </w:r>
      <w:r w:rsidR="00774409">
        <w:t xml:space="preserve">επίσης </w:t>
      </w:r>
      <w:r w:rsidRPr="00987464">
        <w:t xml:space="preserve">να υπάρχουν δίκτυα συνεργασίας μεταξύ σχολείου και </w:t>
      </w:r>
      <w:r w:rsidR="000A1441">
        <w:t xml:space="preserve">οικογένειας </w:t>
      </w:r>
      <w:r w:rsidRPr="003E7CEC">
        <w:t>και ευρύτερης κοινότητας.</w:t>
      </w:r>
      <w:r w:rsidR="003E7CEC">
        <w:t xml:space="preserve"> </w:t>
      </w:r>
      <w:r w:rsidR="003E7CEC" w:rsidRPr="003E7CEC">
        <w:rPr>
          <w:lang w:eastAsia="el-GR"/>
        </w:rPr>
        <w:t xml:space="preserve">Οι </w:t>
      </w:r>
      <w:r w:rsidR="003E7CEC">
        <w:rPr>
          <w:lang w:eastAsia="el-GR"/>
        </w:rPr>
        <w:t>βασικοί συντελεστές και συμμετέχοντες</w:t>
      </w:r>
      <w:r w:rsidR="00F30D4A">
        <w:rPr>
          <w:lang w:eastAsia="el-GR"/>
        </w:rPr>
        <w:t xml:space="preserve"> της εκπαιδευτικής </w:t>
      </w:r>
      <w:r w:rsidR="00774409">
        <w:rPr>
          <w:lang w:eastAsia="el-GR"/>
        </w:rPr>
        <w:t xml:space="preserve">διαδικασίας είναι </w:t>
      </w:r>
      <w:r w:rsidR="000A1441">
        <w:rPr>
          <w:lang w:eastAsia="el-GR"/>
        </w:rPr>
        <w:t xml:space="preserve">οι </w:t>
      </w:r>
      <w:r w:rsidR="003E7CEC" w:rsidRPr="003E7CEC">
        <w:rPr>
          <w:lang w:eastAsia="el-GR"/>
        </w:rPr>
        <w:t xml:space="preserve">εκπαιδευτικοί, </w:t>
      </w:r>
      <w:r w:rsidR="000A1441">
        <w:rPr>
          <w:lang w:eastAsia="el-GR"/>
        </w:rPr>
        <w:t xml:space="preserve">οι </w:t>
      </w:r>
      <w:r w:rsidR="00F30D4A">
        <w:rPr>
          <w:lang w:eastAsia="el-GR"/>
        </w:rPr>
        <w:t xml:space="preserve">διευθυντές, </w:t>
      </w:r>
      <w:r w:rsidR="000A1441">
        <w:rPr>
          <w:lang w:eastAsia="el-GR"/>
        </w:rPr>
        <w:t xml:space="preserve">το </w:t>
      </w:r>
      <w:r w:rsidR="00F30D4A">
        <w:rPr>
          <w:lang w:eastAsia="el-GR"/>
        </w:rPr>
        <w:t xml:space="preserve">πιθανόν </w:t>
      </w:r>
      <w:r w:rsidR="003E7CEC" w:rsidRPr="003E7CEC">
        <w:rPr>
          <w:lang w:eastAsia="el-GR"/>
        </w:rPr>
        <w:t>διοικητικό προσωπικό,</w:t>
      </w:r>
      <w:r w:rsidR="00774409">
        <w:rPr>
          <w:lang w:eastAsia="el-GR"/>
        </w:rPr>
        <w:t xml:space="preserve"> </w:t>
      </w:r>
      <w:r w:rsidR="000A1441">
        <w:rPr>
          <w:lang w:eastAsia="el-GR"/>
        </w:rPr>
        <w:t xml:space="preserve">οι </w:t>
      </w:r>
      <w:r w:rsidR="00774409">
        <w:rPr>
          <w:lang w:eastAsia="el-GR"/>
        </w:rPr>
        <w:t>μαθητές και</w:t>
      </w:r>
      <w:r w:rsidR="00F30D4A">
        <w:rPr>
          <w:lang w:eastAsia="el-GR"/>
        </w:rPr>
        <w:t xml:space="preserve"> οικογένειές τους</w:t>
      </w:r>
      <w:r w:rsidR="003E7CEC" w:rsidRPr="003E7CEC">
        <w:rPr>
          <w:lang w:eastAsia="el-GR"/>
        </w:rPr>
        <w:t>. Ο τρόπος</w:t>
      </w:r>
      <w:r w:rsidR="00F30D4A">
        <w:rPr>
          <w:lang w:eastAsia="el-GR"/>
        </w:rPr>
        <w:t xml:space="preserve"> με τον οποίο αυτά τα στοιχεία αλληλοεπιδρούν </w:t>
      </w:r>
      <w:r w:rsidR="003E7CEC" w:rsidRPr="003E7CEC">
        <w:rPr>
          <w:lang w:eastAsia="el-GR"/>
        </w:rPr>
        <w:t>το ένα</w:t>
      </w:r>
      <w:r w:rsidR="00F30D4A">
        <w:rPr>
          <w:lang w:eastAsia="el-GR"/>
        </w:rPr>
        <w:t xml:space="preserve"> με το άλλο, επηρεάζει άμεσα και την πολύπλευρη διαδικασία της μάθησης </w:t>
      </w:r>
      <w:sdt>
        <w:sdtPr>
          <w:rPr>
            <w:lang w:eastAsia="el-GR"/>
          </w:rPr>
          <w:id w:val="-1657613036"/>
          <w:citation/>
        </w:sdtPr>
        <w:sdtEndPr/>
        <w:sdtContent>
          <w:r w:rsidR="00E7474B">
            <w:rPr>
              <w:lang w:eastAsia="el-GR"/>
            </w:rPr>
            <w:fldChar w:fldCharType="begin"/>
          </w:r>
          <w:r w:rsidR="00E7474B">
            <w:instrText xml:space="preserve"> CITATION Dah191 \l 1032 </w:instrText>
          </w:r>
          <w:r w:rsidR="00E7474B">
            <w:rPr>
              <w:lang w:eastAsia="el-GR"/>
            </w:rPr>
            <w:fldChar w:fldCharType="separate"/>
          </w:r>
          <w:r w:rsidR="007C34E9">
            <w:rPr>
              <w:noProof/>
            </w:rPr>
            <w:t>(Daher, Leonora, &amp; Gamuzza, 2019)</w:t>
          </w:r>
          <w:r w:rsidR="00E7474B">
            <w:rPr>
              <w:lang w:eastAsia="el-GR"/>
            </w:rPr>
            <w:fldChar w:fldCharType="end"/>
          </w:r>
        </w:sdtContent>
      </w:sdt>
      <w:r w:rsidR="00451674">
        <w:rPr>
          <w:lang w:eastAsia="el-GR"/>
        </w:rPr>
        <w:t>.</w:t>
      </w:r>
    </w:p>
    <w:p w14:paraId="684EC2A8" w14:textId="77777777" w:rsidR="00860D27" w:rsidRDefault="000A1441" w:rsidP="00860D27">
      <w:pPr>
        <w:rPr>
          <w:color w:val="000000"/>
          <w:lang w:eastAsia="el-GR"/>
        </w:rPr>
      </w:pPr>
      <w:r>
        <w:t>Μ</w:t>
      </w:r>
      <w:r w:rsidR="00546B8B" w:rsidRPr="00586158">
        <w:t>έσω των σχολικών</w:t>
      </w:r>
      <w:r w:rsidR="00434EF3" w:rsidRPr="00586158">
        <w:t xml:space="preserve"> συμβουλ</w:t>
      </w:r>
      <w:r w:rsidR="00546B8B" w:rsidRPr="00586158">
        <w:t>ίων, μπορούν να συμμετέχουν οι γονείς στις αποφάσεις που αφορούν το σχολείο</w:t>
      </w:r>
      <w:r w:rsidR="00434EF3" w:rsidRPr="00586158">
        <w:t xml:space="preserve"> και να </w:t>
      </w:r>
      <w:r w:rsidR="00546B8B" w:rsidRPr="00586158">
        <w:t>υπάρχει μέριμνα</w:t>
      </w:r>
      <w:r w:rsidR="00434EF3" w:rsidRPr="00586158">
        <w:t xml:space="preserve"> για να προσεγγίσουν όλες τις οικογένειες που αντιπροσωπεύο</w:t>
      </w:r>
      <w:r w:rsidR="00BF18C9" w:rsidRPr="00586158">
        <w:t>υν</w:t>
      </w:r>
      <w:r w:rsidR="00546B8B" w:rsidRPr="00586158">
        <w:t xml:space="preserve"> </w:t>
      </w:r>
      <w:sdt>
        <w:sdtPr>
          <w:id w:val="-2080664313"/>
          <w:citation/>
        </w:sdtPr>
        <w:sdtEndPr/>
        <w:sdtContent>
          <w:r w:rsidR="00546B8B" w:rsidRPr="00586158">
            <w:fldChar w:fldCharType="begin"/>
          </w:r>
          <w:r w:rsidR="00546B8B" w:rsidRPr="00586158">
            <w:instrText xml:space="preserve"> CITATION Tet10 \l 1032 </w:instrText>
          </w:r>
          <w:r w:rsidR="00546B8B" w:rsidRPr="00586158">
            <w:fldChar w:fldCharType="separate"/>
          </w:r>
          <w:r w:rsidR="007C34E9">
            <w:rPr>
              <w:noProof/>
            </w:rPr>
            <w:t>(Tett, 2010)</w:t>
          </w:r>
          <w:r w:rsidR="00546B8B" w:rsidRPr="00586158">
            <w:fldChar w:fldCharType="end"/>
          </w:r>
        </w:sdtContent>
      </w:sdt>
      <w:r w:rsidR="00BF18C9" w:rsidRPr="00586158">
        <w:t>.</w:t>
      </w:r>
      <w:r w:rsidR="00860D27">
        <w:t xml:space="preserve"> </w:t>
      </w:r>
      <w:r w:rsidR="00860D27">
        <w:rPr>
          <w:color w:val="000000"/>
          <w:lang w:eastAsia="el-GR"/>
        </w:rPr>
        <w:t>Μία άλλη πρόταση είναι</w:t>
      </w:r>
      <w:r w:rsidR="00860D27" w:rsidRPr="00987464">
        <w:rPr>
          <w:color w:val="000000"/>
          <w:lang w:eastAsia="el-GR"/>
        </w:rPr>
        <w:t xml:space="preserve"> να έρχονται</w:t>
      </w:r>
      <w:r w:rsidR="00860D27">
        <w:rPr>
          <w:color w:val="000000"/>
          <w:lang w:eastAsia="el-GR"/>
        </w:rPr>
        <w:t xml:space="preserve"> γονείς</w:t>
      </w:r>
      <w:r w:rsidR="00860D27" w:rsidRPr="00987464">
        <w:rPr>
          <w:color w:val="000000"/>
          <w:lang w:eastAsia="el-GR"/>
        </w:rPr>
        <w:t xml:space="preserve"> ω</w:t>
      </w:r>
      <w:r w:rsidR="00860D27">
        <w:rPr>
          <w:color w:val="000000"/>
          <w:lang w:eastAsia="el-GR"/>
        </w:rPr>
        <w:t xml:space="preserve">ς προσκεκλημένοι σε εκδηλώσεις ή ως συνοδοί σε </w:t>
      </w:r>
      <w:r w:rsidR="00860D27" w:rsidRPr="00987464">
        <w:rPr>
          <w:color w:val="000000"/>
          <w:lang w:eastAsia="el-GR"/>
        </w:rPr>
        <w:t>επισκέψεις</w:t>
      </w:r>
      <w:r w:rsidR="00860D27">
        <w:rPr>
          <w:color w:val="000000"/>
          <w:lang w:eastAsia="el-GR"/>
        </w:rPr>
        <w:t>. Μ</w:t>
      </w:r>
      <w:r w:rsidR="00860D27" w:rsidRPr="00987464">
        <w:rPr>
          <w:color w:val="000000"/>
          <w:lang w:eastAsia="el-GR"/>
        </w:rPr>
        <w:t>πορούν να μπουν και στις</w:t>
      </w:r>
      <w:r w:rsidR="00860D27">
        <w:rPr>
          <w:color w:val="000000"/>
          <w:lang w:eastAsia="el-GR"/>
        </w:rPr>
        <w:t xml:space="preserve"> τάξεις ως παρατηρητές</w:t>
      </w:r>
      <w:r w:rsidR="00860D27" w:rsidRPr="00987464">
        <w:rPr>
          <w:color w:val="000000"/>
          <w:lang w:eastAsia="el-GR"/>
        </w:rPr>
        <w:t xml:space="preserve"> αλλά και ως διδάσκοντες</w:t>
      </w:r>
      <w:r w:rsidR="00860D27">
        <w:rPr>
          <w:color w:val="000000"/>
          <w:lang w:eastAsia="el-GR"/>
        </w:rPr>
        <w:t>, αν είναι εφικτό,</w:t>
      </w:r>
      <w:r w:rsidR="00860D27" w:rsidRPr="00987464">
        <w:rPr>
          <w:color w:val="000000"/>
          <w:lang w:eastAsia="el-GR"/>
        </w:rPr>
        <w:t xml:space="preserve"> σε μαθήματα όπως οικοκυρικά, κάποια επιστήμη, τεχνολογία κ.α. </w:t>
      </w:r>
      <w:sdt>
        <w:sdtPr>
          <w:rPr>
            <w:color w:val="000000"/>
            <w:lang w:eastAsia="el-GR"/>
          </w:rPr>
          <w:id w:val="541253465"/>
          <w:citation/>
        </w:sdtPr>
        <w:sdtEndPr/>
        <w:sdtContent>
          <w:r w:rsidR="00860D27" w:rsidRPr="00987464">
            <w:rPr>
              <w:color w:val="000000"/>
              <w:lang w:eastAsia="el-GR"/>
            </w:rPr>
            <w:fldChar w:fldCharType="begin"/>
          </w:r>
          <w:r w:rsidR="00860D27" w:rsidRPr="00987464">
            <w:rPr>
              <w:color w:val="000000"/>
              <w:lang w:eastAsia="el-GR"/>
            </w:rPr>
            <w:instrText xml:space="preserve"> CITATION Αγγ09 \l 1032 </w:instrText>
          </w:r>
          <w:r w:rsidR="00860D27" w:rsidRPr="00987464">
            <w:rPr>
              <w:color w:val="000000"/>
              <w:lang w:eastAsia="el-GR"/>
            </w:rPr>
            <w:fldChar w:fldCharType="separate"/>
          </w:r>
          <w:r w:rsidR="00860D27" w:rsidRPr="007C34E9">
            <w:rPr>
              <w:noProof/>
              <w:color w:val="000000"/>
              <w:lang w:eastAsia="el-GR"/>
            </w:rPr>
            <w:t>(Αγγελίδης, Αντωνίου, &amp; Χαραλάμπους, 2009)</w:t>
          </w:r>
          <w:r w:rsidR="00860D27" w:rsidRPr="00987464">
            <w:rPr>
              <w:color w:val="000000"/>
              <w:lang w:eastAsia="el-GR"/>
            </w:rPr>
            <w:fldChar w:fldCharType="end"/>
          </w:r>
        </w:sdtContent>
      </w:sdt>
      <w:r w:rsidR="00860D27">
        <w:rPr>
          <w:color w:val="000000"/>
          <w:lang w:eastAsia="el-GR"/>
        </w:rPr>
        <w:t>.</w:t>
      </w:r>
    </w:p>
    <w:p w14:paraId="2E2B719B" w14:textId="20370223" w:rsidR="00434EF3" w:rsidRPr="00860D27" w:rsidRDefault="00860D27" w:rsidP="00860D27">
      <w:pPr>
        <w:rPr>
          <w:color w:val="000000"/>
          <w:lang w:eastAsia="el-GR"/>
        </w:rPr>
      </w:pPr>
      <w:r>
        <w:t>Σ</w:t>
      </w:r>
      <w:r w:rsidR="000A1441">
        <w:t xml:space="preserve">εμινάρια στην </w:t>
      </w:r>
      <w:r w:rsidR="00546B8B" w:rsidRPr="00586158">
        <w:t xml:space="preserve">κοινότητα μπορούν να ενημερώσουν για </w:t>
      </w:r>
      <w:r w:rsidR="00434EF3" w:rsidRPr="00586158">
        <w:t>σχολικά προγράμματα</w:t>
      </w:r>
      <w:r w:rsidR="000A1441">
        <w:t xml:space="preserve"> και </w:t>
      </w:r>
      <w:r w:rsidR="00546B8B" w:rsidRPr="00586158">
        <w:t>να ευαισθητοποιήσουν</w:t>
      </w:r>
      <w:r w:rsidR="00434EF3" w:rsidRPr="00586158">
        <w:t xml:space="preserve"> </w:t>
      </w:r>
      <w:r w:rsidR="00BF18C9" w:rsidRPr="00586158">
        <w:t xml:space="preserve">μέλη της κοινωνίας και </w:t>
      </w:r>
      <w:r w:rsidR="00434EF3" w:rsidRPr="00586158">
        <w:t xml:space="preserve">να </w:t>
      </w:r>
      <w:r w:rsidR="00546B8B" w:rsidRPr="00586158">
        <w:t xml:space="preserve">αλλάξουν </w:t>
      </w:r>
      <w:r w:rsidR="00546B8B" w:rsidRPr="00860D27">
        <w:rPr>
          <w:rFonts w:cs="Times New Roman"/>
          <w:szCs w:val="24"/>
        </w:rPr>
        <w:t>π</w:t>
      </w:r>
      <w:r w:rsidRPr="00860D27">
        <w:rPr>
          <w:rFonts w:cs="Times New Roman"/>
          <w:szCs w:val="24"/>
        </w:rPr>
        <w:t>ροϋ</w:t>
      </w:r>
      <w:r w:rsidR="00546B8B" w:rsidRPr="00860D27">
        <w:rPr>
          <w:rFonts w:cs="Times New Roman"/>
          <w:szCs w:val="24"/>
        </w:rPr>
        <w:t>πάρχου</w:t>
      </w:r>
      <w:r w:rsidR="00546B8B" w:rsidRPr="00586158">
        <w:t xml:space="preserve">σες </w:t>
      </w:r>
      <w:r w:rsidR="00434EF3" w:rsidRPr="00586158">
        <w:t>αντιλήψεις</w:t>
      </w:r>
      <w:r w:rsidR="00546B8B" w:rsidRPr="00586158">
        <w:t>. Αλλά και</w:t>
      </w:r>
      <w:r w:rsidR="00434EF3" w:rsidRPr="00586158">
        <w:t xml:space="preserve"> η κοινωνία </w:t>
      </w:r>
      <w:r w:rsidR="00546B8B" w:rsidRPr="00586158">
        <w:t>οφείλει να</w:t>
      </w:r>
      <w:r w:rsidR="00434EF3" w:rsidRPr="00586158">
        <w:t xml:space="preserve"> δίνει </w:t>
      </w:r>
      <w:r w:rsidR="00546B8B" w:rsidRPr="00586158">
        <w:t>ευκαιρίες</w:t>
      </w:r>
      <w:r w:rsidR="00434EF3" w:rsidRPr="00586158">
        <w:t xml:space="preserve"> σε μαθητές για συμμετοχή</w:t>
      </w:r>
      <w:r w:rsidR="00BF18C9" w:rsidRPr="00586158">
        <w:t xml:space="preserve"> σε κοινωνικ</w:t>
      </w:r>
      <w:r w:rsidR="00546B8B" w:rsidRPr="00586158">
        <w:t xml:space="preserve">ές δραστηριότητες, για </w:t>
      </w:r>
      <w:r>
        <w:t>να ενταχθούν ομαλά ως μέλη της</w:t>
      </w:r>
      <w:r w:rsidR="00546B8B" w:rsidRPr="00586158">
        <w:t xml:space="preserve"> αποκτώντας τις </w:t>
      </w:r>
      <w:r w:rsidR="00586158" w:rsidRPr="00586158">
        <w:t>ανάλογες δεξιότητες.</w:t>
      </w:r>
      <w:r w:rsidR="00586158">
        <w:t xml:space="preserve"> </w:t>
      </w:r>
      <w:r w:rsidR="00E274BA">
        <w:rPr>
          <w:color w:val="000000"/>
          <w:lang w:eastAsia="el-GR"/>
        </w:rPr>
        <w:t>Όταν οι</w:t>
      </w:r>
      <w:r w:rsidR="00434EF3" w:rsidRPr="00987464">
        <w:rPr>
          <w:color w:val="000000"/>
          <w:lang w:eastAsia="el-GR"/>
        </w:rPr>
        <w:t xml:space="preserve"> γονείς εμπλέκονται σε δραστηριότητες του σχολείου</w:t>
      </w:r>
      <w:r w:rsidR="00BF18C9">
        <w:rPr>
          <w:color w:val="000000"/>
          <w:lang w:eastAsia="el-GR"/>
        </w:rPr>
        <w:t xml:space="preserve"> (Γεωργίου, Αγγελίδης &amp; Κυριακού,</w:t>
      </w:r>
      <w:r w:rsidR="00434EF3" w:rsidRPr="00987464">
        <w:rPr>
          <w:color w:val="000000"/>
          <w:lang w:eastAsia="el-GR"/>
        </w:rPr>
        <w:t xml:space="preserve"> 2009</w:t>
      </w:r>
      <w:r w:rsidR="00BF18C9">
        <w:rPr>
          <w:color w:val="000000"/>
          <w:lang w:eastAsia="el-GR"/>
        </w:rPr>
        <w:t>;</w:t>
      </w:r>
      <w:r w:rsidR="009C5C28">
        <w:rPr>
          <w:color w:val="000000"/>
          <w:lang w:eastAsia="el-GR"/>
        </w:rPr>
        <w:t xml:space="preserve"> Salend, 2005</w:t>
      </w:r>
      <w:r w:rsidR="00E274BA">
        <w:rPr>
          <w:color w:val="000000"/>
          <w:lang w:eastAsia="el-GR"/>
        </w:rPr>
        <w:t>) και</w:t>
      </w:r>
      <w:r w:rsidR="000A1441">
        <w:rPr>
          <w:color w:val="000000"/>
          <w:lang w:eastAsia="el-GR"/>
        </w:rPr>
        <w:t xml:space="preserve"> </w:t>
      </w:r>
      <w:r w:rsidR="00434EF3" w:rsidRPr="00987464">
        <w:rPr>
          <w:color w:val="000000"/>
          <w:lang w:eastAsia="el-GR"/>
        </w:rPr>
        <w:t>η κοινότητα συμμετέχει στα δρώμενα του σχολείου (Αγγελίδης</w:t>
      </w:r>
      <w:r w:rsidR="00774409">
        <w:rPr>
          <w:color w:val="000000"/>
          <w:lang w:eastAsia="el-GR"/>
        </w:rPr>
        <w:t xml:space="preserve">, Αντωνίου &amp; Χαραλάμπους, 2009), </w:t>
      </w:r>
      <w:r>
        <w:rPr>
          <w:color w:val="000000"/>
          <w:lang w:eastAsia="el-GR"/>
        </w:rPr>
        <w:t>αναπτύσσεται</w:t>
      </w:r>
      <w:r w:rsidR="00E274BA">
        <w:rPr>
          <w:color w:val="000000"/>
          <w:lang w:eastAsia="el-GR"/>
        </w:rPr>
        <w:t xml:space="preserve"> </w:t>
      </w:r>
      <w:r w:rsidR="00434EF3" w:rsidRPr="00987464">
        <w:rPr>
          <w:color w:val="000000"/>
          <w:lang w:eastAsia="el-GR"/>
        </w:rPr>
        <w:t>σ</w:t>
      </w:r>
      <w:r>
        <w:rPr>
          <w:color w:val="000000"/>
          <w:lang w:eastAsia="el-GR"/>
        </w:rPr>
        <w:t>υμπεριληπτική κουλτούρα, που</w:t>
      </w:r>
      <w:r w:rsidR="00434EF3" w:rsidRPr="00987464">
        <w:rPr>
          <w:color w:val="000000"/>
          <w:lang w:eastAsia="el-GR"/>
        </w:rPr>
        <w:t xml:space="preserve"> αποτελεί τη βάση για την ανάπτυξη συμπεριληπτικών πρακτικών</w:t>
      </w:r>
      <w:r w:rsidR="009C5C28">
        <w:rPr>
          <w:color w:val="000000"/>
          <w:lang w:eastAsia="el-GR"/>
        </w:rPr>
        <w:t xml:space="preserve"> </w:t>
      </w:r>
      <w:sdt>
        <w:sdtPr>
          <w:rPr>
            <w:color w:val="000000"/>
            <w:lang w:eastAsia="el-GR"/>
          </w:rPr>
          <w:id w:val="1282457500"/>
          <w:citation/>
        </w:sdtPr>
        <w:sdtEndPr/>
        <w:sdtContent>
          <w:r w:rsidR="009C5C28">
            <w:rPr>
              <w:color w:val="000000"/>
              <w:lang w:eastAsia="el-GR"/>
            </w:rPr>
            <w:fldChar w:fldCharType="begin"/>
          </w:r>
          <w:r w:rsidR="009C5C28">
            <w:rPr>
              <w:color w:val="000000"/>
              <w:lang w:eastAsia="el-GR"/>
            </w:rPr>
            <w:instrText xml:space="preserve"> CITATION Boo02 \l 1032 </w:instrText>
          </w:r>
          <w:r w:rsidR="009C5C28">
            <w:rPr>
              <w:color w:val="000000"/>
              <w:lang w:eastAsia="el-GR"/>
            </w:rPr>
            <w:fldChar w:fldCharType="separate"/>
          </w:r>
          <w:r w:rsidR="007C34E9" w:rsidRPr="007C34E9">
            <w:rPr>
              <w:noProof/>
              <w:color w:val="000000"/>
              <w:lang w:eastAsia="el-GR"/>
            </w:rPr>
            <w:t>(Booth &amp; Ainscow, 2002)</w:t>
          </w:r>
          <w:r w:rsidR="009C5C28">
            <w:rPr>
              <w:color w:val="000000"/>
              <w:lang w:eastAsia="el-GR"/>
            </w:rPr>
            <w:fldChar w:fldCharType="end"/>
          </w:r>
        </w:sdtContent>
      </w:sdt>
      <w:r w:rsidR="009C5C28">
        <w:rPr>
          <w:color w:val="000000"/>
          <w:lang w:eastAsia="el-GR"/>
        </w:rPr>
        <w:t>.</w:t>
      </w:r>
    </w:p>
    <w:p w14:paraId="6FDD2C72" w14:textId="0B0B8811" w:rsidR="00434EF3" w:rsidRDefault="00434EF3" w:rsidP="00011EA1">
      <w:pPr>
        <w:rPr>
          <w:color w:val="000000"/>
        </w:rPr>
      </w:pPr>
      <w:r w:rsidRPr="00987464">
        <w:rPr>
          <w:color w:val="000000"/>
        </w:rPr>
        <w:lastRenderedPageBreak/>
        <w:t xml:space="preserve">Οι κυβερνήσεις </w:t>
      </w:r>
      <w:r w:rsidR="00586158">
        <w:rPr>
          <w:color w:val="000000"/>
        </w:rPr>
        <w:t xml:space="preserve">επομένως </w:t>
      </w:r>
      <w:r w:rsidRPr="00987464">
        <w:rPr>
          <w:color w:val="000000"/>
        </w:rPr>
        <w:t xml:space="preserve">που </w:t>
      </w:r>
      <w:r w:rsidR="00824D4E">
        <w:rPr>
          <w:color w:val="000000"/>
        </w:rPr>
        <w:t>επιθυμούν</w:t>
      </w:r>
      <w:r w:rsidRPr="00987464">
        <w:rPr>
          <w:color w:val="000000"/>
        </w:rPr>
        <w:t xml:space="preserve"> σύγχρονα διαπολιτ</w:t>
      </w:r>
      <w:r w:rsidR="00824D4E">
        <w:rPr>
          <w:color w:val="000000"/>
        </w:rPr>
        <w:t xml:space="preserve">ισμικά εκπαιδευτικά συστήματα οφείλουν </w:t>
      </w:r>
      <w:r w:rsidRPr="00987464">
        <w:rPr>
          <w:color w:val="000000"/>
        </w:rPr>
        <w:t>να μειώσουν</w:t>
      </w:r>
      <w:r w:rsidR="00860D27">
        <w:rPr>
          <w:color w:val="000000"/>
        </w:rPr>
        <w:t xml:space="preserve"> τον αποκλεισμό των γονέω</w:t>
      </w:r>
      <w:r w:rsidR="009C5C28">
        <w:rPr>
          <w:color w:val="000000"/>
        </w:rPr>
        <w:t>ν από τη λήψη αποφάσεων για</w:t>
      </w:r>
      <w:r w:rsidRPr="00987464">
        <w:rPr>
          <w:color w:val="000000"/>
        </w:rPr>
        <w:t xml:space="preserve"> </w:t>
      </w:r>
      <w:r w:rsidR="00824D4E">
        <w:rPr>
          <w:color w:val="000000"/>
        </w:rPr>
        <w:t>θέματα που αφορούν την εκπαίδευση των παιδιών τους. Η συνεργασία οικογένειας και σχολείου είναι καθοριστική για ένα συμπεριληπτικό περιβάλλον, ειδικά</w:t>
      </w:r>
      <w:r w:rsidRPr="00987464">
        <w:rPr>
          <w:color w:val="000000"/>
        </w:rPr>
        <w:t xml:space="preserve"> για </w:t>
      </w:r>
      <w:r w:rsidR="00824D4E">
        <w:rPr>
          <w:color w:val="000000"/>
        </w:rPr>
        <w:t>μαθητές που ανήκουν σε ομάδες που συχνά η κοινωνία περιθωριοποιεί</w:t>
      </w:r>
      <w:sdt>
        <w:sdtPr>
          <w:rPr>
            <w:color w:val="000000"/>
          </w:rPr>
          <w:id w:val="1476341170"/>
          <w:citation/>
        </w:sdtPr>
        <w:sdtEndPr/>
        <w:sdtContent>
          <w:r w:rsidRPr="00987464">
            <w:rPr>
              <w:color w:val="000000"/>
            </w:rPr>
            <w:fldChar w:fldCharType="begin"/>
          </w:r>
          <w:r w:rsidRPr="00987464">
            <w:rPr>
              <w:color w:val="000000"/>
            </w:rPr>
            <w:instrText xml:space="preserve">CITATION Bev13 \l 1033 </w:instrText>
          </w:r>
          <w:r w:rsidRPr="00987464">
            <w:rPr>
              <w:color w:val="000000"/>
            </w:rPr>
            <w:fldChar w:fldCharType="separate"/>
          </w:r>
          <w:r w:rsidR="007C34E9">
            <w:rPr>
              <w:noProof/>
              <w:color w:val="000000"/>
            </w:rPr>
            <w:t xml:space="preserve"> </w:t>
          </w:r>
          <w:r w:rsidR="007C34E9" w:rsidRPr="007C34E9">
            <w:rPr>
              <w:noProof/>
              <w:color w:val="000000"/>
            </w:rPr>
            <w:t>(Beveridge, 2013)</w:t>
          </w:r>
          <w:r w:rsidRPr="00987464">
            <w:rPr>
              <w:color w:val="000000"/>
            </w:rPr>
            <w:fldChar w:fldCharType="end"/>
          </w:r>
        </w:sdtContent>
      </w:sdt>
      <w:r w:rsidR="003A1717">
        <w:rPr>
          <w:color w:val="000000"/>
        </w:rPr>
        <w:t xml:space="preserve">. Όταν </w:t>
      </w:r>
      <w:r w:rsidR="00586158">
        <w:rPr>
          <w:color w:val="000000"/>
        </w:rPr>
        <w:t xml:space="preserve">μάλιστα </w:t>
      </w:r>
      <w:r w:rsidR="003A1717">
        <w:rPr>
          <w:color w:val="000000"/>
        </w:rPr>
        <w:t>οι εκπαιδευτικοί προσδιορίζουν το</w:t>
      </w:r>
      <w:r w:rsidR="00860D27">
        <w:rPr>
          <w:color w:val="000000"/>
        </w:rPr>
        <w:t>ν</w:t>
      </w:r>
      <w:r w:rsidR="003A1717">
        <w:rPr>
          <w:color w:val="000000"/>
        </w:rPr>
        <w:t xml:space="preserve"> ρόλο τους μέσα από συνεργασία με οικογένειες των πολιτισμικά διαφερόντων μαθητών, αμφισβητούν και την επικρατούσα εξουσιαστική άποψη που συχνά επιρρίπτει ευθύνες για τις μαθησιακές αδυναμίες των παιδιών στην αδιαφορία και απάθεια των γονέων </w:t>
      </w:r>
      <w:sdt>
        <w:sdtPr>
          <w:rPr>
            <w:color w:val="000000"/>
          </w:rPr>
          <w:id w:val="619108353"/>
          <w:citation/>
        </w:sdtPr>
        <w:sdtEndPr/>
        <w:sdtContent>
          <w:r w:rsidR="003A1717">
            <w:rPr>
              <w:color w:val="000000"/>
            </w:rPr>
            <w:fldChar w:fldCharType="begin"/>
          </w:r>
          <w:r w:rsidR="003A1717">
            <w:rPr>
              <w:color w:val="000000"/>
            </w:rPr>
            <w:instrText xml:space="preserve">CITATION Cum03 \t  \l 1032 </w:instrText>
          </w:r>
          <w:r w:rsidR="003A1717">
            <w:rPr>
              <w:color w:val="000000"/>
            </w:rPr>
            <w:fldChar w:fldCharType="separate"/>
          </w:r>
          <w:r w:rsidR="007C34E9" w:rsidRPr="007C34E9">
            <w:rPr>
              <w:noProof/>
              <w:color w:val="000000"/>
            </w:rPr>
            <w:t>(Cummins, 2003)</w:t>
          </w:r>
          <w:r w:rsidR="003A1717">
            <w:rPr>
              <w:color w:val="000000"/>
            </w:rPr>
            <w:fldChar w:fldCharType="end"/>
          </w:r>
        </w:sdtContent>
      </w:sdt>
      <w:r w:rsidR="003A1717">
        <w:rPr>
          <w:color w:val="000000"/>
        </w:rPr>
        <w:t>.</w:t>
      </w:r>
    </w:p>
    <w:p w14:paraId="670ED5E3" w14:textId="5238205A" w:rsidR="002746A9" w:rsidRPr="00586158" w:rsidRDefault="002746A9" w:rsidP="00860D27">
      <w:r w:rsidRPr="00987464">
        <w:t>Η στάση της κοινωνίας και οι απόψεις που τ</w:t>
      </w:r>
      <w:r w:rsidR="009C5C28">
        <w:t xml:space="preserve">η διέπουν έχει μεγάλη </w:t>
      </w:r>
      <w:r w:rsidRPr="00987464">
        <w:t xml:space="preserve">επίδραση στην ομαλή εφαρμογή </w:t>
      </w:r>
      <w:r w:rsidR="00032A86">
        <w:t>της κουλτούρας της συμπερίληψης, καθώς ο αντίκτυπος ε</w:t>
      </w:r>
      <w:r w:rsidR="00586158">
        <w:t>ίναι εμφανής σε μαθητές και ευρύ</w:t>
      </w:r>
      <w:r w:rsidR="00032A86">
        <w:t xml:space="preserve">τερο σχολικό περιβάλλον </w:t>
      </w:r>
      <w:sdt>
        <w:sdtPr>
          <w:id w:val="323247297"/>
          <w:citation/>
        </w:sdtPr>
        <w:sdtEndPr/>
        <w:sdtContent>
          <w:r w:rsidR="00032A86">
            <w:fldChar w:fldCharType="begin"/>
          </w:r>
          <w:r w:rsidR="00032A86">
            <w:instrText xml:space="preserve"> CITATION Πολ03 \l 1032 </w:instrText>
          </w:r>
          <w:r w:rsidR="00032A86">
            <w:fldChar w:fldCharType="separate"/>
          </w:r>
          <w:r w:rsidR="007C34E9">
            <w:rPr>
              <w:noProof/>
            </w:rPr>
            <w:t>(Πολυχρονοπούλου-Ζαχαρόγεωργα, 2003)</w:t>
          </w:r>
          <w:r w:rsidR="00032A86">
            <w:fldChar w:fldCharType="end"/>
          </w:r>
        </w:sdtContent>
      </w:sdt>
      <w:r w:rsidR="00032A86">
        <w:t>.</w:t>
      </w:r>
      <w:r w:rsidRPr="00987464">
        <w:t xml:space="preserve"> Μέσα στο κοινων</w:t>
      </w:r>
      <w:r w:rsidR="009C5C28">
        <w:t>ικό σύνολο υιοθετούνται κανόνες</w:t>
      </w:r>
      <w:r w:rsidRPr="00987464">
        <w:t>, θεσμοί και αξίες απαραίτητες για την ειρηνική συνύπαρ</w:t>
      </w:r>
      <w:r>
        <w:t>ξη και συμβίωση των μελών της.</w:t>
      </w:r>
      <w:r w:rsidR="00032A86">
        <w:t xml:space="preserve"> </w:t>
      </w:r>
      <w:r w:rsidRPr="00586158">
        <w:t>Το σχολείο</w:t>
      </w:r>
      <w:r w:rsidR="00586158" w:rsidRPr="00586158">
        <w:t xml:space="preserve"> πρέπει να εντάξει </w:t>
      </w:r>
      <w:r w:rsidR="00860D27">
        <w:t>στις σχολικές δραστηριότητες την κοινωνία</w:t>
      </w:r>
      <w:r w:rsidR="00586158" w:rsidRPr="00586158">
        <w:t>. Μία οργα</w:t>
      </w:r>
      <w:r w:rsidR="002F5DF4">
        <w:t>νωμένη επαφή ή ημερίδες</w:t>
      </w:r>
      <w:r w:rsidR="00586158" w:rsidRPr="00586158">
        <w:t xml:space="preserve"> με φορείς όπως κρατικές υπηρεσίες, κέντρα υποδοχής, νοσοκομεία,</w:t>
      </w:r>
      <w:r w:rsidR="002F5DF4">
        <w:t xml:space="preserve"> κέντρα φύλαξης ηλικιωμένων</w:t>
      </w:r>
      <w:r w:rsidR="00586158" w:rsidRPr="00586158">
        <w:t xml:space="preserve">, </w:t>
      </w:r>
      <w:r w:rsidRPr="00586158">
        <w:t xml:space="preserve">μπορούν να </w:t>
      </w:r>
      <w:r w:rsidR="00586158" w:rsidRPr="00586158">
        <w:t>συνεισφέρουν στην καλύτερη</w:t>
      </w:r>
      <w:r w:rsidRPr="00586158">
        <w:t xml:space="preserve"> ενσωμάτωση</w:t>
      </w:r>
      <w:r w:rsidR="002F5DF4">
        <w:t xml:space="preserve"> κάθε μαθητή του σχολείου στην γύρω</w:t>
      </w:r>
      <w:r w:rsidR="00586158" w:rsidRPr="00586158">
        <w:t xml:space="preserve"> κοινότητα.</w:t>
      </w:r>
    </w:p>
    <w:p w14:paraId="328AD37C" w14:textId="77777777" w:rsidR="00DD4169" w:rsidRPr="00DD4169" w:rsidRDefault="00DD4169" w:rsidP="00011EA1"/>
    <w:p w14:paraId="6EB4A114" w14:textId="06840139" w:rsidR="00BB4A93" w:rsidRDefault="00586158" w:rsidP="00BB4A93">
      <w:pPr>
        <w:pStyle w:val="Heading3"/>
      </w:pPr>
      <w:bookmarkStart w:id="43" w:name="_Toc53909645"/>
      <w:r>
        <w:t>Νέοι μέθοδοι</w:t>
      </w:r>
      <w:r w:rsidR="00BB4A93">
        <w:t xml:space="preserve"> διδασκαλίας</w:t>
      </w:r>
      <w:r>
        <w:t xml:space="preserve"> και Νέες Τεχνολογίες</w:t>
      </w:r>
      <w:bookmarkEnd w:id="43"/>
    </w:p>
    <w:p w14:paraId="45165A30" w14:textId="1D7774AB" w:rsidR="003F04FA" w:rsidRDefault="00CD2C5E" w:rsidP="00011EA1">
      <w:pPr>
        <w:rPr>
          <w:lang w:eastAsia="el-GR"/>
        </w:rPr>
      </w:pPr>
      <w:r w:rsidRPr="00B4451F">
        <w:rPr>
          <w:lang w:eastAsia="el-GR"/>
        </w:rPr>
        <w:t>Οι μέθοδοι διδασκαλίας και οι δραστηριότητες που θα χρησιμοποιήσει ένας εκπαιδευτικός σε μία ανομοιογενή τάξη είναι καθοριστικά για τη μορφή</w:t>
      </w:r>
      <w:r w:rsidR="00657137">
        <w:rPr>
          <w:lang w:eastAsia="el-GR"/>
        </w:rPr>
        <w:t xml:space="preserve"> </w:t>
      </w:r>
      <w:r w:rsidRPr="00B4451F">
        <w:rPr>
          <w:lang w:eastAsia="el-GR"/>
        </w:rPr>
        <w:t xml:space="preserve">συνεκπαίδευσης και πολιτικής που θα ακολουθήσει </w:t>
      </w:r>
      <w:r w:rsidR="00A864E0" w:rsidRPr="00B4451F">
        <w:rPr>
          <w:lang w:eastAsia="el-GR"/>
        </w:rPr>
        <w:t>Πρώτο μέλημα του δασκάλου π</w:t>
      </w:r>
      <w:r w:rsidR="00042BB2" w:rsidRPr="00B4451F">
        <w:rPr>
          <w:lang w:eastAsia="el-GR"/>
        </w:rPr>
        <w:t xml:space="preserve">ρέπει να είναι η διαμόρφωση </w:t>
      </w:r>
      <w:r w:rsidR="00A864E0" w:rsidRPr="00B4451F">
        <w:rPr>
          <w:lang w:eastAsia="el-GR"/>
        </w:rPr>
        <w:t xml:space="preserve">δραστηριοτήτων που ενδιαφέρουν ολόκληρη την τάξη ως σύνολο. </w:t>
      </w:r>
      <w:r w:rsidR="00266AF8" w:rsidRPr="00B4451F">
        <w:rPr>
          <w:lang w:eastAsia="el-GR"/>
        </w:rPr>
        <w:t>Για μία σωστά διαμορφωμένη διαπολιτισμική διδασκαλία είναι καλύτερη η χρήση ποικιλίας μεθόδων διδασκαλίας. Πρέπει να ξεφεύγει κάποιος από τον συνηθισμένο πίνακα και διάλεξη</w:t>
      </w:r>
      <w:r w:rsidR="0036666E" w:rsidRPr="00B4451F">
        <w:rPr>
          <w:lang w:eastAsia="el-GR"/>
        </w:rPr>
        <w:t>, γιατί μπορεί παιδιά που δεν έχουν ευχέρεια στη γλώσσα, να χάσουν εντελώς την προσοχή τους</w:t>
      </w:r>
      <w:r w:rsidR="00266AF8" w:rsidRPr="00B4451F">
        <w:rPr>
          <w:lang w:eastAsia="el-GR"/>
        </w:rPr>
        <w:t xml:space="preserve"> </w:t>
      </w:r>
      <w:sdt>
        <w:sdtPr>
          <w:rPr>
            <w:lang w:eastAsia="el-GR"/>
          </w:rPr>
          <w:id w:val="1573776368"/>
          <w:citation/>
        </w:sdtPr>
        <w:sdtEndPr/>
        <w:sdtContent>
          <w:r w:rsidR="00266AF8" w:rsidRPr="00B4451F">
            <w:rPr>
              <w:lang w:eastAsia="el-GR"/>
            </w:rPr>
            <w:fldChar w:fldCharType="begin"/>
          </w:r>
          <w:r w:rsidR="00266AF8" w:rsidRPr="00B4451F">
            <w:rPr>
              <w:lang w:eastAsia="el-GR"/>
            </w:rPr>
            <w:instrText xml:space="preserve"> CITATION Γεω12 \l 1032 </w:instrText>
          </w:r>
          <w:r w:rsidR="00266AF8" w:rsidRPr="00B4451F">
            <w:rPr>
              <w:lang w:eastAsia="el-GR"/>
            </w:rPr>
            <w:fldChar w:fldCharType="separate"/>
          </w:r>
          <w:r w:rsidR="007C34E9">
            <w:rPr>
              <w:noProof/>
              <w:lang w:eastAsia="el-GR"/>
            </w:rPr>
            <w:t>(Γεωργίου, Αγγελίδης, &amp; Κυριακού, 2012)</w:t>
          </w:r>
          <w:r w:rsidR="00266AF8" w:rsidRPr="00B4451F">
            <w:rPr>
              <w:lang w:eastAsia="el-GR"/>
            </w:rPr>
            <w:fldChar w:fldCharType="end"/>
          </w:r>
        </w:sdtContent>
      </w:sdt>
      <w:r w:rsidR="0036666E" w:rsidRPr="00B4451F">
        <w:rPr>
          <w:lang w:eastAsia="el-GR"/>
        </w:rPr>
        <w:t xml:space="preserve">. </w:t>
      </w:r>
      <w:r w:rsidR="00A864E0" w:rsidRPr="00B4451F">
        <w:rPr>
          <w:lang w:eastAsia="el-GR"/>
        </w:rPr>
        <w:t>Η υπέρμετρη έμφαση</w:t>
      </w:r>
      <w:r w:rsidR="0036666E" w:rsidRPr="00B4451F">
        <w:rPr>
          <w:lang w:eastAsia="el-GR"/>
        </w:rPr>
        <w:t xml:space="preserve"> από την άλλη,</w:t>
      </w:r>
      <w:r w:rsidR="00A864E0" w:rsidRPr="00B4451F">
        <w:rPr>
          <w:lang w:eastAsia="el-GR"/>
        </w:rPr>
        <w:t xml:space="preserve"> στην </w:t>
      </w:r>
      <w:r w:rsidR="00042BB2" w:rsidRPr="00B4451F">
        <w:rPr>
          <w:lang w:eastAsia="el-GR"/>
        </w:rPr>
        <w:t>εξατομικευμ</w:t>
      </w:r>
      <w:r w:rsidR="003F04FA" w:rsidRPr="00B4451F">
        <w:rPr>
          <w:lang w:eastAsia="el-GR"/>
        </w:rPr>
        <w:t>ένη διδασκαλία ή σε ειδικές τάξεις</w:t>
      </w:r>
      <w:r w:rsidR="00A864E0" w:rsidRPr="00B4451F">
        <w:rPr>
          <w:lang w:eastAsia="el-GR"/>
        </w:rPr>
        <w:t xml:space="preserve"> που κυριαρχούσε μέχρι τώρα</w:t>
      </w:r>
      <w:r w:rsidR="0036666E" w:rsidRPr="00B4451F">
        <w:rPr>
          <w:lang w:eastAsia="el-GR"/>
        </w:rPr>
        <w:t>,</w:t>
      </w:r>
      <w:r w:rsidR="00A864E0" w:rsidRPr="00B4451F">
        <w:rPr>
          <w:lang w:eastAsia="el-GR"/>
        </w:rPr>
        <w:t xml:space="preserve"> αποσπ</w:t>
      </w:r>
      <w:r w:rsidR="003F04FA" w:rsidRPr="00B4451F">
        <w:rPr>
          <w:lang w:eastAsia="el-GR"/>
        </w:rPr>
        <w:t>ούσε πιθανόν την προσοχή</w:t>
      </w:r>
      <w:r w:rsidR="00A864E0" w:rsidRPr="00B4451F">
        <w:rPr>
          <w:lang w:eastAsia="el-GR"/>
        </w:rPr>
        <w:t xml:space="preserve"> από άλλους συντελεστές που </w:t>
      </w:r>
      <w:r w:rsidR="003F04FA" w:rsidRPr="00B4451F">
        <w:rPr>
          <w:lang w:eastAsia="el-GR"/>
        </w:rPr>
        <w:t>θα μπορούσαν να</w:t>
      </w:r>
      <w:r w:rsidR="00657137">
        <w:rPr>
          <w:lang w:eastAsia="el-GR"/>
        </w:rPr>
        <w:t xml:space="preserve"> </w:t>
      </w:r>
      <w:r w:rsidR="00A864E0" w:rsidRPr="00B4451F">
        <w:rPr>
          <w:lang w:eastAsia="el-GR"/>
        </w:rPr>
        <w:t xml:space="preserve">ενεργοποιήσουν και </w:t>
      </w:r>
      <w:r w:rsidR="003F04FA" w:rsidRPr="00B4451F">
        <w:rPr>
          <w:lang w:eastAsia="el-GR"/>
        </w:rPr>
        <w:t xml:space="preserve">να </w:t>
      </w:r>
      <w:r w:rsidR="00A864E0" w:rsidRPr="00B4451F">
        <w:rPr>
          <w:lang w:eastAsia="el-GR"/>
        </w:rPr>
        <w:t>ενισχύσουν τη</w:t>
      </w:r>
      <w:r w:rsidR="00824D4E">
        <w:rPr>
          <w:lang w:eastAsia="el-GR"/>
        </w:rPr>
        <w:t>ν επιθυμία για γνώση σε κάθε παιδί.</w:t>
      </w:r>
    </w:p>
    <w:p w14:paraId="4F9DB4F7" w14:textId="77777777" w:rsidR="00586158" w:rsidRDefault="0008425F" w:rsidP="00011EA1">
      <w:r w:rsidRPr="00586158">
        <w:t xml:space="preserve">Σύμφωνα με την </w:t>
      </w:r>
      <w:r w:rsidRPr="00586158">
        <w:rPr>
          <w:lang w:val="en-US"/>
        </w:rPr>
        <w:t>Polat</w:t>
      </w:r>
      <w:r w:rsidRPr="00586158">
        <w:t xml:space="preserve"> (2011), βασικός παράγοντας που ενισχύει την εμπλοκή των μαθητών και βοηθάει να ακούγονται όλοι είναι η ύπαρξη κατάλληλης υλικοτεχνικής υποδομής. </w:t>
      </w:r>
      <w:r w:rsidRPr="00586158">
        <w:lastRenderedPageBreak/>
        <w:t>Σε κράτη για παράδειγμα της Αφρικής, που υπάρχει έλλειψη υλικοτεχνικών μέσων, συναντάται πιο έντονα το φαινόμενο της περιθωριοποίησης και οι μαθητές δεν ακούγονται.</w:t>
      </w:r>
    </w:p>
    <w:p w14:paraId="1DB5F64F" w14:textId="121BE1C2" w:rsidR="00A864E0" w:rsidRPr="00B4451F" w:rsidRDefault="00F11C26" w:rsidP="00011EA1">
      <w:r w:rsidRPr="00B4451F">
        <w:rPr>
          <w:lang w:eastAsia="el-GR"/>
        </w:rPr>
        <w:t xml:space="preserve">Η δημιουργία ομάδων με δημοκρατική δομή και οι κατάλληλα σχεδιασμένες εκπαιδευτικές δραστηριότητες που θα είναι αντίστοιχες των ατομικών ικανοτήτων και αναγκών των μαθητών είναι πολύ σημαντικά </w:t>
      </w:r>
      <w:sdt>
        <w:sdtPr>
          <w:rPr>
            <w:lang w:eastAsia="el-GR"/>
          </w:rPr>
          <w:id w:val="-233547356"/>
          <w:citation/>
        </w:sdtPr>
        <w:sdtEndPr/>
        <w:sdtContent>
          <w:r w:rsidRPr="00B4451F">
            <w:rPr>
              <w:lang w:eastAsia="el-GR"/>
            </w:rPr>
            <w:fldChar w:fldCharType="begin"/>
          </w:r>
          <w:r w:rsidRPr="00B4451F">
            <w:rPr>
              <w:lang w:eastAsia="el-GR"/>
            </w:rPr>
            <w:instrText xml:space="preserve"> CITATION Sor14 \l 1032 </w:instrText>
          </w:r>
          <w:r w:rsidRPr="00B4451F">
            <w:rPr>
              <w:lang w:eastAsia="el-GR"/>
            </w:rPr>
            <w:fldChar w:fldCharType="separate"/>
          </w:r>
          <w:r w:rsidR="007C34E9">
            <w:rPr>
              <w:noProof/>
              <w:lang w:eastAsia="el-GR"/>
            </w:rPr>
            <w:t>(Soriano &amp; Staff , 2014)</w:t>
          </w:r>
          <w:r w:rsidRPr="00B4451F">
            <w:rPr>
              <w:lang w:eastAsia="el-GR"/>
            </w:rPr>
            <w:fldChar w:fldCharType="end"/>
          </w:r>
        </w:sdtContent>
      </w:sdt>
      <w:r w:rsidR="002F5DF4">
        <w:rPr>
          <w:lang w:eastAsia="el-GR"/>
        </w:rPr>
        <w:t>. Όπως</w:t>
      </w:r>
      <w:r w:rsidRPr="00B4451F">
        <w:rPr>
          <w:lang w:eastAsia="el-GR"/>
        </w:rPr>
        <w:t xml:space="preserve"> αναφέρει ο Ματσαγγούρας (2005), </w:t>
      </w:r>
      <w:r w:rsidRPr="00B4451F">
        <w:t>το εκπαιδ</w:t>
      </w:r>
      <w:r w:rsidR="002F5DF4">
        <w:t xml:space="preserve">ευτικό πρόγραμμα απευθύνεται σ’ </w:t>
      </w:r>
      <w:r w:rsidRPr="00B4451F">
        <w:t>όλους τους μαθητές</w:t>
      </w:r>
      <w:r w:rsidR="00657137">
        <w:t xml:space="preserve"> </w:t>
      </w:r>
      <w:r w:rsidRPr="00B4451F">
        <w:t>χωρί</w:t>
      </w:r>
      <w:r w:rsidR="002F5DF4">
        <w:t>ς διακρίσεις και η διδασκαλία</w:t>
      </w:r>
      <w:r w:rsidRPr="00B4451F">
        <w:t xml:space="preserve"> πρέπει να προσαρμόζεται με βάση τις α</w:t>
      </w:r>
      <w:r w:rsidR="002F5DF4">
        <w:t>νάγκες του κάθε μαθητή</w:t>
      </w:r>
      <w:r w:rsidRPr="00B4451F">
        <w:t>.</w:t>
      </w:r>
    </w:p>
    <w:p w14:paraId="4FAE6A1B" w14:textId="75E99E0E" w:rsidR="00F11C26" w:rsidRPr="00B4451F" w:rsidRDefault="00401D39" w:rsidP="00011EA1">
      <w:r w:rsidRPr="00B4451F">
        <w:t>Πιθανές διδακτικές προσεγγίσεις σε πολυπολιτισμικές τάξεις αφορούν συνεργατικό σχέδιο έρευνας, ερευνητικές και ανακαλυπτικές μεθόδους, παιχνίδια ρόλων και προσομοιώσεων, βιωματικές προσεγγίσεις, χρήση νέων τεχνολογιών και εικόνας, καταιγισμό ιδεών και άλλα</w:t>
      </w:r>
      <w:r w:rsidR="001B1E93" w:rsidRPr="00B4451F">
        <w:t xml:space="preserve">, που μπορεί να προσαρμόσει ο εκπαιδευτικός με το μαθητικό δυναμικό που έχει (Δημητριάδου &amp; Ευσταθίου, 2008; </w:t>
      </w:r>
      <w:r w:rsidR="001B1E93" w:rsidRPr="00B4451F">
        <w:rPr>
          <w:lang w:val="en-US"/>
        </w:rPr>
        <w:t>Gay</w:t>
      </w:r>
      <w:r w:rsidR="001B1E93" w:rsidRPr="00B4451F">
        <w:t xml:space="preserve">,2002). </w:t>
      </w:r>
    </w:p>
    <w:p w14:paraId="7F23ACD5" w14:textId="5C0DFF35" w:rsidR="00774592" w:rsidRPr="00B4451F" w:rsidRDefault="00FD6D6B" w:rsidP="00011EA1">
      <w:pPr>
        <w:rPr>
          <w:color w:val="111111"/>
          <w:shd w:val="clear" w:color="auto" w:fill="FFFFFF"/>
        </w:rPr>
      </w:pPr>
      <w:r w:rsidRPr="00B4451F">
        <w:t xml:space="preserve">Κατά τους </w:t>
      </w:r>
      <w:r w:rsidRPr="00B4451F">
        <w:rPr>
          <w:lang w:val="en-US"/>
        </w:rPr>
        <w:t>Kontos</w:t>
      </w:r>
      <w:r w:rsidRPr="00B4451F">
        <w:t xml:space="preserve"> και </w:t>
      </w:r>
      <w:r w:rsidRPr="00B4451F">
        <w:rPr>
          <w:lang w:val="en-US"/>
        </w:rPr>
        <w:t>Mizell</w:t>
      </w:r>
      <w:r w:rsidRPr="00B4451F">
        <w:t xml:space="preserve"> (1997) οι </w:t>
      </w:r>
      <w:r w:rsidR="004442CA" w:rsidRPr="00B4451F">
        <w:t xml:space="preserve">νέες τεχνολογίες και </w:t>
      </w:r>
      <w:r w:rsidRPr="00B4451F">
        <w:t xml:space="preserve">το διαδίκτυο οδηγούν σε αλληλοσεβασμό και αλληλοεκτίμηση των μαθητών με διαφορετικό πολιτισμικό υπόβαθρο, γιατί </w:t>
      </w:r>
      <w:r w:rsidR="004442CA" w:rsidRPr="00B4451F">
        <w:t xml:space="preserve">συνεισφέρουν στην κατανόηση </w:t>
      </w:r>
      <w:r w:rsidR="00700E15" w:rsidRPr="00B4451F">
        <w:t>και επικοινωνία, ασχέτως μητρικής γλώσσας που μπορεί να έχουν.</w:t>
      </w:r>
      <w:r w:rsidR="00774592" w:rsidRPr="00B4451F">
        <w:t xml:space="preserve"> Το παιχνίδι επίσης ως τρόπος διδασκαλίας συμβάλει καθοριστικά στη μάθηση. Μέσα από αυτό ο μαθητής ανακαλύπτει την αυτοεικόνα του και τη σχέση που έχει με τους γύρω του και κατ’ επέκταση με τους συμμαθη</w:t>
      </w:r>
      <w:r w:rsidR="00824D4E">
        <w:t xml:space="preserve">τές του. Έτσι, μπορεί και </w:t>
      </w:r>
      <w:r w:rsidR="001073AA">
        <w:t>αναπτύσσει</w:t>
      </w:r>
      <w:r w:rsidR="00824D4E">
        <w:t xml:space="preserve"> την προσωπικότητά του και καλλιεργεί </w:t>
      </w:r>
      <w:r w:rsidR="00774592" w:rsidRPr="00B4451F">
        <w:t xml:space="preserve">τις δυνατότητές του </w:t>
      </w:r>
      <w:sdt>
        <w:sdtPr>
          <w:id w:val="1438718298"/>
          <w:citation/>
        </w:sdtPr>
        <w:sdtEndPr/>
        <w:sdtContent>
          <w:r w:rsidR="00774592" w:rsidRPr="00B4451F">
            <w:fldChar w:fldCharType="begin"/>
          </w:r>
          <w:r w:rsidR="00774592" w:rsidRPr="00B4451F">
            <w:instrText xml:space="preserve"> CITATION Βιτ05 \l 1032 </w:instrText>
          </w:r>
          <w:r w:rsidR="00774592" w:rsidRPr="00B4451F">
            <w:fldChar w:fldCharType="separate"/>
          </w:r>
          <w:r w:rsidR="007C34E9">
            <w:rPr>
              <w:noProof/>
            </w:rPr>
            <w:t>(Βιτούλης Μ. , 2005)</w:t>
          </w:r>
          <w:r w:rsidR="00774592" w:rsidRPr="00B4451F">
            <w:fldChar w:fldCharType="end"/>
          </w:r>
        </w:sdtContent>
      </w:sdt>
      <w:r w:rsidR="00774592" w:rsidRPr="00B4451F">
        <w:rPr>
          <w:color w:val="111111"/>
          <w:shd w:val="clear" w:color="auto" w:fill="FFFFFF"/>
        </w:rPr>
        <w:t>.</w:t>
      </w:r>
    </w:p>
    <w:p w14:paraId="0B8F3363" w14:textId="6127FEEE" w:rsidR="00DD4169" w:rsidRPr="00B4451F" w:rsidRDefault="00774592" w:rsidP="002F5DF4">
      <w:pPr>
        <w:rPr>
          <w:color w:val="111111"/>
          <w:shd w:val="clear" w:color="auto" w:fill="FFFFFF"/>
        </w:rPr>
      </w:pPr>
      <w:r w:rsidRPr="00B4451F">
        <w:t xml:space="preserve">Σημαντική είναι </w:t>
      </w:r>
      <w:r w:rsidR="00DD4169" w:rsidRPr="00B4451F">
        <w:t xml:space="preserve">η </w:t>
      </w:r>
      <w:r w:rsidRPr="00B4451F">
        <w:t xml:space="preserve">θετική </w:t>
      </w:r>
      <w:r w:rsidR="00DD4169" w:rsidRPr="00B4451F">
        <w:t>αξιολόγηση τω</w:t>
      </w:r>
      <w:r w:rsidR="00824D4E">
        <w:t>ν δράσεων, της στάσης</w:t>
      </w:r>
      <w:r w:rsidR="00DD4169" w:rsidRPr="00B4451F">
        <w:t xml:space="preserve"> και της συμπεριφορά</w:t>
      </w:r>
      <w:r w:rsidR="00824D4E">
        <w:t>ς των διδασκόντων</w:t>
      </w:r>
      <w:r w:rsidRPr="00B4451F">
        <w:t xml:space="preserve"> που στηρίζουν τη μάθηση και δεν ετικετοποιούν</w:t>
      </w:r>
      <w:r w:rsidR="00AC603F" w:rsidRPr="00B4451F">
        <w:t xml:space="preserve"> </w:t>
      </w:r>
      <w:sdt>
        <w:sdtPr>
          <w:id w:val="1447275149"/>
          <w:citation/>
        </w:sdtPr>
        <w:sdtEndPr/>
        <w:sdtContent>
          <w:r w:rsidR="00AC603F" w:rsidRPr="00B4451F">
            <w:fldChar w:fldCharType="begin"/>
          </w:r>
          <w:r w:rsidR="00AC603F" w:rsidRPr="00B4451F">
            <w:instrText xml:space="preserve"> CITATION Παπ13 \l 1032 </w:instrText>
          </w:r>
          <w:r w:rsidR="00AC603F" w:rsidRPr="00B4451F">
            <w:fldChar w:fldCharType="separate"/>
          </w:r>
          <w:r w:rsidR="007C34E9">
            <w:rPr>
              <w:noProof/>
            </w:rPr>
            <w:t>(Παπαπέτρου, Μπαλκίζας, Μπελεγράτη, &amp; Υφαντή, 2013)</w:t>
          </w:r>
          <w:r w:rsidR="00AC603F" w:rsidRPr="00B4451F">
            <w:fldChar w:fldCharType="end"/>
          </w:r>
        </w:sdtContent>
      </w:sdt>
      <w:r w:rsidR="00AC603F" w:rsidRPr="00B4451F">
        <w:t>.</w:t>
      </w:r>
      <w:r w:rsidRPr="00B4451F">
        <w:rPr>
          <w:color w:val="111111"/>
          <w:shd w:val="clear" w:color="auto" w:fill="FFFFFF"/>
        </w:rPr>
        <w:t xml:space="preserve"> Ο υπεύθυνος δάσκαλος </w:t>
      </w:r>
      <w:r w:rsidR="00DD4169" w:rsidRPr="00B4451F">
        <w:rPr>
          <w:color w:val="111111"/>
          <w:shd w:val="clear" w:color="auto" w:fill="FFFFFF"/>
        </w:rPr>
        <w:t>πρέπει να αναδιαρθρώσει την εκπαιδευτική πολιτική που ακολουθούσε, να οργανώσει ευέλικτα την αίθουσα, να δημιουργήσει ομάδες με δημοκρατική δομή.</w:t>
      </w:r>
      <w:r w:rsidR="002F5DF4">
        <w:rPr>
          <w:color w:val="111111"/>
          <w:shd w:val="clear" w:color="auto" w:fill="FFFFFF"/>
        </w:rPr>
        <w:t xml:space="preserve"> </w:t>
      </w:r>
      <w:r w:rsidR="00DD4169" w:rsidRPr="00B4451F">
        <w:rPr>
          <w:color w:val="111111"/>
          <w:shd w:val="clear" w:color="auto" w:fill="FFFFFF"/>
        </w:rPr>
        <w:t>Για να υπάρχει επικοινωνία μεταξύ των εκπαιδευτικών και των μαθητών και μία άνετη ατμόσφαιρα</w:t>
      </w:r>
      <w:r w:rsidR="00824D4E">
        <w:rPr>
          <w:color w:val="111111"/>
          <w:shd w:val="clear" w:color="auto" w:fill="FFFFFF"/>
        </w:rPr>
        <w:t xml:space="preserve"> μέσα στην τάξη είναι επιβεβλημένη η</w:t>
      </w:r>
      <w:r w:rsidR="00DD4169" w:rsidRPr="00B4451F">
        <w:rPr>
          <w:color w:val="111111"/>
          <w:shd w:val="clear" w:color="auto" w:fill="FFFFFF"/>
        </w:rPr>
        <w:t xml:space="preserve"> επιμονή, υπομονή</w:t>
      </w:r>
      <w:r w:rsidR="00FB22FF">
        <w:rPr>
          <w:color w:val="111111"/>
          <w:shd w:val="clear" w:color="auto" w:fill="FFFFFF"/>
        </w:rPr>
        <w:t xml:space="preserve"> αν χρειαστεί,</w:t>
      </w:r>
      <w:r w:rsidR="00DD4169" w:rsidRPr="00B4451F">
        <w:rPr>
          <w:color w:val="111111"/>
          <w:shd w:val="clear" w:color="auto" w:fill="FFFFFF"/>
        </w:rPr>
        <w:t xml:space="preserve"> και ενη</w:t>
      </w:r>
      <w:r w:rsidR="00FB22FF">
        <w:rPr>
          <w:color w:val="111111"/>
          <w:shd w:val="clear" w:color="auto" w:fill="FFFFFF"/>
        </w:rPr>
        <w:t>μέρωση για τις δυνατότητες και τις αδυναμίες που μπορεί να έχει ο κάθε μαθητής</w:t>
      </w:r>
      <w:r w:rsidR="00BB36F3" w:rsidRPr="00B4451F">
        <w:rPr>
          <w:color w:val="111111"/>
          <w:shd w:val="clear" w:color="auto" w:fill="FFFFFF"/>
        </w:rPr>
        <w:t xml:space="preserve"> </w:t>
      </w:r>
      <w:sdt>
        <w:sdtPr>
          <w:rPr>
            <w:color w:val="111111"/>
            <w:shd w:val="clear" w:color="auto" w:fill="FFFFFF"/>
          </w:rPr>
          <w:id w:val="79577887"/>
          <w:citation/>
        </w:sdtPr>
        <w:sdtEndPr/>
        <w:sdtContent>
          <w:r w:rsidR="00BB36F3" w:rsidRPr="00B4451F">
            <w:rPr>
              <w:color w:val="111111"/>
              <w:shd w:val="clear" w:color="auto" w:fill="FFFFFF"/>
            </w:rPr>
            <w:fldChar w:fldCharType="begin"/>
          </w:r>
          <w:r w:rsidR="00BB36F3" w:rsidRPr="00B4451F">
            <w:rPr>
              <w:color w:val="111111"/>
              <w:shd w:val="clear" w:color="auto" w:fill="FFFFFF"/>
            </w:rPr>
            <w:instrText xml:space="preserve">CITATION Σαΐ15 \l 1032 </w:instrText>
          </w:r>
          <w:r w:rsidR="00BB36F3" w:rsidRPr="00B4451F">
            <w:rPr>
              <w:color w:val="111111"/>
              <w:shd w:val="clear" w:color="auto" w:fill="FFFFFF"/>
            </w:rPr>
            <w:fldChar w:fldCharType="separate"/>
          </w:r>
          <w:r w:rsidR="007C34E9" w:rsidRPr="007C34E9">
            <w:rPr>
              <w:noProof/>
              <w:color w:val="111111"/>
              <w:shd w:val="clear" w:color="auto" w:fill="FFFFFF"/>
            </w:rPr>
            <w:t>(Σαΐτης, 2005)</w:t>
          </w:r>
          <w:r w:rsidR="00BB36F3" w:rsidRPr="00B4451F">
            <w:rPr>
              <w:color w:val="111111"/>
              <w:shd w:val="clear" w:color="auto" w:fill="FFFFFF"/>
            </w:rPr>
            <w:fldChar w:fldCharType="end"/>
          </w:r>
        </w:sdtContent>
      </w:sdt>
      <w:r w:rsidR="00BB36F3" w:rsidRPr="00B4451F">
        <w:rPr>
          <w:color w:val="111111"/>
          <w:shd w:val="clear" w:color="auto" w:fill="FFFFFF"/>
        </w:rPr>
        <w:t>.</w:t>
      </w:r>
    </w:p>
    <w:p w14:paraId="15BF20A8" w14:textId="55E78CD0" w:rsidR="00DD4169" w:rsidRPr="00B4451F" w:rsidRDefault="00DD4169" w:rsidP="00011EA1">
      <w:pPr>
        <w:rPr>
          <w:color w:val="111111"/>
          <w:shd w:val="clear" w:color="auto" w:fill="FFFFFF"/>
        </w:rPr>
      </w:pPr>
      <w:r w:rsidRPr="00B4451F">
        <w:rPr>
          <w:color w:val="111111"/>
          <w:shd w:val="clear" w:color="auto" w:fill="FFFFFF"/>
        </w:rPr>
        <w:t>Οι καλοί δάσκαλοι καταφέρνουν πάντα να εμπνέουν τους μαθητές τους τόσο στην τάξη όσο</w:t>
      </w:r>
      <w:r w:rsidR="00B14A6B" w:rsidRPr="00B4451F">
        <w:rPr>
          <w:color w:val="111111"/>
          <w:shd w:val="clear" w:color="auto" w:fill="FFFFFF"/>
        </w:rPr>
        <w:t xml:space="preserve"> και εκτός τάξης,</w:t>
      </w:r>
      <w:r w:rsidRPr="00B4451F">
        <w:rPr>
          <w:color w:val="111111"/>
          <w:shd w:val="clear" w:color="auto" w:fill="FFFFFF"/>
        </w:rPr>
        <w:t xml:space="preserve"> μέσω των στάσεων, των ενεργειών τους, ακόμα και μέσα από τα μαθήματα ή τις δραστηριότητες που</w:t>
      </w:r>
      <w:r w:rsidR="00B14A6B" w:rsidRPr="00B4451F">
        <w:rPr>
          <w:color w:val="111111"/>
          <w:shd w:val="clear" w:color="auto" w:fill="FFFFFF"/>
        </w:rPr>
        <w:t xml:space="preserve"> επιλέγουν. Ο</w:t>
      </w:r>
      <w:r w:rsidRPr="00B4451F">
        <w:rPr>
          <w:color w:val="111111"/>
          <w:shd w:val="clear" w:color="auto" w:fill="FFFFFF"/>
        </w:rPr>
        <w:t xml:space="preserve">ι εκπαιδευτικοί πρέπει να αντιδράσουν δυναμικά, αλλά με διακριτικότητα, στα λάθη. Οφείλουν να μιλούν λιγότερο από </w:t>
      </w:r>
      <w:r w:rsidR="00185824">
        <w:rPr>
          <w:color w:val="111111"/>
          <w:shd w:val="clear" w:color="auto" w:fill="FFFFFF"/>
        </w:rPr>
        <w:t>τους εκπαιδευόμενους, για</w:t>
      </w:r>
      <w:r w:rsidRPr="00B4451F">
        <w:rPr>
          <w:color w:val="111111"/>
          <w:shd w:val="clear" w:color="auto" w:fill="FFFFFF"/>
        </w:rPr>
        <w:t xml:space="preserve"> να τονώ</w:t>
      </w:r>
      <w:r w:rsidR="00185824">
        <w:rPr>
          <w:color w:val="111111"/>
          <w:shd w:val="clear" w:color="auto" w:fill="FFFFFF"/>
        </w:rPr>
        <w:t xml:space="preserve">σουν την ελεύθερη έκφραση </w:t>
      </w:r>
      <w:r w:rsidRPr="00B4451F">
        <w:rPr>
          <w:color w:val="111111"/>
          <w:shd w:val="clear" w:color="auto" w:fill="FFFFFF"/>
        </w:rPr>
        <w:t>και να δημιουργήσουν μια χαλαρή μάθηση. Όλα τα χαρακτηριστικά που αποτελούσαν το προφίλ ενός καλού καθηγητή</w:t>
      </w:r>
      <w:r w:rsidR="00CD2C5E" w:rsidRPr="00B4451F">
        <w:rPr>
          <w:color w:val="111111"/>
          <w:shd w:val="clear" w:color="auto" w:fill="FFFFFF"/>
        </w:rPr>
        <w:t xml:space="preserve"> λοιπόν</w:t>
      </w:r>
      <w:r w:rsidRPr="00B4451F">
        <w:rPr>
          <w:color w:val="111111"/>
          <w:shd w:val="clear" w:color="auto" w:fill="FFFFFF"/>
        </w:rPr>
        <w:t xml:space="preserve"> στις αρχές της δεκαετίας του 80 εξα</w:t>
      </w:r>
      <w:r w:rsidR="00CD2C5E" w:rsidRPr="00B4451F">
        <w:rPr>
          <w:color w:val="111111"/>
          <w:shd w:val="clear" w:color="auto" w:fill="FFFFFF"/>
        </w:rPr>
        <w:t xml:space="preserve">κολουθούν να ισχύουν και σήμερα </w:t>
      </w:r>
      <w:sdt>
        <w:sdtPr>
          <w:rPr>
            <w:color w:val="111111"/>
            <w:shd w:val="clear" w:color="auto" w:fill="FFFFFF"/>
          </w:rPr>
          <w:id w:val="-746423919"/>
          <w:citation/>
        </w:sdtPr>
        <w:sdtEndPr/>
        <w:sdtContent>
          <w:r w:rsidRPr="00B4451F">
            <w:rPr>
              <w:color w:val="111111"/>
              <w:shd w:val="clear" w:color="auto" w:fill="FFFFFF"/>
            </w:rPr>
            <w:fldChar w:fldCharType="begin"/>
          </w:r>
          <w:r w:rsidR="009C3638">
            <w:rPr>
              <w:color w:val="111111"/>
              <w:shd w:val="clear" w:color="auto" w:fill="FFFFFF"/>
            </w:rPr>
            <w:instrText xml:space="preserve">CITATION Ele14 \l 1032 </w:instrText>
          </w:r>
          <w:r w:rsidRPr="00B4451F">
            <w:rPr>
              <w:color w:val="111111"/>
              <w:shd w:val="clear" w:color="auto" w:fill="FFFFFF"/>
            </w:rPr>
            <w:fldChar w:fldCharType="separate"/>
          </w:r>
          <w:r w:rsidR="007C34E9" w:rsidRPr="007C34E9">
            <w:rPr>
              <w:noProof/>
              <w:color w:val="111111"/>
              <w:shd w:val="clear" w:color="auto" w:fill="FFFFFF"/>
            </w:rPr>
            <w:t>(Savu, 2014)</w:t>
          </w:r>
          <w:r w:rsidRPr="00B4451F">
            <w:rPr>
              <w:color w:val="111111"/>
              <w:shd w:val="clear" w:color="auto" w:fill="FFFFFF"/>
            </w:rPr>
            <w:fldChar w:fldCharType="end"/>
          </w:r>
        </w:sdtContent>
      </w:sdt>
      <w:r w:rsidR="00CD2C5E" w:rsidRPr="00B4451F">
        <w:rPr>
          <w:color w:val="111111"/>
          <w:shd w:val="clear" w:color="auto" w:fill="FFFFFF"/>
        </w:rPr>
        <w:t>.</w:t>
      </w:r>
    </w:p>
    <w:p w14:paraId="27A1FA00" w14:textId="2D176014" w:rsidR="00B14A6B" w:rsidRPr="00B4451F" w:rsidRDefault="00C76BBF" w:rsidP="00011EA1">
      <w:r>
        <w:lastRenderedPageBreak/>
        <w:t xml:space="preserve">Μεγάλη είναι </w:t>
      </w:r>
      <w:r w:rsidR="00B14A6B" w:rsidRPr="00B4451F">
        <w:t xml:space="preserve">και </w:t>
      </w:r>
      <w:r w:rsidR="00DD4169" w:rsidRPr="00B4451F">
        <w:t>η σημασία της μη-λεκτικής επικο</w:t>
      </w:r>
      <w:r w:rsidR="00134C94" w:rsidRPr="00B4451F">
        <w:t xml:space="preserve">ινωνίας με τους μαθητές. Σε αυτή </w:t>
      </w:r>
      <w:r w:rsidR="00DD4169" w:rsidRPr="00B4451F">
        <w:t xml:space="preserve">την περίπτωση, μπορεί να μην </w:t>
      </w:r>
      <w:r w:rsidR="00134C94" w:rsidRPr="00B4451F">
        <w:t xml:space="preserve">χρησιμοποιούνται λέξεις, </w:t>
      </w:r>
      <w:r w:rsidR="00DD4169" w:rsidRPr="00B4451F">
        <w:t>αλλά η στάση του σώματος, οι εκφράσεις, οι χειρονομίες στέλνουν πολλά μηνύματα και πραγματοποιείται ουσιαστική ε</w:t>
      </w:r>
      <w:r w:rsidR="00134C94" w:rsidRPr="00B4451F">
        <w:t>πικοινωνία</w:t>
      </w:r>
      <w:r w:rsidR="00DD4169" w:rsidRPr="00B4451F">
        <w:t>.</w:t>
      </w:r>
      <w:r w:rsidR="00D1175D" w:rsidRPr="00B4451F">
        <w:t xml:space="preserve"> Το </w:t>
      </w:r>
      <w:r w:rsidR="00B14A6B" w:rsidRPr="00B4451F">
        <w:t>θεατρικό παιχνίδι, τα</w:t>
      </w:r>
      <w:r w:rsidR="00D1175D" w:rsidRPr="00B4451F">
        <w:t xml:space="preserve"> βιωματικά παιχνίδια ρόλων</w:t>
      </w:r>
      <w:r w:rsidR="00B14A6B" w:rsidRPr="00B4451F">
        <w:t xml:space="preserve">, ο χορός, η μουσική, </w:t>
      </w:r>
      <w:r w:rsidR="00D1175D" w:rsidRPr="00B4451F">
        <w:t>δίνουν μεγαλύτερη δυνατότητα να συμμετέχουν αλλόγλωσσοι μαθητές και να αναπτύσσονται διάφορες δεξιότητες και συναισθήματα αλληλοεκτίμησης και κατανόησης</w:t>
      </w:r>
      <w:r w:rsidR="00B14A6B" w:rsidRPr="00B4451F">
        <w:t xml:space="preserve"> (Κεσίδου, 2008; Νικολάου,2000).</w:t>
      </w:r>
    </w:p>
    <w:p w14:paraId="58F12A4B" w14:textId="468CF294" w:rsidR="00DD4169" w:rsidRPr="00B4451F" w:rsidRDefault="00B14A6B" w:rsidP="00011EA1">
      <w:r w:rsidRPr="00B4451F">
        <w:t>Δε θα πρέπει να υπάρχει ισοπεδωτική</w:t>
      </w:r>
      <w:r w:rsidR="00DD4169" w:rsidRPr="00B4451F">
        <w:t xml:space="preserve"> προετοιμασία για όλη την τάξη και δρασ</w:t>
      </w:r>
      <w:r w:rsidRPr="00B4451F">
        <w:t xml:space="preserve">τηριότητες που απευθύνονται </w:t>
      </w:r>
      <w:r w:rsidR="00DD4169" w:rsidRPr="00B4451F">
        <w:t xml:space="preserve">στο μέσο μαθητή, αλλά </w:t>
      </w:r>
      <w:r w:rsidR="00C76BBF">
        <w:t xml:space="preserve">διαφοροποίηση της ύλης και της διδασκαλίας </w:t>
      </w:r>
      <w:r w:rsidR="00DD4169" w:rsidRPr="00B4451F">
        <w:t>στην ποικιλία των ικανοτήτων των μαθητών</w:t>
      </w:r>
      <w:r w:rsidR="00C76BBF">
        <w:t xml:space="preserve"> με βάση τις ανάγκες τους (</w:t>
      </w:r>
      <w:r w:rsidR="00C76BBF">
        <w:rPr>
          <w:noProof/>
        </w:rPr>
        <w:t>Αραβή &amp; Αγγελίδης, 2006; Γεωργίου, Αγγελίδης, &amp; Κυριακού, 2012)</w:t>
      </w:r>
      <w:r w:rsidRPr="00B4451F">
        <w:t>.</w:t>
      </w:r>
      <w:r w:rsidR="00DD4169" w:rsidRPr="00B4451F">
        <w:t xml:space="preserve"> Ο σωστός εκπαιδευτικός πρέπει να παρέχει ίσες ευκαιρίες στη διδασκαλί</w:t>
      </w:r>
      <w:r w:rsidR="00C76BBF">
        <w:t>α και τη μάθηση</w:t>
      </w:r>
      <w:r w:rsidR="00DD4169" w:rsidRPr="00B4451F">
        <w:t xml:space="preserve"> μέσα από το διαμοιρασμό τ</w:t>
      </w:r>
      <w:r w:rsidR="00C76BBF">
        <w:t>ης εργασίας</w:t>
      </w:r>
      <w:r w:rsidR="00DD4169" w:rsidRPr="00B4451F">
        <w:t xml:space="preserve"> </w:t>
      </w:r>
      <w:r w:rsidR="00FA7A29" w:rsidRPr="00B4451F">
        <w:t xml:space="preserve">σε κάθε μέλος της ομάδας, </w:t>
      </w:r>
      <w:r w:rsidR="00DD4169" w:rsidRPr="00B4451F">
        <w:t>ώστε να συνεισφέρου</w:t>
      </w:r>
      <w:r w:rsidR="00FA7A29" w:rsidRPr="00B4451F">
        <w:t>ν όλοι οι μαθητές</w:t>
      </w:r>
      <w:r w:rsidR="00134C94" w:rsidRPr="00B4451F">
        <w:t xml:space="preserve">. </w:t>
      </w:r>
      <w:r w:rsidR="00DD4169" w:rsidRPr="00B4451F">
        <w:t>Τα μαθήματα πρέπει να οργανώνονται με τέτοιο τρόπο</w:t>
      </w:r>
      <w:r w:rsidR="00134C94" w:rsidRPr="00B4451F">
        <w:t>,</w:t>
      </w:r>
      <w:r w:rsidR="00DD4169" w:rsidRPr="00B4451F">
        <w:t xml:space="preserve"> ώστε να ανταποκ</w:t>
      </w:r>
      <w:r w:rsidR="00C76BBF">
        <w:t>ρίνονται στην ετερότητα των μαθητών</w:t>
      </w:r>
      <w:r w:rsidR="00266AF8" w:rsidRPr="00B4451F">
        <w:t xml:space="preserve"> και να είναι προσβάσιμα</w:t>
      </w:r>
      <w:r w:rsidR="00DD4169" w:rsidRPr="00B4451F">
        <w:t xml:space="preserve"> από όλα τα παιδιά</w:t>
      </w:r>
      <w:r w:rsidR="00FA7A29" w:rsidRPr="00B4451F">
        <w:t xml:space="preserve"> </w:t>
      </w:r>
      <w:sdt>
        <w:sdtPr>
          <w:id w:val="-198237851"/>
          <w:citation/>
        </w:sdtPr>
        <w:sdtEndPr/>
        <w:sdtContent>
          <w:r w:rsidR="00266AF8" w:rsidRPr="00B4451F">
            <w:fldChar w:fldCharType="begin"/>
          </w:r>
          <w:r w:rsidR="00266AF8" w:rsidRPr="00B4451F">
            <w:instrText xml:space="preserve"> CITATION Nor05 \l 1032 </w:instrText>
          </w:r>
          <w:r w:rsidR="00266AF8" w:rsidRPr="00B4451F">
            <w:fldChar w:fldCharType="separate"/>
          </w:r>
          <w:r w:rsidR="007C34E9">
            <w:rPr>
              <w:noProof/>
            </w:rPr>
            <w:t>(Norwich &amp; Lewis, 2005)</w:t>
          </w:r>
          <w:r w:rsidR="00266AF8" w:rsidRPr="00B4451F">
            <w:fldChar w:fldCharType="end"/>
          </w:r>
        </w:sdtContent>
      </w:sdt>
      <w:r w:rsidR="00266AF8" w:rsidRPr="00B4451F">
        <w:t>.</w:t>
      </w:r>
    </w:p>
    <w:p w14:paraId="23EA5462" w14:textId="2126D3F1" w:rsidR="007224AC" w:rsidRPr="00B4451F" w:rsidRDefault="007224AC" w:rsidP="00011EA1">
      <w:r w:rsidRPr="00B4451F">
        <w:t>Πολλοί ερευνητές θεωρούν το θέμα της διαφοροποίησης διδασκαλίας ως κρίσιμο για την ανάπτυξη συμπεριληπτικής εκπαίδευσης (</w:t>
      </w:r>
      <w:r w:rsidRPr="00B4451F">
        <w:rPr>
          <w:lang w:val="en-US"/>
        </w:rPr>
        <w:t>Mastropieri</w:t>
      </w:r>
      <w:r w:rsidRPr="00B4451F">
        <w:t xml:space="preserve"> &amp; </w:t>
      </w:r>
      <w:r w:rsidRPr="00B4451F">
        <w:rPr>
          <w:lang w:val="en-US"/>
        </w:rPr>
        <w:t>Scruggs</w:t>
      </w:r>
      <w:r w:rsidRPr="00B4451F">
        <w:t xml:space="preserve">, 2018; </w:t>
      </w:r>
      <w:r w:rsidRPr="00B4451F">
        <w:rPr>
          <w:lang w:val="en-US"/>
        </w:rPr>
        <w:t>Salend</w:t>
      </w:r>
      <w:r w:rsidRPr="00B4451F">
        <w:t xml:space="preserve">,2005). Η </w:t>
      </w:r>
      <w:r w:rsidRPr="00B4451F">
        <w:rPr>
          <w:lang w:val="en-US"/>
        </w:rPr>
        <w:t>T</w:t>
      </w:r>
      <w:r w:rsidRPr="00B4451F">
        <w:t>omlinson (2014) αναφέρεται ότι οι εκπαιδευτικοί που εφαρμόζουν</w:t>
      </w:r>
      <w:r w:rsidR="00FB22FF">
        <w:t xml:space="preserve"> την διαφοροποιημένη διδασκαλία στην τάξη τους, προσφέρουν την δυνατότητα και ευκαιρία σε κάθε παιδί να εμβαθύνει στη γνώση και να προχωρήσει πιο γρήγορα σε αυτήν, αφού </w:t>
      </w:r>
      <w:r w:rsidR="001073AA">
        <w:t>καταλαβαίνουν</w:t>
      </w:r>
      <w:r w:rsidR="00FB22FF">
        <w:t xml:space="preserve"> ότι δεν μαθαίνουν όλα τα παιδιά με τις ίδιες μεθόδους.</w:t>
      </w:r>
    </w:p>
    <w:p w14:paraId="63781098" w14:textId="6C1E6956" w:rsidR="007F517D" w:rsidRPr="008D5D1A" w:rsidRDefault="00134C94" w:rsidP="00011EA1">
      <w:r w:rsidRPr="00B4451F">
        <w:t xml:space="preserve">Σημαντική </w:t>
      </w:r>
      <w:r w:rsidR="00583B07" w:rsidRPr="00B4451F">
        <w:t xml:space="preserve">τέλος </w:t>
      </w:r>
      <w:r w:rsidRPr="00B4451F">
        <w:t>είναι και η συνεισφορά των νέων τεχνολογιών. Με τις ΤΠΕ</w:t>
      </w:r>
      <w:r w:rsidR="00593F6B" w:rsidRPr="00B4451F">
        <w:t xml:space="preserve"> οι μαθητές ωθούνται να εργαστούν συλλογικά, να επικοινωνούν μεταξύ τους περισσότερο και έτσι να καλλιεργείται η πολυπολιτισμική συνείδησή τους και να εξοικειώνονται με μορφές αυτοελέγχου</w:t>
      </w:r>
      <w:r w:rsidR="00FD36B7">
        <w:t xml:space="preserve"> </w:t>
      </w:r>
      <w:sdt>
        <w:sdtPr>
          <w:id w:val="1783998729"/>
          <w:citation/>
        </w:sdtPr>
        <w:sdtEndPr/>
        <w:sdtContent>
          <w:r w:rsidR="00FD36B7">
            <w:fldChar w:fldCharType="begin"/>
          </w:r>
          <w:r w:rsidR="00FD36B7">
            <w:instrText xml:space="preserve"> CITATION Βιτ07 \l 1032 </w:instrText>
          </w:r>
          <w:r w:rsidR="00FD36B7">
            <w:fldChar w:fldCharType="separate"/>
          </w:r>
          <w:r w:rsidR="007C34E9">
            <w:rPr>
              <w:noProof/>
            </w:rPr>
            <w:t>(Βιτούλης Μ. , 2007)</w:t>
          </w:r>
          <w:r w:rsidR="00FD36B7">
            <w:fldChar w:fldCharType="end"/>
          </w:r>
        </w:sdtContent>
      </w:sdt>
      <w:r w:rsidRPr="00B4451F">
        <w:t>. Αυτό</w:t>
      </w:r>
      <w:r w:rsidR="00593F6B" w:rsidRPr="00B4451F">
        <w:t xml:space="preserve"> είναι απαραίτητο σε μία σχολική τάξη με διαφορετικές πολιτισμικές ιδεολογίες και αντίθετες απόψεις.</w:t>
      </w:r>
      <w:r w:rsidR="007F517D" w:rsidRPr="00B4451F">
        <w:t xml:space="preserve"> Εξάλλου, σύμφωνα με την ίδια έρευνα η σημειολογική αξία της εικόνας</w:t>
      </w:r>
      <w:r w:rsidR="00657137">
        <w:t xml:space="preserve"> </w:t>
      </w:r>
      <w:r w:rsidR="007F517D" w:rsidRPr="00B4451F">
        <w:t xml:space="preserve">δεν απαιτεί την πλήρη και απόλυτη γνώση της </w:t>
      </w:r>
      <w:r w:rsidR="007F517D" w:rsidRPr="008D5D1A">
        <w:t xml:space="preserve">γλώσσας. Υπάρχει η δυνατότητα της αλληλεπίδρασης </w:t>
      </w:r>
      <w:r w:rsidRPr="008D5D1A">
        <w:t>ακόμη και όταν</w:t>
      </w:r>
      <w:r w:rsidR="007F517D" w:rsidRPr="008D5D1A">
        <w:t xml:space="preserve"> το παιδί </w:t>
      </w:r>
      <w:r w:rsidRPr="008D5D1A">
        <w:t xml:space="preserve">δεν έχει </w:t>
      </w:r>
      <w:r w:rsidR="007F517D" w:rsidRPr="008D5D1A">
        <w:t xml:space="preserve">κατακτήσει το μηχανισμό της ανάγνωσης, είτε λόγω </w:t>
      </w:r>
      <w:r w:rsidR="008D5D1A" w:rsidRPr="008D5D1A">
        <w:t>ηλικίας, είτε λόγω διγλωσσίας.</w:t>
      </w:r>
    </w:p>
    <w:p w14:paraId="6F829D78" w14:textId="04756AE2" w:rsidR="0075622C" w:rsidRPr="008D5D1A" w:rsidRDefault="008D5D1A" w:rsidP="00011EA1">
      <w:pPr>
        <w:rPr>
          <w:lang w:eastAsia="el-GR"/>
        </w:rPr>
      </w:pPr>
      <w:r w:rsidRPr="008D5D1A">
        <w:rPr>
          <w:lang w:eastAsia="el-GR"/>
        </w:rPr>
        <w:t xml:space="preserve">Κατανοούμε λοιπόν ότι </w:t>
      </w:r>
      <w:r w:rsidR="007224AC" w:rsidRPr="008D5D1A">
        <w:rPr>
          <w:lang w:eastAsia="el-GR"/>
        </w:rPr>
        <w:t>για την δημιουργία τάξεων που</w:t>
      </w:r>
      <w:r w:rsidR="00CD0E81" w:rsidRPr="008D5D1A">
        <w:rPr>
          <w:lang w:eastAsia="el-GR"/>
        </w:rPr>
        <w:t xml:space="preserve"> μπορούν να συνεκπαιδεύονται παιδιά με διαφορετικά πολιτιστικά υπ</w:t>
      </w:r>
      <w:r w:rsidR="007224AC" w:rsidRPr="008D5D1A">
        <w:rPr>
          <w:lang w:eastAsia="el-GR"/>
        </w:rPr>
        <w:t>όβαθρα είναι πολύ σημαντικός</w:t>
      </w:r>
      <w:r w:rsidR="00CD0E81" w:rsidRPr="008D5D1A">
        <w:rPr>
          <w:lang w:eastAsia="el-GR"/>
        </w:rPr>
        <w:t xml:space="preserve"> ο αυτοσχεδιασμός</w:t>
      </w:r>
      <w:r w:rsidR="00163A8E" w:rsidRPr="008D5D1A">
        <w:rPr>
          <w:lang w:eastAsia="el-GR"/>
        </w:rPr>
        <w:t xml:space="preserve"> και </w:t>
      </w:r>
      <w:r>
        <w:rPr>
          <w:lang w:eastAsia="el-GR"/>
        </w:rPr>
        <w:t>η ικανότητα του δασκάλου</w:t>
      </w:r>
      <w:r w:rsidR="007224AC" w:rsidRPr="008D5D1A">
        <w:rPr>
          <w:lang w:eastAsia="el-GR"/>
        </w:rPr>
        <w:t xml:space="preserve"> να αλλάζει</w:t>
      </w:r>
      <w:r w:rsidR="00CD0E81" w:rsidRPr="008D5D1A">
        <w:rPr>
          <w:lang w:eastAsia="el-GR"/>
        </w:rPr>
        <w:t xml:space="preserve"> τις δραστηριότητες </w:t>
      </w:r>
      <w:r>
        <w:rPr>
          <w:lang w:eastAsia="el-GR"/>
        </w:rPr>
        <w:t>τό</w:t>
      </w:r>
      <w:r w:rsidR="008B4E04">
        <w:rPr>
          <w:lang w:eastAsia="el-GR"/>
        </w:rPr>
        <w:t>σο στην ώρα</w:t>
      </w:r>
      <w:r>
        <w:rPr>
          <w:lang w:eastAsia="el-GR"/>
        </w:rPr>
        <w:t xml:space="preserve"> της προετοιμασίας, όσο </w:t>
      </w:r>
      <w:r w:rsidR="007224AC" w:rsidRPr="008D5D1A">
        <w:rPr>
          <w:lang w:eastAsia="el-GR"/>
        </w:rPr>
        <w:t>και σ</w:t>
      </w:r>
      <w:r w:rsidR="008B4E04">
        <w:rPr>
          <w:lang w:eastAsia="el-GR"/>
        </w:rPr>
        <w:t xml:space="preserve">τη διάρκεια </w:t>
      </w:r>
      <w:r w:rsidR="007224AC" w:rsidRPr="008D5D1A">
        <w:rPr>
          <w:lang w:eastAsia="el-GR"/>
        </w:rPr>
        <w:t>της διδασκαλίας</w:t>
      </w:r>
      <w:r w:rsidR="00163A8E" w:rsidRPr="008D5D1A">
        <w:rPr>
          <w:lang w:eastAsia="el-GR"/>
        </w:rPr>
        <w:t>,</w:t>
      </w:r>
      <w:r w:rsidR="007224AC" w:rsidRPr="008D5D1A">
        <w:rPr>
          <w:lang w:eastAsia="el-GR"/>
        </w:rPr>
        <w:t xml:space="preserve"> για να </w:t>
      </w:r>
      <w:r w:rsidR="00CD0E81" w:rsidRPr="008D5D1A">
        <w:rPr>
          <w:lang w:eastAsia="el-GR"/>
        </w:rPr>
        <w:t xml:space="preserve">ανταποκρίνεται στις αντιδράσεις των μαθητών. </w:t>
      </w:r>
    </w:p>
    <w:p w14:paraId="6B59E1B9" w14:textId="4C4B50EA" w:rsidR="00DE624C" w:rsidRDefault="00DE624C">
      <w:pPr>
        <w:spacing w:after="160" w:line="259" w:lineRule="auto"/>
        <w:ind w:firstLine="0"/>
        <w:jc w:val="left"/>
      </w:pPr>
      <w:r>
        <w:br w:type="page"/>
      </w:r>
    </w:p>
    <w:p w14:paraId="2AB2293E" w14:textId="336A182F" w:rsidR="00BB4A93" w:rsidRDefault="00B4451F" w:rsidP="008D272C">
      <w:pPr>
        <w:pStyle w:val="Heading2"/>
      </w:pPr>
      <w:bookmarkStart w:id="44" w:name="_Toc53909646"/>
      <w:r>
        <w:lastRenderedPageBreak/>
        <w:t>Σ</w:t>
      </w:r>
      <w:r w:rsidR="00BB4A93">
        <w:t>υμπεράσματα</w:t>
      </w:r>
      <w:r>
        <w:t>-</w:t>
      </w:r>
      <w:r w:rsidR="00D1580E">
        <w:t>Προτάσεις για σ</w:t>
      </w:r>
      <w:r w:rsidR="00E31BF8">
        <w:t>ύγχρονες εκπαιδευτικές πρακτικές</w:t>
      </w:r>
      <w:r>
        <w:t xml:space="preserve"> και αντιλήψεις</w:t>
      </w:r>
      <w:bookmarkEnd w:id="44"/>
      <w:r>
        <w:t xml:space="preserve"> </w:t>
      </w:r>
    </w:p>
    <w:p w14:paraId="3BB7063E" w14:textId="13F28772" w:rsidR="0090380C" w:rsidRDefault="0090380C" w:rsidP="00011EA1">
      <w:pPr>
        <w:rPr>
          <w:lang w:eastAsia="el-GR"/>
        </w:rPr>
      </w:pPr>
      <w:r w:rsidRPr="00A61E18">
        <w:rPr>
          <w:lang w:eastAsia="el-GR"/>
        </w:rPr>
        <w:t>Καθώς γίνεται η προσπάθεια να</w:t>
      </w:r>
      <w:r w:rsidR="001362F8">
        <w:rPr>
          <w:lang w:eastAsia="el-GR"/>
        </w:rPr>
        <w:t xml:space="preserve"> μεταβληθεί μία</w:t>
      </w:r>
      <w:r w:rsidRPr="00A61E18">
        <w:rPr>
          <w:lang w:eastAsia="el-GR"/>
        </w:rPr>
        <w:t xml:space="preserve"> υπάρχουσα κατάσταση, μ</w:t>
      </w:r>
      <w:r w:rsidR="00D1580E">
        <w:rPr>
          <w:lang w:eastAsia="el-GR"/>
        </w:rPr>
        <w:t>πορούν να παρατηρηθούν φάσεις</w:t>
      </w:r>
      <w:r w:rsidRPr="00A61E18">
        <w:rPr>
          <w:lang w:eastAsia="el-GR"/>
        </w:rPr>
        <w:t xml:space="preserve"> αναταραχής. Αυτή η αναταραχή μπορεί να πάρει διάφορες </w:t>
      </w:r>
      <w:r w:rsidR="00083AF0">
        <w:rPr>
          <w:lang w:eastAsia="el-GR"/>
        </w:rPr>
        <w:t>μορφές και μεγάλες</w:t>
      </w:r>
      <w:r w:rsidRPr="00A61E18">
        <w:rPr>
          <w:lang w:eastAsia="el-GR"/>
        </w:rPr>
        <w:t xml:space="preserve"> </w:t>
      </w:r>
      <w:r w:rsidR="00D1580E">
        <w:rPr>
          <w:lang w:eastAsia="el-GR"/>
        </w:rPr>
        <w:t>διαστάσεις.</w:t>
      </w:r>
      <w:r w:rsidRPr="00A61E18">
        <w:rPr>
          <w:lang w:eastAsia="el-GR"/>
        </w:rPr>
        <w:t xml:space="preserve"> Έχει παρατηρηθεί </w:t>
      </w:r>
      <w:r w:rsidR="00083AF0">
        <w:rPr>
          <w:lang w:eastAsia="el-GR"/>
        </w:rPr>
        <w:t xml:space="preserve">όμως </w:t>
      </w:r>
      <w:r w:rsidRPr="00A61E18">
        <w:rPr>
          <w:lang w:eastAsia="el-GR"/>
        </w:rPr>
        <w:t>πως όπου δεν μεσολαβεί περίοδος αναταραχής, είναι σχε</w:t>
      </w:r>
      <w:r w:rsidR="002A3867">
        <w:rPr>
          <w:lang w:eastAsia="el-GR"/>
        </w:rPr>
        <w:t>δόν αδύνατο να υπάρξουν επιτυχίε</w:t>
      </w:r>
      <w:r w:rsidRPr="00A61E18">
        <w:rPr>
          <w:lang w:eastAsia="el-GR"/>
        </w:rPr>
        <w:t xml:space="preserve">ς και μεγάλης διάρκειας αλλαγές </w:t>
      </w:r>
      <w:sdt>
        <w:sdtPr>
          <w:rPr>
            <w:lang w:eastAsia="el-GR"/>
          </w:rPr>
          <w:id w:val="-1743634711"/>
          <w:citation/>
        </w:sdtPr>
        <w:sdtEndPr/>
        <w:sdtContent>
          <w:r w:rsidR="00083AF0">
            <w:rPr>
              <w:lang w:eastAsia="el-GR"/>
            </w:rPr>
            <w:fldChar w:fldCharType="begin"/>
          </w:r>
          <w:r w:rsidR="00083AF0">
            <w:rPr>
              <w:lang w:eastAsia="el-GR"/>
            </w:rPr>
            <w:instrText xml:space="preserve"> CITATION Hop94 \l 1032 </w:instrText>
          </w:r>
          <w:r w:rsidR="00083AF0">
            <w:rPr>
              <w:lang w:eastAsia="el-GR"/>
            </w:rPr>
            <w:fldChar w:fldCharType="separate"/>
          </w:r>
          <w:r w:rsidR="00083AF0">
            <w:rPr>
              <w:noProof/>
              <w:lang w:eastAsia="el-GR"/>
            </w:rPr>
            <w:t>(Hopkins, Ainscow, &amp; West , 1994)</w:t>
          </w:r>
          <w:r w:rsidR="00083AF0">
            <w:rPr>
              <w:lang w:eastAsia="el-GR"/>
            </w:rPr>
            <w:fldChar w:fldCharType="end"/>
          </w:r>
        </w:sdtContent>
      </w:sdt>
      <w:r w:rsidRPr="00A61E18">
        <w:rPr>
          <w:lang w:eastAsia="el-GR"/>
        </w:rPr>
        <w:t xml:space="preserve">. Με αυτή την έννοια η αναταραχή μπορεί να θεωρηθεί ως μία χρήσιμη ένδειξη ότι το σχολείο βρίσκεται σε εξέλιξη. Το πώς μπορούν οι εκπαιδευτικοί να βοηθηθούν σε νέες δυσκολίες και ποιες ρυθμίσεις είναι απαραίτητες και κατάλληλες να ενθαρρύνουν την εξέλιξη είναι το θέμα που διερευνάται. </w:t>
      </w:r>
    </w:p>
    <w:p w14:paraId="0595BE83" w14:textId="2EAEA952" w:rsidR="00AB3580" w:rsidRPr="00E03F17" w:rsidRDefault="00D1580E" w:rsidP="00083AF0">
      <w:pPr>
        <w:rPr>
          <w:lang w:eastAsia="el-GR"/>
        </w:rPr>
      </w:pPr>
      <w:r w:rsidRPr="00E03F17">
        <w:rPr>
          <w:lang w:eastAsia="el-GR"/>
        </w:rPr>
        <w:t>Σε ένα υγιές σχολικό περιβάλλον οι προσδοκίες πρέπει να είναι υψηλ</w:t>
      </w:r>
      <w:r>
        <w:rPr>
          <w:lang w:eastAsia="el-GR"/>
        </w:rPr>
        <w:t xml:space="preserve">ές για όλα τα παιδιά. </w:t>
      </w:r>
      <w:r w:rsidRPr="00E03F17">
        <w:rPr>
          <w:lang w:eastAsia="el-GR"/>
        </w:rPr>
        <w:t xml:space="preserve">Το σχολείο ενθαρρύνει τα παιδιά να </w:t>
      </w:r>
      <w:r w:rsidR="00767032">
        <w:rPr>
          <w:lang w:eastAsia="el-GR"/>
        </w:rPr>
        <w:t>εμπιστεύονται τις δυνατότητες τους και αυτό βοηθάει την ψυχολογία τους.</w:t>
      </w:r>
      <w:r w:rsidR="00083AF0">
        <w:rPr>
          <w:lang w:eastAsia="el-GR"/>
        </w:rPr>
        <w:t xml:space="preserve"> </w:t>
      </w:r>
      <w:r>
        <w:rPr>
          <w:lang w:eastAsia="el-GR"/>
        </w:rPr>
        <w:t>Παρόμοιες</w:t>
      </w:r>
      <w:r w:rsidR="00AB3580" w:rsidRPr="004650AD">
        <w:rPr>
          <w:lang w:eastAsia="el-GR"/>
        </w:rPr>
        <w:t xml:space="preserve"> ιδέες εκφράζονται από τους Byram, Gribkova, &amp; Starkey (2002</w:t>
      </w:r>
      <w:r w:rsidR="001362F8">
        <w:rPr>
          <w:lang w:eastAsia="el-GR"/>
        </w:rPr>
        <w:t>), που υποστηρίζουν ότι ο άριστος δάσκαλος δεν είναι αυτός που μιλάει ή όχι τη μητρική γλώσσα των μαθητών</w:t>
      </w:r>
      <w:r w:rsidR="008F2341">
        <w:rPr>
          <w:lang w:eastAsia="el-GR"/>
        </w:rPr>
        <w:t xml:space="preserve">, αλλά αυτός που τους </w:t>
      </w:r>
      <w:r w:rsidR="00EB59DC">
        <w:rPr>
          <w:lang w:eastAsia="el-GR"/>
        </w:rPr>
        <w:t>βοηθάει να καταλά</w:t>
      </w:r>
      <w:r w:rsidR="00083AF0">
        <w:rPr>
          <w:lang w:eastAsia="el-GR"/>
        </w:rPr>
        <w:t xml:space="preserve">βουν την αξία </w:t>
      </w:r>
      <w:r w:rsidR="008F2341">
        <w:rPr>
          <w:lang w:eastAsia="el-GR"/>
        </w:rPr>
        <w:t xml:space="preserve">που έχει ο πολιτισμός </w:t>
      </w:r>
      <w:r w:rsidR="00083AF0">
        <w:rPr>
          <w:lang w:eastAsia="el-GR"/>
        </w:rPr>
        <w:t>τους και η σχέση του</w:t>
      </w:r>
      <w:r w:rsidR="008F2341" w:rsidRPr="00E03F17">
        <w:rPr>
          <w:lang w:eastAsia="el-GR"/>
        </w:rPr>
        <w:t xml:space="preserve"> με τους άλλους, </w:t>
      </w:r>
      <w:r w:rsidR="00EB59DC" w:rsidRPr="00E03F17">
        <w:rPr>
          <w:lang w:eastAsia="el-GR"/>
        </w:rPr>
        <w:t>να αποκτήσουν ενδιαφέρον για τους «διαφορετικούς» και να αντιληφθούν τη δική τους τ</w:t>
      </w:r>
      <w:r w:rsidR="00083AF0">
        <w:rPr>
          <w:lang w:eastAsia="el-GR"/>
        </w:rPr>
        <w:t>αυτότητα μέσα από τη</w:t>
      </w:r>
      <w:r w:rsidR="00EB59DC" w:rsidRPr="00E03F17">
        <w:rPr>
          <w:lang w:eastAsia="el-GR"/>
        </w:rPr>
        <w:t xml:space="preserve"> ματιά του άλλου.</w:t>
      </w:r>
    </w:p>
    <w:p w14:paraId="44F53A54" w14:textId="26D22255" w:rsidR="00D1580E" w:rsidRDefault="00EB59DC" w:rsidP="00011EA1">
      <w:pPr>
        <w:rPr>
          <w:lang w:eastAsia="el-GR"/>
        </w:rPr>
      </w:pPr>
      <w:r w:rsidRPr="00E03F17">
        <w:t xml:space="preserve">Η δια βίου εκπαίδευση και η επιμόρφωση στη διαπολιτισμική εκπαίδευση είναι επιβεβλημένη και οι γνώσεις αυτές καλό είναι να ξεκινούν από το πανεπιστήμιο. </w:t>
      </w:r>
      <w:r w:rsidR="00D1580E" w:rsidRPr="00C03E4C">
        <w:rPr>
          <w:lang w:eastAsia="el-GR"/>
        </w:rPr>
        <w:t>Κατά τη Χατζησωτηρίου (2012), οι περισσότεροι εκπαιδευτικοί είναι δυσαρεστημένοι με το τρέχον σύστημα κατάρτισής τους για τη διαπολιτισμική εκπαίδευση. Η επιμόρφωση πρέπει να μπορεί να γίνεται δωρεάν και να βασίζεται στο σχολείο και εντός της σχολικής ώρας. Έτσι, θα υπάρχει καλύτερη κατανόηση των διδακτικών πρακ</w:t>
      </w:r>
      <w:r w:rsidR="00D1580E">
        <w:rPr>
          <w:lang w:eastAsia="el-GR"/>
        </w:rPr>
        <w:t xml:space="preserve">τικών </w:t>
      </w:r>
      <w:r w:rsidR="00D1580E" w:rsidRPr="00C03E4C">
        <w:rPr>
          <w:lang w:eastAsia="el-GR"/>
        </w:rPr>
        <w:t>και της εξατομικευμένης διδασκαλίας, όπου χρειάζεται.</w:t>
      </w:r>
      <w:r w:rsidR="00AF15D6" w:rsidRPr="00AF15D6">
        <w:rPr>
          <w:lang w:eastAsia="el-GR"/>
        </w:rPr>
        <w:t xml:space="preserve"> </w:t>
      </w:r>
      <w:r w:rsidR="00AF15D6" w:rsidRPr="00C03E4C">
        <w:rPr>
          <w:lang w:eastAsia="el-GR"/>
        </w:rPr>
        <w:t>Σημαντική είναι και η συνεισφορά των βιωματικών σεμιναρίων κατά τη διάρκεια των οποίων οι συμμετέχοντες έχουν ευκαιρία να βιώσουν οι ίδιοι ως μαθητές ποικιλία μεθόδων πρακτικής εξάσκησης.</w:t>
      </w:r>
    </w:p>
    <w:p w14:paraId="0B60E71E" w14:textId="46AEB8CB" w:rsidR="000F46CA" w:rsidRPr="00C03E4C" w:rsidRDefault="000F46CA" w:rsidP="00011EA1">
      <w:pPr>
        <w:rPr>
          <w:lang w:eastAsia="el-GR"/>
        </w:rPr>
      </w:pPr>
      <w:r>
        <w:rPr>
          <w:lang w:eastAsia="el-GR"/>
        </w:rPr>
        <w:t>Εξάλλου, η ίδια η σχολική μονάδα</w:t>
      </w:r>
      <w:r w:rsidRPr="00C03E4C">
        <w:rPr>
          <w:lang w:eastAsia="el-GR"/>
        </w:rPr>
        <w:t xml:space="preserve"> πρέ</w:t>
      </w:r>
      <w:r>
        <w:rPr>
          <w:lang w:eastAsia="el-GR"/>
        </w:rPr>
        <w:t xml:space="preserve">πει να ακολουθεί πολιτική συνολικής εξέλιξης του προσωπικού της και αυτό να έχει αντίκτυπο στην σχολική κουλτούρα και τις πρακτικές. Έτσι, θα μπορέσουμε να οδηγηθούμε και στην ατομική εξέλιξη του προσωπικού και στη συλλογική ανάπτυξη των </w:t>
      </w:r>
      <w:r w:rsidRPr="00C03E4C">
        <w:rPr>
          <w:lang w:eastAsia="el-GR"/>
        </w:rPr>
        <w:t xml:space="preserve">σχολείων </w:t>
      </w:r>
      <w:sdt>
        <w:sdtPr>
          <w:rPr>
            <w:lang w:eastAsia="el-GR"/>
          </w:rPr>
          <w:id w:val="-636033058"/>
          <w:citation/>
        </w:sdtPr>
        <w:sdtEndPr/>
        <w:sdtContent>
          <w:r w:rsidRPr="00C03E4C">
            <w:rPr>
              <w:lang w:eastAsia="el-GR"/>
            </w:rPr>
            <w:fldChar w:fldCharType="begin"/>
          </w:r>
          <w:r w:rsidRPr="00C03E4C">
            <w:rPr>
              <w:lang w:eastAsia="el-GR"/>
            </w:rPr>
            <w:instrText xml:space="preserve"> CITATION Ful07 \l 1032 </w:instrText>
          </w:r>
          <w:r w:rsidRPr="00C03E4C">
            <w:rPr>
              <w:lang w:eastAsia="el-GR"/>
            </w:rPr>
            <w:fldChar w:fldCharType="separate"/>
          </w:r>
          <w:r w:rsidR="007C34E9">
            <w:rPr>
              <w:noProof/>
              <w:lang w:eastAsia="el-GR"/>
            </w:rPr>
            <w:t>(Fullan, 2007)</w:t>
          </w:r>
          <w:r w:rsidRPr="00C03E4C">
            <w:rPr>
              <w:lang w:eastAsia="el-GR"/>
            </w:rPr>
            <w:fldChar w:fldCharType="end"/>
          </w:r>
        </w:sdtContent>
      </w:sdt>
      <w:r w:rsidRPr="00C03E4C">
        <w:rPr>
          <w:lang w:eastAsia="el-GR"/>
        </w:rPr>
        <w:t xml:space="preserve">. </w:t>
      </w:r>
    </w:p>
    <w:p w14:paraId="0E030976" w14:textId="4BC1FB6C" w:rsidR="009269F9" w:rsidRDefault="00EB59DC" w:rsidP="00011EA1">
      <w:pPr>
        <w:rPr>
          <w:lang w:eastAsia="el-GR"/>
        </w:rPr>
      </w:pPr>
      <w:r w:rsidRPr="00E03F17">
        <w:t xml:space="preserve">Τα άτυπα περιβάλλοντα και οι φυσικές πηγές μάθησης μπορεί να συμβάλλουν στην </w:t>
      </w:r>
      <w:r w:rsidR="001073AA" w:rsidRPr="00E03F17">
        <w:t>αλληλοϋποστήριξη</w:t>
      </w:r>
      <w:r w:rsidRPr="00E03F17">
        <w:t xml:space="preserve"> και τον αλληλοσεβασμό. </w:t>
      </w:r>
      <w:r w:rsidR="00083AF0">
        <w:rPr>
          <w:lang w:eastAsia="el-GR"/>
        </w:rPr>
        <w:t>Για να θεωρηθεί</w:t>
      </w:r>
      <w:r w:rsidR="009269F9" w:rsidRPr="00E03F17">
        <w:rPr>
          <w:lang w:eastAsia="el-GR"/>
        </w:rPr>
        <w:t xml:space="preserve"> μία διαπολιτισμική εκπαίδευση σωστή</w:t>
      </w:r>
      <w:r w:rsidR="00E03F17" w:rsidRPr="00E03F17">
        <w:rPr>
          <w:lang w:eastAsia="el-GR"/>
        </w:rPr>
        <w:t>,</w:t>
      </w:r>
      <w:r w:rsidR="009269F9" w:rsidRPr="00E03F17">
        <w:rPr>
          <w:lang w:eastAsia="el-GR"/>
        </w:rPr>
        <w:t xml:space="preserve"> χρειάζεται </w:t>
      </w:r>
      <w:r w:rsidRPr="00E03F17">
        <w:rPr>
          <w:lang w:eastAsia="el-GR"/>
        </w:rPr>
        <w:t>οι μαθητές να πλαισιώνονται με</w:t>
      </w:r>
      <w:r w:rsidR="00657137">
        <w:rPr>
          <w:lang w:eastAsia="el-GR"/>
        </w:rPr>
        <w:t xml:space="preserve"> </w:t>
      </w:r>
      <w:r w:rsidR="009269F9" w:rsidRPr="00E03F17">
        <w:rPr>
          <w:lang w:eastAsia="el-GR"/>
        </w:rPr>
        <w:t>αγάπη στο</w:t>
      </w:r>
      <w:r w:rsidRPr="00E03F17">
        <w:rPr>
          <w:lang w:eastAsia="el-GR"/>
        </w:rPr>
        <w:t xml:space="preserve"> σχολικό περιβάλλον </w:t>
      </w:r>
      <w:r w:rsidR="00E03F17" w:rsidRPr="00E03F17">
        <w:rPr>
          <w:lang w:eastAsia="el-GR"/>
        </w:rPr>
        <w:t xml:space="preserve">και να </w:t>
      </w:r>
      <w:r w:rsidR="00E03F17" w:rsidRPr="00E03F17">
        <w:rPr>
          <w:lang w:eastAsia="el-GR"/>
        </w:rPr>
        <w:lastRenderedPageBreak/>
        <w:t>νιώθουν ότι αναγνωρίζονται και επιβραβεύονται και οι γονείς και η κοινότητα να εμπλέκεται ενεργά στις σχολικές δραστηριότητες</w:t>
      </w:r>
      <w:sdt>
        <w:sdtPr>
          <w:rPr>
            <w:lang w:eastAsia="el-GR"/>
          </w:rPr>
          <w:id w:val="-20400086"/>
          <w:citation/>
        </w:sdtPr>
        <w:sdtEndPr/>
        <w:sdtContent>
          <w:r w:rsidR="009269F9" w:rsidRPr="00E03F17">
            <w:rPr>
              <w:lang w:eastAsia="el-GR"/>
            </w:rPr>
            <w:fldChar w:fldCharType="begin"/>
          </w:r>
          <w:r w:rsidR="009269F9" w:rsidRPr="00E03F17">
            <w:rPr>
              <w:lang w:eastAsia="el-GR"/>
            </w:rPr>
            <w:instrText xml:space="preserve"> CITATION Αγγ09 \l 1032 </w:instrText>
          </w:r>
          <w:r w:rsidR="009269F9" w:rsidRPr="00E03F17">
            <w:rPr>
              <w:lang w:eastAsia="el-GR"/>
            </w:rPr>
            <w:fldChar w:fldCharType="separate"/>
          </w:r>
          <w:r w:rsidR="007C34E9">
            <w:rPr>
              <w:noProof/>
              <w:lang w:eastAsia="el-GR"/>
            </w:rPr>
            <w:t xml:space="preserve"> (Αγγελίδης, Αντωνίου, &amp; Χαραλάμπους, 2009)</w:t>
          </w:r>
          <w:r w:rsidR="009269F9" w:rsidRPr="00E03F17">
            <w:rPr>
              <w:lang w:eastAsia="el-GR"/>
            </w:rPr>
            <w:fldChar w:fldCharType="end"/>
          </w:r>
        </w:sdtContent>
      </w:sdt>
      <w:r w:rsidR="00E03F17" w:rsidRPr="00E03F17">
        <w:rPr>
          <w:lang w:eastAsia="el-GR"/>
        </w:rPr>
        <w:t>.</w:t>
      </w:r>
    </w:p>
    <w:p w14:paraId="5E24E1B4" w14:textId="551F7E70" w:rsidR="00CD0E81" w:rsidRPr="00C03E4C" w:rsidRDefault="00C03E4C" w:rsidP="00011EA1">
      <w:r w:rsidRPr="00C03E4C">
        <w:t>Ε</w:t>
      </w:r>
      <w:r w:rsidR="00CD0E81" w:rsidRPr="00C03E4C">
        <w:t>πίσης ε</w:t>
      </w:r>
      <w:r w:rsidR="00767032">
        <w:t>ίναι πολύ σημαντική η ενθάρρυνση</w:t>
      </w:r>
      <w:r w:rsidR="00CD0E81" w:rsidRPr="00C03E4C">
        <w:t xml:space="preserve"> των διδασκόντων από τους</w:t>
      </w:r>
      <w:r w:rsidR="00767032">
        <w:t xml:space="preserve"> διευθυντές για </w:t>
      </w:r>
      <w:r w:rsidR="00CD0E81" w:rsidRPr="00C03E4C">
        <w:t>α</w:t>
      </w:r>
      <w:r w:rsidR="00767032">
        <w:t xml:space="preserve">λλαγές στους συνηθισμένους </w:t>
      </w:r>
      <w:r w:rsidR="00CD0E81" w:rsidRPr="00C03E4C">
        <w:t>τρόπου</w:t>
      </w:r>
      <w:r w:rsidR="00767032">
        <w:t>ς</w:t>
      </w:r>
      <w:r w:rsidR="00CD0E81" w:rsidRPr="00C03E4C">
        <w:t xml:space="preserve"> διδασκαλίας</w:t>
      </w:r>
      <w:r>
        <w:t>.</w:t>
      </w:r>
      <w:r w:rsidR="008D7D45">
        <w:t xml:space="preserve"> Ε</w:t>
      </w:r>
      <w:r w:rsidR="008D7D45" w:rsidRPr="00C03E4C">
        <w:t>ίνα</w:t>
      </w:r>
      <w:r w:rsidR="008D7D45">
        <w:t xml:space="preserve">ι σημαντικό να χρησιμοποιούνται </w:t>
      </w:r>
      <w:r w:rsidR="008D7D45" w:rsidRPr="00C03E4C">
        <w:t>στρατηγικές που ενδυναμώνουν την εμπιστοσύνη</w:t>
      </w:r>
      <w:r w:rsidR="008D7D45">
        <w:t xml:space="preserve"> των μαθητών</w:t>
      </w:r>
      <w:r w:rsidR="008D7D45" w:rsidRPr="00C03E4C">
        <w:t xml:space="preserve"> και να </w:t>
      </w:r>
      <w:r w:rsidR="008D7D45">
        <w:t>στηρίζονται οι εκπαιδευτικοί στο</w:t>
      </w:r>
      <w:r w:rsidR="008D7D45" w:rsidRPr="00C03E4C">
        <w:t xml:space="preserve"> να τολ</w:t>
      </w:r>
      <w:r w:rsidR="008D7D45">
        <w:t>μούν τ</w:t>
      </w:r>
      <w:r w:rsidR="008D7D45" w:rsidRPr="00C03E4C">
        <w:t xml:space="preserve">ην εφαρμογή τους. </w:t>
      </w:r>
      <w:sdt>
        <w:sdtPr>
          <w:id w:val="-873067814"/>
          <w:citation/>
        </w:sdtPr>
        <w:sdtEndPr/>
        <w:sdtContent>
          <w:r w:rsidR="008D7D45" w:rsidRPr="00C03E4C">
            <w:fldChar w:fldCharType="begin"/>
          </w:r>
          <w:r w:rsidR="008D7D45">
            <w:instrText xml:space="preserve">CITATION Ain98 \t  \l 1032 </w:instrText>
          </w:r>
          <w:r w:rsidR="008D7D45" w:rsidRPr="00C03E4C">
            <w:fldChar w:fldCharType="separate"/>
          </w:r>
          <w:r w:rsidR="007C34E9">
            <w:rPr>
              <w:noProof/>
            </w:rPr>
            <w:t>(Ainscow, 1998)</w:t>
          </w:r>
          <w:r w:rsidR="008D7D45" w:rsidRPr="00C03E4C">
            <w:fldChar w:fldCharType="end"/>
          </w:r>
        </w:sdtContent>
      </w:sdt>
      <w:r w:rsidR="00AF15D6">
        <w:t>. Ο</w:t>
      </w:r>
      <w:r w:rsidR="00CD0E81" w:rsidRPr="00C03E4C">
        <w:t xml:space="preserve"> ευα</w:t>
      </w:r>
      <w:r w:rsidR="00AF15D6">
        <w:t>ισθητοποιημένος εκπαιδευτικός</w:t>
      </w:r>
      <w:r w:rsidR="00CD0E81" w:rsidRPr="00C03E4C">
        <w:t xml:space="preserve"> ενημερώνει τους άλλους για </w:t>
      </w:r>
      <w:r w:rsidR="00AF15D6">
        <w:t>τις σύγχρονες διαπολιτισμικές τεχνικές</w:t>
      </w:r>
      <w:r w:rsidR="008D7D45">
        <w:t xml:space="preserve"> και να προσπαθεί </w:t>
      </w:r>
      <w:r w:rsidR="00CD0E81" w:rsidRPr="00C03E4C">
        <w:t>να μεταδ</w:t>
      </w:r>
      <w:r w:rsidR="00AF15D6">
        <w:t>ώσει τη φιλοσοφία της διαπολιτισμικής εκπαίδευσης</w:t>
      </w:r>
      <w:r w:rsidRPr="00C03E4C">
        <w:t xml:space="preserve"> </w:t>
      </w:r>
      <w:r w:rsidR="00CD0E81" w:rsidRPr="00C03E4C">
        <w:t>στους συναδ</w:t>
      </w:r>
      <w:r w:rsidR="008D7D45">
        <w:t xml:space="preserve">έλφους. </w:t>
      </w:r>
    </w:p>
    <w:p w14:paraId="6517F559" w14:textId="2DFDB9B0" w:rsidR="00CD0E81" w:rsidRPr="00B80D06" w:rsidRDefault="00CD0E81" w:rsidP="00011EA1">
      <w:pPr>
        <w:rPr>
          <w:lang w:eastAsia="el-GR"/>
        </w:rPr>
      </w:pPr>
      <w:r w:rsidRPr="00C03E4C">
        <w:rPr>
          <w:lang w:eastAsia="el-GR"/>
        </w:rPr>
        <w:t xml:space="preserve">Τα σχολεία είναι μονάδες, διαδικασίες, ενέργειες και άτομα που </w:t>
      </w:r>
      <w:r w:rsidR="00AF15D6">
        <w:rPr>
          <w:lang w:eastAsia="el-GR"/>
        </w:rPr>
        <w:t>συχνά</w:t>
      </w:r>
      <w:r w:rsidRPr="00C03E4C">
        <w:rPr>
          <w:lang w:eastAsia="el-GR"/>
        </w:rPr>
        <w:t xml:space="preserve"> λειτουργούν απομονωμένα το ένα από το άλλο. Το κάθε σχολείο αποτελείται από </w:t>
      </w:r>
      <w:r w:rsidR="00AF15D6">
        <w:rPr>
          <w:lang w:eastAsia="el-GR"/>
        </w:rPr>
        <w:t>άτομα με</w:t>
      </w:r>
      <w:r w:rsidRPr="00C03E4C">
        <w:rPr>
          <w:lang w:eastAsia="el-GR"/>
        </w:rPr>
        <w:t xml:space="preserve"> διαφορετικές αξίες και πεποιθήσεις ως προς τους σκοπούς της λειτουργίας της σχο</w:t>
      </w:r>
      <w:r w:rsidR="00AF15D6">
        <w:rPr>
          <w:lang w:eastAsia="el-GR"/>
        </w:rPr>
        <w:t>λικής μονάδας. Δε θα πρέπει</w:t>
      </w:r>
      <w:r w:rsidRPr="00C03E4C">
        <w:rPr>
          <w:lang w:eastAsia="el-GR"/>
        </w:rPr>
        <w:t xml:space="preserve"> </w:t>
      </w:r>
      <w:r w:rsidRPr="00B80D06">
        <w:rPr>
          <w:lang w:eastAsia="el-GR"/>
        </w:rPr>
        <w:t>να περιορίζεται η δι</w:t>
      </w:r>
      <w:r w:rsidR="00AF15D6" w:rsidRPr="00B80D06">
        <w:rPr>
          <w:lang w:eastAsia="el-GR"/>
        </w:rPr>
        <w:t xml:space="preserve">ακριτική ευχέρεια κάθε εκπαιδευτικού </w:t>
      </w:r>
      <w:r w:rsidRPr="00B80D06">
        <w:rPr>
          <w:lang w:eastAsia="el-GR"/>
        </w:rPr>
        <w:t xml:space="preserve">να </w:t>
      </w:r>
      <w:r w:rsidR="00AF15D6" w:rsidRPr="00B80D06">
        <w:rPr>
          <w:lang w:eastAsia="el-GR"/>
        </w:rPr>
        <w:t>διδάσκει ανάλογα</w:t>
      </w:r>
      <w:r w:rsidRPr="00B80D06">
        <w:rPr>
          <w:lang w:eastAsia="el-GR"/>
        </w:rPr>
        <w:t xml:space="preserve"> με </w:t>
      </w:r>
      <w:r w:rsidR="00AF15D6" w:rsidRPr="00B80D06">
        <w:rPr>
          <w:lang w:eastAsia="el-GR"/>
        </w:rPr>
        <w:t>τις πεποιθήσεις του.</w:t>
      </w:r>
      <w:r w:rsidRPr="00B80D06">
        <w:rPr>
          <w:lang w:eastAsia="el-GR"/>
        </w:rPr>
        <w:t xml:space="preserve"> Η διδασκαλία είναι μία</w:t>
      </w:r>
      <w:r w:rsidR="00AF15D6" w:rsidRPr="00B80D06">
        <w:rPr>
          <w:lang w:eastAsia="el-GR"/>
        </w:rPr>
        <w:t xml:space="preserve"> σύνθετη και</w:t>
      </w:r>
      <w:r w:rsidRPr="00B80D06">
        <w:rPr>
          <w:lang w:eastAsia="el-GR"/>
        </w:rPr>
        <w:t xml:space="preserve"> απρόβλεπτη </w:t>
      </w:r>
      <w:r w:rsidR="00AF15D6" w:rsidRPr="00B80D06">
        <w:rPr>
          <w:lang w:eastAsia="el-GR"/>
        </w:rPr>
        <w:t xml:space="preserve">υπόθεση που απαιτεί αυτοσχεδιασμό. Άρα πρέπει να υπάρχει ένα σωστά </w:t>
      </w:r>
      <w:r w:rsidRPr="00B80D06">
        <w:rPr>
          <w:lang w:eastAsia="el-GR"/>
        </w:rPr>
        <w:t xml:space="preserve">οργανωμένο </w:t>
      </w:r>
      <w:r w:rsidR="00AF15D6" w:rsidRPr="00B80D06">
        <w:rPr>
          <w:lang w:eastAsia="el-GR"/>
        </w:rPr>
        <w:t xml:space="preserve">συλλογικό σύστημα </w:t>
      </w:r>
      <w:r w:rsidRPr="00B80D06">
        <w:rPr>
          <w:lang w:eastAsia="el-GR"/>
        </w:rPr>
        <w:t xml:space="preserve">εργασίας που </w:t>
      </w:r>
      <w:r w:rsidR="000F46CA" w:rsidRPr="00B80D06">
        <w:rPr>
          <w:lang w:eastAsia="el-GR"/>
        </w:rPr>
        <w:t xml:space="preserve">δίνει την ελευθερία σε εκπαιδευτικούς να επιλέγουν τον τρόπο διδασκαλίας τους και να </w:t>
      </w:r>
      <w:r w:rsidR="001073AA" w:rsidRPr="00B80D06">
        <w:rPr>
          <w:lang w:eastAsia="el-GR"/>
        </w:rPr>
        <w:t>αυτοσχεδιάζουν</w:t>
      </w:r>
      <w:r w:rsidRPr="00B80D06">
        <w:rPr>
          <w:lang w:eastAsia="el-GR"/>
        </w:rPr>
        <w:t xml:space="preserve">. Να </w:t>
      </w:r>
      <w:r w:rsidR="000F46CA" w:rsidRPr="00B80D06">
        <w:rPr>
          <w:lang w:eastAsia="el-GR"/>
        </w:rPr>
        <w:t>υπάρχει δηλαδή το καλά</w:t>
      </w:r>
      <w:r w:rsidRPr="00B80D06">
        <w:rPr>
          <w:lang w:eastAsia="el-GR"/>
        </w:rPr>
        <w:t xml:space="preserve"> συνδεδεμένο σύστημα </w:t>
      </w:r>
      <w:r w:rsidR="000F46CA" w:rsidRPr="00B80D06">
        <w:rPr>
          <w:lang w:eastAsia="el-GR"/>
        </w:rPr>
        <w:t>με τα πλεονεκτήματα της ελεύθερης προσωπικής βούλησης</w:t>
      </w:r>
      <w:r w:rsidRPr="00B80D06">
        <w:rPr>
          <w:lang w:eastAsia="el-GR"/>
        </w:rPr>
        <w:t xml:space="preserve"> </w:t>
      </w:r>
      <w:sdt>
        <w:sdtPr>
          <w:rPr>
            <w:lang w:eastAsia="el-GR"/>
          </w:rPr>
          <w:id w:val="1452678874"/>
          <w:citation/>
        </w:sdtPr>
        <w:sdtEndPr/>
        <w:sdtContent>
          <w:r w:rsidRPr="00B80D06">
            <w:rPr>
              <w:lang w:eastAsia="el-GR"/>
            </w:rPr>
            <w:fldChar w:fldCharType="begin"/>
          </w:r>
          <w:r w:rsidRPr="00B80D06">
            <w:rPr>
              <w:lang w:eastAsia="el-GR"/>
            </w:rPr>
            <w:instrText xml:space="preserve"> </w:instrText>
          </w:r>
          <w:r w:rsidRPr="00B80D06">
            <w:rPr>
              <w:lang w:val="en-US" w:eastAsia="el-GR"/>
            </w:rPr>
            <w:instrText>CITATION</w:instrText>
          </w:r>
          <w:r w:rsidRPr="00B80D06">
            <w:rPr>
              <w:lang w:eastAsia="el-GR"/>
            </w:rPr>
            <w:instrText xml:space="preserve"> </w:instrText>
          </w:r>
          <w:r w:rsidRPr="00B80D06">
            <w:rPr>
              <w:lang w:val="en-US" w:eastAsia="el-GR"/>
            </w:rPr>
            <w:instrText>Wes</w:instrText>
          </w:r>
          <w:r w:rsidRPr="00B80D06">
            <w:rPr>
              <w:lang w:eastAsia="el-GR"/>
            </w:rPr>
            <w:instrText>91 \</w:instrText>
          </w:r>
          <w:r w:rsidRPr="00B80D06">
            <w:rPr>
              <w:lang w:val="en-US" w:eastAsia="el-GR"/>
            </w:rPr>
            <w:instrText>l</w:instrText>
          </w:r>
          <w:r w:rsidRPr="00B80D06">
            <w:rPr>
              <w:lang w:eastAsia="el-GR"/>
            </w:rPr>
            <w:instrText xml:space="preserve"> 1033 </w:instrText>
          </w:r>
          <w:r w:rsidRPr="00B80D06">
            <w:rPr>
              <w:lang w:eastAsia="el-GR"/>
            </w:rPr>
            <w:fldChar w:fldCharType="separate"/>
          </w:r>
          <w:r w:rsidR="007C34E9" w:rsidRPr="00146DB4">
            <w:rPr>
              <w:noProof/>
              <w:lang w:eastAsia="el-GR"/>
            </w:rPr>
            <w:t>(</w:t>
          </w:r>
          <w:r w:rsidR="007C34E9">
            <w:rPr>
              <w:noProof/>
              <w:lang w:val="en-US" w:eastAsia="el-GR"/>
            </w:rPr>
            <w:t>West</w:t>
          </w:r>
          <w:r w:rsidR="007C34E9" w:rsidRPr="00146DB4">
            <w:rPr>
              <w:noProof/>
              <w:lang w:eastAsia="el-GR"/>
            </w:rPr>
            <w:t xml:space="preserve"> &amp; </w:t>
          </w:r>
          <w:r w:rsidR="007C34E9">
            <w:rPr>
              <w:noProof/>
              <w:lang w:val="en-US" w:eastAsia="el-GR"/>
            </w:rPr>
            <w:t>Ainscow</w:t>
          </w:r>
          <w:r w:rsidR="007C34E9" w:rsidRPr="00146DB4">
            <w:rPr>
              <w:noProof/>
              <w:lang w:eastAsia="el-GR"/>
            </w:rPr>
            <w:t>, 1991)</w:t>
          </w:r>
          <w:r w:rsidRPr="00B80D06">
            <w:rPr>
              <w:lang w:eastAsia="el-GR"/>
            </w:rPr>
            <w:fldChar w:fldCharType="end"/>
          </w:r>
        </w:sdtContent>
      </w:sdt>
      <w:r w:rsidR="00CE0998" w:rsidRPr="00B80D06">
        <w:rPr>
          <w:lang w:eastAsia="el-GR"/>
        </w:rPr>
        <w:t>.</w:t>
      </w:r>
    </w:p>
    <w:p w14:paraId="683D6AF5" w14:textId="047B0975" w:rsidR="000442F4" w:rsidRPr="00B80D06" w:rsidRDefault="008F57AF" w:rsidP="00011EA1">
      <w:pPr>
        <w:rPr>
          <w:lang w:eastAsia="el-GR"/>
        </w:rPr>
      </w:pPr>
      <w:r w:rsidRPr="00B80D06">
        <w:rPr>
          <w:lang w:eastAsia="el-GR"/>
        </w:rPr>
        <w:t xml:space="preserve">Τέλος η εθνική εκπαιδευτική πολιτική και τα ανάλογα αναλυτικά </w:t>
      </w:r>
      <w:r w:rsidR="001073AA" w:rsidRPr="00B80D06">
        <w:rPr>
          <w:lang w:eastAsia="el-GR"/>
        </w:rPr>
        <w:t>προγράμματα</w:t>
      </w:r>
      <w:r w:rsidRPr="00B80D06">
        <w:rPr>
          <w:lang w:eastAsia="el-GR"/>
        </w:rPr>
        <w:t xml:space="preserve"> μπορούν να διαμορφώσουν</w:t>
      </w:r>
      <w:r w:rsidR="000119EC" w:rsidRPr="00B80D06">
        <w:rPr>
          <w:lang w:eastAsia="el-GR"/>
        </w:rPr>
        <w:t xml:space="preserve"> διαδραστικά μαθησιακά περιβάλλοντα που θα ευνοούν το διάλογο και τον </w:t>
      </w:r>
      <w:r w:rsidR="00B80D06" w:rsidRPr="00B80D06">
        <w:rPr>
          <w:lang w:eastAsia="el-GR"/>
        </w:rPr>
        <w:t>αλληλοσεβασμό. Με αυτό τον τρόπο καλλιεργείται η διαπολιτισμική ικανότητα με τις ανάλογες γνώσεις και δεξιότητες και η διαπολιτισμική ευα</w:t>
      </w:r>
      <w:r w:rsidR="00011EA1">
        <w:rPr>
          <w:lang w:eastAsia="el-GR"/>
        </w:rPr>
        <w:t>ι</w:t>
      </w:r>
      <w:r w:rsidR="00B80D06" w:rsidRPr="00B80D06">
        <w:rPr>
          <w:lang w:eastAsia="el-GR"/>
        </w:rPr>
        <w:t>σθητοποίηση των μαθητών και της κοινωνίας</w:t>
      </w:r>
      <w:sdt>
        <w:sdtPr>
          <w:id w:val="901562696"/>
          <w:citation/>
        </w:sdtPr>
        <w:sdtEndPr/>
        <w:sdtContent>
          <w:r w:rsidR="000442F4" w:rsidRPr="00B80D06">
            <w:fldChar w:fldCharType="begin"/>
          </w:r>
          <w:r w:rsidR="000442F4" w:rsidRPr="00B80D06">
            <w:instrText xml:space="preserve"> CITATION Αρβ11 \l 1032 </w:instrText>
          </w:r>
          <w:r w:rsidR="000442F4" w:rsidRPr="00B80D06">
            <w:fldChar w:fldCharType="separate"/>
          </w:r>
          <w:r w:rsidR="007C34E9">
            <w:rPr>
              <w:noProof/>
            </w:rPr>
            <w:t xml:space="preserve"> (Αρβανίτη, 2011)</w:t>
          </w:r>
          <w:r w:rsidR="000442F4" w:rsidRPr="00B80D06">
            <w:fldChar w:fldCharType="end"/>
          </w:r>
        </w:sdtContent>
      </w:sdt>
      <w:r w:rsidR="00B80D06" w:rsidRPr="00B80D06">
        <w:t xml:space="preserve">. </w:t>
      </w:r>
    </w:p>
    <w:p w14:paraId="4EF22D0C" w14:textId="77777777" w:rsidR="0090380C" w:rsidRDefault="0090380C" w:rsidP="00011EA1"/>
    <w:p w14:paraId="5583327B" w14:textId="77777777" w:rsidR="00DE624C" w:rsidRPr="00011EA1" w:rsidRDefault="00DE624C" w:rsidP="00011EA1"/>
    <w:p w14:paraId="1AC70584" w14:textId="1177F53C" w:rsidR="00241143" w:rsidRDefault="00B80D06" w:rsidP="008D272C">
      <w:pPr>
        <w:pStyle w:val="Heading2"/>
      </w:pPr>
      <w:bookmarkStart w:id="45" w:name="_Toc53909647"/>
      <w:r>
        <w:t>Π</w:t>
      </w:r>
      <w:r w:rsidR="00843831">
        <w:t>αλαιότερες έρευνες</w:t>
      </w:r>
      <w:bookmarkEnd w:id="45"/>
    </w:p>
    <w:p w14:paraId="1CB86D05" w14:textId="70F53DF3" w:rsidR="002A3867" w:rsidRDefault="00B80D06" w:rsidP="002A3867">
      <w:pPr>
        <w:pStyle w:val="NormalWeb"/>
        <w:shd w:val="clear" w:color="auto" w:fill="FFFFFF"/>
        <w:spacing w:before="0" w:beforeAutospacing="0" w:after="312" w:afterAutospacing="0" w:line="360" w:lineRule="auto"/>
      </w:pPr>
      <w:r>
        <w:t xml:space="preserve">Σε αυτό το σημείο θεωρείται σημαντική μία σύντομη αναφορά σε παρόμοιες έρευνες που </w:t>
      </w:r>
      <w:r w:rsidRPr="000153BA">
        <w:t>πραγματοποιήθηκαν</w:t>
      </w:r>
      <w:r w:rsidR="0081116D">
        <w:t xml:space="preserve"> στη χώρα μας και φανερώνουν τη</w:t>
      </w:r>
      <w:r w:rsidRPr="000153BA">
        <w:t xml:space="preserve"> </w:t>
      </w:r>
      <w:r w:rsidR="00C823A3">
        <w:t xml:space="preserve">συνεχή </w:t>
      </w:r>
      <w:r w:rsidRPr="000153BA">
        <w:t xml:space="preserve">έλλειψη κατάρτισης των εκπαιδευτικών στη Διαπολιτισμική </w:t>
      </w:r>
      <w:r w:rsidR="0081116D">
        <w:t>Ε</w:t>
      </w:r>
      <w:r w:rsidR="007F7359" w:rsidRPr="000153BA">
        <w:t xml:space="preserve">κπαίδευση. </w:t>
      </w:r>
      <w:r w:rsidR="00C71038" w:rsidRPr="000153BA">
        <w:t xml:space="preserve">Έρευνες που πραγματοποιήθηκαν σε πρωτοβάθμια εκπαίδευση </w:t>
      </w:r>
      <w:r w:rsidR="00076D7F" w:rsidRPr="000153BA">
        <w:t>(Χαρίτος &amp; Παπασταμάτης, 2010;</w:t>
      </w:r>
      <w:r w:rsidR="000153BA" w:rsidRPr="000153BA">
        <w:t xml:space="preserve"> Κοτταρίδη &amp; Βαλάση-Αδάμ, 2006) δ</w:t>
      </w:r>
      <w:r w:rsidR="008F011F" w:rsidRPr="000153BA">
        <w:t>είχνουν την έλλειψη γνώσεων διαπολιτισμικών πρακτικών</w:t>
      </w:r>
      <w:r w:rsidR="0081116D">
        <w:t>, τη</w:t>
      </w:r>
      <w:r w:rsidR="000153BA" w:rsidRPr="000153BA">
        <w:t xml:space="preserve"> θετική στάση απέναντι σε αλλοδαπούς μαθητές</w:t>
      </w:r>
      <w:r w:rsidR="008F011F" w:rsidRPr="000153BA">
        <w:t xml:space="preserve"> και την επιθυμία των εκπαιδευτικών για</w:t>
      </w:r>
      <w:r w:rsidR="000153BA" w:rsidRPr="000153BA">
        <w:t xml:space="preserve"> επιμόρφωση και</w:t>
      </w:r>
      <w:r w:rsidR="008F011F" w:rsidRPr="000153BA">
        <w:t xml:space="preserve"> στήριξη από θεσμικά όργανα και </w:t>
      </w:r>
      <w:r w:rsidR="00340AB9" w:rsidRPr="000153BA">
        <w:t>προσπάθεια για προσω</w:t>
      </w:r>
      <w:r w:rsidR="002A3867">
        <w:t>πική κατάρτιση και αυτοβελτίωση.</w:t>
      </w:r>
    </w:p>
    <w:p w14:paraId="7ECD234E" w14:textId="7ED3D011" w:rsidR="009B07F2" w:rsidRDefault="00090BEF" w:rsidP="009B07F2">
      <w:r>
        <w:lastRenderedPageBreak/>
        <w:t>Αντίστοιχες</w:t>
      </w:r>
      <w:r w:rsidR="00C823A3">
        <w:t xml:space="preserve"> </w:t>
      </w:r>
      <w:r w:rsidR="001E1A29" w:rsidRPr="001E1A29">
        <w:t xml:space="preserve">έρευνες </w:t>
      </w:r>
      <w:r>
        <w:t xml:space="preserve">και </w:t>
      </w:r>
      <w:r w:rsidR="001E1A29" w:rsidRPr="001E1A29">
        <w:t>σε</w:t>
      </w:r>
      <w:r w:rsidR="00657137">
        <w:t xml:space="preserve"> </w:t>
      </w:r>
      <w:r w:rsidR="001E1A29" w:rsidRPr="001E1A29">
        <w:t>δευτεροβάθμια</w:t>
      </w:r>
      <w:r>
        <w:t xml:space="preserve"> εκπαίδευση</w:t>
      </w:r>
      <w:r w:rsidR="001E1A29" w:rsidRPr="001E1A29">
        <w:t xml:space="preserve"> (</w:t>
      </w:r>
      <w:r>
        <w:t xml:space="preserve">Ασημακοπούλου, 2019; </w:t>
      </w:r>
      <w:r>
        <w:rPr>
          <w:shd w:val="clear" w:color="auto" w:fill="FFFFFF"/>
        </w:rPr>
        <w:t>Γεωργογιάννης</w:t>
      </w:r>
      <w:r w:rsidRPr="004C7014">
        <w:rPr>
          <w:shd w:val="clear" w:color="auto" w:fill="FFFFFF"/>
        </w:rPr>
        <w:t xml:space="preserve">, 2009, 2011; </w:t>
      </w:r>
      <w:r w:rsidR="001E1A29" w:rsidRPr="004C7014">
        <w:rPr>
          <w:shd w:val="clear" w:color="auto" w:fill="FFFFFF"/>
        </w:rPr>
        <w:t>Καλαματιανού</w:t>
      </w:r>
      <w:r w:rsidR="004C7014">
        <w:rPr>
          <w:shd w:val="clear" w:color="auto" w:fill="FFFFFF"/>
        </w:rPr>
        <w:t>,</w:t>
      </w:r>
      <w:r w:rsidR="00657137">
        <w:rPr>
          <w:shd w:val="clear" w:color="auto" w:fill="FFFFFF"/>
        </w:rPr>
        <w:t xml:space="preserve"> </w:t>
      </w:r>
      <w:r w:rsidR="004C7014">
        <w:rPr>
          <w:shd w:val="clear" w:color="auto" w:fill="FFFFFF"/>
        </w:rPr>
        <w:t>Κούλης &amp; Παναγόπουλος, 2019)</w:t>
      </w:r>
      <w:r>
        <w:rPr>
          <w:shd w:val="clear" w:color="auto" w:fill="FFFFFF"/>
        </w:rPr>
        <w:t xml:space="preserve"> </w:t>
      </w:r>
      <w:r w:rsidR="00D21CF9">
        <w:rPr>
          <w:shd w:val="clear" w:color="auto" w:fill="FFFFFF"/>
        </w:rPr>
        <w:t>δείχνουν ότι ακόμη και όταν υπάρχει θεωρητική επιμόρφωση, υπάρχει μεγάλη</w:t>
      </w:r>
      <w:r w:rsidR="003B341A">
        <w:rPr>
          <w:shd w:val="clear" w:color="auto" w:fill="FFFFFF"/>
        </w:rPr>
        <w:t xml:space="preserve"> ανάγκη για</w:t>
      </w:r>
      <w:r w:rsidR="00D21CF9">
        <w:rPr>
          <w:shd w:val="clear" w:color="auto" w:fill="FFFFFF"/>
        </w:rPr>
        <w:t xml:space="preserve"> ερευνητική επιμόρφωση </w:t>
      </w:r>
      <w:r w:rsidR="003B341A">
        <w:rPr>
          <w:shd w:val="clear" w:color="auto" w:fill="FFFFFF"/>
        </w:rPr>
        <w:t>με πρακτικές άμεσα εφαρμόσιμες στην τάξη</w:t>
      </w:r>
      <w:r w:rsidR="00D21CF9">
        <w:rPr>
          <w:shd w:val="clear" w:color="auto" w:fill="FFFFFF"/>
        </w:rPr>
        <w:t xml:space="preserve">. </w:t>
      </w:r>
      <w:r w:rsidR="00710E0E">
        <w:rPr>
          <w:shd w:val="clear" w:color="auto" w:fill="FFFFFF"/>
        </w:rPr>
        <w:t>Αλλά και ανάλογες έρευνες</w:t>
      </w:r>
      <w:r w:rsidR="004C7014">
        <w:rPr>
          <w:shd w:val="clear" w:color="auto" w:fill="FFFFFF"/>
        </w:rPr>
        <w:t xml:space="preserve"> που υλοποιήθηκαν σε πανεπιστημιακά</w:t>
      </w:r>
      <w:r w:rsidR="00710E0E">
        <w:rPr>
          <w:shd w:val="clear" w:color="auto" w:fill="FFFFFF"/>
        </w:rPr>
        <w:t xml:space="preserve"> τμήματα (</w:t>
      </w:r>
      <w:r w:rsidR="007711AE">
        <w:t>Barry &amp; Lechner-1995, Λιακοπούλου,2006, Χαρίτος,</w:t>
      </w:r>
      <w:r w:rsidR="00F95CDF">
        <w:t xml:space="preserve"> </w:t>
      </w:r>
      <w:r w:rsidR="007711AE">
        <w:t>2011)</w:t>
      </w:r>
      <w:r w:rsidR="007711AE">
        <w:rPr>
          <w:shd w:val="clear" w:color="auto" w:fill="FFFFFF"/>
        </w:rPr>
        <w:t xml:space="preserve"> </w:t>
      </w:r>
      <w:r w:rsidR="00D21CF9">
        <w:rPr>
          <w:shd w:val="clear" w:color="auto" w:fill="FFFFFF"/>
        </w:rPr>
        <w:t xml:space="preserve">αναφέρονται στην αναγκαιότητα κατάρτισης στη διαπολιτισμική εκπαίδευση και στην ανεπάρκεια και ανασφάλεια που </w:t>
      </w:r>
      <w:r w:rsidR="007711AE">
        <w:rPr>
          <w:shd w:val="clear" w:color="auto" w:fill="FFFFFF"/>
        </w:rPr>
        <w:t xml:space="preserve">διακατέχονται μελλοντικοί εκπαιδευτικοί </w:t>
      </w:r>
      <w:r w:rsidR="007711AE">
        <w:t>παρ’ όλη τη μεγάλη ευαισθησία που έδειχναν για το θέμα αυτό.</w:t>
      </w:r>
    </w:p>
    <w:p w14:paraId="2FE74339" w14:textId="62E90CAC" w:rsidR="00F95CDF" w:rsidRDefault="004C7014" w:rsidP="009B07F2">
      <w:r w:rsidRPr="004C7014">
        <w:t>Στην περιοχή που αναφέρεται η παρούσα έρευνα είχαν πραγματοποιηθεί παρεμβατικές δράσε</w:t>
      </w:r>
      <w:r w:rsidR="009B07F2">
        <w:t>ις το 2004</w:t>
      </w:r>
      <w:r w:rsidR="00657137">
        <w:t xml:space="preserve"> </w:t>
      </w:r>
      <w:r w:rsidR="009B07F2">
        <w:t xml:space="preserve">από το Δημοκρίτειο </w:t>
      </w:r>
      <w:r w:rsidRPr="004C7014">
        <w:t>Πανεπιστήμιο σε συνεργασία με το υπουργείο Παιδείας, που στόχευαν στην ενίσχυση της πολιτισμικής επίγνωσης και της διαπολιτισμικής επάρκειας και το αποτέλεσμα ήταν η έκδοση αντίστοιχου εγχειριδίου (Σακκά &amp; Ψάλτη, 2004). Μέσω αυτών των δράσεων δημοσιεύτηκε το 2010 μία ποσοτική έρευνα, που φάνηκε ότι ενώ οι εκπαιδευτικοί της περιοχής διάκεινται θετικά στην πολυπολιτισμικότητα και την αντιμετωπίζουν ως πηγή εμπλουτισμού, δεν αισθάνονται ότι είναι καταρτισμένοι και έτοιμοι να ανταποκριθούν σε μία πολυπολιτισμική τάξη. Στην έρευνα αυτή φάνηκε ότι ο ρόλος του φύλου και η βαθμίδα εκπαίδευσης παίζει σημαντικό ρόλο (Sakka, 2010). Η έρευνα αφορούσε 100 εκ</w:t>
      </w:r>
      <w:r w:rsidR="009B07F2">
        <w:t>παιδε</w:t>
      </w:r>
      <w:r w:rsidR="009175E6">
        <w:t>υτικούς μέσα στους οποίους και κάποιοι</w:t>
      </w:r>
      <w:r w:rsidRPr="004C7014">
        <w:t xml:space="preserve"> </w:t>
      </w:r>
      <w:r w:rsidR="009B07F2">
        <w:t>από τη Δευτεροβάθμια εκπαίδευσ</w:t>
      </w:r>
      <w:r w:rsidR="009175E6">
        <w:t xml:space="preserve">η της </w:t>
      </w:r>
      <w:r w:rsidR="009B07F2">
        <w:t xml:space="preserve">Ξάνθης και συμμετείχαν και στην παρούσα έρευνα ,16 χρόνια μετά. </w:t>
      </w:r>
      <w:r w:rsidRPr="004C7014">
        <w:t>Θα ήταν εξαιρετικά ενδιαφέρον να δούμε λοιπόν πώς, και αν άλλαξαν τα πράγματα μετά από τόσα χρόνια, και έχοντας αυξηθεί και ο αριθμός των δίγλωσσων μαθητών στις σχολικές τάξεις του νομού, χρησιμοποιώντας ένα μεγα</w:t>
      </w:r>
      <w:r w:rsidR="009B07F2">
        <w:t xml:space="preserve">λύτερο δείγμα εκπαιδευτικών αλλά </w:t>
      </w:r>
      <w:r w:rsidR="009175E6">
        <w:t xml:space="preserve">στοχευμένο </w:t>
      </w:r>
      <w:r w:rsidRPr="004C7014">
        <w:t>στο χώρο της δευτεροβάθμιας.</w:t>
      </w:r>
    </w:p>
    <w:p w14:paraId="7E7EFB73" w14:textId="1816800C" w:rsidR="006D68B8" w:rsidRDefault="006D68B8">
      <w:pPr>
        <w:spacing w:after="160" w:line="259" w:lineRule="auto"/>
        <w:ind w:firstLine="0"/>
        <w:jc w:val="left"/>
      </w:pPr>
      <w:r>
        <w:br w:type="page"/>
      </w:r>
    </w:p>
    <w:p w14:paraId="323AFCD7" w14:textId="77777777" w:rsidR="00234CBC" w:rsidRDefault="00234CBC" w:rsidP="00234CBC">
      <w:pPr>
        <w:jc w:val="center"/>
      </w:pPr>
    </w:p>
    <w:p w14:paraId="688159E5" w14:textId="77777777" w:rsidR="00234CBC" w:rsidRDefault="00234CBC" w:rsidP="00234CBC">
      <w:pPr>
        <w:jc w:val="center"/>
      </w:pPr>
    </w:p>
    <w:p w14:paraId="04F422C4" w14:textId="77777777" w:rsidR="00234CBC" w:rsidRDefault="00234CBC" w:rsidP="00234CBC">
      <w:pPr>
        <w:jc w:val="center"/>
      </w:pPr>
    </w:p>
    <w:p w14:paraId="24E67406" w14:textId="77777777" w:rsidR="00234CBC" w:rsidRDefault="00234CBC" w:rsidP="00234CBC">
      <w:pPr>
        <w:jc w:val="center"/>
      </w:pPr>
    </w:p>
    <w:p w14:paraId="37FDD436" w14:textId="77777777" w:rsidR="00234CBC" w:rsidRDefault="00234CBC" w:rsidP="00234CBC">
      <w:pPr>
        <w:jc w:val="center"/>
      </w:pPr>
    </w:p>
    <w:p w14:paraId="3C7F7CEA" w14:textId="77777777" w:rsidR="00234CBC" w:rsidRDefault="00234CBC" w:rsidP="00234CBC">
      <w:pPr>
        <w:jc w:val="center"/>
      </w:pPr>
    </w:p>
    <w:p w14:paraId="6D60FC25" w14:textId="77777777" w:rsidR="00234CBC" w:rsidRDefault="00234CBC" w:rsidP="00234CBC">
      <w:pPr>
        <w:jc w:val="center"/>
      </w:pPr>
    </w:p>
    <w:p w14:paraId="3CB5FD0B" w14:textId="77777777" w:rsidR="00234CBC" w:rsidRDefault="00234CBC" w:rsidP="00234CBC">
      <w:pPr>
        <w:jc w:val="center"/>
      </w:pPr>
    </w:p>
    <w:p w14:paraId="2CB97487" w14:textId="77777777" w:rsidR="00234CBC" w:rsidRDefault="00234CBC" w:rsidP="00234CBC">
      <w:pPr>
        <w:jc w:val="center"/>
      </w:pPr>
    </w:p>
    <w:p w14:paraId="61B8173D" w14:textId="77777777" w:rsidR="00234CBC" w:rsidRDefault="00234CBC" w:rsidP="00234CBC">
      <w:pPr>
        <w:jc w:val="center"/>
      </w:pPr>
    </w:p>
    <w:p w14:paraId="6E6061D7" w14:textId="77777777" w:rsidR="00234CBC" w:rsidRDefault="00234CBC" w:rsidP="00234CBC">
      <w:pPr>
        <w:jc w:val="center"/>
      </w:pPr>
    </w:p>
    <w:p w14:paraId="72FBD07F" w14:textId="7CADBB12" w:rsidR="00BB4A93" w:rsidRPr="00BB4A93" w:rsidRDefault="00BB4A93" w:rsidP="00234CBC">
      <w:pPr>
        <w:pStyle w:val="Heading1"/>
        <w:numPr>
          <w:ilvl w:val="0"/>
          <w:numId w:val="0"/>
        </w:numPr>
        <w:ind w:left="432"/>
        <w:jc w:val="center"/>
      </w:pPr>
      <w:bookmarkStart w:id="46" w:name="_Toc53909648"/>
      <w:r w:rsidRPr="00BB4A93">
        <w:t>Β΄ Μέρος: Ερευνητική προσέγγιση</w:t>
      </w:r>
      <w:bookmarkEnd w:id="46"/>
    </w:p>
    <w:p w14:paraId="2368A800" w14:textId="0996E514" w:rsidR="006D08DC" w:rsidRPr="006D08DC" w:rsidRDefault="00C9016C" w:rsidP="001F77D2">
      <w:pPr>
        <w:spacing w:after="160" w:line="259" w:lineRule="auto"/>
        <w:ind w:firstLine="0"/>
        <w:jc w:val="left"/>
      </w:pPr>
      <w:r>
        <w:br w:type="page"/>
      </w:r>
    </w:p>
    <w:p w14:paraId="20DB506A" w14:textId="078995D5" w:rsidR="00BB4A93" w:rsidRDefault="00BB4A93" w:rsidP="00BB4A93">
      <w:pPr>
        <w:pStyle w:val="Heading1"/>
      </w:pPr>
      <w:bookmarkStart w:id="47" w:name="_Toc53909649"/>
      <w:r>
        <w:lastRenderedPageBreak/>
        <w:t>Μεθοδολογία της έρευνας</w:t>
      </w:r>
      <w:bookmarkEnd w:id="47"/>
      <w:r>
        <w:t xml:space="preserve"> </w:t>
      </w:r>
    </w:p>
    <w:p w14:paraId="3D618F38" w14:textId="646A5B52" w:rsidR="00BB4A93" w:rsidRDefault="00BB4A93" w:rsidP="00BB4A93">
      <w:pPr>
        <w:pStyle w:val="Heading2"/>
      </w:pPr>
      <w:bookmarkStart w:id="48" w:name="_Toc53909650"/>
      <w:r>
        <w:t>Διατύπωση ερευνητικού προβλήματος - Αναγκαιότητα της έρευνας</w:t>
      </w:r>
      <w:bookmarkEnd w:id="48"/>
    </w:p>
    <w:p w14:paraId="4C911B13" w14:textId="69024600" w:rsidR="002746A9" w:rsidRPr="00987464" w:rsidRDefault="002746A9" w:rsidP="00325FE5">
      <w:r w:rsidRPr="00987464">
        <w:t>Πολλές από τις προσπάθε</w:t>
      </w:r>
      <w:r w:rsidR="0071106D">
        <w:t>ιες για προώθηση της διαπολιτισμ</w:t>
      </w:r>
      <w:r w:rsidRPr="00987464">
        <w:t>ικής εκπαίδευσης εστιάζονται αποκλειστικά στις δραστηρ</w:t>
      </w:r>
      <w:r w:rsidR="009175E6">
        <w:t>ιότητες στο σχολείο και πώς αυτές</w:t>
      </w:r>
      <w:r w:rsidRPr="00987464">
        <w:t xml:space="preserve"> </w:t>
      </w:r>
      <w:r w:rsidR="0071106D">
        <w:t>θα μπορού</w:t>
      </w:r>
      <w:r w:rsidR="009175E6">
        <w:t>σαν να γίνουν αποτελεσματικότερες</w:t>
      </w:r>
      <w:r w:rsidRPr="00987464">
        <w:t xml:space="preserve">. </w:t>
      </w:r>
      <w:r w:rsidR="0071106D">
        <w:t>Όσο και αν εντείνονται όμως</w:t>
      </w:r>
      <w:r w:rsidRPr="00987464">
        <w:t xml:space="preserve"> αυτές οι προσπάθει</w:t>
      </w:r>
      <w:r w:rsidR="0071106D">
        <w:t xml:space="preserve">ες, </w:t>
      </w:r>
      <w:r w:rsidRPr="00987464">
        <w:t>υπ</w:t>
      </w:r>
      <w:r w:rsidR="0071106D">
        <w:t>άρχει μια δυσαρέσκεια σ</w:t>
      </w:r>
      <w:r w:rsidRPr="00987464">
        <w:t>την επιτυχημένη εφαρμογή τους. Με το εκπόνημα αυτό θα προσπαθήσουμε να αναζητήσουμε πιθανά προβλήματα και προτάσεις από τους ίδιους τους εκπαιδευτικούς που εργάζονται σε διαφορετικά πολιτισμικά περιβάλλοντα.</w:t>
      </w:r>
    </w:p>
    <w:p w14:paraId="75C89166" w14:textId="77F2344E" w:rsidR="002746A9" w:rsidRDefault="002746A9" w:rsidP="00325FE5">
      <w:pPr>
        <w:rPr>
          <w:rFonts w:eastAsia="Times New Roman"/>
          <w:lang w:eastAsia="el-GR"/>
        </w:rPr>
      </w:pPr>
      <w:r w:rsidRPr="00987464">
        <w:rPr>
          <w:rFonts w:eastAsia="Times New Roman"/>
          <w:lang w:eastAsia="el-GR"/>
        </w:rPr>
        <w:t>Η έρευνα που να τεκμηριώνει ότι κάποιοι παράγοντες (π.χ. άτυπα περιβάλλοντα ή συνεργασία καθη</w:t>
      </w:r>
      <w:r w:rsidR="0071106D">
        <w:rPr>
          <w:rFonts w:eastAsia="Times New Roman"/>
          <w:lang w:eastAsia="el-GR"/>
        </w:rPr>
        <w:t>γητών) βοηθούν ιδιαίτερα</w:t>
      </w:r>
      <w:r w:rsidRPr="00987464">
        <w:rPr>
          <w:rFonts w:eastAsia="Times New Roman"/>
          <w:lang w:eastAsia="el-GR"/>
        </w:rPr>
        <w:t xml:space="preserve"> συγκεκριμένες ομάδες μαθητών να έχουν μεγαλύτερη συμμετοχή στη διδασκαλία και τη μάθηση, είναι ελλιπής σε σχέση με τη γενικότερη βιβλιογραφία και έρευνα που υπάρχει για τη συμβολή </w:t>
      </w:r>
      <w:r w:rsidR="009175E6">
        <w:rPr>
          <w:rFonts w:eastAsia="Times New Roman"/>
          <w:lang w:eastAsia="el-GR"/>
        </w:rPr>
        <w:t xml:space="preserve">τους </w:t>
      </w:r>
      <w:r w:rsidRPr="00987464">
        <w:rPr>
          <w:rFonts w:eastAsia="Times New Roman"/>
          <w:lang w:eastAsia="el-GR"/>
        </w:rPr>
        <w:t>σε όλη τη μαθητική κοινότητα. Αυτό το εκπόνημα αναμένεται ότι θα βοηθήσει προς αυτή την κατεύθυνση της εκπαιδευτικής έρευνας και θα προσφέρει κάποια ερευνητ</w:t>
      </w:r>
      <w:r w:rsidR="009175E6">
        <w:rPr>
          <w:rFonts w:eastAsia="Times New Roman"/>
          <w:lang w:eastAsia="el-GR"/>
        </w:rPr>
        <w:t>ικά ευρήματα που θα συνεισφέρουν</w:t>
      </w:r>
      <w:r w:rsidRPr="00987464">
        <w:rPr>
          <w:rFonts w:eastAsia="Times New Roman"/>
          <w:lang w:eastAsia="el-GR"/>
        </w:rPr>
        <w:t xml:space="preserve"> </w:t>
      </w:r>
      <w:r w:rsidR="009175E6">
        <w:rPr>
          <w:rFonts w:eastAsia="Times New Roman"/>
          <w:lang w:eastAsia="el-GR"/>
        </w:rPr>
        <w:t>σ</w:t>
      </w:r>
      <w:r w:rsidRPr="00987464">
        <w:rPr>
          <w:rFonts w:eastAsia="Times New Roman"/>
          <w:lang w:eastAsia="el-GR"/>
        </w:rPr>
        <w:t>την αυξημένη συμμετοχή των μαθητών που συχνά περιθωριοποιούνται στη σχολική τάξη.</w:t>
      </w:r>
    </w:p>
    <w:p w14:paraId="60DCB37E" w14:textId="04A77DEB" w:rsidR="00800C19" w:rsidRPr="00987464" w:rsidRDefault="0071106D" w:rsidP="00325FE5">
      <w:pPr>
        <w:rPr>
          <w:rFonts w:eastAsia="Times New Roman"/>
          <w:lang w:eastAsia="el-GR"/>
        </w:rPr>
      </w:pPr>
      <w:r>
        <w:rPr>
          <w:rFonts w:eastAsia="Times New Roman"/>
          <w:lang w:eastAsia="el-GR"/>
        </w:rPr>
        <w:t xml:space="preserve">Φιλοδοξία είναι να </w:t>
      </w:r>
      <w:r w:rsidR="001073AA">
        <w:rPr>
          <w:rFonts w:eastAsia="Times New Roman"/>
          <w:lang w:eastAsia="el-GR"/>
        </w:rPr>
        <w:t>διερευνηθεί</w:t>
      </w:r>
      <w:r>
        <w:rPr>
          <w:rFonts w:eastAsia="Times New Roman"/>
          <w:lang w:eastAsia="el-GR"/>
        </w:rPr>
        <w:t xml:space="preserve"> ποια είναι η κυρίαρχη ιδεολογία των εκπαιδευτικών απέναντι στο πολυπολιτισμικό ακροατήριο και πόσο επηρεάζονται οι μέθοδοι διδασκαλίας από αυτήν.</w:t>
      </w:r>
      <w:r w:rsidR="00760F13">
        <w:rPr>
          <w:rFonts w:eastAsia="Times New Roman"/>
          <w:lang w:eastAsia="el-GR"/>
        </w:rPr>
        <w:t xml:space="preserve"> Η μεγάλη σημασία της </w:t>
      </w:r>
      <w:r w:rsidR="00D4719B">
        <w:rPr>
          <w:rFonts w:eastAsia="Times New Roman"/>
          <w:lang w:eastAsia="el-GR"/>
        </w:rPr>
        <w:t>έγκειται στον ουσιαστικ</w:t>
      </w:r>
      <w:r w:rsidR="00760F13">
        <w:rPr>
          <w:rFonts w:eastAsia="Times New Roman"/>
          <w:lang w:eastAsia="el-GR"/>
        </w:rPr>
        <w:t xml:space="preserve">ό ρόλο των διδασκόντων στη νέα </w:t>
      </w:r>
      <w:r w:rsidR="00D4719B">
        <w:rPr>
          <w:rFonts w:eastAsia="Times New Roman"/>
          <w:lang w:eastAsia="el-GR"/>
        </w:rPr>
        <w:t>ελλ</w:t>
      </w:r>
      <w:r w:rsidR="009175E6">
        <w:rPr>
          <w:rFonts w:eastAsia="Times New Roman"/>
          <w:lang w:eastAsia="el-GR"/>
        </w:rPr>
        <w:t>ηνική πολυπολιτισμική κατάσταση και στον τόπο διεξαγωγής της που είναι έντονα πολυπολιτισμικός.</w:t>
      </w:r>
    </w:p>
    <w:p w14:paraId="07B88348" w14:textId="77777777" w:rsidR="002746A9" w:rsidRDefault="002746A9" w:rsidP="00325FE5"/>
    <w:p w14:paraId="0365EAB1" w14:textId="77777777" w:rsidR="00DE624C" w:rsidRPr="002746A9" w:rsidRDefault="00DE624C" w:rsidP="00325FE5"/>
    <w:p w14:paraId="362A07C1" w14:textId="66CD3F4F" w:rsidR="00BB4A93" w:rsidRDefault="00BB4A93" w:rsidP="00BB4A93">
      <w:pPr>
        <w:pStyle w:val="Heading2"/>
      </w:pPr>
      <w:bookmarkStart w:id="49" w:name="_Toc53909651"/>
      <w:r>
        <w:t>Σκοπός, στόχοι και ερευνητικά ερωτήματα</w:t>
      </w:r>
      <w:bookmarkEnd w:id="49"/>
    </w:p>
    <w:p w14:paraId="5C8233B0" w14:textId="6E2D0B89" w:rsidR="00660E62" w:rsidRPr="00325FE5" w:rsidRDefault="005C377D" w:rsidP="000120DC">
      <w:r w:rsidRPr="005C377D">
        <w:t>Η σημασία</w:t>
      </w:r>
      <w:r>
        <w:t xml:space="preserve"> των εκπαιδευτικών για την αξιοποίηση του πολυπολιτισμικού μαθητικού </w:t>
      </w:r>
      <w:r w:rsidRPr="007F1D34">
        <w:t>δυναμικού</w:t>
      </w:r>
      <w:r w:rsidR="00D0280B" w:rsidRPr="007F1D34">
        <w:t xml:space="preserve"> στη διδασκαλία </w:t>
      </w:r>
      <w:r w:rsidR="009175E6">
        <w:t xml:space="preserve">και για την ομαλή ένταξή </w:t>
      </w:r>
      <w:r w:rsidR="00D0280B" w:rsidRPr="007F1D34">
        <w:t>τους</w:t>
      </w:r>
      <w:r w:rsidR="009175E6">
        <w:t xml:space="preserve"> στη σύγχρονη κοινωνία </w:t>
      </w:r>
      <w:r w:rsidR="00D0280B" w:rsidRPr="007F1D34">
        <w:t>είναι καθορ</w:t>
      </w:r>
      <w:r w:rsidR="009175E6">
        <w:t>ιστική. Οι αντιλήψεις</w:t>
      </w:r>
      <w:r w:rsidR="00D0280B" w:rsidRPr="007F1D34">
        <w:t xml:space="preserve"> των εκπαιδευτικών αλλάζουν κάθε εποχή και αυτό επηρεάζει και τον</w:t>
      </w:r>
      <w:r w:rsidR="009175E6">
        <w:t xml:space="preserve"> τρόπο διδασκαλίας τους και τη </w:t>
      </w:r>
      <w:r w:rsidR="00D0280B" w:rsidRPr="007F1D34">
        <w:t>γενικότερη στάση τους απέναντι στους μαθητές.</w:t>
      </w:r>
    </w:p>
    <w:p w14:paraId="595A367A" w14:textId="5B7D8148" w:rsidR="00D0280B" w:rsidRDefault="00D0280B" w:rsidP="000120DC">
      <w:r w:rsidRPr="007F1D34">
        <w:t xml:space="preserve">Σκοπός της παρούσας εργασίας είναι να ερευνήσουμε </w:t>
      </w:r>
      <w:r w:rsidR="00514775" w:rsidRPr="007F1D34">
        <w:t xml:space="preserve">την </w:t>
      </w:r>
      <w:r w:rsidR="001F642E">
        <w:t xml:space="preserve">ευαισθησία και </w:t>
      </w:r>
      <w:r w:rsidR="00514775" w:rsidRPr="007F1D34">
        <w:t>ετοιμότητα τω</w:t>
      </w:r>
      <w:r w:rsidR="001F642E">
        <w:t>ν εκπαιδευτικών απέναντι στη</w:t>
      </w:r>
      <w:r w:rsidR="00514775" w:rsidRPr="007F1D34">
        <w:t xml:space="preserve"> διαπολιτισμική εκπαίδευση στην περιοχή του νομού της Ξάνθης. </w:t>
      </w:r>
      <w:r w:rsidR="007F1D34" w:rsidRPr="007F1D34">
        <w:t>Να δούμε τις</w:t>
      </w:r>
      <w:r w:rsidRPr="007F1D34">
        <w:t xml:space="preserve"> αντιλήψεις και τη στάση τους </w:t>
      </w:r>
      <w:r w:rsidR="00514775" w:rsidRPr="007F1D34">
        <w:t>απέναντι στο πολυπολι</w:t>
      </w:r>
      <w:r w:rsidRPr="007F1D34">
        <w:t xml:space="preserve">τισμικό μαθητικό δυναμικό και </w:t>
      </w:r>
      <w:r w:rsidR="009B5CCD">
        <w:t>τις επιπτώσεις αυτών των απόψεων στ</w:t>
      </w:r>
      <w:r w:rsidRPr="007F1D34">
        <w:t xml:space="preserve">ους τρόπους διδασκαλίας που </w:t>
      </w:r>
      <w:r w:rsidR="00514775" w:rsidRPr="007F1D34">
        <w:t xml:space="preserve">χρησιμοποιούν για την αξιοποίηση της πολιτισμικής ετερότητας. </w:t>
      </w:r>
    </w:p>
    <w:p w14:paraId="4A288C17" w14:textId="63DF3276" w:rsidR="009158F6" w:rsidRDefault="007F1D34" w:rsidP="000120DC">
      <w:r>
        <w:lastRenderedPageBreak/>
        <w:t>Στόχοι του εκπονήματος</w:t>
      </w:r>
      <w:r w:rsidR="009B5CCD">
        <w:t>, που απεικονίζονται και στο ερωτηματολόγιο που δόθηκε,</w:t>
      </w:r>
      <w:r>
        <w:t xml:space="preserve"> είναι να διερευνήσουμε τη στάση των εκπαιδευτικών στη διαφορετική γλώσσα, θρησκεία και ιστορία που έχουν οι πολιτισμικά διαφέροντες μαθητές κ</w:t>
      </w:r>
      <w:r w:rsidR="001F642E">
        <w:t xml:space="preserve">αι αν προσπαθούν να ενσωματώσουν </w:t>
      </w:r>
      <w:r>
        <w:t>στοιχεία από αυτά στη διδασκαλία τους. Θέλουμε να</w:t>
      </w:r>
      <w:r w:rsidR="001F642E">
        <w:t xml:space="preserve"> δούμε</w:t>
      </w:r>
      <w:r w:rsidR="00873CFB">
        <w:t xml:space="preserve"> το κατά πόσο οι ίδιοι εκπαιδευτικοί μπορούν να αντιλαμβάνονται τις ιδιαίτερες ανάγκες των μαθητών και πώς ανταποκρίνονται σε αυτές. Πόσο επηρεάζει τις απόψεις τους</w:t>
      </w:r>
      <w:r w:rsidR="001F642E">
        <w:t xml:space="preserve"> η εμπειρία και η</w:t>
      </w:r>
      <w:r w:rsidR="00873CFB">
        <w:t xml:space="preserve"> κατάρτισή τους</w:t>
      </w:r>
      <w:r w:rsidR="00657137">
        <w:t xml:space="preserve"> </w:t>
      </w:r>
      <w:r w:rsidR="00873CFB">
        <w:t>και ποιος είναι</w:t>
      </w:r>
      <w:r w:rsidR="001F642E">
        <w:t xml:space="preserve"> ο</w:t>
      </w:r>
      <w:r>
        <w:t xml:space="preserve"> βαθμό</w:t>
      </w:r>
      <w:r w:rsidR="001F642E">
        <w:t>ς</w:t>
      </w:r>
      <w:r>
        <w:t xml:space="preserve"> ετοιμότητας των σχολικών δομών και της ευρύτερης κοινωνίας απέναντι στη δ</w:t>
      </w:r>
      <w:r w:rsidR="001F642E">
        <w:t>ιαπολιτισμική εκπαίδευση</w:t>
      </w:r>
      <w:r>
        <w:t>.</w:t>
      </w:r>
      <w:r w:rsidR="009B5CCD">
        <w:t>.</w:t>
      </w:r>
      <w:r w:rsidR="00644892">
        <w:t xml:space="preserve"> Προσπαθούμε να διερευνήσουμε τις απόψεις των εκπαιδευτικών για τα αποτελέσματα της συνεκπαίδευσης των μαθητών που διαφέρουν πολιτισμικά, προβλήματα που αντιμετωπίζουν, διδακτικές πρακτικές και στάση απέναντι στην επιμόρφωση. </w:t>
      </w:r>
    </w:p>
    <w:p w14:paraId="4ED4E15C" w14:textId="3C8C4A6E" w:rsidR="00494FCA" w:rsidRDefault="00494FCA" w:rsidP="000120DC">
      <w:r>
        <w:t>Αν θελήσουμε επιγραμματικά να ορίσουμε τα ερευ</w:t>
      </w:r>
      <w:r w:rsidR="003C558F">
        <w:t>ν</w:t>
      </w:r>
      <w:r>
        <w:t>ητικά ερωτήματα οι κύριοι άξονες θα ήταν οι παρακάτω:</w:t>
      </w:r>
    </w:p>
    <w:p w14:paraId="5DCE4DAB" w14:textId="29A2C2F0" w:rsidR="00494FCA" w:rsidRPr="00494FCA" w:rsidRDefault="00494FCA" w:rsidP="00234CBC">
      <w:pPr>
        <w:pStyle w:val="ListParagraph"/>
        <w:numPr>
          <w:ilvl w:val="0"/>
          <w:numId w:val="9"/>
        </w:numPr>
        <w:rPr>
          <w:rFonts w:cs="Times New Roman"/>
          <w:color w:val="000000"/>
          <w:w w:val="102"/>
          <w:szCs w:val="24"/>
        </w:rPr>
      </w:pPr>
      <w:r>
        <w:t xml:space="preserve">Αντιλήψεις για την ετερότητα και τη διαπολιτισμική </w:t>
      </w:r>
      <w:r w:rsidR="001073AA">
        <w:t>εκπαίδευση</w:t>
      </w:r>
    </w:p>
    <w:p w14:paraId="54C6B58E" w14:textId="3B43B576" w:rsidR="00494FCA" w:rsidRPr="00494FCA" w:rsidRDefault="00494FCA" w:rsidP="00234CBC">
      <w:pPr>
        <w:pStyle w:val="ListParagraph"/>
        <w:numPr>
          <w:ilvl w:val="0"/>
          <w:numId w:val="9"/>
        </w:numPr>
        <w:rPr>
          <w:rFonts w:cs="Times New Roman"/>
          <w:color w:val="000000"/>
          <w:w w:val="102"/>
          <w:szCs w:val="24"/>
        </w:rPr>
      </w:pPr>
      <w:r>
        <w:t>Ετοιμότητα εκπαιδευτικού συστήματος και κοινωνίας</w:t>
      </w:r>
    </w:p>
    <w:p w14:paraId="7551EAB0" w14:textId="3647D436" w:rsidR="00494FCA" w:rsidRPr="00494FCA" w:rsidRDefault="00494FCA" w:rsidP="00234CBC">
      <w:pPr>
        <w:pStyle w:val="ListParagraph"/>
        <w:numPr>
          <w:ilvl w:val="0"/>
          <w:numId w:val="9"/>
        </w:numPr>
        <w:rPr>
          <w:rFonts w:cs="Times New Roman"/>
          <w:color w:val="000000"/>
          <w:w w:val="102"/>
          <w:szCs w:val="24"/>
        </w:rPr>
      </w:pPr>
      <w:r>
        <w:t>Αποτελέσματα συνεκπαίδευσης και πιθανά προβλήματα που προκύπτουν</w:t>
      </w:r>
    </w:p>
    <w:p w14:paraId="0830057C" w14:textId="2D271171" w:rsidR="00494FCA" w:rsidRPr="00494FCA" w:rsidRDefault="00494FCA" w:rsidP="00234CBC">
      <w:pPr>
        <w:pStyle w:val="ListParagraph"/>
        <w:numPr>
          <w:ilvl w:val="0"/>
          <w:numId w:val="9"/>
        </w:numPr>
        <w:rPr>
          <w:rFonts w:cs="Times New Roman"/>
          <w:color w:val="000000"/>
          <w:w w:val="102"/>
          <w:szCs w:val="24"/>
        </w:rPr>
      </w:pPr>
      <w:r>
        <w:t>Τρόπους διδασκαλίας και αξιοποίηση της ετερότητας</w:t>
      </w:r>
    </w:p>
    <w:p w14:paraId="1010A1E7" w14:textId="5EAD99C4" w:rsidR="00494FCA" w:rsidRPr="00494FCA" w:rsidRDefault="00494FCA" w:rsidP="00234CBC">
      <w:pPr>
        <w:pStyle w:val="ListParagraph"/>
        <w:numPr>
          <w:ilvl w:val="0"/>
          <w:numId w:val="9"/>
        </w:numPr>
        <w:rPr>
          <w:rFonts w:cs="Times New Roman"/>
          <w:color w:val="000000"/>
          <w:w w:val="102"/>
          <w:szCs w:val="24"/>
        </w:rPr>
      </w:pPr>
      <w:r>
        <w:t>Στάση απέναντι στην επιμόρφωση</w:t>
      </w:r>
    </w:p>
    <w:p w14:paraId="490D239C" w14:textId="6E9D3C5C" w:rsidR="00CB5DF6" w:rsidRDefault="00CB5DF6" w:rsidP="00325FE5">
      <w:pPr>
        <w:rPr>
          <w:rFonts w:cs="Times New Roman"/>
          <w:color w:val="000000"/>
          <w:w w:val="102"/>
          <w:szCs w:val="24"/>
        </w:rPr>
      </w:pPr>
    </w:p>
    <w:p w14:paraId="77E9339B" w14:textId="77777777" w:rsidR="00DE624C" w:rsidRPr="00494FCA" w:rsidRDefault="00DE624C" w:rsidP="00325FE5">
      <w:pPr>
        <w:rPr>
          <w:rFonts w:cs="Times New Roman"/>
          <w:color w:val="000000"/>
          <w:w w:val="102"/>
          <w:szCs w:val="24"/>
        </w:rPr>
      </w:pPr>
    </w:p>
    <w:p w14:paraId="7047D358" w14:textId="77777777" w:rsidR="00A325A6" w:rsidRDefault="00A325A6" w:rsidP="00A87954">
      <w:pPr>
        <w:pStyle w:val="Heading2"/>
      </w:pPr>
      <w:bookmarkStart w:id="50" w:name="_Toc31287299"/>
      <w:bookmarkStart w:id="51" w:name="_Toc53909652"/>
      <w:r>
        <w:t>Τεχνική και εργαλεία έρευνας</w:t>
      </w:r>
      <w:bookmarkEnd w:id="51"/>
    </w:p>
    <w:p w14:paraId="53DE5E72" w14:textId="697C4041" w:rsidR="00A325A6" w:rsidRPr="009B2063" w:rsidRDefault="00A325A6" w:rsidP="00A325A6">
      <w:pPr>
        <w:autoSpaceDE w:val="0"/>
        <w:autoSpaceDN w:val="0"/>
        <w:adjustRightInd w:val="0"/>
        <w:rPr>
          <w:rFonts w:cs="Times New Roman"/>
          <w:szCs w:val="24"/>
        </w:rPr>
      </w:pPr>
      <w:r>
        <w:rPr>
          <w:rFonts w:cs="Times New Roman"/>
          <w:szCs w:val="24"/>
        </w:rPr>
        <w:t>Η τεχνική της έρευνας ήταν πρωτογενής καθώς τα δεδομένα που συγκεντρώθηκαν ήταν καινούρια</w:t>
      </w:r>
      <w:r w:rsidR="009C1FAB">
        <w:rPr>
          <w:rFonts w:cs="Times New Roman"/>
          <w:szCs w:val="24"/>
        </w:rPr>
        <w:t xml:space="preserve"> και το ερωτηματολόγιο</w:t>
      </w:r>
      <w:r>
        <w:rPr>
          <w:rFonts w:cs="Times New Roman"/>
          <w:szCs w:val="24"/>
        </w:rPr>
        <w:t xml:space="preserve"> δόθηκε </w:t>
      </w:r>
      <w:r w:rsidRPr="00325FE5">
        <w:rPr>
          <w:rFonts w:cs="Times New Roman"/>
          <w:szCs w:val="24"/>
        </w:rPr>
        <w:t xml:space="preserve">σε 400 εκπαιδευτικούς </w:t>
      </w:r>
      <w:r>
        <w:rPr>
          <w:rFonts w:cs="Times New Roman"/>
          <w:szCs w:val="24"/>
        </w:rPr>
        <w:t>δευτεροβάθμιας εκπαίδευσης</w:t>
      </w:r>
      <w:r w:rsidR="009C1FAB">
        <w:rPr>
          <w:rFonts w:cs="Times New Roman"/>
          <w:szCs w:val="24"/>
        </w:rPr>
        <w:t xml:space="preserve"> </w:t>
      </w:r>
      <w:r>
        <w:rPr>
          <w:rFonts w:cs="Times New Roman"/>
          <w:szCs w:val="24"/>
        </w:rPr>
        <w:t xml:space="preserve">του νομού </w:t>
      </w:r>
      <w:r w:rsidRPr="00AF02F0">
        <w:rPr>
          <w:rFonts w:cs="Times New Roman"/>
          <w:szCs w:val="24"/>
        </w:rPr>
        <w:t>Ξάνθης</w:t>
      </w:r>
      <w:r w:rsidR="009C1FAB">
        <w:rPr>
          <w:rFonts w:cs="Times New Roman"/>
          <w:szCs w:val="24"/>
        </w:rPr>
        <w:t xml:space="preserve"> από τους οποίους ανταποκρίθηκαν οι </w:t>
      </w:r>
      <w:r w:rsidR="009C1FAB" w:rsidRPr="00325FE5">
        <w:rPr>
          <w:rFonts w:cs="Times New Roman"/>
          <w:szCs w:val="24"/>
        </w:rPr>
        <w:t>20</w:t>
      </w:r>
      <w:r w:rsidR="00325FE5" w:rsidRPr="00325FE5">
        <w:rPr>
          <w:rFonts w:cs="Times New Roman"/>
          <w:szCs w:val="24"/>
        </w:rPr>
        <w:t>3</w:t>
      </w:r>
      <w:r w:rsidRPr="00325FE5">
        <w:rPr>
          <w:rFonts w:cs="Times New Roman"/>
          <w:szCs w:val="24"/>
        </w:rPr>
        <w:t xml:space="preserve">. Για </w:t>
      </w:r>
      <w:r>
        <w:rPr>
          <w:rFonts w:cs="Times New Roman"/>
          <w:szCs w:val="24"/>
        </w:rPr>
        <w:t xml:space="preserve">το θεωρητικό μέρος </w:t>
      </w:r>
      <w:r w:rsidR="00873CFB">
        <w:rPr>
          <w:rFonts w:cs="Times New Roman"/>
          <w:szCs w:val="24"/>
        </w:rPr>
        <w:t xml:space="preserve">και τα συμπεράσματα </w:t>
      </w:r>
      <w:r>
        <w:rPr>
          <w:rFonts w:cs="Times New Roman"/>
          <w:szCs w:val="24"/>
        </w:rPr>
        <w:t>χρησιμοποιήθηκαν</w:t>
      </w:r>
      <w:r w:rsidR="009C1FAB">
        <w:rPr>
          <w:rFonts w:cs="Times New Roman"/>
          <w:szCs w:val="24"/>
        </w:rPr>
        <w:t xml:space="preserve"> στοιχεία παλαιότερων ερευνητών</w:t>
      </w:r>
      <w:r>
        <w:rPr>
          <w:rFonts w:cs="Times New Roman"/>
          <w:szCs w:val="24"/>
        </w:rPr>
        <w:t xml:space="preserve"> και μελετών που αφο</w:t>
      </w:r>
      <w:r w:rsidR="00873CFB">
        <w:rPr>
          <w:rFonts w:cs="Times New Roman"/>
          <w:szCs w:val="24"/>
        </w:rPr>
        <w:t>ρούσαν το συγκεκριμένο ζήτημα</w:t>
      </w:r>
      <w:r>
        <w:rPr>
          <w:rFonts w:cs="Times New Roman"/>
          <w:szCs w:val="24"/>
        </w:rPr>
        <w:t xml:space="preserve">, άρα </w:t>
      </w:r>
      <w:r w:rsidR="00873CFB">
        <w:rPr>
          <w:rFonts w:cs="Times New Roman"/>
          <w:szCs w:val="24"/>
        </w:rPr>
        <w:t>υπήρξε και μία μορφή δευτερογενού</w:t>
      </w:r>
      <w:r>
        <w:rPr>
          <w:rFonts w:cs="Times New Roman"/>
          <w:szCs w:val="24"/>
        </w:rPr>
        <w:t>ς έρευνας.</w:t>
      </w:r>
    </w:p>
    <w:p w14:paraId="445A9F3D" w14:textId="5EB9DA00" w:rsidR="00B51A7C" w:rsidRPr="009B2063" w:rsidRDefault="00A325A6" w:rsidP="00801FFE">
      <w:pPr>
        <w:autoSpaceDE w:val="0"/>
        <w:autoSpaceDN w:val="0"/>
        <w:adjustRightInd w:val="0"/>
        <w:rPr>
          <w:rFonts w:cs="Times New Roman"/>
          <w:szCs w:val="24"/>
        </w:rPr>
      </w:pPr>
      <w:r w:rsidRPr="009B2063">
        <w:rPr>
          <w:rFonts w:cs="Times New Roman"/>
          <w:szCs w:val="24"/>
        </w:rPr>
        <w:t xml:space="preserve">Η </w:t>
      </w:r>
      <w:r>
        <w:rPr>
          <w:rFonts w:cs="Times New Roman"/>
          <w:szCs w:val="24"/>
        </w:rPr>
        <w:t>συλλογή των δεδομένων έγινε με αυτοσυμπληρούμενα</w:t>
      </w:r>
      <w:r w:rsidR="00801FFE">
        <w:rPr>
          <w:rFonts w:cs="Times New Roman"/>
          <w:szCs w:val="24"/>
        </w:rPr>
        <w:t xml:space="preserve"> ανώνυμα</w:t>
      </w:r>
      <w:r>
        <w:rPr>
          <w:rFonts w:cs="Times New Roman"/>
          <w:szCs w:val="24"/>
        </w:rPr>
        <w:t xml:space="preserve"> ερωτηματολόγια κλειστού τύπου. Η επιλογή τη</w:t>
      </w:r>
      <w:r w:rsidR="00873CFB">
        <w:rPr>
          <w:rFonts w:cs="Times New Roman"/>
          <w:szCs w:val="24"/>
        </w:rPr>
        <w:t>ς</w:t>
      </w:r>
      <w:r>
        <w:rPr>
          <w:rFonts w:cs="Times New Roman"/>
          <w:szCs w:val="24"/>
        </w:rPr>
        <w:t xml:space="preserve"> ποσοτικής έρευνας έγινε για να επιτευχθεί η σύνδεση χαρακτηριστικών </w:t>
      </w:r>
      <w:r w:rsidR="00B51A7C">
        <w:rPr>
          <w:rFonts w:cs="Times New Roman"/>
          <w:szCs w:val="24"/>
        </w:rPr>
        <w:t xml:space="preserve">σε όσο γίνεται μεγαλύτερο και πιο αντιπροσωπευτικό δείγμα. Ο στόχος να αναδειχθούν γενικές τάσεις και απόψεις και να γίνει επαλήθευση ή διάψευση των αρχικών θεωρητικών υποθέσεων μέσω της θεωρητικής έρευνας </w:t>
      </w:r>
      <w:sdt>
        <w:sdtPr>
          <w:rPr>
            <w:rFonts w:cs="Times New Roman"/>
            <w:szCs w:val="24"/>
          </w:rPr>
          <w:id w:val="-2815791"/>
          <w:citation/>
        </w:sdtPr>
        <w:sdtEndPr/>
        <w:sdtContent>
          <w:r w:rsidRPr="009B2063">
            <w:rPr>
              <w:rFonts w:cs="Times New Roman"/>
              <w:szCs w:val="24"/>
            </w:rPr>
            <w:fldChar w:fldCharType="begin"/>
          </w:r>
          <w:r w:rsidRPr="009B2063">
            <w:rPr>
              <w:rFonts w:cs="Times New Roman"/>
              <w:szCs w:val="24"/>
            </w:rPr>
            <w:instrText xml:space="preserve"> CITATION Rob10 \l 1032 </w:instrText>
          </w:r>
          <w:r w:rsidRPr="009B2063">
            <w:rPr>
              <w:rFonts w:cs="Times New Roman"/>
              <w:szCs w:val="24"/>
            </w:rPr>
            <w:fldChar w:fldCharType="separate"/>
          </w:r>
          <w:r w:rsidR="007C34E9" w:rsidRPr="007C34E9">
            <w:rPr>
              <w:rFonts w:cs="Times New Roman"/>
              <w:noProof/>
              <w:szCs w:val="24"/>
            </w:rPr>
            <w:t>(Robson, 2010)</w:t>
          </w:r>
          <w:r w:rsidRPr="009B2063">
            <w:rPr>
              <w:rFonts w:cs="Times New Roman"/>
              <w:szCs w:val="24"/>
            </w:rPr>
            <w:fldChar w:fldCharType="end"/>
          </w:r>
        </w:sdtContent>
      </w:sdt>
      <w:r>
        <w:rPr>
          <w:rFonts w:cs="Times New Roman"/>
          <w:szCs w:val="24"/>
        </w:rPr>
        <w:t>.</w:t>
      </w:r>
      <w:r w:rsidR="00801FFE">
        <w:rPr>
          <w:rFonts w:cs="Times New Roman"/>
          <w:szCs w:val="24"/>
        </w:rPr>
        <w:t xml:space="preserve"> Εξάλλου, η ποσοτική έρευνα ενδείκνυται για συσχετίσεις μεταξύ μεταβλητών, που αποτελούσε βασικός στόχος της έρευνας (</w:t>
      </w:r>
      <w:r w:rsidR="00801FFE">
        <w:rPr>
          <w:rFonts w:cs="Times New Roman"/>
          <w:szCs w:val="24"/>
          <w:lang w:val="en-US"/>
        </w:rPr>
        <w:t>Creswell</w:t>
      </w:r>
      <w:r w:rsidR="00801FFE" w:rsidRPr="001D6BF0">
        <w:rPr>
          <w:rFonts w:cs="Times New Roman"/>
          <w:szCs w:val="24"/>
        </w:rPr>
        <w:t>, 2011</w:t>
      </w:r>
      <w:r w:rsidR="00801FFE">
        <w:rPr>
          <w:rFonts w:cs="Times New Roman"/>
          <w:szCs w:val="24"/>
        </w:rPr>
        <w:t>; Ανδρούτσου &amp; Πετρογιάννης, 2008).</w:t>
      </w:r>
    </w:p>
    <w:p w14:paraId="047314AA" w14:textId="6F7A66DC" w:rsidR="00A325A6" w:rsidRDefault="005D44E0" w:rsidP="00A325A6">
      <w:pPr>
        <w:autoSpaceDE w:val="0"/>
        <w:autoSpaceDN w:val="0"/>
        <w:adjustRightInd w:val="0"/>
        <w:rPr>
          <w:rFonts w:cs="Times New Roman"/>
          <w:szCs w:val="24"/>
        </w:rPr>
      </w:pPr>
      <w:r>
        <w:rPr>
          <w:rFonts w:cs="Times New Roman"/>
          <w:szCs w:val="24"/>
        </w:rPr>
        <w:lastRenderedPageBreak/>
        <w:t>Επιλέχθηκε η τυχαία δειγματοληψία για πιο αξιόπιστα αντιπροσωπευτικά γενικά συμπεράσματα που κατά την Παπαγεωργίου (1998</w:t>
      </w:r>
      <w:r w:rsidR="00873CFB">
        <w:rPr>
          <w:rFonts w:cs="Times New Roman"/>
          <w:szCs w:val="24"/>
        </w:rPr>
        <w:t>) επιτρέπουν να χρησιμοποιηθούν</w:t>
      </w:r>
      <w:r>
        <w:rPr>
          <w:rFonts w:cs="Times New Roman"/>
          <w:szCs w:val="24"/>
        </w:rPr>
        <w:t xml:space="preserve"> οι νόμοι των πιθανοτήτων για την επαγωγή από το δείγμα στον ευρύτερο πληθυσμό. Χρησιμοποιήθηκαν κατάλογοι εκπαιδευτικών όλων των σχολείων του νομού Ξάνθης και το ερωτη</w:t>
      </w:r>
      <w:r w:rsidR="00926E9B">
        <w:rPr>
          <w:rFonts w:cs="Times New Roman"/>
          <w:szCs w:val="24"/>
        </w:rPr>
        <w:t xml:space="preserve">ματολόγιο στάλθηκε μέσω του διαδικτυακού λογισμικού </w:t>
      </w:r>
      <w:r w:rsidR="00926E9B">
        <w:rPr>
          <w:rFonts w:cs="Times New Roman"/>
          <w:szCs w:val="24"/>
          <w:lang w:val="en-US"/>
        </w:rPr>
        <w:t>google</w:t>
      </w:r>
      <w:r w:rsidR="00926E9B" w:rsidRPr="00F67C70">
        <w:rPr>
          <w:rFonts w:cs="Times New Roman"/>
          <w:szCs w:val="24"/>
        </w:rPr>
        <w:t xml:space="preserve"> </w:t>
      </w:r>
      <w:r w:rsidR="00926E9B">
        <w:rPr>
          <w:rFonts w:cs="Times New Roman"/>
          <w:szCs w:val="24"/>
          <w:lang w:val="en-US"/>
        </w:rPr>
        <w:t>forms</w:t>
      </w:r>
      <w:r w:rsidR="00926E9B">
        <w:rPr>
          <w:rFonts w:cs="Times New Roman"/>
          <w:szCs w:val="24"/>
        </w:rPr>
        <w:t xml:space="preserve"> στη διαδικτυακή πλατφόρμα </w:t>
      </w:r>
      <w:r w:rsidR="00926E9B">
        <w:rPr>
          <w:rFonts w:cs="Times New Roman"/>
          <w:szCs w:val="24"/>
          <w:lang w:val="en-US"/>
        </w:rPr>
        <w:t>google</w:t>
      </w:r>
      <w:r w:rsidR="00926E9B" w:rsidRPr="00F67C70">
        <w:rPr>
          <w:rFonts w:cs="Times New Roman"/>
          <w:szCs w:val="24"/>
        </w:rPr>
        <w:t xml:space="preserve"> </w:t>
      </w:r>
      <w:r w:rsidR="00926E9B">
        <w:rPr>
          <w:rFonts w:cs="Times New Roman"/>
          <w:szCs w:val="24"/>
          <w:lang w:val="en-US"/>
        </w:rPr>
        <w:t>drive</w:t>
      </w:r>
      <w:r w:rsidR="008101AC">
        <w:rPr>
          <w:rFonts w:cs="Times New Roman"/>
          <w:szCs w:val="24"/>
        </w:rPr>
        <w:t>, εκτός 2</w:t>
      </w:r>
      <w:r w:rsidR="00873CFB">
        <w:rPr>
          <w:rFonts w:cs="Times New Roman"/>
          <w:szCs w:val="24"/>
        </w:rPr>
        <w:t xml:space="preserve"> περιπτώσεων</w:t>
      </w:r>
      <w:r>
        <w:rPr>
          <w:rFonts w:cs="Times New Roman"/>
          <w:szCs w:val="24"/>
        </w:rPr>
        <w:t xml:space="preserve"> ιδιαίτερων σχολικών μονάδων, όπου η ερευνήτρια θεώρησε καλύτερη την προσωπική επαφή και το διαμοιρασμό των </w:t>
      </w:r>
      <w:r w:rsidR="00873CFB">
        <w:rPr>
          <w:rFonts w:cs="Times New Roman"/>
          <w:szCs w:val="24"/>
        </w:rPr>
        <w:t>ερωτηματολογίων σε έντυπη μορφή</w:t>
      </w:r>
      <w:r w:rsidR="008101AC">
        <w:rPr>
          <w:rFonts w:cs="Times New Roman"/>
          <w:szCs w:val="24"/>
        </w:rPr>
        <w:t>, μήπως χρειαστούν</w:t>
      </w:r>
      <w:r w:rsidR="00873CFB">
        <w:rPr>
          <w:rFonts w:cs="Times New Roman"/>
          <w:szCs w:val="24"/>
        </w:rPr>
        <w:t xml:space="preserve"> διευκρινήσεις λόγω διαφορετικής μητρικής γλώσσας</w:t>
      </w:r>
      <w:r w:rsidR="00E11F4F">
        <w:rPr>
          <w:rFonts w:cs="Times New Roman"/>
          <w:szCs w:val="24"/>
        </w:rPr>
        <w:t xml:space="preserve"> των διδασκόντων. </w:t>
      </w:r>
    </w:p>
    <w:p w14:paraId="57B15987" w14:textId="0E1C1932" w:rsidR="009C1FAB" w:rsidRDefault="00801FFE" w:rsidP="008B1D4B">
      <w:pPr>
        <w:autoSpaceDE w:val="0"/>
        <w:autoSpaceDN w:val="0"/>
        <w:adjustRightInd w:val="0"/>
        <w:rPr>
          <w:rFonts w:cs="Times New Roman"/>
          <w:szCs w:val="24"/>
        </w:rPr>
      </w:pPr>
      <w:r>
        <w:rPr>
          <w:rFonts w:cs="Times New Roman"/>
          <w:szCs w:val="24"/>
        </w:rPr>
        <w:t xml:space="preserve">Ο σχεδιασμός του ερωτηματολογίου βασίστηκε </w:t>
      </w:r>
      <w:r w:rsidR="009C1FAB">
        <w:rPr>
          <w:rFonts w:cs="Times New Roman"/>
          <w:szCs w:val="24"/>
        </w:rPr>
        <w:t>όσον αφορά</w:t>
      </w:r>
      <w:r>
        <w:rPr>
          <w:rFonts w:cs="Times New Roman"/>
          <w:szCs w:val="24"/>
        </w:rPr>
        <w:t xml:space="preserve"> το περιεχόμενό του σ</w:t>
      </w:r>
      <w:r w:rsidR="005E5185">
        <w:rPr>
          <w:rFonts w:cs="Times New Roman"/>
          <w:szCs w:val="24"/>
        </w:rPr>
        <w:t>ε συζητήσεις με εκπαιδευτικούς, στην προσωπική εμπειρία, σ</w:t>
      </w:r>
      <w:r>
        <w:rPr>
          <w:rFonts w:cs="Times New Roman"/>
          <w:szCs w:val="24"/>
        </w:rPr>
        <w:t>το θεωρητικό μέρος και τη δευτερογενή έρευνα</w:t>
      </w:r>
      <w:r w:rsidR="00E11F4F">
        <w:rPr>
          <w:rFonts w:cs="Times New Roman"/>
          <w:szCs w:val="24"/>
        </w:rPr>
        <w:t xml:space="preserve"> από παλαιότερες μελέτε</w:t>
      </w:r>
      <w:r w:rsidR="005E5185">
        <w:rPr>
          <w:rFonts w:cs="Times New Roman"/>
          <w:szCs w:val="24"/>
        </w:rPr>
        <w:t>ς. Ό</w:t>
      </w:r>
      <w:r>
        <w:rPr>
          <w:rFonts w:cs="Times New Roman"/>
          <w:szCs w:val="24"/>
        </w:rPr>
        <w:t>σον αφορά τον τρόπο κατασκευής του</w:t>
      </w:r>
      <w:r w:rsidR="005E5185">
        <w:rPr>
          <w:rFonts w:cs="Times New Roman"/>
          <w:szCs w:val="24"/>
        </w:rPr>
        <w:t xml:space="preserve"> στηρίχθηκε</w:t>
      </w:r>
      <w:r>
        <w:rPr>
          <w:rFonts w:cs="Times New Roman"/>
          <w:szCs w:val="24"/>
        </w:rPr>
        <w:t xml:space="preserve"> σε </w:t>
      </w:r>
      <w:r w:rsidR="00A325A6" w:rsidRPr="009B2063">
        <w:rPr>
          <w:rFonts w:cs="Times New Roman"/>
          <w:szCs w:val="24"/>
        </w:rPr>
        <w:t>εγχ</w:t>
      </w:r>
      <w:r>
        <w:rPr>
          <w:rFonts w:cs="Times New Roman"/>
          <w:szCs w:val="24"/>
        </w:rPr>
        <w:t>ειρίδια και βιβλιογραφία που αφορούν</w:t>
      </w:r>
      <w:r w:rsidR="00A325A6" w:rsidRPr="009B2063">
        <w:rPr>
          <w:rFonts w:cs="Times New Roman"/>
          <w:szCs w:val="24"/>
        </w:rPr>
        <w:t xml:space="preserve"> την επιστημονική έρευνα (</w:t>
      </w:r>
      <w:r w:rsidR="00A325A6" w:rsidRPr="009B2063">
        <w:rPr>
          <w:rFonts w:cs="Times New Roman"/>
          <w:szCs w:val="24"/>
          <w:lang w:val="en-US"/>
        </w:rPr>
        <w:t>Creswell</w:t>
      </w:r>
      <w:r>
        <w:rPr>
          <w:rFonts w:cs="Times New Roman"/>
          <w:szCs w:val="24"/>
        </w:rPr>
        <w:t>,2011;</w:t>
      </w:r>
      <w:r w:rsidR="00A325A6" w:rsidRPr="009B2063">
        <w:rPr>
          <w:rFonts w:cs="Times New Roman"/>
          <w:szCs w:val="24"/>
        </w:rPr>
        <w:t xml:space="preserve"> </w:t>
      </w:r>
      <w:r w:rsidR="00A325A6" w:rsidRPr="009B2063">
        <w:rPr>
          <w:rFonts w:cs="Times New Roman"/>
          <w:szCs w:val="24"/>
          <w:lang w:val="en-US"/>
        </w:rPr>
        <w:t>Robson</w:t>
      </w:r>
      <w:r w:rsidR="00A325A6">
        <w:rPr>
          <w:rFonts w:cs="Times New Roman"/>
          <w:szCs w:val="24"/>
        </w:rPr>
        <w:t>,2010).</w:t>
      </w:r>
    </w:p>
    <w:p w14:paraId="07DFB562" w14:textId="0BD1F6D5" w:rsidR="009C1FAB" w:rsidRDefault="009C1FAB" w:rsidP="009C1FAB">
      <w:r>
        <w:t>Το ερωτηματολόγιο που χρη</w:t>
      </w:r>
      <w:r w:rsidR="00767032">
        <w:t xml:space="preserve">σιμοποιήθηκε </w:t>
      </w:r>
      <w:r w:rsidR="001073AA">
        <w:t>περιλάμβανε</w:t>
      </w:r>
      <w:r>
        <w:t xml:space="preserve"> 58 ερωτήσεις κλειστού τύπου και μία σύντομης απάντησης. Οι ερ</w:t>
      </w:r>
      <w:r w:rsidR="009F57F7">
        <w:t>ωτήσεις αυτές κατανεμήθηκαν σε 5</w:t>
      </w:r>
      <w:r>
        <w:t xml:space="preserve"> διακριτές ενότητες:</w:t>
      </w:r>
    </w:p>
    <w:p w14:paraId="159714E0" w14:textId="77777777" w:rsidR="009F57F7" w:rsidRPr="009B2063" w:rsidRDefault="009F57F7" w:rsidP="009F57F7">
      <w:pPr>
        <w:autoSpaceDE w:val="0"/>
        <w:autoSpaceDN w:val="0"/>
        <w:adjustRightInd w:val="0"/>
        <w:rPr>
          <w:rFonts w:cs="Times New Roman"/>
          <w:szCs w:val="24"/>
        </w:rPr>
      </w:pPr>
      <w:r>
        <w:t xml:space="preserve">Α. </w:t>
      </w:r>
      <w:r w:rsidRPr="009B2063">
        <w:rPr>
          <w:rFonts w:cs="Times New Roman"/>
          <w:szCs w:val="24"/>
        </w:rPr>
        <w:t>Δημογραφικά Στοιχεία</w:t>
      </w:r>
    </w:p>
    <w:p w14:paraId="4B2A9A14" w14:textId="77777777" w:rsidR="009F57F7" w:rsidRDefault="009F57F7" w:rsidP="008101AC">
      <w:pPr>
        <w:ind w:left="567" w:firstLine="0"/>
      </w:pPr>
      <w:r>
        <w:t>Β. Αντιλήψεις των εκπαιδευτικών για τη μορφή της Διαπολιτισμικής Εκπαίδευσης στην Ελλάδα.</w:t>
      </w:r>
    </w:p>
    <w:p w14:paraId="33F959A3" w14:textId="77777777" w:rsidR="009F57F7" w:rsidRDefault="009F57F7" w:rsidP="009C1FAB">
      <w:r>
        <w:t>Γ. Στάση των εκπαιδευτικών απέναντι στους πολιτισμικά διαφέροντες μαθητές</w:t>
      </w:r>
    </w:p>
    <w:p w14:paraId="01886448" w14:textId="77777777" w:rsidR="009F57F7" w:rsidRDefault="009F57F7" w:rsidP="009C1FAB">
      <w:r>
        <w:t>Δ. Πρακτικές διδασκαλίας που ακολουθούν οι εκπαιδευτικοί</w:t>
      </w:r>
    </w:p>
    <w:p w14:paraId="6E4BB3AD" w14:textId="6086D5FE" w:rsidR="009F57F7" w:rsidRDefault="009F57F7" w:rsidP="009F57F7">
      <w:r>
        <w:t>Ε. Επιμόρφωση και προβλήματα που αντιμετωπίζουν</w:t>
      </w:r>
    </w:p>
    <w:p w14:paraId="12287415" w14:textId="38711DE5" w:rsidR="00A325A6" w:rsidRDefault="009F57F7" w:rsidP="006D68B8">
      <w:r>
        <w:t xml:space="preserve">Οι ερωτήσεις ήταν κλειστού τύπου διαβαθμισμένες με την </w:t>
      </w:r>
      <w:r w:rsidR="008B1D4B">
        <w:t xml:space="preserve">5βάθμια </w:t>
      </w:r>
      <w:r>
        <w:t xml:space="preserve">κλίμακα τύπου </w:t>
      </w:r>
      <w:r>
        <w:rPr>
          <w:lang w:val="en-US"/>
        </w:rPr>
        <w:t>Likert</w:t>
      </w:r>
      <w:r w:rsidRPr="009F57F7">
        <w:t xml:space="preserve">, </w:t>
      </w:r>
      <w:r w:rsidR="008B1D4B">
        <w:t xml:space="preserve">όπου ο αριθμός 1 αντιστοιχούσε στο </w:t>
      </w:r>
      <w:r w:rsidR="00325FE5">
        <w:t>«</w:t>
      </w:r>
      <w:r w:rsidR="008B1D4B">
        <w:t>ελάχιστα</w:t>
      </w:r>
      <w:r w:rsidR="00325FE5">
        <w:t>»</w:t>
      </w:r>
      <w:r w:rsidR="008B1D4B">
        <w:t xml:space="preserve"> ή </w:t>
      </w:r>
      <w:r w:rsidR="00325FE5">
        <w:t>«</w:t>
      </w:r>
      <w:r w:rsidR="008B1D4B">
        <w:t>διαφωνώ απόλυτα</w:t>
      </w:r>
      <w:r w:rsidR="00325FE5">
        <w:t>»</w:t>
      </w:r>
      <w:r w:rsidR="008B1D4B">
        <w:t xml:space="preserve">, ενώ ο αριθμός 5 στο </w:t>
      </w:r>
      <w:r w:rsidR="00325FE5">
        <w:t>«</w:t>
      </w:r>
      <w:r w:rsidR="008B1D4B">
        <w:t>πάρα πολύ</w:t>
      </w:r>
      <w:r w:rsidR="00325FE5">
        <w:t>»</w:t>
      </w:r>
      <w:r w:rsidR="008B1D4B">
        <w:t xml:space="preserve"> ή </w:t>
      </w:r>
      <w:r w:rsidR="00325FE5">
        <w:t>«</w:t>
      </w:r>
      <w:r w:rsidR="008B1D4B">
        <w:t>συμφωνώ απόλυτα</w:t>
      </w:r>
      <w:r w:rsidR="00325FE5">
        <w:t>»</w:t>
      </w:r>
      <w:r w:rsidR="008B1D4B">
        <w:t xml:space="preserve">. </w:t>
      </w:r>
      <w:r w:rsidR="007E623E">
        <w:rPr>
          <w:rFonts w:eastAsia="Times New Roman"/>
        </w:rPr>
        <w:t xml:space="preserve">Στο ερωτηματολόγιο </w:t>
      </w:r>
      <w:r w:rsidR="008101AC">
        <w:rPr>
          <w:rFonts w:eastAsia="Times New Roman"/>
        </w:rPr>
        <w:t>υπήρξε και ανοιχτού τύπου ερώτηση, για να δοθεί μεγαλύτερη ελευθερία και ευελιξία στους ερωτηθέντες και να αποκτηθεί</w:t>
      </w:r>
      <w:r w:rsidR="007E623E">
        <w:rPr>
          <w:rFonts w:eastAsia="Times New Roman"/>
        </w:rPr>
        <w:t xml:space="preserve"> μία πιο ολοκληρωμένη εικόνα των απόψεων </w:t>
      </w:r>
      <w:r w:rsidR="008101AC">
        <w:rPr>
          <w:rFonts w:eastAsia="Times New Roman"/>
        </w:rPr>
        <w:t xml:space="preserve">τους </w:t>
      </w:r>
      <w:r w:rsidR="007E623E">
        <w:rPr>
          <w:rFonts w:eastAsia="Times New Roman"/>
        </w:rPr>
        <w:t xml:space="preserve">για τα μεγαλύτερα προβλήματα που αντιμετωπίζουν στην διαπολιτισμική </w:t>
      </w:r>
      <w:r w:rsidR="00436B78">
        <w:rPr>
          <w:rFonts w:eastAsia="Times New Roman"/>
        </w:rPr>
        <w:t xml:space="preserve">προσέγγιση </w:t>
      </w:r>
      <w:r w:rsidR="007E623E">
        <w:rPr>
          <w:rFonts w:eastAsia="Times New Roman"/>
        </w:rPr>
        <w:t>της εκπαίδευσης</w:t>
      </w:r>
      <w:r w:rsidR="008101AC">
        <w:rPr>
          <w:rFonts w:eastAsia="Times New Roman"/>
        </w:rPr>
        <w:t xml:space="preserve">. Η </w:t>
      </w:r>
      <w:r w:rsidR="007E623E">
        <w:rPr>
          <w:rFonts w:eastAsia="Times New Roman"/>
        </w:rPr>
        <w:t xml:space="preserve">ανταπόκριση ήταν μεγάλη. Άλλωστε κατά τον </w:t>
      </w:r>
      <w:r w:rsidR="007E623E">
        <w:rPr>
          <w:rFonts w:eastAsia="Times New Roman"/>
          <w:lang w:val="en-US"/>
        </w:rPr>
        <w:t>Robson</w:t>
      </w:r>
      <w:r w:rsidR="007E623E" w:rsidRPr="007C5B7C">
        <w:rPr>
          <w:rFonts w:eastAsia="Times New Roman"/>
        </w:rPr>
        <w:t xml:space="preserve"> (2010), </w:t>
      </w:r>
      <w:r w:rsidR="007E623E">
        <w:rPr>
          <w:rFonts w:eastAsia="Times New Roman"/>
        </w:rPr>
        <w:t>οι ανοιχτές ερωτήσεις δίνουν την ευκαιρία για καινούριες μεταβλητές και δίνουν υλικό ποιοτικής μορφής σε μορφή ποσοτικών δεδομένων</w:t>
      </w:r>
      <w:r w:rsidR="007E623E">
        <w:t>.</w:t>
      </w:r>
    </w:p>
    <w:p w14:paraId="66949A07" w14:textId="15F89842" w:rsidR="00DE624C" w:rsidRDefault="00DE624C">
      <w:pPr>
        <w:spacing w:after="160" w:line="259" w:lineRule="auto"/>
        <w:ind w:firstLine="0"/>
        <w:jc w:val="left"/>
      </w:pPr>
      <w:r>
        <w:br w:type="page"/>
      </w:r>
    </w:p>
    <w:p w14:paraId="71CA4FDE" w14:textId="34103328" w:rsidR="007E623E" w:rsidRPr="009B2063" w:rsidRDefault="00A325A6" w:rsidP="00AA7D8B">
      <w:pPr>
        <w:pStyle w:val="Heading2"/>
      </w:pPr>
      <w:r>
        <w:lastRenderedPageBreak/>
        <w:t xml:space="preserve"> </w:t>
      </w:r>
      <w:bookmarkStart w:id="52" w:name="_Toc53909653"/>
      <w:r w:rsidR="00A87954" w:rsidRPr="001848C1">
        <w:t xml:space="preserve">Μέθοδος συγκέντρωσης και </w:t>
      </w:r>
      <w:r w:rsidR="00A87954" w:rsidRPr="001779AF">
        <w:t>ανάλυσης</w:t>
      </w:r>
      <w:r w:rsidR="00A87954" w:rsidRPr="001848C1">
        <w:t xml:space="preserve"> αποτελεσμάτων</w:t>
      </w:r>
      <w:bookmarkEnd w:id="50"/>
      <w:r w:rsidR="00A87954">
        <w:t xml:space="preserve">- </w:t>
      </w:r>
      <w:r w:rsidR="00BB4A93">
        <w:t>Το δείγμα της έρευνα</w:t>
      </w:r>
      <w:r w:rsidR="00AA7D8B">
        <w:t>ς</w:t>
      </w:r>
      <w:bookmarkEnd w:id="52"/>
    </w:p>
    <w:p w14:paraId="2086AA41" w14:textId="6D854682" w:rsidR="00AF627D" w:rsidRPr="00325FE5" w:rsidRDefault="00AF627D" w:rsidP="000120DC">
      <w:r>
        <w:t xml:space="preserve">Η ποσοτική έρευνα ακολουθεί συγκεκριμένα στάδια και έχει σταθερή δομή </w:t>
      </w:r>
      <w:sdt>
        <w:sdtPr>
          <w:id w:val="-1764986839"/>
          <w:citation/>
        </w:sdtPr>
        <w:sdtEndPr/>
        <w:sdtContent>
          <w:r>
            <w:fldChar w:fldCharType="begin"/>
          </w:r>
          <w:r>
            <w:instrText xml:space="preserve"> CITATION Rob10 \l 1032 </w:instrText>
          </w:r>
          <w:r>
            <w:fldChar w:fldCharType="separate"/>
          </w:r>
          <w:r w:rsidR="007C34E9" w:rsidRPr="007C34E9">
            <w:rPr>
              <w:noProof/>
            </w:rPr>
            <w:t>(Robson, 2010)</w:t>
          </w:r>
          <w:r>
            <w:fldChar w:fldCharType="end"/>
          </w:r>
        </w:sdtContent>
      </w:sdt>
      <w:r>
        <w:t xml:space="preserve">. Έτσι, μετά τη μελέτη της βιβλιογραφίας και τη διατύπωση των κατάλληλων ερωτημάτων, έπρεπε να ελεγχθεί η αξιοπιστία και η εγκυρότητα του εργαλείου. </w:t>
      </w:r>
      <w:r w:rsidR="001073AA">
        <w:t>Γι’</w:t>
      </w:r>
      <w:r>
        <w:t xml:space="preserve"> αυτό το λόγο η αποστολή των ερωτηματολογίων έγινε στην αρχή πιλοτικά, από τα μέσα Ιανουαρίου</w:t>
      </w:r>
      <w:r w:rsidR="00436B78">
        <w:t xml:space="preserve"> 2020 </w:t>
      </w:r>
      <w:r w:rsidR="001073AA">
        <w:t>έως</w:t>
      </w:r>
      <w:r w:rsidR="00436B78">
        <w:t xml:space="preserve"> τα τέλη του μήνα, σε 1</w:t>
      </w:r>
      <w:r>
        <w:t xml:space="preserve">0 εκπαιδευτικούς του νομού Ξάνθης, για να ελεγχθούν η σαφήνεια, η πληρότητα, ο απαιτούμενος χρόνος </w:t>
      </w:r>
      <w:r w:rsidR="008101AC">
        <w:t>συμπλήρωσης</w:t>
      </w:r>
      <w:r w:rsidR="00DB0315">
        <w:t xml:space="preserve"> και τυχόν λάθη. Έπειτα,</w:t>
      </w:r>
      <w:r>
        <w:t xml:space="preserve"> καθορίστηκε η τελική μορφή του ερωτηματολογίου και στο χρονικό διάστημα των αρχών Φεβρουαρίου 2020 και μέχρι τα μέσα Μαρτίου ακολούθησε η διανομή και η συγκέντρωση των ερωτηματολογίων. Το δείγμα αποτελούσε </w:t>
      </w:r>
      <w:r w:rsidRPr="00325FE5">
        <w:t xml:space="preserve">εκπαιδευτικούς της Δευτεροβάθμιας Εκπαίδευσης του νομού Ξάνθης. Στάλθηκαν συνολικά </w:t>
      </w:r>
      <w:r w:rsidR="00325FE5" w:rsidRPr="00325FE5">
        <w:t>4</w:t>
      </w:r>
      <w:r w:rsidRPr="00325FE5">
        <w:t>00 ερωτηματολόγια σε μόνιμους και αναπληρωτές εκπαιδευτικούς του νομού, ενώ το σύνολο των εκπαιδευτικών στη δευτεροβάθμια Ξάνθης ήταν 80</w:t>
      </w:r>
      <w:r w:rsidR="00325FE5" w:rsidRPr="00325FE5">
        <w:t>1</w:t>
      </w:r>
      <w:r w:rsidRPr="00325FE5">
        <w:t xml:space="preserve"> για τη σχολική χρονιά 2019-2020. </w:t>
      </w:r>
      <w:r w:rsidRPr="007622EC">
        <w:rPr>
          <w:color w:val="000000" w:themeColor="text1"/>
        </w:rPr>
        <w:t xml:space="preserve">Προτιμήθηκε κατά κύριο λόγο η </w:t>
      </w:r>
      <w:r w:rsidRPr="00F976D8">
        <w:rPr>
          <w:color w:val="000000" w:themeColor="text1"/>
        </w:rPr>
        <w:t>ηλεκτρονική προώθηση λόγω οικονομίας χρημάτων και χρόνου</w:t>
      </w:r>
      <w:r>
        <w:rPr>
          <w:color w:val="000000" w:themeColor="text1"/>
        </w:rPr>
        <w:t xml:space="preserve"> </w:t>
      </w:r>
      <w:sdt>
        <w:sdtPr>
          <w:rPr>
            <w:color w:val="000000" w:themeColor="text1"/>
          </w:rPr>
          <w:id w:val="-1984068283"/>
          <w:citation/>
        </w:sdtPr>
        <w:sdtEndPr/>
        <w:sdtContent>
          <w:r>
            <w:rPr>
              <w:color w:val="000000" w:themeColor="text1"/>
            </w:rPr>
            <w:fldChar w:fldCharType="begin"/>
          </w:r>
          <w:r>
            <w:rPr>
              <w:color w:val="000000" w:themeColor="text1"/>
            </w:rPr>
            <w:instrText xml:space="preserve"> CITATION Van06 \l 1032 </w:instrText>
          </w:r>
          <w:r>
            <w:rPr>
              <w:color w:val="000000" w:themeColor="text1"/>
            </w:rPr>
            <w:fldChar w:fldCharType="separate"/>
          </w:r>
          <w:r w:rsidR="007C34E9" w:rsidRPr="007C34E9">
            <w:rPr>
              <w:noProof/>
              <w:color w:val="000000" w:themeColor="text1"/>
            </w:rPr>
            <w:t>(Van Selm &amp; Jankowski, 2006)</w:t>
          </w:r>
          <w:r>
            <w:rPr>
              <w:color w:val="000000" w:themeColor="text1"/>
            </w:rPr>
            <w:fldChar w:fldCharType="end"/>
          </w:r>
        </w:sdtContent>
      </w:sdt>
      <w:r>
        <w:rPr>
          <w:color w:val="000000" w:themeColor="text1"/>
        </w:rPr>
        <w:t>. Εξάλλου με αυτό τον τρόπο δεν ασκείται άμεση πίεση και εξασφαλίζεται η ασφάλεια της ανωνυμίας. Μόνο σε δ</w:t>
      </w:r>
      <w:r w:rsidR="00DB0315">
        <w:rPr>
          <w:color w:val="000000" w:themeColor="text1"/>
        </w:rPr>
        <w:t xml:space="preserve">ύο σχολικές μονάδες, που πιθανόν </w:t>
      </w:r>
      <w:r>
        <w:rPr>
          <w:color w:val="000000" w:themeColor="text1"/>
        </w:rPr>
        <w:t>κάποι</w:t>
      </w:r>
      <w:r w:rsidR="00DB0315">
        <w:rPr>
          <w:color w:val="000000" w:themeColor="text1"/>
        </w:rPr>
        <w:t>οι εκπαιδευτικοί</w:t>
      </w:r>
      <w:r>
        <w:rPr>
          <w:color w:val="000000" w:themeColor="text1"/>
        </w:rPr>
        <w:t xml:space="preserve"> να ήθελαν περισσότερες </w:t>
      </w:r>
      <w:r w:rsidR="001073AA">
        <w:rPr>
          <w:color w:val="000000" w:themeColor="text1"/>
        </w:rPr>
        <w:t>διευκρινήσεις</w:t>
      </w:r>
      <w:r>
        <w:rPr>
          <w:color w:val="000000" w:themeColor="text1"/>
        </w:rPr>
        <w:t xml:space="preserve"> λόγω μη καλής γνώσης της ελληνικής γλώσσας ( διδακτικό προσωπικό μειονότητας), η ερευνήτρια θέλησε να μοιράσει η ίδια τα ερωτηματολόγια και να απαντήσει σε τυχόν απορίες. Το δείγμα αυτό των εκπαιδευτικών θεωρείται εξίσου σημαντικό, καθώς αποτελούν ένα σημαντικό ποσοστό των εκπαιδευτικών στον νομό της Ξάνθης και ασχολούνται κατά κύριο λόγο με δίγλωσσους μαθητές. Τέλος, για να εξασφαλιστεί όσο γίνεται μεγαλύτερη ανταπόκριση στα ηλεκτρονικά ερωτηματολόγια, έγινε μία ενδιάμεση διαδικτυακή υπενθύμιση μέσω </w:t>
      </w:r>
      <w:r>
        <w:rPr>
          <w:color w:val="000000" w:themeColor="text1"/>
          <w:lang w:val="en-US"/>
        </w:rPr>
        <w:t>email</w:t>
      </w:r>
      <w:r w:rsidRPr="00323875">
        <w:rPr>
          <w:color w:val="000000" w:themeColor="text1"/>
        </w:rPr>
        <w:t xml:space="preserve"> </w:t>
      </w:r>
      <w:sdt>
        <w:sdtPr>
          <w:rPr>
            <w:color w:val="000000" w:themeColor="text1"/>
          </w:rPr>
          <w:id w:val="2074145566"/>
          <w:citation/>
        </w:sdtPr>
        <w:sdtEndPr/>
        <w:sdtContent>
          <w:r>
            <w:rPr>
              <w:color w:val="000000" w:themeColor="text1"/>
            </w:rPr>
            <w:fldChar w:fldCharType="begin"/>
          </w:r>
          <w:r w:rsidRPr="00323875">
            <w:rPr>
              <w:color w:val="000000" w:themeColor="text1"/>
            </w:rPr>
            <w:instrText xml:space="preserve"> </w:instrText>
          </w:r>
          <w:r>
            <w:rPr>
              <w:color w:val="000000" w:themeColor="text1"/>
              <w:lang w:val="en-US"/>
            </w:rPr>
            <w:instrText>CITATION</w:instrText>
          </w:r>
          <w:r w:rsidRPr="00323875">
            <w:rPr>
              <w:color w:val="000000" w:themeColor="text1"/>
            </w:rPr>
            <w:instrText xml:space="preserve"> </w:instrText>
          </w:r>
          <w:r>
            <w:rPr>
              <w:color w:val="000000" w:themeColor="text1"/>
              <w:lang w:val="en-US"/>
            </w:rPr>
            <w:instrText>Van</w:instrText>
          </w:r>
          <w:r w:rsidRPr="00323875">
            <w:rPr>
              <w:color w:val="000000" w:themeColor="text1"/>
            </w:rPr>
            <w:instrText>06 \</w:instrText>
          </w:r>
          <w:r>
            <w:rPr>
              <w:color w:val="000000" w:themeColor="text1"/>
              <w:lang w:val="en-US"/>
            </w:rPr>
            <w:instrText>l</w:instrText>
          </w:r>
          <w:r w:rsidRPr="00323875">
            <w:rPr>
              <w:color w:val="000000" w:themeColor="text1"/>
            </w:rPr>
            <w:instrText xml:space="preserve"> 1033 </w:instrText>
          </w:r>
          <w:r>
            <w:rPr>
              <w:color w:val="000000" w:themeColor="text1"/>
            </w:rPr>
            <w:fldChar w:fldCharType="separate"/>
          </w:r>
          <w:r w:rsidR="007C34E9" w:rsidRPr="00146DB4">
            <w:rPr>
              <w:noProof/>
              <w:color w:val="000000" w:themeColor="text1"/>
            </w:rPr>
            <w:t>(</w:t>
          </w:r>
          <w:r w:rsidR="007C34E9" w:rsidRPr="007C34E9">
            <w:rPr>
              <w:noProof/>
              <w:color w:val="000000" w:themeColor="text1"/>
              <w:lang w:val="en-US"/>
            </w:rPr>
            <w:t>Van</w:t>
          </w:r>
          <w:r w:rsidR="007C34E9" w:rsidRPr="00146DB4">
            <w:rPr>
              <w:noProof/>
              <w:color w:val="000000" w:themeColor="text1"/>
            </w:rPr>
            <w:t xml:space="preserve"> </w:t>
          </w:r>
          <w:r w:rsidR="007C34E9" w:rsidRPr="007C34E9">
            <w:rPr>
              <w:noProof/>
              <w:color w:val="000000" w:themeColor="text1"/>
              <w:lang w:val="en-US"/>
            </w:rPr>
            <w:t>Selm</w:t>
          </w:r>
          <w:r w:rsidR="007C34E9" w:rsidRPr="00146DB4">
            <w:rPr>
              <w:noProof/>
              <w:color w:val="000000" w:themeColor="text1"/>
            </w:rPr>
            <w:t xml:space="preserve"> &amp; </w:t>
          </w:r>
          <w:r w:rsidR="007C34E9" w:rsidRPr="007C34E9">
            <w:rPr>
              <w:noProof/>
              <w:color w:val="000000" w:themeColor="text1"/>
              <w:lang w:val="en-US"/>
            </w:rPr>
            <w:t>Jankowski</w:t>
          </w:r>
          <w:r w:rsidR="007C34E9" w:rsidRPr="00146DB4">
            <w:rPr>
              <w:noProof/>
              <w:color w:val="000000" w:themeColor="text1"/>
            </w:rPr>
            <w:t>, 2006)</w:t>
          </w:r>
          <w:r>
            <w:rPr>
              <w:color w:val="000000" w:themeColor="text1"/>
            </w:rPr>
            <w:fldChar w:fldCharType="end"/>
          </w:r>
        </w:sdtContent>
      </w:sdt>
      <w:r w:rsidR="00436B78">
        <w:rPr>
          <w:color w:val="000000" w:themeColor="text1"/>
        </w:rPr>
        <w:t>.</w:t>
      </w:r>
    </w:p>
    <w:p w14:paraId="693E4A9D" w14:textId="3DB19F45" w:rsidR="00AF627D" w:rsidRPr="007C32BB" w:rsidRDefault="00DB0315" w:rsidP="000120DC">
      <w:r>
        <w:t>Απαντήθηκαν 203</w:t>
      </w:r>
      <w:r w:rsidR="00AF627D" w:rsidRPr="00325FE5">
        <w:t xml:space="preserve"> ερωτηματολόγια, </w:t>
      </w:r>
      <w:r>
        <w:t>ποσοστό 25,4</w:t>
      </w:r>
      <w:r w:rsidR="00AF627D" w:rsidRPr="00325FE5">
        <w:t>% του συνόλου</w:t>
      </w:r>
      <w:r w:rsidR="006D68B8">
        <w:t xml:space="preserve"> των εκπαιδευτικών στο ν. Ξάνθης</w:t>
      </w:r>
      <w:r w:rsidR="00AF627D" w:rsidRPr="00325FE5">
        <w:t xml:space="preserve"> και </w:t>
      </w:r>
      <w:r>
        <w:t>πάνω από 5</w:t>
      </w:r>
      <w:r w:rsidR="00AF627D" w:rsidRPr="00325FE5">
        <w:t xml:space="preserve">0% όσων στάλθηκαν. </w:t>
      </w:r>
      <w:r w:rsidR="007C32BB">
        <w:t>Η συλλογή έγινε αυτόματα διαδικτυακά και η ερευνήτρια μετέφερε τα δεδομένα σε</w:t>
      </w:r>
      <w:r w:rsidR="007C32BB" w:rsidRPr="007C32BB">
        <w:t xml:space="preserve"> </w:t>
      </w:r>
      <w:r w:rsidR="007C32BB">
        <w:t xml:space="preserve">φύλλο λογισμικού της </w:t>
      </w:r>
      <w:r w:rsidR="007C32BB" w:rsidRPr="00325FE5">
        <w:rPr>
          <w:lang w:val="en-US"/>
        </w:rPr>
        <w:t>Microsoft</w:t>
      </w:r>
      <w:r w:rsidR="007C32BB">
        <w:t xml:space="preserve"> </w:t>
      </w:r>
      <w:r w:rsidR="007C32BB">
        <w:rPr>
          <w:lang w:val="en-US"/>
        </w:rPr>
        <w:t>Excel</w:t>
      </w:r>
      <w:r w:rsidR="007C32BB" w:rsidRPr="007C32BB">
        <w:t xml:space="preserve"> </w:t>
      </w:r>
      <w:r w:rsidR="007C32BB">
        <w:t xml:space="preserve">και προχώρησε σε τροποποιήσεις και ονομασία </w:t>
      </w:r>
      <w:r w:rsidR="00994D56">
        <w:t>και αντιστοίχιση</w:t>
      </w:r>
      <w:r w:rsidR="007C32BB">
        <w:t xml:space="preserve"> μεταβλητών, ώστε </w:t>
      </w:r>
      <w:r w:rsidR="00994D56">
        <w:t xml:space="preserve">να γίνει η επεξεργασία με το πρόγραμμα στατιστικής ανάλυσης </w:t>
      </w:r>
      <w:r w:rsidR="00994D56" w:rsidRPr="00325FE5">
        <w:t>SPSS-V.26</w:t>
      </w:r>
    </w:p>
    <w:p w14:paraId="5D805E2F" w14:textId="77777777" w:rsidR="00994D56" w:rsidRDefault="00994D56" w:rsidP="00994D56">
      <w:pPr>
        <w:rPr>
          <w:rFonts w:ascii="Verdana" w:hAnsi="Verdana"/>
          <w:sz w:val="17"/>
          <w:szCs w:val="17"/>
          <w:u w:val="single"/>
          <w:shd w:val="clear" w:color="auto" w:fill="ECECEC"/>
        </w:rPr>
      </w:pPr>
    </w:p>
    <w:p w14:paraId="141F5AB9" w14:textId="66E4C4EC" w:rsidR="00AC2B91" w:rsidRDefault="00AC2B91">
      <w:pPr>
        <w:spacing w:after="160" w:line="259" w:lineRule="auto"/>
        <w:ind w:firstLine="0"/>
        <w:jc w:val="left"/>
        <w:rPr>
          <w:rFonts w:ascii="Verdana" w:hAnsi="Verdana"/>
          <w:sz w:val="17"/>
          <w:szCs w:val="17"/>
          <w:u w:val="single"/>
          <w:shd w:val="clear" w:color="auto" w:fill="ECECEC"/>
        </w:rPr>
      </w:pPr>
      <w:r>
        <w:rPr>
          <w:rFonts w:ascii="Verdana" w:hAnsi="Verdana"/>
          <w:sz w:val="17"/>
          <w:szCs w:val="17"/>
          <w:u w:val="single"/>
          <w:shd w:val="clear" w:color="auto" w:fill="ECECEC"/>
        </w:rPr>
        <w:br w:type="page"/>
      </w:r>
    </w:p>
    <w:p w14:paraId="18D8614E" w14:textId="0BD631DB" w:rsidR="001B5538" w:rsidRDefault="00C44CAD" w:rsidP="0007357C">
      <w:pPr>
        <w:pStyle w:val="Heading1"/>
      </w:pPr>
      <w:bookmarkStart w:id="53" w:name="_Toc53909654"/>
      <w:r w:rsidRPr="00285F29">
        <w:lastRenderedPageBreak/>
        <w:t>Περιγραφική ανάλυση</w:t>
      </w:r>
      <w:bookmarkEnd w:id="53"/>
    </w:p>
    <w:p w14:paraId="138C7966" w14:textId="64F2A952" w:rsidR="00957847" w:rsidRPr="00BD0C50" w:rsidRDefault="00957847" w:rsidP="00957847">
      <w:pPr>
        <w:pStyle w:val="Heading2"/>
      </w:pPr>
      <w:bookmarkStart w:id="54" w:name="_Toc53909655"/>
      <w:r w:rsidRPr="00BD0C50">
        <w:t>1</w:t>
      </w:r>
      <w:r w:rsidRPr="00984D87">
        <w:rPr>
          <w:vertAlign w:val="superscript"/>
        </w:rPr>
        <w:t>ο</w:t>
      </w:r>
      <w:r w:rsidRPr="00BD0C50">
        <w:t xml:space="preserve"> σκέλος ερωτηματολογίου</w:t>
      </w:r>
      <w:bookmarkEnd w:id="54"/>
    </w:p>
    <w:p w14:paraId="0F19E971" w14:textId="77777777" w:rsidR="00957847" w:rsidRDefault="00957847" w:rsidP="00957847">
      <w:pPr>
        <w:tabs>
          <w:tab w:val="left" w:pos="567"/>
        </w:tabs>
      </w:pPr>
      <w:r w:rsidRPr="00623EA2">
        <w:t xml:space="preserve">Στο πρώτο μέρος του ερωτηματολόγιου </w:t>
      </w:r>
      <w:r>
        <w:t xml:space="preserve">γίνεται στατιστική διερεύνηση των δημογραφικών στοιχείων των εκπαιδευτικών που έλαβαν μέρος στην έρευνα. Βασικός σκοπός είναι να εξάγουμε χρήσιμα συμπεράσματα τόσο ως προς τη σύσταση του τυχαίου δείγματος και την αντιπροσωπευτικότητά του αλλά και στοιχεία που θα χρησιμοποιηθούν αργότερα στο συσχετισμό των ερωτημάτων. Συνολικά στην έρευνα έλαβαν μέρος 203 εκπαιδευτικοί. Στην πρώτη ερώτηση του ερωτηματολογίου οι ερωτηθέντες καλούνται να δηλώσουν το φύλο τους. </w:t>
      </w:r>
    </w:p>
    <w:p w14:paraId="7F67A346" w14:textId="77777777" w:rsidR="00AC2B91" w:rsidRPr="00623EA2" w:rsidRDefault="00AC2B91" w:rsidP="00957847">
      <w:pPr>
        <w:tabs>
          <w:tab w:val="left" w:pos="567"/>
        </w:tabs>
      </w:pPr>
    </w:p>
    <w:p w14:paraId="701D4E0B" w14:textId="77777777" w:rsidR="00957847" w:rsidRPr="009921DD" w:rsidRDefault="00957847" w:rsidP="00AC2B91">
      <w:pPr>
        <w:pStyle w:val="a0"/>
      </w:pPr>
      <w:bookmarkStart w:id="55" w:name="_Toc35549968"/>
      <w:bookmarkStart w:id="56" w:name="_Toc36062526"/>
      <w:bookmarkStart w:id="57" w:name="_Toc53909498"/>
      <w:r w:rsidRPr="009921DD">
        <w:t xml:space="preserve">Πίνακας </w:t>
      </w:r>
      <w:r w:rsidR="0037453F">
        <w:fldChar w:fldCharType="begin"/>
      </w:r>
      <w:r w:rsidR="0037453F">
        <w:instrText xml:space="preserve"> SEQ Πίνακας \* ARABIC </w:instrText>
      </w:r>
      <w:r w:rsidR="0037453F">
        <w:fldChar w:fldCharType="separate"/>
      </w:r>
      <w:r w:rsidRPr="009921DD">
        <w:t>1</w:t>
      </w:r>
      <w:r w:rsidR="0037453F">
        <w:fldChar w:fldCharType="end"/>
      </w:r>
      <w:r w:rsidRPr="009921DD">
        <w:t>: Α1-1. Φύλλο</w:t>
      </w:r>
      <w:bookmarkEnd w:id="55"/>
      <w:bookmarkEnd w:id="56"/>
      <w:bookmarkEnd w:id="57"/>
    </w:p>
    <w:tbl>
      <w:tblPr>
        <w:tblW w:w="7792" w:type="dxa"/>
        <w:jc w:val="center"/>
        <w:tblLook w:val="04A0" w:firstRow="1" w:lastRow="0" w:firstColumn="1" w:lastColumn="0" w:noHBand="0" w:noVBand="1"/>
      </w:tblPr>
      <w:tblGrid>
        <w:gridCol w:w="846"/>
        <w:gridCol w:w="1020"/>
        <w:gridCol w:w="1248"/>
        <w:gridCol w:w="992"/>
        <w:gridCol w:w="1559"/>
        <w:gridCol w:w="2127"/>
      </w:tblGrid>
      <w:tr w:rsidR="00957847" w:rsidRPr="00623EA2" w14:paraId="009DD964" w14:textId="77777777" w:rsidTr="00AC2B91">
        <w:trPr>
          <w:trHeight w:val="306"/>
          <w:jc w:val="center"/>
        </w:trPr>
        <w:tc>
          <w:tcPr>
            <w:tcW w:w="1866" w:type="dxa"/>
            <w:gridSpan w:val="2"/>
            <w:tcBorders>
              <w:top w:val="single" w:sz="4" w:space="0" w:color="auto"/>
              <w:left w:val="single" w:sz="4" w:space="0" w:color="auto"/>
              <w:bottom w:val="single" w:sz="4" w:space="0" w:color="152935"/>
              <w:right w:val="nil"/>
            </w:tcBorders>
            <w:shd w:val="clear" w:color="auto" w:fill="auto"/>
            <w:vAlign w:val="center"/>
            <w:hideMark/>
          </w:tcPr>
          <w:p w14:paraId="2F47EC77" w14:textId="0740B1DF" w:rsidR="00957847" w:rsidRPr="00957847" w:rsidRDefault="00957847" w:rsidP="00AC2B91">
            <w:pPr>
              <w:pStyle w:val="a1"/>
            </w:pPr>
          </w:p>
        </w:tc>
        <w:tc>
          <w:tcPr>
            <w:tcW w:w="1248" w:type="dxa"/>
            <w:tcBorders>
              <w:top w:val="single" w:sz="4" w:space="0" w:color="auto"/>
              <w:left w:val="nil"/>
              <w:bottom w:val="single" w:sz="4" w:space="0" w:color="152935"/>
              <w:right w:val="single" w:sz="4" w:space="0" w:color="E0E0E0"/>
            </w:tcBorders>
            <w:shd w:val="clear" w:color="auto" w:fill="auto"/>
            <w:vAlign w:val="center"/>
            <w:hideMark/>
          </w:tcPr>
          <w:p w14:paraId="75475D6E" w14:textId="77777777" w:rsidR="00957847" w:rsidRPr="00957847" w:rsidRDefault="00957847" w:rsidP="00AC2B91">
            <w:pPr>
              <w:pStyle w:val="a1"/>
            </w:pPr>
            <w:r w:rsidRPr="00957847">
              <w:t>Frequency</w:t>
            </w:r>
          </w:p>
        </w:tc>
        <w:tc>
          <w:tcPr>
            <w:tcW w:w="992" w:type="dxa"/>
            <w:tcBorders>
              <w:top w:val="single" w:sz="4" w:space="0" w:color="auto"/>
              <w:left w:val="nil"/>
              <w:bottom w:val="single" w:sz="4" w:space="0" w:color="152935"/>
              <w:right w:val="single" w:sz="4" w:space="0" w:color="E0E0E0"/>
            </w:tcBorders>
            <w:shd w:val="clear" w:color="auto" w:fill="auto"/>
            <w:vAlign w:val="center"/>
            <w:hideMark/>
          </w:tcPr>
          <w:p w14:paraId="4DD83ABF" w14:textId="77777777" w:rsidR="00957847" w:rsidRPr="00957847" w:rsidRDefault="00957847" w:rsidP="00AC2B91">
            <w:pPr>
              <w:pStyle w:val="a1"/>
            </w:pPr>
            <w:r w:rsidRPr="00957847">
              <w:t>Percent</w:t>
            </w:r>
          </w:p>
        </w:tc>
        <w:tc>
          <w:tcPr>
            <w:tcW w:w="1559" w:type="dxa"/>
            <w:tcBorders>
              <w:top w:val="single" w:sz="4" w:space="0" w:color="auto"/>
              <w:left w:val="nil"/>
              <w:bottom w:val="single" w:sz="4" w:space="0" w:color="152935"/>
              <w:right w:val="single" w:sz="4" w:space="0" w:color="E0E0E0"/>
            </w:tcBorders>
            <w:shd w:val="clear" w:color="auto" w:fill="auto"/>
            <w:vAlign w:val="center"/>
            <w:hideMark/>
          </w:tcPr>
          <w:p w14:paraId="7B529FE7" w14:textId="77777777" w:rsidR="00957847" w:rsidRPr="00957847" w:rsidRDefault="00957847" w:rsidP="00AC2B91">
            <w:pPr>
              <w:pStyle w:val="a1"/>
            </w:pPr>
            <w:r w:rsidRPr="00957847">
              <w:t>Valid Percent</w:t>
            </w:r>
          </w:p>
        </w:tc>
        <w:tc>
          <w:tcPr>
            <w:tcW w:w="2127" w:type="dxa"/>
            <w:tcBorders>
              <w:top w:val="single" w:sz="4" w:space="0" w:color="auto"/>
              <w:left w:val="nil"/>
              <w:bottom w:val="single" w:sz="4" w:space="0" w:color="152935"/>
              <w:right w:val="single" w:sz="4" w:space="0" w:color="auto"/>
            </w:tcBorders>
            <w:shd w:val="clear" w:color="auto" w:fill="auto"/>
            <w:vAlign w:val="center"/>
            <w:hideMark/>
          </w:tcPr>
          <w:p w14:paraId="2BCD5E0D" w14:textId="77777777" w:rsidR="00957847" w:rsidRPr="00957847" w:rsidRDefault="00957847" w:rsidP="00AC2B91">
            <w:pPr>
              <w:pStyle w:val="a1"/>
            </w:pPr>
            <w:r w:rsidRPr="00957847">
              <w:t>Cumulative Percent</w:t>
            </w:r>
          </w:p>
        </w:tc>
      </w:tr>
      <w:tr w:rsidR="00957847" w:rsidRPr="00623EA2" w14:paraId="719994B6" w14:textId="77777777" w:rsidTr="00AC2B91">
        <w:trPr>
          <w:trHeight w:val="261"/>
          <w:jc w:val="center"/>
        </w:trPr>
        <w:tc>
          <w:tcPr>
            <w:tcW w:w="846" w:type="dxa"/>
            <w:vMerge w:val="restart"/>
            <w:tcBorders>
              <w:top w:val="nil"/>
              <w:left w:val="single" w:sz="4" w:space="0" w:color="auto"/>
              <w:bottom w:val="single" w:sz="4" w:space="0" w:color="152935"/>
              <w:right w:val="nil"/>
            </w:tcBorders>
            <w:shd w:val="clear" w:color="000000" w:fill="E0E0E0"/>
            <w:vAlign w:val="center"/>
            <w:hideMark/>
          </w:tcPr>
          <w:p w14:paraId="42A97B70" w14:textId="77777777" w:rsidR="00957847" w:rsidRPr="00957847" w:rsidRDefault="00957847" w:rsidP="00957847">
            <w:pPr>
              <w:pStyle w:val="a1"/>
            </w:pPr>
            <w:r w:rsidRPr="00957847">
              <w:t>Valid</w:t>
            </w:r>
          </w:p>
        </w:tc>
        <w:tc>
          <w:tcPr>
            <w:tcW w:w="1020" w:type="dxa"/>
            <w:tcBorders>
              <w:top w:val="nil"/>
              <w:left w:val="nil"/>
              <w:bottom w:val="single" w:sz="4" w:space="0" w:color="AEAEAE"/>
              <w:right w:val="nil"/>
            </w:tcBorders>
            <w:shd w:val="clear" w:color="000000" w:fill="E0E0E0"/>
            <w:hideMark/>
          </w:tcPr>
          <w:p w14:paraId="7AF154AC" w14:textId="77777777" w:rsidR="00957847" w:rsidRPr="00957847" w:rsidRDefault="00957847" w:rsidP="00957847">
            <w:pPr>
              <w:pStyle w:val="a1"/>
            </w:pPr>
            <w:r w:rsidRPr="00957847">
              <w:t>Άνδρας</w:t>
            </w:r>
          </w:p>
        </w:tc>
        <w:tc>
          <w:tcPr>
            <w:tcW w:w="1248" w:type="dxa"/>
            <w:tcBorders>
              <w:top w:val="nil"/>
              <w:left w:val="nil"/>
              <w:bottom w:val="single" w:sz="4" w:space="0" w:color="AEAEAE"/>
              <w:right w:val="single" w:sz="4" w:space="0" w:color="E0E0E0"/>
            </w:tcBorders>
            <w:shd w:val="clear" w:color="auto" w:fill="auto"/>
            <w:noWrap/>
            <w:hideMark/>
          </w:tcPr>
          <w:p w14:paraId="174A3FC0" w14:textId="77777777" w:rsidR="00957847" w:rsidRPr="00957847" w:rsidRDefault="00957847" w:rsidP="00957847">
            <w:pPr>
              <w:pStyle w:val="a1"/>
            </w:pPr>
            <w:r w:rsidRPr="00957847">
              <w:t>60</w:t>
            </w:r>
          </w:p>
        </w:tc>
        <w:tc>
          <w:tcPr>
            <w:tcW w:w="992" w:type="dxa"/>
            <w:tcBorders>
              <w:top w:val="nil"/>
              <w:left w:val="nil"/>
              <w:bottom w:val="single" w:sz="4" w:space="0" w:color="AEAEAE"/>
              <w:right w:val="single" w:sz="4" w:space="0" w:color="E0E0E0"/>
            </w:tcBorders>
            <w:shd w:val="clear" w:color="auto" w:fill="auto"/>
            <w:noWrap/>
            <w:hideMark/>
          </w:tcPr>
          <w:p w14:paraId="167C6692" w14:textId="77777777" w:rsidR="00957847" w:rsidRPr="00957847" w:rsidRDefault="00957847" w:rsidP="00957847">
            <w:pPr>
              <w:pStyle w:val="a1"/>
            </w:pPr>
            <w:r w:rsidRPr="00957847">
              <w:t>29,6</w:t>
            </w:r>
          </w:p>
        </w:tc>
        <w:tc>
          <w:tcPr>
            <w:tcW w:w="1559" w:type="dxa"/>
            <w:tcBorders>
              <w:top w:val="nil"/>
              <w:left w:val="nil"/>
              <w:bottom w:val="single" w:sz="4" w:space="0" w:color="AEAEAE"/>
              <w:right w:val="single" w:sz="4" w:space="0" w:color="E0E0E0"/>
            </w:tcBorders>
            <w:shd w:val="clear" w:color="auto" w:fill="auto"/>
            <w:noWrap/>
            <w:hideMark/>
          </w:tcPr>
          <w:p w14:paraId="3D779CE5" w14:textId="77777777" w:rsidR="00957847" w:rsidRPr="00957847" w:rsidRDefault="00957847" w:rsidP="00957847">
            <w:pPr>
              <w:pStyle w:val="a1"/>
            </w:pPr>
            <w:r w:rsidRPr="00957847">
              <w:t>29,6</w:t>
            </w:r>
          </w:p>
        </w:tc>
        <w:tc>
          <w:tcPr>
            <w:tcW w:w="2127" w:type="dxa"/>
            <w:tcBorders>
              <w:top w:val="nil"/>
              <w:left w:val="nil"/>
              <w:bottom w:val="single" w:sz="4" w:space="0" w:color="AEAEAE"/>
              <w:right w:val="single" w:sz="4" w:space="0" w:color="auto"/>
            </w:tcBorders>
            <w:shd w:val="clear" w:color="auto" w:fill="auto"/>
            <w:noWrap/>
            <w:hideMark/>
          </w:tcPr>
          <w:p w14:paraId="30CADD53" w14:textId="77777777" w:rsidR="00957847" w:rsidRPr="00957847" w:rsidRDefault="00957847" w:rsidP="00957847">
            <w:pPr>
              <w:pStyle w:val="a1"/>
            </w:pPr>
            <w:r w:rsidRPr="00957847">
              <w:t>29,6</w:t>
            </w:r>
          </w:p>
        </w:tc>
      </w:tr>
      <w:tr w:rsidR="00957847" w:rsidRPr="00623EA2" w14:paraId="43B46A61" w14:textId="77777777" w:rsidTr="00AC2B91">
        <w:trPr>
          <w:trHeight w:val="261"/>
          <w:jc w:val="center"/>
        </w:trPr>
        <w:tc>
          <w:tcPr>
            <w:tcW w:w="846" w:type="dxa"/>
            <w:vMerge/>
            <w:tcBorders>
              <w:top w:val="nil"/>
              <w:left w:val="single" w:sz="4" w:space="0" w:color="auto"/>
              <w:bottom w:val="single" w:sz="4" w:space="0" w:color="152935"/>
              <w:right w:val="nil"/>
            </w:tcBorders>
            <w:vAlign w:val="center"/>
            <w:hideMark/>
          </w:tcPr>
          <w:p w14:paraId="2BEB08F9" w14:textId="77777777" w:rsidR="00957847" w:rsidRPr="00957847" w:rsidRDefault="00957847" w:rsidP="00957847">
            <w:pPr>
              <w:pStyle w:val="a1"/>
            </w:pPr>
          </w:p>
        </w:tc>
        <w:tc>
          <w:tcPr>
            <w:tcW w:w="1020" w:type="dxa"/>
            <w:tcBorders>
              <w:top w:val="nil"/>
              <w:left w:val="nil"/>
              <w:bottom w:val="single" w:sz="4" w:space="0" w:color="AEAEAE"/>
              <w:right w:val="nil"/>
            </w:tcBorders>
            <w:shd w:val="clear" w:color="000000" w:fill="E0E0E0"/>
            <w:hideMark/>
          </w:tcPr>
          <w:p w14:paraId="72C3FFDC" w14:textId="77777777" w:rsidR="00957847" w:rsidRPr="00957847" w:rsidRDefault="00957847" w:rsidP="00957847">
            <w:pPr>
              <w:pStyle w:val="a1"/>
            </w:pPr>
            <w:r w:rsidRPr="00957847">
              <w:t xml:space="preserve">Γυναίκα </w:t>
            </w:r>
          </w:p>
        </w:tc>
        <w:tc>
          <w:tcPr>
            <w:tcW w:w="1248" w:type="dxa"/>
            <w:tcBorders>
              <w:top w:val="nil"/>
              <w:left w:val="nil"/>
              <w:bottom w:val="single" w:sz="4" w:space="0" w:color="AEAEAE"/>
              <w:right w:val="single" w:sz="4" w:space="0" w:color="E0E0E0"/>
            </w:tcBorders>
            <w:shd w:val="clear" w:color="auto" w:fill="auto"/>
            <w:noWrap/>
            <w:hideMark/>
          </w:tcPr>
          <w:p w14:paraId="643B9F18" w14:textId="77777777" w:rsidR="00957847" w:rsidRPr="00957847" w:rsidRDefault="00957847" w:rsidP="00957847">
            <w:pPr>
              <w:pStyle w:val="a1"/>
            </w:pPr>
            <w:r w:rsidRPr="00957847">
              <w:t>143</w:t>
            </w:r>
          </w:p>
        </w:tc>
        <w:tc>
          <w:tcPr>
            <w:tcW w:w="992" w:type="dxa"/>
            <w:tcBorders>
              <w:top w:val="nil"/>
              <w:left w:val="nil"/>
              <w:bottom w:val="single" w:sz="4" w:space="0" w:color="AEAEAE"/>
              <w:right w:val="single" w:sz="4" w:space="0" w:color="E0E0E0"/>
            </w:tcBorders>
            <w:shd w:val="clear" w:color="auto" w:fill="auto"/>
            <w:noWrap/>
            <w:hideMark/>
          </w:tcPr>
          <w:p w14:paraId="5E534571" w14:textId="77777777" w:rsidR="00957847" w:rsidRPr="00957847" w:rsidRDefault="00957847" w:rsidP="00957847">
            <w:pPr>
              <w:pStyle w:val="a1"/>
            </w:pPr>
            <w:r w:rsidRPr="00957847">
              <w:t>70,4</w:t>
            </w:r>
          </w:p>
        </w:tc>
        <w:tc>
          <w:tcPr>
            <w:tcW w:w="1559" w:type="dxa"/>
            <w:tcBorders>
              <w:top w:val="nil"/>
              <w:left w:val="nil"/>
              <w:bottom w:val="single" w:sz="4" w:space="0" w:color="AEAEAE"/>
              <w:right w:val="single" w:sz="4" w:space="0" w:color="E0E0E0"/>
            </w:tcBorders>
            <w:shd w:val="clear" w:color="auto" w:fill="auto"/>
            <w:noWrap/>
            <w:hideMark/>
          </w:tcPr>
          <w:p w14:paraId="3B9BE534" w14:textId="77777777" w:rsidR="00957847" w:rsidRPr="00957847" w:rsidRDefault="00957847" w:rsidP="00957847">
            <w:pPr>
              <w:pStyle w:val="a1"/>
            </w:pPr>
            <w:r w:rsidRPr="00957847">
              <w:t>70,4</w:t>
            </w:r>
          </w:p>
        </w:tc>
        <w:tc>
          <w:tcPr>
            <w:tcW w:w="2127" w:type="dxa"/>
            <w:tcBorders>
              <w:top w:val="nil"/>
              <w:left w:val="nil"/>
              <w:bottom w:val="single" w:sz="4" w:space="0" w:color="AEAEAE"/>
              <w:right w:val="single" w:sz="4" w:space="0" w:color="auto"/>
            </w:tcBorders>
            <w:shd w:val="clear" w:color="auto" w:fill="auto"/>
            <w:noWrap/>
            <w:hideMark/>
          </w:tcPr>
          <w:p w14:paraId="66B4DDF8" w14:textId="77777777" w:rsidR="00957847" w:rsidRPr="00957847" w:rsidRDefault="00957847" w:rsidP="00957847">
            <w:pPr>
              <w:pStyle w:val="a1"/>
            </w:pPr>
            <w:r w:rsidRPr="00957847">
              <w:t>100,0</w:t>
            </w:r>
          </w:p>
        </w:tc>
      </w:tr>
      <w:tr w:rsidR="00957847" w:rsidRPr="00623EA2" w14:paraId="1596B3CF" w14:textId="77777777" w:rsidTr="00AC2B91">
        <w:trPr>
          <w:trHeight w:val="261"/>
          <w:jc w:val="center"/>
        </w:trPr>
        <w:tc>
          <w:tcPr>
            <w:tcW w:w="846" w:type="dxa"/>
            <w:vMerge/>
            <w:tcBorders>
              <w:top w:val="nil"/>
              <w:left w:val="single" w:sz="4" w:space="0" w:color="auto"/>
              <w:bottom w:val="single" w:sz="4" w:space="0" w:color="auto"/>
              <w:right w:val="nil"/>
            </w:tcBorders>
            <w:vAlign w:val="center"/>
            <w:hideMark/>
          </w:tcPr>
          <w:p w14:paraId="7B61EBAB" w14:textId="77777777" w:rsidR="00957847" w:rsidRPr="00957847" w:rsidRDefault="00957847" w:rsidP="00957847">
            <w:pPr>
              <w:pStyle w:val="a1"/>
            </w:pPr>
          </w:p>
        </w:tc>
        <w:tc>
          <w:tcPr>
            <w:tcW w:w="1020" w:type="dxa"/>
            <w:tcBorders>
              <w:top w:val="nil"/>
              <w:left w:val="nil"/>
              <w:bottom w:val="single" w:sz="4" w:space="0" w:color="auto"/>
              <w:right w:val="nil"/>
            </w:tcBorders>
            <w:shd w:val="clear" w:color="000000" w:fill="E0E0E0"/>
            <w:hideMark/>
          </w:tcPr>
          <w:p w14:paraId="769AF68E" w14:textId="77777777" w:rsidR="00957847" w:rsidRPr="00957847" w:rsidRDefault="00957847" w:rsidP="00957847">
            <w:pPr>
              <w:pStyle w:val="a1"/>
            </w:pPr>
            <w:r w:rsidRPr="00957847">
              <w:t>Total</w:t>
            </w:r>
          </w:p>
        </w:tc>
        <w:tc>
          <w:tcPr>
            <w:tcW w:w="1248" w:type="dxa"/>
            <w:tcBorders>
              <w:top w:val="nil"/>
              <w:left w:val="nil"/>
              <w:bottom w:val="single" w:sz="4" w:space="0" w:color="auto"/>
              <w:right w:val="single" w:sz="4" w:space="0" w:color="E0E0E0"/>
            </w:tcBorders>
            <w:shd w:val="clear" w:color="auto" w:fill="auto"/>
            <w:noWrap/>
            <w:hideMark/>
          </w:tcPr>
          <w:p w14:paraId="31F1941B" w14:textId="77777777" w:rsidR="00957847" w:rsidRPr="00957847" w:rsidRDefault="00957847" w:rsidP="00957847">
            <w:pPr>
              <w:pStyle w:val="a1"/>
            </w:pPr>
            <w:r w:rsidRPr="00957847">
              <w:t>203</w:t>
            </w:r>
          </w:p>
        </w:tc>
        <w:tc>
          <w:tcPr>
            <w:tcW w:w="992" w:type="dxa"/>
            <w:tcBorders>
              <w:top w:val="nil"/>
              <w:left w:val="nil"/>
              <w:bottom w:val="single" w:sz="4" w:space="0" w:color="auto"/>
              <w:right w:val="single" w:sz="4" w:space="0" w:color="E0E0E0"/>
            </w:tcBorders>
            <w:shd w:val="clear" w:color="auto" w:fill="auto"/>
            <w:noWrap/>
            <w:hideMark/>
          </w:tcPr>
          <w:p w14:paraId="1BCBA6A7" w14:textId="77777777" w:rsidR="00957847" w:rsidRPr="00957847" w:rsidRDefault="00957847" w:rsidP="00957847">
            <w:pPr>
              <w:pStyle w:val="a1"/>
            </w:pPr>
            <w:r w:rsidRPr="00957847">
              <w:t>100,0</w:t>
            </w:r>
          </w:p>
        </w:tc>
        <w:tc>
          <w:tcPr>
            <w:tcW w:w="1559" w:type="dxa"/>
            <w:tcBorders>
              <w:top w:val="nil"/>
              <w:left w:val="nil"/>
              <w:bottom w:val="single" w:sz="4" w:space="0" w:color="auto"/>
              <w:right w:val="single" w:sz="4" w:space="0" w:color="E0E0E0"/>
            </w:tcBorders>
            <w:shd w:val="clear" w:color="auto" w:fill="auto"/>
            <w:noWrap/>
            <w:hideMark/>
          </w:tcPr>
          <w:p w14:paraId="6EC51C26" w14:textId="77777777" w:rsidR="00957847" w:rsidRPr="00957847" w:rsidRDefault="00957847" w:rsidP="00957847">
            <w:pPr>
              <w:pStyle w:val="a1"/>
            </w:pPr>
            <w:r w:rsidRPr="00957847">
              <w:t>100,0</w:t>
            </w:r>
          </w:p>
        </w:tc>
        <w:tc>
          <w:tcPr>
            <w:tcW w:w="2127" w:type="dxa"/>
            <w:tcBorders>
              <w:top w:val="nil"/>
              <w:left w:val="nil"/>
              <w:bottom w:val="single" w:sz="4" w:space="0" w:color="auto"/>
              <w:right w:val="single" w:sz="4" w:space="0" w:color="auto"/>
            </w:tcBorders>
            <w:shd w:val="clear" w:color="auto" w:fill="auto"/>
            <w:hideMark/>
          </w:tcPr>
          <w:p w14:paraId="1AD5C296" w14:textId="77777777" w:rsidR="00957847" w:rsidRPr="00957847" w:rsidRDefault="00957847" w:rsidP="00957847">
            <w:pPr>
              <w:pStyle w:val="a1"/>
            </w:pPr>
            <w:r w:rsidRPr="00957847">
              <w:t> </w:t>
            </w:r>
          </w:p>
        </w:tc>
      </w:tr>
    </w:tbl>
    <w:p w14:paraId="517CD255" w14:textId="77777777" w:rsidR="00957847" w:rsidRPr="00623EA2" w:rsidRDefault="00957847" w:rsidP="00957847">
      <w:pPr>
        <w:tabs>
          <w:tab w:val="left" w:pos="567"/>
        </w:tabs>
      </w:pPr>
    </w:p>
    <w:p w14:paraId="3C9DE151" w14:textId="77777777" w:rsidR="00957847" w:rsidRDefault="00957847" w:rsidP="00957847">
      <w:r w:rsidRPr="00623EA2">
        <w:t xml:space="preserve">Όπως </w:t>
      </w:r>
      <w:r>
        <w:t>φαίνεται σ</w:t>
      </w:r>
      <w:r w:rsidRPr="00623EA2">
        <w:t>τον</w:t>
      </w:r>
      <w:r>
        <w:t xml:space="preserve"> παραπάνω</w:t>
      </w:r>
      <w:r w:rsidRPr="00623EA2">
        <w:t xml:space="preserve"> πίνακα οι γυναίκες </w:t>
      </w:r>
      <w:r>
        <w:t>που απάντησαν το ερωτηματολόγιο συγκεντρώνουν</w:t>
      </w:r>
      <w:r w:rsidRPr="00623EA2">
        <w:t xml:space="preserve"> το </w:t>
      </w:r>
      <w:r>
        <w:t>70</w:t>
      </w:r>
      <w:r w:rsidRPr="00623EA2">
        <w:t xml:space="preserve">,4% </w:t>
      </w:r>
      <w:r>
        <w:t>ενώ</w:t>
      </w:r>
      <w:r w:rsidRPr="00623EA2">
        <w:t xml:space="preserve"> το </w:t>
      </w:r>
      <w:r>
        <w:t>29</w:t>
      </w:r>
      <w:r w:rsidRPr="00623EA2">
        <w:t>,6%</w:t>
      </w:r>
      <w:r>
        <w:t xml:space="preserve"> είναι άντρες</w:t>
      </w:r>
      <w:r w:rsidRPr="00623EA2">
        <w:t xml:space="preserve">. </w:t>
      </w:r>
      <w:r w:rsidRPr="008516F1">
        <w:t>Τα ποσοστά αυτά παρουσιάζουν σχετικά καλή συμφωνία με τα στοιχεία που πήραμε από την ΕΛΣΤΑΤ για το έτος 2017 από όπου φαίνεται ότι η αναλογία γυναικών – αντρών είναι 3:1</w:t>
      </w:r>
      <w:r>
        <w:t>, καθώς και με τα στοιχεία που μας παρείχε η ΔΔΕ Ξάνθης για το έτος 2019-20</w:t>
      </w:r>
      <w:r w:rsidRPr="008516F1">
        <w:t xml:space="preserve">. Το δεδομένο αυτό μας παρέχει ένα πρώτο θετικό στοιχείο σχετικά με το αν το δείγμα μας είναι αντιπροσωπευτικό. </w:t>
      </w:r>
    </w:p>
    <w:p w14:paraId="77E255E5" w14:textId="77777777" w:rsidR="00AC2B91" w:rsidRPr="008516F1" w:rsidRDefault="00AC2B91" w:rsidP="00957847"/>
    <w:p w14:paraId="302D2478" w14:textId="77777777" w:rsidR="00957847" w:rsidRPr="00623EA2" w:rsidRDefault="00957847" w:rsidP="00AC2B91">
      <w:pPr>
        <w:pStyle w:val="a0"/>
      </w:pPr>
      <w:bookmarkStart w:id="58" w:name="_Toc35549969"/>
      <w:bookmarkStart w:id="59" w:name="_Toc36062527"/>
      <w:bookmarkStart w:id="60" w:name="_Toc53909499"/>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2</w:t>
      </w:r>
      <w:r w:rsidRPr="00623EA2">
        <w:rPr>
          <w:noProof/>
        </w:rPr>
        <w:fldChar w:fldCharType="end"/>
      </w:r>
      <w:r w:rsidRPr="00623EA2">
        <w:t>:</w:t>
      </w:r>
      <w:r w:rsidRPr="00623EA2">
        <w:rPr>
          <w:lang w:eastAsia="en-US"/>
        </w:rPr>
        <w:t xml:space="preserve"> Α1-2. Φύλλο (ΕΛΣΤΑΤ – ΔΔΕ Ξάνθης)</w:t>
      </w:r>
      <w:bookmarkEnd w:id="58"/>
      <w:bookmarkEnd w:id="59"/>
      <w:bookmarkEnd w:id="60"/>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3"/>
        <w:gridCol w:w="1276"/>
        <w:gridCol w:w="1276"/>
        <w:gridCol w:w="1275"/>
        <w:gridCol w:w="1276"/>
        <w:gridCol w:w="1276"/>
        <w:gridCol w:w="1276"/>
      </w:tblGrid>
      <w:tr w:rsidR="00957847" w:rsidRPr="00623EA2" w14:paraId="37B9CBE3" w14:textId="77777777" w:rsidTr="0036171E">
        <w:trPr>
          <w:trHeight w:val="309"/>
          <w:jc w:val="center"/>
        </w:trPr>
        <w:tc>
          <w:tcPr>
            <w:tcW w:w="1273" w:type="dxa"/>
            <w:shd w:val="clear" w:color="auto" w:fill="auto"/>
            <w:noWrap/>
            <w:vAlign w:val="center"/>
            <w:hideMark/>
          </w:tcPr>
          <w:p w14:paraId="4EDCE0D1" w14:textId="77777777" w:rsidR="00957847" w:rsidRPr="00623EA2" w:rsidRDefault="00957847" w:rsidP="00957847">
            <w:pPr>
              <w:pStyle w:val="a1"/>
            </w:pPr>
          </w:p>
        </w:tc>
        <w:tc>
          <w:tcPr>
            <w:tcW w:w="2552" w:type="dxa"/>
            <w:gridSpan w:val="2"/>
            <w:shd w:val="clear" w:color="auto" w:fill="EDEDED" w:themeFill="accent3" w:themeFillTint="33"/>
            <w:noWrap/>
            <w:vAlign w:val="center"/>
            <w:hideMark/>
          </w:tcPr>
          <w:p w14:paraId="0AA987DF" w14:textId="77777777" w:rsidR="00957847" w:rsidRPr="00623EA2" w:rsidRDefault="00957847" w:rsidP="00957847">
            <w:pPr>
              <w:pStyle w:val="a1"/>
            </w:pPr>
            <w:r w:rsidRPr="00623EA2">
              <w:t>ΕΛΣΤΑΤ 2017</w:t>
            </w:r>
          </w:p>
        </w:tc>
        <w:tc>
          <w:tcPr>
            <w:tcW w:w="2551" w:type="dxa"/>
            <w:gridSpan w:val="2"/>
            <w:shd w:val="clear" w:color="auto" w:fill="D9E2F3" w:themeFill="accent5" w:themeFillTint="33"/>
            <w:vAlign w:val="center"/>
          </w:tcPr>
          <w:p w14:paraId="24CE369A" w14:textId="77777777" w:rsidR="00957847" w:rsidRDefault="00957847" w:rsidP="00957847">
            <w:pPr>
              <w:pStyle w:val="a1"/>
            </w:pPr>
            <w:r>
              <w:t>ΔΔΕ Ξάνθης</w:t>
            </w:r>
          </w:p>
        </w:tc>
        <w:tc>
          <w:tcPr>
            <w:tcW w:w="2552" w:type="dxa"/>
            <w:gridSpan w:val="2"/>
            <w:shd w:val="clear" w:color="auto" w:fill="E2EFD9" w:themeFill="accent6" w:themeFillTint="33"/>
            <w:noWrap/>
            <w:vAlign w:val="center"/>
            <w:hideMark/>
          </w:tcPr>
          <w:p w14:paraId="16117B74" w14:textId="77777777" w:rsidR="00957847" w:rsidRPr="00623EA2" w:rsidRDefault="00957847" w:rsidP="00957847">
            <w:pPr>
              <w:pStyle w:val="a1"/>
            </w:pPr>
            <w:r>
              <w:t>ΔΕΙΓΜΑ</w:t>
            </w:r>
            <w:r w:rsidRPr="00623EA2">
              <w:t xml:space="preserve"> 2020</w:t>
            </w:r>
          </w:p>
        </w:tc>
      </w:tr>
      <w:tr w:rsidR="00957847" w:rsidRPr="00623EA2" w14:paraId="00B253FF" w14:textId="77777777" w:rsidTr="0036171E">
        <w:trPr>
          <w:trHeight w:val="264"/>
          <w:jc w:val="center"/>
        </w:trPr>
        <w:tc>
          <w:tcPr>
            <w:tcW w:w="1273" w:type="dxa"/>
            <w:shd w:val="clear" w:color="auto" w:fill="auto"/>
            <w:noWrap/>
            <w:vAlign w:val="center"/>
            <w:hideMark/>
          </w:tcPr>
          <w:p w14:paraId="6DCF8686" w14:textId="77777777" w:rsidR="00957847" w:rsidRPr="007518F0" w:rsidRDefault="00957847" w:rsidP="00957847">
            <w:pPr>
              <w:pStyle w:val="a1"/>
            </w:pPr>
          </w:p>
        </w:tc>
        <w:tc>
          <w:tcPr>
            <w:tcW w:w="1276" w:type="dxa"/>
            <w:shd w:val="clear" w:color="auto" w:fill="EDEDED" w:themeFill="accent3" w:themeFillTint="33"/>
            <w:noWrap/>
            <w:vAlign w:val="center"/>
            <w:hideMark/>
          </w:tcPr>
          <w:p w14:paraId="4D68B253" w14:textId="49944B5B" w:rsidR="00957847" w:rsidRPr="007518F0" w:rsidRDefault="00957847" w:rsidP="0036171E">
            <w:pPr>
              <w:pStyle w:val="a1"/>
            </w:pPr>
            <w:r w:rsidRPr="007518F0">
              <w:t>Σ</w:t>
            </w:r>
            <w:r w:rsidR="0036171E">
              <w:t>υχνότητα</w:t>
            </w:r>
          </w:p>
        </w:tc>
        <w:tc>
          <w:tcPr>
            <w:tcW w:w="1276" w:type="dxa"/>
            <w:shd w:val="clear" w:color="auto" w:fill="EDEDED" w:themeFill="accent3" w:themeFillTint="33"/>
            <w:noWrap/>
            <w:vAlign w:val="center"/>
            <w:hideMark/>
          </w:tcPr>
          <w:p w14:paraId="448DE681" w14:textId="037495CA" w:rsidR="00957847" w:rsidRPr="007518F0" w:rsidRDefault="0036171E" w:rsidP="00957847">
            <w:pPr>
              <w:pStyle w:val="a1"/>
            </w:pPr>
            <w:r w:rsidRPr="007518F0">
              <w:t>Σ</w:t>
            </w:r>
            <w:r>
              <w:t>υχνότητα</w:t>
            </w:r>
            <w:r w:rsidR="00957847" w:rsidRPr="007518F0">
              <w:t xml:space="preserve"> %</w:t>
            </w:r>
          </w:p>
        </w:tc>
        <w:tc>
          <w:tcPr>
            <w:tcW w:w="1275" w:type="dxa"/>
            <w:shd w:val="clear" w:color="auto" w:fill="D9E2F3" w:themeFill="accent5" w:themeFillTint="33"/>
            <w:vAlign w:val="center"/>
          </w:tcPr>
          <w:p w14:paraId="12D0C03A" w14:textId="4CB10F47" w:rsidR="00957847" w:rsidRPr="007518F0" w:rsidRDefault="0036171E" w:rsidP="00957847">
            <w:pPr>
              <w:pStyle w:val="a1"/>
            </w:pPr>
            <w:r w:rsidRPr="007518F0">
              <w:t>Σ</w:t>
            </w:r>
            <w:r>
              <w:t>υχνότητα</w:t>
            </w:r>
          </w:p>
        </w:tc>
        <w:tc>
          <w:tcPr>
            <w:tcW w:w="1276" w:type="dxa"/>
            <w:shd w:val="clear" w:color="auto" w:fill="D9E2F3" w:themeFill="accent5" w:themeFillTint="33"/>
            <w:vAlign w:val="center"/>
          </w:tcPr>
          <w:p w14:paraId="6D6B30FB" w14:textId="0E7032BE" w:rsidR="00957847" w:rsidRPr="007518F0" w:rsidRDefault="0036171E" w:rsidP="00957847">
            <w:pPr>
              <w:pStyle w:val="a1"/>
            </w:pPr>
            <w:r w:rsidRPr="007518F0">
              <w:t>Σ</w:t>
            </w:r>
            <w:r>
              <w:t>υχνότητα</w:t>
            </w:r>
            <w:r w:rsidR="00957847" w:rsidRPr="007518F0">
              <w:t xml:space="preserve"> %</w:t>
            </w:r>
          </w:p>
        </w:tc>
        <w:tc>
          <w:tcPr>
            <w:tcW w:w="1276" w:type="dxa"/>
            <w:shd w:val="clear" w:color="auto" w:fill="E2EFD9" w:themeFill="accent6" w:themeFillTint="33"/>
            <w:noWrap/>
            <w:vAlign w:val="center"/>
            <w:hideMark/>
          </w:tcPr>
          <w:p w14:paraId="44430B10" w14:textId="1158BEC0" w:rsidR="00957847" w:rsidRPr="007518F0" w:rsidRDefault="0036171E" w:rsidP="00957847">
            <w:pPr>
              <w:pStyle w:val="a1"/>
            </w:pPr>
            <w:r w:rsidRPr="007518F0">
              <w:t>Σ</w:t>
            </w:r>
            <w:r>
              <w:t>υχνότητα</w:t>
            </w:r>
          </w:p>
        </w:tc>
        <w:tc>
          <w:tcPr>
            <w:tcW w:w="1276" w:type="dxa"/>
            <w:shd w:val="clear" w:color="auto" w:fill="E2EFD9" w:themeFill="accent6" w:themeFillTint="33"/>
            <w:noWrap/>
            <w:vAlign w:val="center"/>
            <w:hideMark/>
          </w:tcPr>
          <w:p w14:paraId="5B0C44A5" w14:textId="056618E1" w:rsidR="00957847" w:rsidRPr="007518F0" w:rsidRDefault="0036171E" w:rsidP="00957847">
            <w:pPr>
              <w:pStyle w:val="a1"/>
            </w:pPr>
            <w:r w:rsidRPr="007518F0">
              <w:t>Σ</w:t>
            </w:r>
            <w:r>
              <w:t>υχνότητα</w:t>
            </w:r>
            <w:r w:rsidR="00957847" w:rsidRPr="007518F0">
              <w:t xml:space="preserve"> %</w:t>
            </w:r>
          </w:p>
        </w:tc>
      </w:tr>
      <w:tr w:rsidR="00957847" w:rsidRPr="00623EA2" w14:paraId="3F870DF1" w14:textId="77777777" w:rsidTr="00AC2B91">
        <w:trPr>
          <w:trHeight w:val="295"/>
          <w:jc w:val="center"/>
        </w:trPr>
        <w:tc>
          <w:tcPr>
            <w:tcW w:w="1273" w:type="dxa"/>
            <w:shd w:val="clear" w:color="auto" w:fill="auto"/>
            <w:noWrap/>
            <w:vAlign w:val="center"/>
            <w:hideMark/>
          </w:tcPr>
          <w:p w14:paraId="544D203F" w14:textId="77777777" w:rsidR="00957847" w:rsidRPr="00623EA2" w:rsidRDefault="00957847" w:rsidP="00957847">
            <w:pPr>
              <w:pStyle w:val="a1"/>
            </w:pPr>
            <w:r w:rsidRPr="00623EA2">
              <w:t>Άνδρας</w:t>
            </w:r>
          </w:p>
        </w:tc>
        <w:tc>
          <w:tcPr>
            <w:tcW w:w="1276" w:type="dxa"/>
            <w:shd w:val="clear" w:color="auto" w:fill="EDEDED" w:themeFill="accent3" w:themeFillTint="33"/>
            <w:noWrap/>
            <w:vAlign w:val="center"/>
            <w:hideMark/>
          </w:tcPr>
          <w:p w14:paraId="2DDAFD16" w14:textId="77777777" w:rsidR="00957847" w:rsidRPr="00623EA2" w:rsidRDefault="00957847" w:rsidP="00957847">
            <w:pPr>
              <w:pStyle w:val="a1"/>
            </w:pPr>
            <w:r w:rsidRPr="00623EA2">
              <w:t>233</w:t>
            </w:r>
          </w:p>
        </w:tc>
        <w:tc>
          <w:tcPr>
            <w:tcW w:w="1276" w:type="dxa"/>
            <w:shd w:val="clear" w:color="auto" w:fill="EDEDED" w:themeFill="accent3" w:themeFillTint="33"/>
            <w:noWrap/>
            <w:vAlign w:val="center"/>
            <w:hideMark/>
          </w:tcPr>
          <w:p w14:paraId="452BFF05" w14:textId="77777777" w:rsidR="00957847" w:rsidRPr="00623EA2" w:rsidRDefault="00957847" w:rsidP="00957847">
            <w:pPr>
              <w:pStyle w:val="a1"/>
            </w:pPr>
            <w:r w:rsidRPr="00623EA2">
              <w:t>35,4%</w:t>
            </w:r>
          </w:p>
        </w:tc>
        <w:tc>
          <w:tcPr>
            <w:tcW w:w="1275" w:type="dxa"/>
            <w:shd w:val="clear" w:color="auto" w:fill="D9E2F3" w:themeFill="accent5" w:themeFillTint="33"/>
            <w:vAlign w:val="center"/>
          </w:tcPr>
          <w:p w14:paraId="43E34E57" w14:textId="77777777" w:rsidR="00957847" w:rsidRPr="00623EA2" w:rsidRDefault="00957847" w:rsidP="00957847">
            <w:pPr>
              <w:pStyle w:val="a1"/>
            </w:pPr>
            <w:r>
              <w:t>293</w:t>
            </w:r>
          </w:p>
        </w:tc>
        <w:tc>
          <w:tcPr>
            <w:tcW w:w="1276" w:type="dxa"/>
            <w:shd w:val="clear" w:color="auto" w:fill="D9E2F3" w:themeFill="accent5" w:themeFillTint="33"/>
            <w:vAlign w:val="center"/>
          </w:tcPr>
          <w:p w14:paraId="02412C30" w14:textId="77777777" w:rsidR="00957847" w:rsidRPr="00623EA2" w:rsidRDefault="00957847" w:rsidP="00957847">
            <w:pPr>
              <w:pStyle w:val="a1"/>
            </w:pPr>
            <w:r>
              <w:t>36,58%</w:t>
            </w:r>
          </w:p>
        </w:tc>
        <w:tc>
          <w:tcPr>
            <w:tcW w:w="1276" w:type="dxa"/>
            <w:shd w:val="clear" w:color="auto" w:fill="E2EFD9" w:themeFill="accent6" w:themeFillTint="33"/>
            <w:noWrap/>
            <w:vAlign w:val="center"/>
            <w:hideMark/>
          </w:tcPr>
          <w:p w14:paraId="1948D2FB" w14:textId="77777777" w:rsidR="00957847" w:rsidRPr="00623EA2" w:rsidRDefault="00957847" w:rsidP="00957847">
            <w:pPr>
              <w:pStyle w:val="a1"/>
            </w:pPr>
            <w:r w:rsidRPr="00623EA2">
              <w:t>60</w:t>
            </w:r>
          </w:p>
        </w:tc>
        <w:tc>
          <w:tcPr>
            <w:tcW w:w="1276" w:type="dxa"/>
            <w:shd w:val="clear" w:color="auto" w:fill="E2EFD9" w:themeFill="accent6" w:themeFillTint="33"/>
            <w:noWrap/>
            <w:vAlign w:val="center"/>
            <w:hideMark/>
          </w:tcPr>
          <w:p w14:paraId="19D29ABD" w14:textId="77777777" w:rsidR="00957847" w:rsidRPr="00623EA2" w:rsidRDefault="00957847" w:rsidP="00957847">
            <w:pPr>
              <w:pStyle w:val="a1"/>
            </w:pPr>
            <w:r w:rsidRPr="00623EA2">
              <w:t>29,6%</w:t>
            </w:r>
          </w:p>
        </w:tc>
      </w:tr>
      <w:tr w:rsidR="00957847" w:rsidRPr="00623EA2" w14:paraId="7CA73202" w14:textId="77777777" w:rsidTr="00AC2B91">
        <w:trPr>
          <w:trHeight w:val="270"/>
          <w:jc w:val="center"/>
        </w:trPr>
        <w:tc>
          <w:tcPr>
            <w:tcW w:w="1273" w:type="dxa"/>
            <w:shd w:val="clear" w:color="auto" w:fill="auto"/>
            <w:noWrap/>
            <w:vAlign w:val="center"/>
            <w:hideMark/>
          </w:tcPr>
          <w:p w14:paraId="3B2EA2C1" w14:textId="77777777" w:rsidR="00957847" w:rsidRPr="00623EA2" w:rsidRDefault="00957847" w:rsidP="00957847">
            <w:pPr>
              <w:pStyle w:val="a1"/>
            </w:pPr>
            <w:r w:rsidRPr="00623EA2">
              <w:t>Γυναίκα</w:t>
            </w:r>
          </w:p>
        </w:tc>
        <w:tc>
          <w:tcPr>
            <w:tcW w:w="1276" w:type="dxa"/>
            <w:shd w:val="clear" w:color="auto" w:fill="EDEDED" w:themeFill="accent3" w:themeFillTint="33"/>
            <w:noWrap/>
            <w:vAlign w:val="center"/>
            <w:hideMark/>
          </w:tcPr>
          <w:p w14:paraId="0726958B" w14:textId="77777777" w:rsidR="00957847" w:rsidRPr="00623EA2" w:rsidRDefault="00957847" w:rsidP="00957847">
            <w:pPr>
              <w:pStyle w:val="a1"/>
            </w:pPr>
            <w:r w:rsidRPr="00623EA2">
              <w:t>425</w:t>
            </w:r>
          </w:p>
        </w:tc>
        <w:tc>
          <w:tcPr>
            <w:tcW w:w="1276" w:type="dxa"/>
            <w:shd w:val="clear" w:color="auto" w:fill="EDEDED" w:themeFill="accent3" w:themeFillTint="33"/>
            <w:noWrap/>
            <w:vAlign w:val="center"/>
            <w:hideMark/>
          </w:tcPr>
          <w:p w14:paraId="6E439749" w14:textId="77777777" w:rsidR="00957847" w:rsidRPr="00623EA2" w:rsidRDefault="00957847" w:rsidP="00957847">
            <w:pPr>
              <w:pStyle w:val="a1"/>
            </w:pPr>
            <w:r w:rsidRPr="00623EA2">
              <w:t>64,6%</w:t>
            </w:r>
          </w:p>
        </w:tc>
        <w:tc>
          <w:tcPr>
            <w:tcW w:w="1275" w:type="dxa"/>
            <w:shd w:val="clear" w:color="auto" w:fill="D9E2F3" w:themeFill="accent5" w:themeFillTint="33"/>
            <w:vAlign w:val="center"/>
          </w:tcPr>
          <w:p w14:paraId="320FC8A7" w14:textId="77777777" w:rsidR="00957847" w:rsidRPr="00623EA2" w:rsidRDefault="00957847" w:rsidP="00957847">
            <w:pPr>
              <w:pStyle w:val="a1"/>
            </w:pPr>
            <w:r>
              <w:t>508</w:t>
            </w:r>
          </w:p>
        </w:tc>
        <w:tc>
          <w:tcPr>
            <w:tcW w:w="1276" w:type="dxa"/>
            <w:shd w:val="clear" w:color="auto" w:fill="D9E2F3" w:themeFill="accent5" w:themeFillTint="33"/>
            <w:vAlign w:val="center"/>
          </w:tcPr>
          <w:p w14:paraId="22916F55" w14:textId="77777777" w:rsidR="00957847" w:rsidRPr="00623EA2" w:rsidRDefault="00957847" w:rsidP="00957847">
            <w:pPr>
              <w:pStyle w:val="a1"/>
            </w:pPr>
            <w:r>
              <w:t>63,42%</w:t>
            </w:r>
          </w:p>
        </w:tc>
        <w:tc>
          <w:tcPr>
            <w:tcW w:w="1276" w:type="dxa"/>
            <w:shd w:val="clear" w:color="auto" w:fill="E2EFD9" w:themeFill="accent6" w:themeFillTint="33"/>
            <w:noWrap/>
            <w:vAlign w:val="center"/>
            <w:hideMark/>
          </w:tcPr>
          <w:p w14:paraId="4068E05A" w14:textId="77777777" w:rsidR="00957847" w:rsidRPr="00623EA2" w:rsidRDefault="00957847" w:rsidP="00957847">
            <w:pPr>
              <w:pStyle w:val="a1"/>
            </w:pPr>
            <w:r w:rsidRPr="00623EA2">
              <w:t>143</w:t>
            </w:r>
          </w:p>
        </w:tc>
        <w:tc>
          <w:tcPr>
            <w:tcW w:w="1276" w:type="dxa"/>
            <w:shd w:val="clear" w:color="auto" w:fill="E2EFD9" w:themeFill="accent6" w:themeFillTint="33"/>
            <w:noWrap/>
            <w:vAlign w:val="center"/>
            <w:hideMark/>
          </w:tcPr>
          <w:p w14:paraId="1273B9AF" w14:textId="77777777" w:rsidR="00957847" w:rsidRPr="00623EA2" w:rsidRDefault="00957847" w:rsidP="00957847">
            <w:pPr>
              <w:pStyle w:val="a1"/>
            </w:pPr>
            <w:r w:rsidRPr="00623EA2">
              <w:t>70,4%</w:t>
            </w:r>
          </w:p>
        </w:tc>
      </w:tr>
      <w:tr w:rsidR="00957847" w:rsidRPr="00623EA2" w14:paraId="764B47F0" w14:textId="77777777" w:rsidTr="00AC2B91">
        <w:trPr>
          <w:trHeight w:val="274"/>
          <w:jc w:val="center"/>
        </w:trPr>
        <w:tc>
          <w:tcPr>
            <w:tcW w:w="1273" w:type="dxa"/>
            <w:shd w:val="clear" w:color="auto" w:fill="auto"/>
            <w:noWrap/>
            <w:vAlign w:val="center"/>
            <w:hideMark/>
          </w:tcPr>
          <w:p w14:paraId="353662D9" w14:textId="4316F771" w:rsidR="00957847" w:rsidRPr="00623EA2" w:rsidRDefault="0036171E" w:rsidP="00957847">
            <w:pPr>
              <w:pStyle w:val="a1"/>
            </w:pPr>
            <w:r>
              <w:t>Άθροισμα</w:t>
            </w:r>
          </w:p>
        </w:tc>
        <w:tc>
          <w:tcPr>
            <w:tcW w:w="1276" w:type="dxa"/>
            <w:shd w:val="clear" w:color="auto" w:fill="EDEDED" w:themeFill="accent3" w:themeFillTint="33"/>
            <w:noWrap/>
            <w:vAlign w:val="center"/>
            <w:hideMark/>
          </w:tcPr>
          <w:p w14:paraId="027AFCDF" w14:textId="77777777" w:rsidR="00957847" w:rsidRPr="00623EA2" w:rsidRDefault="00957847" w:rsidP="00957847">
            <w:pPr>
              <w:pStyle w:val="a1"/>
            </w:pPr>
            <w:r w:rsidRPr="00623EA2">
              <w:t>658</w:t>
            </w:r>
          </w:p>
        </w:tc>
        <w:tc>
          <w:tcPr>
            <w:tcW w:w="1276" w:type="dxa"/>
            <w:shd w:val="clear" w:color="auto" w:fill="EDEDED" w:themeFill="accent3" w:themeFillTint="33"/>
            <w:noWrap/>
            <w:vAlign w:val="center"/>
            <w:hideMark/>
          </w:tcPr>
          <w:p w14:paraId="4343A8EA" w14:textId="77777777" w:rsidR="00957847" w:rsidRPr="00623EA2" w:rsidRDefault="00957847" w:rsidP="00957847">
            <w:pPr>
              <w:pStyle w:val="a1"/>
            </w:pPr>
            <w:r w:rsidRPr="00623EA2">
              <w:t>1</w:t>
            </w:r>
            <w:r>
              <w:t>00%</w:t>
            </w:r>
          </w:p>
        </w:tc>
        <w:tc>
          <w:tcPr>
            <w:tcW w:w="1275" w:type="dxa"/>
            <w:shd w:val="clear" w:color="auto" w:fill="D9E2F3" w:themeFill="accent5" w:themeFillTint="33"/>
            <w:vAlign w:val="center"/>
          </w:tcPr>
          <w:p w14:paraId="15B3F1CE" w14:textId="77777777" w:rsidR="00957847" w:rsidRPr="00623EA2" w:rsidRDefault="00957847" w:rsidP="00957847">
            <w:pPr>
              <w:pStyle w:val="a1"/>
            </w:pPr>
            <w:r>
              <w:t>801</w:t>
            </w:r>
          </w:p>
        </w:tc>
        <w:tc>
          <w:tcPr>
            <w:tcW w:w="1276" w:type="dxa"/>
            <w:shd w:val="clear" w:color="auto" w:fill="D9E2F3" w:themeFill="accent5" w:themeFillTint="33"/>
            <w:vAlign w:val="center"/>
          </w:tcPr>
          <w:p w14:paraId="33501952" w14:textId="77777777" w:rsidR="00957847" w:rsidRPr="00623EA2" w:rsidRDefault="00957847" w:rsidP="00957847">
            <w:pPr>
              <w:pStyle w:val="a1"/>
            </w:pPr>
            <w:r>
              <w:t>100%</w:t>
            </w:r>
          </w:p>
        </w:tc>
        <w:tc>
          <w:tcPr>
            <w:tcW w:w="1276" w:type="dxa"/>
            <w:shd w:val="clear" w:color="auto" w:fill="E2EFD9" w:themeFill="accent6" w:themeFillTint="33"/>
            <w:noWrap/>
            <w:vAlign w:val="center"/>
            <w:hideMark/>
          </w:tcPr>
          <w:p w14:paraId="22E81C15" w14:textId="77777777" w:rsidR="00957847" w:rsidRPr="00623EA2" w:rsidRDefault="00957847" w:rsidP="00957847">
            <w:pPr>
              <w:pStyle w:val="a1"/>
            </w:pPr>
            <w:r w:rsidRPr="00623EA2">
              <w:t>203</w:t>
            </w:r>
          </w:p>
        </w:tc>
        <w:tc>
          <w:tcPr>
            <w:tcW w:w="1276" w:type="dxa"/>
            <w:shd w:val="clear" w:color="auto" w:fill="E2EFD9" w:themeFill="accent6" w:themeFillTint="33"/>
            <w:noWrap/>
            <w:vAlign w:val="center"/>
            <w:hideMark/>
          </w:tcPr>
          <w:p w14:paraId="3D8A1B6F" w14:textId="77777777" w:rsidR="00957847" w:rsidRPr="00623EA2" w:rsidRDefault="00957847" w:rsidP="00957847">
            <w:pPr>
              <w:pStyle w:val="a1"/>
            </w:pPr>
            <w:r w:rsidRPr="00623EA2">
              <w:t>100</w:t>
            </w:r>
            <w:r>
              <w:t>%</w:t>
            </w:r>
          </w:p>
        </w:tc>
      </w:tr>
    </w:tbl>
    <w:p w14:paraId="4113C17E" w14:textId="57E06D0C" w:rsidR="00AC2B91" w:rsidRDefault="00AC2B91" w:rsidP="00957847">
      <w:pPr>
        <w:tabs>
          <w:tab w:val="left" w:pos="567"/>
        </w:tabs>
      </w:pPr>
    </w:p>
    <w:p w14:paraId="57C45646" w14:textId="77777777" w:rsidR="00AC2B91" w:rsidRDefault="00AC2B91">
      <w:pPr>
        <w:spacing w:after="160" w:line="259" w:lineRule="auto"/>
        <w:ind w:firstLine="0"/>
        <w:jc w:val="left"/>
      </w:pPr>
      <w:r>
        <w:br w:type="page"/>
      </w:r>
    </w:p>
    <w:p w14:paraId="60699CC8" w14:textId="77777777" w:rsidR="009921DD" w:rsidRDefault="00957847" w:rsidP="00AC2B91">
      <w:pPr>
        <w:keepNext/>
        <w:tabs>
          <w:tab w:val="left" w:pos="567"/>
        </w:tabs>
        <w:autoSpaceDE w:val="0"/>
        <w:autoSpaceDN w:val="0"/>
        <w:adjustRightInd w:val="0"/>
        <w:ind w:firstLine="0"/>
        <w:jc w:val="center"/>
      </w:pPr>
      <w:r>
        <w:rPr>
          <w:noProof/>
          <w:lang w:eastAsia="el-GR"/>
        </w:rPr>
        <w:lastRenderedPageBreak/>
        <w:drawing>
          <wp:inline distT="0" distB="0" distL="0" distR="0" wp14:anchorId="60D53F4A" wp14:editId="4ED9071B">
            <wp:extent cx="3873500" cy="2647950"/>
            <wp:effectExtent l="0" t="0" r="127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2C9A1" w14:textId="561C31DF" w:rsidR="00957847" w:rsidRPr="009921DD" w:rsidRDefault="009921DD" w:rsidP="009921DD">
      <w:pPr>
        <w:pStyle w:val="Caption"/>
      </w:pPr>
      <w:bookmarkStart w:id="61" w:name="_Toc49890641"/>
      <w:bookmarkStart w:id="62" w:name="_Toc5390944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w:t>
      </w:r>
      <w:r w:rsidR="00340751">
        <w:rPr>
          <w:noProof/>
        </w:rPr>
        <w:fldChar w:fldCharType="end"/>
      </w:r>
      <w:r>
        <w:t xml:space="preserve">: </w:t>
      </w:r>
      <w:r w:rsidRPr="009921DD">
        <w:t>Α1. Φύλο</w:t>
      </w:r>
      <w:bookmarkEnd w:id="61"/>
      <w:bookmarkEnd w:id="62"/>
    </w:p>
    <w:p w14:paraId="12B21347" w14:textId="77777777" w:rsidR="009921DD" w:rsidRDefault="009921DD" w:rsidP="00957847">
      <w:pPr>
        <w:tabs>
          <w:tab w:val="left" w:pos="567"/>
        </w:tabs>
      </w:pPr>
    </w:p>
    <w:p w14:paraId="562DEA92" w14:textId="77777777" w:rsidR="00957847" w:rsidRDefault="00957847" w:rsidP="00957847">
      <w:pPr>
        <w:tabs>
          <w:tab w:val="left" w:pos="567"/>
        </w:tabs>
      </w:pPr>
      <w:r>
        <w:t>Στο επόμενο ερώτημα διερευνήσαμε την ηλικία των συμμετεχόντων και τους ομαδοποιήσαμε στις κλάσεις που παρουσιάζονται στον επόμενο πίνακα</w:t>
      </w:r>
      <w:r w:rsidRPr="00623EA2">
        <w:t>.</w:t>
      </w:r>
    </w:p>
    <w:p w14:paraId="513BCE0C" w14:textId="77777777" w:rsidR="00AC2B91" w:rsidRPr="00623EA2" w:rsidRDefault="00AC2B91" w:rsidP="00957847">
      <w:pPr>
        <w:tabs>
          <w:tab w:val="left" w:pos="567"/>
        </w:tabs>
      </w:pPr>
    </w:p>
    <w:p w14:paraId="3A8CCF03" w14:textId="77777777" w:rsidR="00957847" w:rsidRPr="00623EA2" w:rsidRDefault="00957847" w:rsidP="00AC2B91">
      <w:pPr>
        <w:pStyle w:val="a0"/>
      </w:pPr>
      <w:bookmarkStart w:id="63" w:name="_Toc35549970"/>
      <w:bookmarkStart w:id="64" w:name="_Toc36062528"/>
      <w:bookmarkStart w:id="65" w:name="_Toc53909500"/>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3</w:t>
      </w:r>
      <w:r w:rsidRPr="00623EA2">
        <w:rPr>
          <w:noProof/>
        </w:rPr>
        <w:fldChar w:fldCharType="end"/>
      </w:r>
      <w:r w:rsidRPr="00623EA2">
        <w:t>: Α2. Ηλικία</w:t>
      </w:r>
      <w:bookmarkEnd w:id="63"/>
      <w:bookmarkEnd w:id="64"/>
      <w:bookmarkEnd w:id="65"/>
    </w:p>
    <w:tbl>
      <w:tblPr>
        <w:tblW w:w="0" w:type="auto"/>
        <w:jc w:val="center"/>
        <w:tblLook w:val="04A0" w:firstRow="1" w:lastRow="0" w:firstColumn="1" w:lastColumn="0" w:noHBand="0" w:noVBand="1"/>
      </w:tblPr>
      <w:tblGrid>
        <w:gridCol w:w="750"/>
        <w:gridCol w:w="1280"/>
        <w:gridCol w:w="1229"/>
        <w:gridCol w:w="936"/>
        <w:gridCol w:w="1529"/>
        <w:gridCol w:w="2116"/>
      </w:tblGrid>
      <w:tr w:rsidR="00957847" w:rsidRPr="00623EA2" w14:paraId="038AEF9A" w14:textId="77777777" w:rsidTr="00AC2B91">
        <w:trPr>
          <w:trHeight w:val="322"/>
          <w:jc w:val="center"/>
        </w:trPr>
        <w:tc>
          <w:tcPr>
            <w:tcW w:w="0" w:type="auto"/>
            <w:gridSpan w:val="2"/>
            <w:tcBorders>
              <w:top w:val="single" w:sz="4" w:space="0" w:color="auto"/>
              <w:left w:val="single" w:sz="4" w:space="0" w:color="auto"/>
              <w:bottom w:val="single" w:sz="4" w:space="0" w:color="152935"/>
              <w:right w:val="nil"/>
            </w:tcBorders>
            <w:shd w:val="clear" w:color="auto" w:fill="auto"/>
            <w:vAlign w:val="center"/>
            <w:hideMark/>
          </w:tcPr>
          <w:p w14:paraId="46EE761D" w14:textId="7E5C89FB" w:rsidR="00957847" w:rsidRPr="00623EA2" w:rsidRDefault="00957847" w:rsidP="00AC2B91">
            <w:pPr>
              <w:pStyle w:val="a1"/>
            </w:pP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45361013" w14:textId="77777777" w:rsidR="00957847" w:rsidRPr="00623EA2" w:rsidRDefault="00957847" w:rsidP="00AC2B91">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46138510" w14:textId="77777777" w:rsidR="00957847" w:rsidRPr="00623EA2" w:rsidRDefault="00957847" w:rsidP="00AC2B91">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75E4A0AF" w14:textId="77777777" w:rsidR="00957847" w:rsidRPr="00623EA2" w:rsidRDefault="00957847" w:rsidP="00AC2B91">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center"/>
            <w:hideMark/>
          </w:tcPr>
          <w:p w14:paraId="5EF54CAA" w14:textId="77777777" w:rsidR="00957847" w:rsidRPr="00623EA2" w:rsidRDefault="00957847" w:rsidP="00AC2B91">
            <w:pPr>
              <w:pStyle w:val="a1"/>
            </w:pPr>
            <w:r w:rsidRPr="00623EA2">
              <w:t>Cumulative Percent</w:t>
            </w:r>
          </w:p>
        </w:tc>
      </w:tr>
      <w:tr w:rsidR="00957847" w:rsidRPr="00623EA2" w14:paraId="51C622F5" w14:textId="77777777" w:rsidTr="00AC2B91">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04169242"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70F5A100" w14:textId="77777777" w:rsidR="00957847" w:rsidRPr="00623EA2" w:rsidRDefault="00957847" w:rsidP="00957847">
            <w:pPr>
              <w:pStyle w:val="a1"/>
            </w:pPr>
            <w:r w:rsidRPr="00623EA2">
              <w:t>20-35</w:t>
            </w:r>
          </w:p>
        </w:tc>
        <w:tc>
          <w:tcPr>
            <w:tcW w:w="0" w:type="auto"/>
            <w:tcBorders>
              <w:top w:val="nil"/>
              <w:left w:val="nil"/>
              <w:bottom w:val="single" w:sz="4" w:space="0" w:color="AEAEAE"/>
              <w:right w:val="single" w:sz="4" w:space="0" w:color="E0E0E0"/>
            </w:tcBorders>
            <w:shd w:val="clear" w:color="auto" w:fill="auto"/>
            <w:noWrap/>
            <w:hideMark/>
          </w:tcPr>
          <w:p w14:paraId="1A2E7197"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02C8799D"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5FEE21A6"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auto"/>
            </w:tcBorders>
            <w:shd w:val="clear" w:color="auto" w:fill="auto"/>
            <w:noWrap/>
            <w:hideMark/>
          </w:tcPr>
          <w:p w14:paraId="4D8DBE30" w14:textId="77777777" w:rsidR="00957847" w:rsidRPr="00623EA2" w:rsidRDefault="00957847" w:rsidP="00957847">
            <w:pPr>
              <w:pStyle w:val="a1"/>
            </w:pPr>
            <w:r w:rsidRPr="00623EA2">
              <w:t>4,9</w:t>
            </w:r>
          </w:p>
        </w:tc>
      </w:tr>
      <w:tr w:rsidR="00957847" w:rsidRPr="00623EA2" w14:paraId="6377EB15" w14:textId="77777777" w:rsidTr="00AC2B91">
        <w:trPr>
          <w:trHeight w:val="261"/>
          <w:jc w:val="center"/>
        </w:trPr>
        <w:tc>
          <w:tcPr>
            <w:tcW w:w="0" w:type="auto"/>
            <w:vMerge/>
            <w:tcBorders>
              <w:top w:val="nil"/>
              <w:left w:val="single" w:sz="4" w:space="0" w:color="auto"/>
              <w:bottom w:val="single" w:sz="4" w:space="0" w:color="152935"/>
              <w:right w:val="nil"/>
            </w:tcBorders>
            <w:vAlign w:val="center"/>
            <w:hideMark/>
          </w:tcPr>
          <w:p w14:paraId="393803F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4FC26D1" w14:textId="77777777" w:rsidR="00957847" w:rsidRPr="00623EA2" w:rsidRDefault="00957847" w:rsidP="00957847">
            <w:pPr>
              <w:pStyle w:val="a1"/>
            </w:pPr>
            <w:r w:rsidRPr="00623EA2">
              <w:t>36-50</w:t>
            </w:r>
          </w:p>
        </w:tc>
        <w:tc>
          <w:tcPr>
            <w:tcW w:w="0" w:type="auto"/>
            <w:tcBorders>
              <w:top w:val="nil"/>
              <w:left w:val="nil"/>
              <w:bottom w:val="single" w:sz="4" w:space="0" w:color="AEAEAE"/>
              <w:right w:val="single" w:sz="4" w:space="0" w:color="E0E0E0"/>
            </w:tcBorders>
            <w:shd w:val="clear" w:color="auto" w:fill="auto"/>
            <w:noWrap/>
            <w:hideMark/>
          </w:tcPr>
          <w:p w14:paraId="4869F9D7" w14:textId="77777777" w:rsidR="00957847" w:rsidRPr="00623EA2" w:rsidRDefault="00957847" w:rsidP="00957847">
            <w:pPr>
              <w:pStyle w:val="a1"/>
            </w:pPr>
            <w:r w:rsidRPr="00623EA2">
              <w:t>135</w:t>
            </w:r>
          </w:p>
        </w:tc>
        <w:tc>
          <w:tcPr>
            <w:tcW w:w="0" w:type="auto"/>
            <w:tcBorders>
              <w:top w:val="nil"/>
              <w:left w:val="nil"/>
              <w:bottom w:val="single" w:sz="4" w:space="0" w:color="AEAEAE"/>
              <w:right w:val="single" w:sz="4" w:space="0" w:color="E0E0E0"/>
            </w:tcBorders>
            <w:shd w:val="clear" w:color="auto" w:fill="auto"/>
            <w:noWrap/>
            <w:hideMark/>
          </w:tcPr>
          <w:p w14:paraId="24A285BF" w14:textId="77777777" w:rsidR="00957847" w:rsidRPr="00623EA2" w:rsidRDefault="00957847" w:rsidP="00957847">
            <w:pPr>
              <w:pStyle w:val="a1"/>
            </w:pPr>
            <w:r w:rsidRPr="00623EA2">
              <w:t>66,5</w:t>
            </w:r>
          </w:p>
        </w:tc>
        <w:tc>
          <w:tcPr>
            <w:tcW w:w="0" w:type="auto"/>
            <w:tcBorders>
              <w:top w:val="nil"/>
              <w:left w:val="nil"/>
              <w:bottom w:val="single" w:sz="4" w:space="0" w:color="AEAEAE"/>
              <w:right w:val="single" w:sz="4" w:space="0" w:color="E0E0E0"/>
            </w:tcBorders>
            <w:shd w:val="clear" w:color="auto" w:fill="auto"/>
            <w:noWrap/>
            <w:hideMark/>
          </w:tcPr>
          <w:p w14:paraId="09F1C5A9" w14:textId="77777777" w:rsidR="00957847" w:rsidRPr="00623EA2" w:rsidRDefault="00957847" w:rsidP="00957847">
            <w:pPr>
              <w:pStyle w:val="a1"/>
            </w:pPr>
            <w:r w:rsidRPr="00623EA2">
              <w:t>66,5</w:t>
            </w:r>
          </w:p>
        </w:tc>
        <w:tc>
          <w:tcPr>
            <w:tcW w:w="0" w:type="auto"/>
            <w:tcBorders>
              <w:top w:val="nil"/>
              <w:left w:val="nil"/>
              <w:bottom w:val="single" w:sz="4" w:space="0" w:color="AEAEAE"/>
              <w:right w:val="single" w:sz="4" w:space="0" w:color="auto"/>
            </w:tcBorders>
            <w:shd w:val="clear" w:color="auto" w:fill="auto"/>
            <w:noWrap/>
            <w:hideMark/>
          </w:tcPr>
          <w:p w14:paraId="1B388CA2" w14:textId="77777777" w:rsidR="00957847" w:rsidRPr="00623EA2" w:rsidRDefault="00957847" w:rsidP="00957847">
            <w:pPr>
              <w:pStyle w:val="a1"/>
            </w:pPr>
            <w:r w:rsidRPr="00623EA2">
              <w:t>71,4</w:t>
            </w:r>
          </w:p>
        </w:tc>
      </w:tr>
      <w:tr w:rsidR="00957847" w:rsidRPr="00623EA2" w14:paraId="53DEC9FF" w14:textId="77777777" w:rsidTr="00AC2B91">
        <w:trPr>
          <w:trHeight w:val="261"/>
          <w:jc w:val="center"/>
        </w:trPr>
        <w:tc>
          <w:tcPr>
            <w:tcW w:w="0" w:type="auto"/>
            <w:vMerge/>
            <w:tcBorders>
              <w:top w:val="nil"/>
              <w:left w:val="single" w:sz="4" w:space="0" w:color="auto"/>
              <w:bottom w:val="single" w:sz="4" w:space="0" w:color="152935"/>
              <w:right w:val="nil"/>
            </w:tcBorders>
            <w:vAlign w:val="center"/>
            <w:hideMark/>
          </w:tcPr>
          <w:p w14:paraId="0A82625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7046C8A" w14:textId="77777777" w:rsidR="00957847" w:rsidRPr="00623EA2" w:rsidRDefault="00957847" w:rsidP="00957847">
            <w:pPr>
              <w:pStyle w:val="a1"/>
            </w:pPr>
            <w:r w:rsidRPr="00623EA2">
              <w:t>51-60</w:t>
            </w:r>
          </w:p>
        </w:tc>
        <w:tc>
          <w:tcPr>
            <w:tcW w:w="0" w:type="auto"/>
            <w:tcBorders>
              <w:top w:val="nil"/>
              <w:left w:val="nil"/>
              <w:bottom w:val="single" w:sz="4" w:space="0" w:color="AEAEAE"/>
              <w:right w:val="single" w:sz="4" w:space="0" w:color="E0E0E0"/>
            </w:tcBorders>
            <w:shd w:val="clear" w:color="auto" w:fill="auto"/>
            <w:noWrap/>
            <w:hideMark/>
          </w:tcPr>
          <w:p w14:paraId="0FC4D369" w14:textId="77777777" w:rsidR="00957847" w:rsidRPr="00623EA2" w:rsidRDefault="00957847" w:rsidP="00957847">
            <w:pPr>
              <w:pStyle w:val="a1"/>
            </w:pPr>
            <w:r w:rsidRPr="00623EA2">
              <w:t>53</w:t>
            </w:r>
          </w:p>
        </w:tc>
        <w:tc>
          <w:tcPr>
            <w:tcW w:w="0" w:type="auto"/>
            <w:tcBorders>
              <w:top w:val="nil"/>
              <w:left w:val="nil"/>
              <w:bottom w:val="single" w:sz="4" w:space="0" w:color="AEAEAE"/>
              <w:right w:val="single" w:sz="4" w:space="0" w:color="E0E0E0"/>
            </w:tcBorders>
            <w:shd w:val="clear" w:color="auto" w:fill="auto"/>
            <w:noWrap/>
            <w:hideMark/>
          </w:tcPr>
          <w:p w14:paraId="0CEF1E7E" w14:textId="77777777" w:rsidR="00957847" w:rsidRPr="00623EA2" w:rsidRDefault="00957847" w:rsidP="00957847">
            <w:pPr>
              <w:pStyle w:val="a1"/>
            </w:pPr>
            <w:r w:rsidRPr="00623EA2">
              <w:t>26,1</w:t>
            </w:r>
          </w:p>
        </w:tc>
        <w:tc>
          <w:tcPr>
            <w:tcW w:w="0" w:type="auto"/>
            <w:tcBorders>
              <w:top w:val="nil"/>
              <w:left w:val="nil"/>
              <w:bottom w:val="single" w:sz="4" w:space="0" w:color="AEAEAE"/>
              <w:right w:val="single" w:sz="4" w:space="0" w:color="E0E0E0"/>
            </w:tcBorders>
            <w:shd w:val="clear" w:color="auto" w:fill="auto"/>
            <w:noWrap/>
            <w:hideMark/>
          </w:tcPr>
          <w:p w14:paraId="4C7175DB" w14:textId="77777777" w:rsidR="00957847" w:rsidRPr="00623EA2" w:rsidRDefault="00957847" w:rsidP="00957847">
            <w:pPr>
              <w:pStyle w:val="a1"/>
            </w:pPr>
            <w:r w:rsidRPr="00623EA2">
              <w:t>26,1</w:t>
            </w:r>
          </w:p>
        </w:tc>
        <w:tc>
          <w:tcPr>
            <w:tcW w:w="0" w:type="auto"/>
            <w:tcBorders>
              <w:top w:val="nil"/>
              <w:left w:val="nil"/>
              <w:bottom w:val="single" w:sz="4" w:space="0" w:color="AEAEAE"/>
              <w:right w:val="single" w:sz="4" w:space="0" w:color="auto"/>
            </w:tcBorders>
            <w:shd w:val="clear" w:color="auto" w:fill="auto"/>
            <w:noWrap/>
            <w:hideMark/>
          </w:tcPr>
          <w:p w14:paraId="37C3213C" w14:textId="77777777" w:rsidR="00957847" w:rsidRPr="00623EA2" w:rsidRDefault="00957847" w:rsidP="00957847">
            <w:pPr>
              <w:pStyle w:val="a1"/>
            </w:pPr>
            <w:r w:rsidRPr="00623EA2">
              <w:t>97,5</w:t>
            </w:r>
          </w:p>
        </w:tc>
      </w:tr>
      <w:tr w:rsidR="00957847" w:rsidRPr="00623EA2" w14:paraId="48A400B2" w14:textId="77777777" w:rsidTr="00AC2B91">
        <w:trPr>
          <w:trHeight w:val="261"/>
          <w:jc w:val="center"/>
        </w:trPr>
        <w:tc>
          <w:tcPr>
            <w:tcW w:w="0" w:type="auto"/>
            <w:vMerge/>
            <w:tcBorders>
              <w:top w:val="nil"/>
              <w:left w:val="single" w:sz="4" w:space="0" w:color="auto"/>
              <w:bottom w:val="single" w:sz="4" w:space="0" w:color="152935"/>
              <w:right w:val="nil"/>
            </w:tcBorders>
            <w:vAlign w:val="center"/>
            <w:hideMark/>
          </w:tcPr>
          <w:p w14:paraId="24F8154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C541B61" w14:textId="77777777" w:rsidR="00957847" w:rsidRPr="00623EA2" w:rsidRDefault="00957847" w:rsidP="00957847">
            <w:pPr>
              <w:pStyle w:val="a1"/>
            </w:pPr>
            <w:r w:rsidRPr="00623EA2">
              <w:t>61 και άνω</w:t>
            </w:r>
          </w:p>
        </w:tc>
        <w:tc>
          <w:tcPr>
            <w:tcW w:w="0" w:type="auto"/>
            <w:tcBorders>
              <w:top w:val="nil"/>
              <w:left w:val="nil"/>
              <w:bottom w:val="single" w:sz="4" w:space="0" w:color="AEAEAE"/>
              <w:right w:val="single" w:sz="4" w:space="0" w:color="E0E0E0"/>
            </w:tcBorders>
            <w:shd w:val="clear" w:color="auto" w:fill="auto"/>
            <w:noWrap/>
            <w:hideMark/>
          </w:tcPr>
          <w:p w14:paraId="21AB3DFE"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41760660"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67DF6731"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0086A63C" w14:textId="77777777" w:rsidR="00957847" w:rsidRPr="00623EA2" w:rsidRDefault="00957847" w:rsidP="00957847">
            <w:pPr>
              <w:pStyle w:val="a1"/>
            </w:pPr>
            <w:r w:rsidRPr="00623EA2">
              <w:t>100,0</w:t>
            </w:r>
          </w:p>
        </w:tc>
      </w:tr>
      <w:tr w:rsidR="00957847" w:rsidRPr="00623EA2" w14:paraId="1B784A1E" w14:textId="77777777" w:rsidTr="00AC2B91">
        <w:trPr>
          <w:trHeight w:val="261"/>
          <w:jc w:val="center"/>
        </w:trPr>
        <w:tc>
          <w:tcPr>
            <w:tcW w:w="0" w:type="auto"/>
            <w:vMerge/>
            <w:tcBorders>
              <w:top w:val="nil"/>
              <w:left w:val="single" w:sz="4" w:space="0" w:color="auto"/>
              <w:bottom w:val="single" w:sz="4" w:space="0" w:color="auto"/>
              <w:right w:val="nil"/>
            </w:tcBorders>
            <w:vAlign w:val="center"/>
            <w:hideMark/>
          </w:tcPr>
          <w:p w14:paraId="56BB8FA5"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4829038"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FE3A808"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BB2262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2C6D970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348D0A0" w14:textId="77777777" w:rsidR="00957847" w:rsidRPr="00623EA2" w:rsidRDefault="00957847" w:rsidP="00957847">
            <w:pPr>
              <w:pStyle w:val="a1"/>
            </w:pPr>
            <w:r w:rsidRPr="00623EA2">
              <w:t> </w:t>
            </w:r>
          </w:p>
        </w:tc>
      </w:tr>
    </w:tbl>
    <w:p w14:paraId="70C01905" w14:textId="77777777" w:rsidR="00957847" w:rsidRPr="00623EA2" w:rsidRDefault="00957847" w:rsidP="00957847">
      <w:pPr>
        <w:tabs>
          <w:tab w:val="left" w:pos="567"/>
        </w:tabs>
        <w:autoSpaceDE w:val="0"/>
        <w:autoSpaceDN w:val="0"/>
        <w:adjustRightInd w:val="0"/>
        <w:jc w:val="left"/>
      </w:pPr>
    </w:p>
    <w:p w14:paraId="148CC789" w14:textId="77777777" w:rsidR="00957847" w:rsidRDefault="00957847" w:rsidP="00957847">
      <w:pPr>
        <w:tabs>
          <w:tab w:val="left" w:pos="567"/>
        </w:tabs>
      </w:pPr>
      <w:r>
        <w:t>Όπως φαίνεται από τον παραπάνω πίνακα, η πλειοψηφία των συμμετεχόντων είναι από 36-50 ετών και καταγράφουν ποσοστό 66,5%, ενώ δεύτερη έρχεται η ηλικιακή ομάδα 51-60 ετών με ποσοστό 26,1%. Οι ηλικιακές ομάδες 20-35 και 61 και άνω συγκεντρώνουν μικρά ποσοστά 4,9% και 2,5% αντίστοιχα. Μπορούμε να πούμε ότι ηλικιακά έχουμε ένα ώριμο δείγμα, το οποίο περιμένουμε να έχει και αρκετά χρόνια εμπειρίας και άρα βρίσκεται σε μια παραγωγική εργασιακά περίοδο της ζωής του.</w:t>
      </w:r>
    </w:p>
    <w:p w14:paraId="77CF89D7" w14:textId="41063C95" w:rsidR="00AC2B91" w:rsidRDefault="00AC2B91">
      <w:pPr>
        <w:spacing w:after="160" w:line="259" w:lineRule="auto"/>
        <w:ind w:firstLine="0"/>
        <w:jc w:val="left"/>
      </w:pPr>
      <w:r>
        <w:br w:type="page"/>
      </w:r>
    </w:p>
    <w:p w14:paraId="1F1393B0" w14:textId="77777777" w:rsidR="009921DD" w:rsidRDefault="00957847" w:rsidP="00AC2B91">
      <w:pPr>
        <w:keepNext/>
        <w:tabs>
          <w:tab w:val="left" w:pos="567"/>
        </w:tabs>
        <w:autoSpaceDE w:val="0"/>
        <w:autoSpaceDN w:val="0"/>
        <w:adjustRightInd w:val="0"/>
        <w:ind w:firstLine="0"/>
        <w:jc w:val="center"/>
      </w:pPr>
      <w:r>
        <w:rPr>
          <w:noProof/>
          <w:lang w:eastAsia="el-GR"/>
        </w:rPr>
        <w:lastRenderedPageBreak/>
        <w:drawing>
          <wp:inline distT="0" distB="0" distL="0" distR="0" wp14:anchorId="7D90B6A5" wp14:editId="33BBD00D">
            <wp:extent cx="4145280" cy="2931795"/>
            <wp:effectExtent l="0" t="0" r="762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E23B92" w14:textId="77777777" w:rsidR="009921DD" w:rsidRPr="009921DD" w:rsidRDefault="009921DD" w:rsidP="009921DD">
      <w:pPr>
        <w:pStyle w:val="Caption"/>
      </w:pPr>
      <w:bookmarkStart w:id="66" w:name="_Toc49890642"/>
      <w:bookmarkStart w:id="67" w:name="_Toc5390944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w:t>
      </w:r>
      <w:r w:rsidR="00340751">
        <w:rPr>
          <w:noProof/>
        </w:rPr>
        <w:fldChar w:fldCharType="end"/>
      </w:r>
      <w:r>
        <w:t xml:space="preserve">: </w:t>
      </w:r>
      <w:r w:rsidRPr="009921DD">
        <w:t>Α2. Ηλικία</w:t>
      </w:r>
      <w:bookmarkEnd w:id="66"/>
      <w:bookmarkEnd w:id="67"/>
    </w:p>
    <w:p w14:paraId="2F16523E" w14:textId="77777777" w:rsidR="00957847" w:rsidRPr="00623EA2" w:rsidRDefault="00957847" w:rsidP="00957847">
      <w:pPr>
        <w:tabs>
          <w:tab w:val="left" w:pos="567"/>
        </w:tabs>
        <w:autoSpaceDE w:val="0"/>
        <w:autoSpaceDN w:val="0"/>
        <w:adjustRightInd w:val="0"/>
        <w:jc w:val="left"/>
      </w:pPr>
    </w:p>
    <w:p w14:paraId="065DDC62" w14:textId="77777777" w:rsidR="00957847" w:rsidRDefault="00957847" w:rsidP="00957847">
      <w:pPr>
        <w:tabs>
          <w:tab w:val="left" w:pos="567"/>
        </w:tabs>
        <w:autoSpaceDE w:val="0"/>
        <w:autoSpaceDN w:val="0"/>
        <w:adjustRightInd w:val="0"/>
      </w:pPr>
      <w:r w:rsidRPr="00623EA2">
        <w:t xml:space="preserve">Ακολουθεί ο πίνακας που αφορά τα χρόνια προϋπηρεσίας των εκπαιδευτικών. </w:t>
      </w:r>
    </w:p>
    <w:p w14:paraId="1E0EB74A" w14:textId="77777777" w:rsidR="00AC2B91" w:rsidRPr="00623EA2" w:rsidRDefault="00AC2B91" w:rsidP="00957847">
      <w:pPr>
        <w:tabs>
          <w:tab w:val="left" w:pos="567"/>
        </w:tabs>
        <w:autoSpaceDE w:val="0"/>
        <w:autoSpaceDN w:val="0"/>
        <w:adjustRightInd w:val="0"/>
      </w:pPr>
    </w:p>
    <w:p w14:paraId="59DC567E" w14:textId="77777777" w:rsidR="00957847" w:rsidRPr="00623EA2" w:rsidRDefault="00957847" w:rsidP="00AC2B91">
      <w:pPr>
        <w:pStyle w:val="a0"/>
      </w:pPr>
      <w:bookmarkStart w:id="68" w:name="_Toc35549971"/>
      <w:bookmarkStart w:id="69" w:name="_Toc36062529"/>
      <w:bookmarkStart w:id="70" w:name="_Toc53909501"/>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4</w:t>
      </w:r>
      <w:r w:rsidRPr="00623EA2">
        <w:rPr>
          <w:noProof/>
        </w:rPr>
        <w:fldChar w:fldCharType="end"/>
      </w:r>
      <w:r w:rsidRPr="00623EA2">
        <w:t>:</w:t>
      </w:r>
      <w:r>
        <w:t xml:space="preserve"> </w:t>
      </w:r>
      <w:r w:rsidRPr="00623EA2">
        <w:t>Α3. Έτη υπηρεσίας στην εκπαίδευση</w:t>
      </w:r>
      <w:bookmarkEnd w:id="68"/>
      <w:bookmarkEnd w:id="69"/>
      <w:bookmarkEnd w:id="70"/>
    </w:p>
    <w:tbl>
      <w:tblPr>
        <w:tblW w:w="0" w:type="auto"/>
        <w:jc w:val="center"/>
        <w:tblLook w:val="04A0" w:firstRow="1" w:lastRow="0" w:firstColumn="1" w:lastColumn="0" w:noHBand="0" w:noVBand="1"/>
      </w:tblPr>
      <w:tblGrid>
        <w:gridCol w:w="750"/>
        <w:gridCol w:w="1401"/>
        <w:gridCol w:w="1229"/>
        <w:gridCol w:w="936"/>
        <w:gridCol w:w="1529"/>
        <w:gridCol w:w="2116"/>
      </w:tblGrid>
      <w:tr w:rsidR="00957847" w:rsidRPr="00623EA2" w14:paraId="11015091" w14:textId="77777777" w:rsidTr="00AC2B91">
        <w:trPr>
          <w:trHeight w:val="28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4EF172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3575AC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9416B11"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DB5338E"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B87BA42" w14:textId="77777777" w:rsidR="00957847" w:rsidRPr="00623EA2" w:rsidRDefault="00957847" w:rsidP="00957847">
            <w:pPr>
              <w:pStyle w:val="a1"/>
            </w:pPr>
            <w:r w:rsidRPr="00623EA2">
              <w:t>Cumulative Percent</w:t>
            </w:r>
          </w:p>
        </w:tc>
      </w:tr>
      <w:tr w:rsidR="00957847" w:rsidRPr="00623EA2" w14:paraId="7D6AD126" w14:textId="77777777" w:rsidTr="004302C3">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A7C954D"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878A7E2" w14:textId="77777777" w:rsidR="00957847" w:rsidRPr="00623EA2" w:rsidRDefault="00957847" w:rsidP="00957847">
            <w:pPr>
              <w:pStyle w:val="a1"/>
            </w:pPr>
            <w:r w:rsidRPr="00623EA2">
              <w:t>0-10</w:t>
            </w:r>
          </w:p>
        </w:tc>
        <w:tc>
          <w:tcPr>
            <w:tcW w:w="0" w:type="auto"/>
            <w:tcBorders>
              <w:top w:val="nil"/>
              <w:left w:val="nil"/>
              <w:bottom w:val="single" w:sz="4" w:space="0" w:color="AEAEAE"/>
              <w:right w:val="single" w:sz="4" w:space="0" w:color="E0E0E0"/>
            </w:tcBorders>
            <w:shd w:val="clear" w:color="auto" w:fill="auto"/>
            <w:noWrap/>
            <w:hideMark/>
          </w:tcPr>
          <w:p w14:paraId="67CD34C8"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E0E0E0"/>
            </w:tcBorders>
            <w:shd w:val="clear" w:color="auto" w:fill="auto"/>
            <w:noWrap/>
            <w:hideMark/>
          </w:tcPr>
          <w:p w14:paraId="466ED8E3" w14:textId="77777777" w:rsidR="00957847" w:rsidRPr="00623EA2" w:rsidRDefault="00957847" w:rsidP="00957847">
            <w:pPr>
              <w:pStyle w:val="a1"/>
            </w:pPr>
            <w:r w:rsidRPr="00623EA2">
              <w:t>19,2</w:t>
            </w:r>
          </w:p>
        </w:tc>
        <w:tc>
          <w:tcPr>
            <w:tcW w:w="0" w:type="auto"/>
            <w:tcBorders>
              <w:top w:val="nil"/>
              <w:left w:val="nil"/>
              <w:bottom w:val="single" w:sz="4" w:space="0" w:color="AEAEAE"/>
              <w:right w:val="single" w:sz="4" w:space="0" w:color="E0E0E0"/>
            </w:tcBorders>
            <w:shd w:val="clear" w:color="auto" w:fill="auto"/>
            <w:noWrap/>
            <w:hideMark/>
          </w:tcPr>
          <w:p w14:paraId="25835C73" w14:textId="77777777" w:rsidR="00957847" w:rsidRPr="00623EA2" w:rsidRDefault="00957847" w:rsidP="00957847">
            <w:pPr>
              <w:pStyle w:val="a1"/>
            </w:pPr>
            <w:r w:rsidRPr="00623EA2">
              <w:t>19,2</w:t>
            </w:r>
          </w:p>
        </w:tc>
        <w:tc>
          <w:tcPr>
            <w:tcW w:w="0" w:type="auto"/>
            <w:tcBorders>
              <w:top w:val="nil"/>
              <w:left w:val="nil"/>
              <w:bottom w:val="single" w:sz="4" w:space="0" w:color="AEAEAE"/>
              <w:right w:val="single" w:sz="4" w:space="0" w:color="auto"/>
            </w:tcBorders>
            <w:shd w:val="clear" w:color="auto" w:fill="auto"/>
            <w:noWrap/>
            <w:hideMark/>
          </w:tcPr>
          <w:p w14:paraId="3B7E7567" w14:textId="77777777" w:rsidR="00957847" w:rsidRPr="00623EA2" w:rsidRDefault="00957847" w:rsidP="00957847">
            <w:pPr>
              <w:pStyle w:val="a1"/>
            </w:pPr>
            <w:r w:rsidRPr="00623EA2">
              <w:t>19,2</w:t>
            </w:r>
          </w:p>
        </w:tc>
      </w:tr>
      <w:tr w:rsidR="00957847" w:rsidRPr="00623EA2" w14:paraId="5C246DF6" w14:textId="77777777" w:rsidTr="004302C3">
        <w:trPr>
          <w:trHeight w:val="261"/>
          <w:jc w:val="center"/>
        </w:trPr>
        <w:tc>
          <w:tcPr>
            <w:tcW w:w="0" w:type="auto"/>
            <w:vMerge/>
            <w:tcBorders>
              <w:top w:val="nil"/>
              <w:left w:val="single" w:sz="4" w:space="0" w:color="auto"/>
              <w:bottom w:val="single" w:sz="4" w:space="0" w:color="152935"/>
              <w:right w:val="nil"/>
            </w:tcBorders>
            <w:vAlign w:val="center"/>
            <w:hideMark/>
          </w:tcPr>
          <w:p w14:paraId="05E68BC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88C22C8" w14:textId="77777777" w:rsidR="00957847" w:rsidRPr="00623EA2" w:rsidRDefault="00957847" w:rsidP="00957847">
            <w:pPr>
              <w:pStyle w:val="a1"/>
            </w:pPr>
            <w:r w:rsidRPr="00623EA2">
              <w:t>11-20</w:t>
            </w:r>
          </w:p>
        </w:tc>
        <w:tc>
          <w:tcPr>
            <w:tcW w:w="0" w:type="auto"/>
            <w:tcBorders>
              <w:top w:val="nil"/>
              <w:left w:val="nil"/>
              <w:bottom w:val="single" w:sz="4" w:space="0" w:color="AEAEAE"/>
              <w:right w:val="single" w:sz="4" w:space="0" w:color="E0E0E0"/>
            </w:tcBorders>
            <w:shd w:val="clear" w:color="auto" w:fill="auto"/>
            <w:noWrap/>
            <w:hideMark/>
          </w:tcPr>
          <w:p w14:paraId="331F5149" w14:textId="77777777" w:rsidR="00957847" w:rsidRPr="00623EA2" w:rsidRDefault="00957847" w:rsidP="00957847">
            <w:pPr>
              <w:pStyle w:val="a1"/>
            </w:pPr>
            <w:r w:rsidRPr="00623EA2">
              <w:t>115</w:t>
            </w:r>
          </w:p>
        </w:tc>
        <w:tc>
          <w:tcPr>
            <w:tcW w:w="0" w:type="auto"/>
            <w:tcBorders>
              <w:top w:val="nil"/>
              <w:left w:val="nil"/>
              <w:bottom w:val="single" w:sz="4" w:space="0" w:color="AEAEAE"/>
              <w:right w:val="single" w:sz="4" w:space="0" w:color="E0E0E0"/>
            </w:tcBorders>
            <w:shd w:val="clear" w:color="auto" w:fill="auto"/>
            <w:noWrap/>
            <w:hideMark/>
          </w:tcPr>
          <w:p w14:paraId="537E3675"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E0E0E0"/>
            </w:tcBorders>
            <w:shd w:val="clear" w:color="auto" w:fill="auto"/>
            <w:noWrap/>
            <w:hideMark/>
          </w:tcPr>
          <w:p w14:paraId="2BFC17A6"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auto"/>
            </w:tcBorders>
            <w:shd w:val="clear" w:color="auto" w:fill="auto"/>
            <w:noWrap/>
            <w:hideMark/>
          </w:tcPr>
          <w:p w14:paraId="0123F96D" w14:textId="77777777" w:rsidR="00957847" w:rsidRPr="00623EA2" w:rsidRDefault="00957847" w:rsidP="00957847">
            <w:pPr>
              <w:pStyle w:val="a1"/>
            </w:pPr>
            <w:r w:rsidRPr="00623EA2">
              <w:t>75,9</w:t>
            </w:r>
          </w:p>
        </w:tc>
      </w:tr>
      <w:tr w:rsidR="00957847" w:rsidRPr="00623EA2" w14:paraId="053D0B80" w14:textId="77777777" w:rsidTr="004302C3">
        <w:trPr>
          <w:trHeight w:val="261"/>
          <w:jc w:val="center"/>
        </w:trPr>
        <w:tc>
          <w:tcPr>
            <w:tcW w:w="0" w:type="auto"/>
            <w:vMerge/>
            <w:tcBorders>
              <w:top w:val="nil"/>
              <w:left w:val="single" w:sz="4" w:space="0" w:color="auto"/>
              <w:bottom w:val="single" w:sz="4" w:space="0" w:color="152935"/>
              <w:right w:val="nil"/>
            </w:tcBorders>
            <w:vAlign w:val="center"/>
            <w:hideMark/>
          </w:tcPr>
          <w:p w14:paraId="7C9B6C6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199ADC3" w14:textId="77777777" w:rsidR="00957847" w:rsidRPr="00623EA2" w:rsidRDefault="00957847" w:rsidP="00957847">
            <w:pPr>
              <w:pStyle w:val="a1"/>
            </w:pPr>
            <w:r w:rsidRPr="00623EA2">
              <w:t>21-25</w:t>
            </w:r>
          </w:p>
        </w:tc>
        <w:tc>
          <w:tcPr>
            <w:tcW w:w="0" w:type="auto"/>
            <w:tcBorders>
              <w:top w:val="nil"/>
              <w:left w:val="nil"/>
              <w:bottom w:val="single" w:sz="4" w:space="0" w:color="AEAEAE"/>
              <w:right w:val="single" w:sz="4" w:space="0" w:color="E0E0E0"/>
            </w:tcBorders>
            <w:shd w:val="clear" w:color="auto" w:fill="auto"/>
            <w:noWrap/>
            <w:hideMark/>
          </w:tcPr>
          <w:p w14:paraId="2FABFAAA" w14:textId="77777777" w:rsidR="00957847" w:rsidRPr="00623EA2" w:rsidRDefault="00957847" w:rsidP="00957847">
            <w:pPr>
              <w:pStyle w:val="a1"/>
            </w:pPr>
            <w:r w:rsidRPr="00623EA2">
              <w:t>27</w:t>
            </w:r>
          </w:p>
        </w:tc>
        <w:tc>
          <w:tcPr>
            <w:tcW w:w="0" w:type="auto"/>
            <w:tcBorders>
              <w:top w:val="nil"/>
              <w:left w:val="nil"/>
              <w:bottom w:val="single" w:sz="4" w:space="0" w:color="AEAEAE"/>
              <w:right w:val="single" w:sz="4" w:space="0" w:color="E0E0E0"/>
            </w:tcBorders>
            <w:shd w:val="clear" w:color="auto" w:fill="auto"/>
            <w:noWrap/>
            <w:hideMark/>
          </w:tcPr>
          <w:p w14:paraId="73BC2A17"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E0E0E0"/>
            </w:tcBorders>
            <w:shd w:val="clear" w:color="auto" w:fill="auto"/>
            <w:noWrap/>
            <w:hideMark/>
          </w:tcPr>
          <w:p w14:paraId="14A7A87F"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auto"/>
            </w:tcBorders>
            <w:shd w:val="clear" w:color="auto" w:fill="auto"/>
            <w:noWrap/>
            <w:hideMark/>
          </w:tcPr>
          <w:p w14:paraId="7EF7D897" w14:textId="77777777" w:rsidR="00957847" w:rsidRPr="00623EA2" w:rsidRDefault="00957847" w:rsidP="00957847">
            <w:pPr>
              <w:pStyle w:val="a1"/>
            </w:pPr>
            <w:r w:rsidRPr="00623EA2">
              <w:t>89,2</w:t>
            </w:r>
          </w:p>
        </w:tc>
      </w:tr>
      <w:tr w:rsidR="00957847" w:rsidRPr="00623EA2" w14:paraId="754319DC" w14:textId="77777777" w:rsidTr="004302C3">
        <w:trPr>
          <w:trHeight w:val="261"/>
          <w:jc w:val="center"/>
        </w:trPr>
        <w:tc>
          <w:tcPr>
            <w:tcW w:w="0" w:type="auto"/>
            <w:vMerge/>
            <w:tcBorders>
              <w:top w:val="nil"/>
              <w:left w:val="single" w:sz="4" w:space="0" w:color="auto"/>
              <w:bottom w:val="single" w:sz="4" w:space="0" w:color="152935"/>
              <w:right w:val="nil"/>
            </w:tcBorders>
            <w:vAlign w:val="center"/>
            <w:hideMark/>
          </w:tcPr>
          <w:p w14:paraId="11EEDDA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3BB2E2F" w14:textId="77777777" w:rsidR="00957847" w:rsidRPr="00623EA2" w:rsidRDefault="00957847" w:rsidP="00957847">
            <w:pPr>
              <w:pStyle w:val="a1"/>
            </w:pPr>
            <w:r w:rsidRPr="00623EA2">
              <w:t>26 και πάνω</w:t>
            </w:r>
          </w:p>
        </w:tc>
        <w:tc>
          <w:tcPr>
            <w:tcW w:w="0" w:type="auto"/>
            <w:tcBorders>
              <w:top w:val="nil"/>
              <w:left w:val="nil"/>
              <w:bottom w:val="single" w:sz="4" w:space="0" w:color="AEAEAE"/>
              <w:right w:val="single" w:sz="4" w:space="0" w:color="E0E0E0"/>
            </w:tcBorders>
            <w:shd w:val="clear" w:color="auto" w:fill="auto"/>
            <w:noWrap/>
            <w:hideMark/>
          </w:tcPr>
          <w:p w14:paraId="0EE78FFA" w14:textId="77777777" w:rsidR="00957847" w:rsidRPr="00623EA2" w:rsidRDefault="00957847" w:rsidP="00957847">
            <w:pPr>
              <w:pStyle w:val="a1"/>
            </w:pPr>
            <w:r w:rsidRPr="00623EA2">
              <w:t>22</w:t>
            </w:r>
          </w:p>
        </w:tc>
        <w:tc>
          <w:tcPr>
            <w:tcW w:w="0" w:type="auto"/>
            <w:tcBorders>
              <w:top w:val="nil"/>
              <w:left w:val="nil"/>
              <w:bottom w:val="single" w:sz="4" w:space="0" w:color="AEAEAE"/>
              <w:right w:val="single" w:sz="4" w:space="0" w:color="E0E0E0"/>
            </w:tcBorders>
            <w:shd w:val="clear" w:color="auto" w:fill="auto"/>
            <w:noWrap/>
            <w:hideMark/>
          </w:tcPr>
          <w:p w14:paraId="648B278F"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E0E0E0"/>
            </w:tcBorders>
            <w:shd w:val="clear" w:color="auto" w:fill="auto"/>
            <w:noWrap/>
            <w:hideMark/>
          </w:tcPr>
          <w:p w14:paraId="49798C90"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auto"/>
            </w:tcBorders>
            <w:shd w:val="clear" w:color="auto" w:fill="auto"/>
            <w:noWrap/>
            <w:hideMark/>
          </w:tcPr>
          <w:p w14:paraId="57125491" w14:textId="77777777" w:rsidR="00957847" w:rsidRPr="00623EA2" w:rsidRDefault="00957847" w:rsidP="00957847">
            <w:pPr>
              <w:pStyle w:val="a1"/>
            </w:pPr>
            <w:r w:rsidRPr="00623EA2">
              <w:t>100,0</w:t>
            </w:r>
          </w:p>
        </w:tc>
      </w:tr>
      <w:tr w:rsidR="00957847" w:rsidRPr="00623EA2" w14:paraId="5A1C14EC" w14:textId="77777777" w:rsidTr="004302C3">
        <w:trPr>
          <w:trHeight w:val="261"/>
          <w:jc w:val="center"/>
        </w:trPr>
        <w:tc>
          <w:tcPr>
            <w:tcW w:w="0" w:type="auto"/>
            <w:vMerge/>
            <w:tcBorders>
              <w:top w:val="nil"/>
              <w:left w:val="single" w:sz="4" w:space="0" w:color="auto"/>
              <w:bottom w:val="single" w:sz="4" w:space="0" w:color="auto"/>
              <w:right w:val="nil"/>
            </w:tcBorders>
            <w:vAlign w:val="center"/>
            <w:hideMark/>
          </w:tcPr>
          <w:p w14:paraId="2A440F4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00BB28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BCD79D4"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04C7931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7634B8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7552FEB" w14:textId="77777777" w:rsidR="00957847" w:rsidRPr="00623EA2" w:rsidRDefault="00957847" w:rsidP="00957847">
            <w:pPr>
              <w:pStyle w:val="a1"/>
            </w:pPr>
            <w:r w:rsidRPr="00623EA2">
              <w:t> </w:t>
            </w:r>
          </w:p>
        </w:tc>
      </w:tr>
    </w:tbl>
    <w:p w14:paraId="025B97AD" w14:textId="77777777" w:rsidR="00957847" w:rsidRPr="00623EA2" w:rsidRDefault="00957847" w:rsidP="00957847">
      <w:pPr>
        <w:tabs>
          <w:tab w:val="left" w:pos="567"/>
        </w:tabs>
        <w:autoSpaceDE w:val="0"/>
        <w:autoSpaceDN w:val="0"/>
        <w:adjustRightInd w:val="0"/>
      </w:pPr>
    </w:p>
    <w:p w14:paraId="0ED67795" w14:textId="77777777" w:rsidR="00957847" w:rsidRDefault="00957847" w:rsidP="00957847">
      <w:pPr>
        <w:tabs>
          <w:tab w:val="left" w:pos="567"/>
        </w:tabs>
        <w:autoSpaceDE w:val="0"/>
        <w:autoSpaceDN w:val="0"/>
        <w:adjustRightInd w:val="0"/>
      </w:pPr>
      <w:r>
        <w:t xml:space="preserve">Όπως προκύπτει από τα στοιχεία του παραπάνω πίνακα, </w:t>
      </w:r>
      <w:r w:rsidRPr="00623EA2">
        <w:t xml:space="preserve">το </w:t>
      </w:r>
      <w:r>
        <w:t>19,2</w:t>
      </w:r>
      <w:r w:rsidRPr="00623EA2">
        <w:t xml:space="preserve">% </w:t>
      </w:r>
      <w:r>
        <w:t xml:space="preserve">των ερωτηθέντων </w:t>
      </w:r>
      <w:r w:rsidRPr="00623EA2">
        <w:t>έχουν προϋ</w:t>
      </w:r>
      <w:r>
        <w:t xml:space="preserve">πηρεσία λιγότερη των 10 ετών. Σύμφωνα με τον προηγούμενο πίνακα, που είχαμε πολύ μικρότερο ποσοστό στην κατώτερη ηλικιακή ομάδα (20-35), αναδεικνύεται το γεγονός ότι οι εκπαιδευτικοί διορίζονται σε μεγάλη ηλικία, ειδικά την τελευταία 10ετία που έχουν σταματήσει οι διορισμοί και το φαινόμενο πιθανώς έχει μεγαλώσει. </w:t>
      </w:r>
    </w:p>
    <w:p w14:paraId="54B6374B" w14:textId="483F7561" w:rsidR="00AC2B91" w:rsidRDefault="00957847" w:rsidP="00957847">
      <w:pPr>
        <w:tabs>
          <w:tab w:val="left" w:pos="567"/>
        </w:tabs>
        <w:autoSpaceDE w:val="0"/>
        <w:autoSpaceDN w:val="0"/>
        <w:adjustRightInd w:val="0"/>
      </w:pPr>
      <w:r>
        <w:t>Στη δεύτερη κατηγορία 11-20 έτη προϋπηρεσίας συγκεντρώνεται το 56,7% των εκπαιδευτικών που είναι και το μεγαλύτερο ποσοστό. Αθροιστικά πάνω από 21 χρόνια υπηρεσίας έχει το 24,1% του δείγματος που διερευνήθηκε.</w:t>
      </w:r>
      <w:r w:rsidRPr="00623EA2">
        <w:t xml:space="preserve"> </w:t>
      </w:r>
      <w:r>
        <w:t>Συνεπώς, μπορούμε να πούμε με ασφάλεια ότι 4 στους 5 εκπαιδευτικούς έχουν πολυετή εμπειρία στην εκπαίδευση.</w:t>
      </w:r>
      <w:r w:rsidRPr="00623EA2">
        <w:t xml:space="preserve"> </w:t>
      </w:r>
      <w:r>
        <w:t>Το παρακάτω γράφημα αποδίδει αυτή την εικόνα</w:t>
      </w:r>
      <w:r w:rsidRPr="00623EA2">
        <w:t>.</w:t>
      </w:r>
    </w:p>
    <w:p w14:paraId="2FC68F91" w14:textId="77777777" w:rsidR="00AC2B91" w:rsidRDefault="00AC2B91">
      <w:pPr>
        <w:spacing w:after="160" w:line="259" w:lineRule="auto"/>
        <w:ind w:firstLine="0"/>
        <w:jc w:val="left"/>
      </w:pPr>
      <w:r>
        <w:br w:type="page"/>
      </w:r>
    </w:p>
    <w:p w14:paraId="6A884336" w14:textId="77777777" w:rsidR="009921DD" w:rsidRDefault="00957847" w:rsidP="00AC2B91">
      <w:pPr>
        <w:keepNext/>
        <w:tabs>
          <w:tab w:val="left" w:pos="567"/>
        </w:tabs>
        <w:autoSpaceDE w:val="0"/>
        <w:autoSpaceDN w:val="0"/>
        <w:adjustRightInd w:val="0"/>
        <w:ind w:firstLine="0"/>
        <w:jc w:val="center"/>
      </w:pPr>
      <w:r>
        <w:rPr>
          <w:noProof/>
          <w:lang w:eastAsia="el-GR"/>
        </w:rPr>
        <w:lastRenderedPageBreak/>
        <w:drawing>
          <wp:inline distT="0" distB="0" distL="0" distR="0" wp14:anchorId="47296328" wp14:editId="6F5F611F">
            <wp:extent cx="4278630" cy="2796540"/>
            <wp:effectExtent l="0" t="0" r="762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3CB9B1" w14:textId="77777777" w:rsidR="009921DD" w:rsidRPr="009921DD" w:rsidRDefault="009921DD" w:rsidP="009921DD">
      <w:pPr>
        <w:pStyle w:val="Caption"/>
      </w:pPr>
      <w:bookmarkStart w:id="71" w:name="_Toc49890643"/>
      <w:bookmarkStart w:id="72" w:name="_Toc5390944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w:t>
      </w:r>
      <w:r w:rsidR="00340751">
        <w:rPr>
          <w:noProof/>
        </w:rPr>
        <w:fldChar w:fldCharType="end"/>
      </w:r>
      <w:r>
        <w:t xml:space="preserve">: </w:t>
      </w:r>
      <w:r w:rsidRPr="009921DD">
        <w:t>Α3. Έτη υπηρεσίας στην εκπαίδευση</w:t>
      </w:r>
      <w:bookmarkEnd w:id="71"/>
      <w:bookmarkEnd w:id="72"/>
    </w:p>
    <w:p w14:paraId="6724A049" w14:textId="77777777" w:rsidR="009921DD" w:rsidRDefault="009921DD" w:rsidP="00957847">
      <w:pPr>
        <w:tabs>
          <w:tab w:val="left" w:pos="567"/>
        </w:tabs>
      </w:pPr>
    </w:p>
    <w:p w14:paraId="18AA4A62" w14:textId="77777777" w:rsidR="00957847" w:rsidRDefault="00957847" w:rsidP="00957847">
      <w:pPr>
        <w:tabs>
          <w:tab w:val="left" w:pos="567"/>
        </w:tabs>
      </w:pPr>
      <w:r w:rsidRPr="00623EA2">
        <w:t>Η επόμενη</w:t>
      </w:r>
      <w:r>
        <w:t xml:space="preserve"> ερώτηση σ</w:t>
      </w:r>
      <w:r w:rsidRPr="00623EA2">
        <w:t>τα δημογραφικά στοιχεία των συμμετεχόντων είναι ο κλάδος στον οποίο ανήκουν</w:t>
      </w:r>
      <w:r>
        <w:t xml:space="preserve">. Τα αποτελέσματα </w:t>
      </w:r>
      <w:r w:rsidRPr="00623EA2">
        <w:t>παρουσιάζονται στον πίνακα που ακολουθεί.</w:t>
      </w:r>
    </w:p>
    <w:p w14:paraId="57F44E84" w14:textId="77777777" w:rsidR="00957847" w:rsidRPr="00623EA2" w:rsidRDefault="00957847" w:rsidP="00957847">
      <w:pPr>
        <w:tabs>
          <w:tab w:val="left" w:pos="567"/>
        </w:tabs>
      </w:pPr>
    </w:p>
    <w:p w14:paraId="527511A4" w14:textId="77777777" w:rsidR="00957847" w:rsidRPr="00623EA2" w:rsidRDefault="00957847" w:rsidP="00AC2B91">
      <w:pPr>
        <w:pStyle w:val="a0"/>
      </w:pPr>
      <w:bookmarkStart w:id="73" w:name="_Toc35549972"/>
      <w:bookmarkStart w:id="74" w:name="_Toc36062530"/>
      <w:bookmarkStart w:id="75" w:name="_Toc53909502"/>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5</w:t>
      </w:r>
      <w:r w:rsidRPr="00623EA2">
        <w:rPr>
          <w:noProof/>
        </w:rPr>
        <w:fldChar w:fldCharType="end"/>
      </w:r>
      <w:r w:rsidRPr="00623EA2">
        <w:t>:</w:t>
      </w:r>
      <w:r>
        <w:t xml:space="preserve"> </w:t>
      </w:r>
      <w:r w:rsidRPr="00623EA2">
        <w:t>Α4-1. Κλάδος - Ειδικότητα</w:t>
      </w:r>
      <w:bookmarkEnd w:id="73"/>
      <w:bookmarkEnd w:id="74"/>
      <w:bookmarkEnd w:id="75"/>
    </w:p>
    <w:tbl>
      <w:tblPr>
        <w:tblW w:w="0" w:type="auto"/>
        <w:tblLook w:val="04A0" w:firstRow="1" w:lastRow="0" w:firstColumn="1" w:lastColumn="0" w:noHBand="0" w:noVBand="1"/>
      </w:tblPr>
      <w:tblGrid>
        <w:gridCol w:w="990"/>
        <w:gridCol w:w="2276"/>
        <w:gridCol w:w="1229"/>
        <w:gridCol w:w="936"/>
        <w:gridCol w:w="1522"/>
        <w:gridCol w:w="2107"/>
      </w:tblGrid>
      <w:tr w:rsidR="00957847" w:rsidRPr="00623EA2" w14:paraId="289AC0C4" w14:textId="77777777" w:rsidTr="00AC2B91">
        <w:trPr>
          <w:trHeight w:val="409"/>
        </w:trPr>
        <w:tc>
          <w:tcPr>
            <w:tcW w:w="0" w:type="auto"/>
            <w:gridSpan w:val="2"/>
            <w:tcBorders>
              <w:top w:val="single" w:sz="4" w:space="0" w:color="auto"/>
              <w:left w:val="single" w:sz="4" w:space="0" w:color="auto"/>
              <w:bottom w:val="single" w:sz="4" w:space="0" w:color="152935"/>
              <w:right w:val="nil"/>
            </w:tcBorders>
            <w:shd w:val="clear" w:color="auto" w:fill="auto"/>
            <w:vAlign w:val="center"/>
            <w:hideMark/>
          </w:tcPr>
          <w:p w14:paraId="7032ABCC" w14:textId="77777777" w:rsidR="00957847" w:rsidRPr="00623EA2" w:rsidRDefault="00957847" w:rsidP="00957847">
            <w:pPr>
              <w:pStyle w:val="a1"/>
            </w:pP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62F5AE8A"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0635C0AC"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572D4679"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center"/>
            <w:hideMark/>
          </w:tcPr>
          <w:p w14:paraId="7EF56E70" w14:textId="77777777" w:rsidR="00957847" w:rsidRPr="00623EA2" w:rsidRDefault="00957847" w:rsidP="00957847">
            <w:pPr>
              <w:pStyle w:val="a1"/>
            </w:pPr>
            <w:r w:rsidRPr="00623EA2">
              <w:t>Cumulative Percent</w:t>
            </w:r>
          </w:p>
        </w:tc>
      </w:tr>
      <w:tr w:rsidR="00957847" w:rsidRPr="00623EA2" w14:paraId="3A121530" w14:textId="77777777" w:rsidTr="00AC2B91">
        <w:trPr>
          <w:trHeight w:val="261"/>
        </w:trPr>
        <w:tc>
          <w:tcPr>
            <w:tcW w:w="0" w:type="auto"/>
            <w:vMerge w:val="restart"/>
            <w:tcBorders>
              <w:top w:val="nil"/>
              <w:left w:val="single" w:sz="4" w:space="0" w:color="auto"/>
              <w:right w:val="nil"/>
            </w:tcBorders>
            <w:shd w:val="clear" w:color="000000" w:fill="E0E0E0"/>
            <w:vAlign w:val="center"/>
            <w:hideMark/>
          </w:tcPr>
          <w:p w14:paraId="53E1DF4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vAlign w:val="center"/>
            <w:hideMark/>
          </w:tcPr>
          <w:p w14:paraId="1B3F1929" w14:textId="77777777" w:rsidR="00957847" w:rsidRPr="00623EA2" w:rsidRDefault="00957847" w:rsidP="00957847">
            <w:pPr>
              <w:pStyle w:val="a1"/>
            </w:pPr>
            <w:r w:rsidRPr="008B634A">
              <w:t>ΠΕ01</w:t>
            </w:r>
          </w:p>
        </w:tc>
        <w:tc>
          <w:tcPr>
            <w:tcW w:w="0" w:type="auto"/>
            <w:tcBorders>
              <w:top w:val="nil"/>
              <w:left w:val="nil"/>
              <w:bottom w:val="single" w:sz="4" w:space="0" w:color="AEAEAE"/>
              <w:right w:val="single" w:sz="4" w:space="0" w:color="E0E0E0"/>
            </w:tcBorders>
            <w:shd w:val="clear" w:color="auto" w:fill="auto"/>
            <w:noWrap/>
            <w:vAlign w:val="center"/>
            <w:hideMark/>
          </w:tcPr>
          <w:p w14:paraId="5EB4EB1F" w14:textId="77777777" w:rsidR="00957847" w:rsidRPr="00623EA2" w:rsidRDefault="00957847" w:rsidP="00957847">
            <w:pPr>
              <w:pStyle w:val="a1"/>
            </w:pPr>
            <w:r w:rsidRPr="00F14653">
              <w:t>6</w:t>
            </w:r>
          </w:p>
        </w:tc>
        <w:tc>
          <w:tcPr>
            <w:tcW w:w="0" w:type="auto"/>
            <w:tcBorders>
              <w:top w:val="nil"/>
              <w:left w:val="nil"/>
              <w:bottom w:val="single" w:sz="4" w:space="0" w:color="AEAEAE"/>
              <w:right w:val="single" w:sz="4" w:space="0" w:color="E0E0E0"/>
            </w:tcBorders>
            <w:shd w:val="clear" w:color="auto" w:fill="auto"/>
            <w:noWrap/>
            <w:vAlign w:val="center"/>
            <w:hideMark/>
          </w:tcPr>
          <w:p w14:paraId="5DACEB10" w14:textId="77777777" w:rsidR="00957847" w:rsidRPr="00623EA2" w:rsidRDefault="00957847" w:rsidP="00957847">
            <w:pPr>
              <w:pStyle w:val="a1"/>
            </w:pPr>
            <w:r w:rsidRPr="0088442B">
              <w:t>3,0</w:t>
            </w:r>
          </w:p>
        </w:tc>
        <w:tc>
          <w:tcPr>
            <w:tcW w:w="0" w:type="auto"/>
            <w:tcBorders>
              <w:top w:val="nil"/>
              <w:left w:val="nil"/>
              <w:bottom w:val="single" w:sz="4" w:space="0" w:color="AEAEAE"/>
              <w:right w:val="single" w:sz="4" w:space="0" w:color="E0E0E0"/>
            </w:tcBorders>
            <w:shd w:val="clear" w:color="auto" w:fill="auto"/>
            <w:noWrap/>
            <w:vAlign w:val="center"/>
            <w:hideMark/>
          </w:tcPr>
          <w:p w14:paraId="4DC2A6BE" w14:textId="77777777" w:rsidR="00957847" w:rsidRPr="00623EA2" w:rsidRDefault="00957847" w:rsidP="00957847">
            <w:pPr>
              <w:pStyle w:val="a1"/>
            </w:pPr>
            <w:r w:rsidRPr="004A5D7D">
              <w:t>3,0</w:t>
            </w:r>
          </w:p>
        </w:tc>
        <w:tc>
          <w:tcPr>
            <w:tcW w:w="0" w:type="auto"/>
            <w:tcBorders>
              <w:top w:val="nil"/>
              <w:left w:val="nil"/>
              <w:bottom w:val="single" w:sz="4" w:space="0" w:color="AEAEAE"/>
              <w:right w:val="single" w:sz="4" w:space="0" w:color="auto"/>
            </w:tcBorders>
            <w:shd w:val="clear" w:color="auto" w:fill="auto"/>
            <w:noWrap/>
            <w:vAlign w:val="center"/>
            <w:hideMark/>
          </w:tcPr>
          <w:p w14:paraId="3F83B05F" w14:textId="77777777" w:rsidR="00957847" w:rsidRPr="00623EA2" w:rsidRDefault="00957847" w:rsidP="00957847">
            <w:pPr>
              <w:pStyle w:val="a1"/>
            </w:pPr>
            <w:r w:rsidRPr="00BB73C7">
              <w:t>3,0</w:t>
            </w:r>
          </w:p>
        </w:tc>
      </w:tr>
      <w:tr w:rsidR="00957847" w:rsidRPr="00623EA2" w14:paraId="52803790" w14:textId="77777777" w:rsidTr="00AC2B91">
        <w:trPr>
          <w:trHeight w:val="261"/>
        </w:trPr>
        <w:tc>
          <w:tcPr>
            <w:tcW w:w="0" w:type="auto"/>
            <w:vMerge/>
            <w:tcBorders>
              <w:left w:val="single" w:sz="4" w:space="0" w:color="auto"/>
              <w:right w:val="nil"/>
            </w:tcBorders>
            <w:shd w:val="clear" w:color="000000" w:fill="E0E0E0"/>
            <w:vAlign w:val="center"/>
            <w:hideMark/>
          </w:tcPr>
          <w:p w14:paraId="62C3A2C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0647E1E5" w14:textId="77777777" w:rsidR="00957847" w:rsidRPr="00623EA2" w:rsidRDefault="00957847" w:rsidP="00957847">
            <w:pPr>
              <w:pStyle w:val="a1"/>
            </w:pPr>
            <w:r w:rsidRPr="008B634A">
              <w:t>ΠΕ02</w:t>
            </w:r>
          </w:p>
        </w:tc>
        <w:tc>
          <w:tcPr>
            <w:tcW w:w="0" w:type="auto"/>
            <w:tcBorders>
              <w:top w:val="nil"/>
              <w:left w:val="nil"/>
              <w:bottom w:val="single" w:sz="4" w:space="0" w:color="AEAEAE"/>
              <w:right w:val="single" w:sz="4" w:space="0" w:color="E0E0E0"/>
            </w:tcBorders>
            <w:shd w:val="clear" w:color="auto" w:fill="auto"/>
            <w:noWrap/>
            <w:vAlign w:val="center"/>
            <w:hideMark/>
          </w:tcPr>
          <w:p w14:paraId="0EB1B382" w14:textId="77777777" w:rsidR="00957847" w:rsidRPr="00623EA2" w:rsidRDefault="00957847" w:rsidP="00957847">
            <w:pPr>
              <w:pStyle w:val="a1"/>
            </w:pPr>
            <w:r w:rsidRPr="00F14653">
              <w:t>56</w:t>
            </w:r>
          </w:p>
        </w:tc>
        <w:tc>
          <w:tcPr>
            <w:tcW w:w="0" w:type="auto"/>
            <w:tcBorders>
              <w:top w:val="nil"/>
              <w:left w:val="nil"/>
              <w:bottom w:val="single" w:sz="4" w:space="0" w:color="AEAEAE"/>
              <w:right w:val="single" w:sz="4" w:space="0" w:color="E0E0E0"/>
            </w:tcBorders>
            <w:shd w:val="clear" w:color="auto" w:fill="auto"/>
            <w:noWrap/>
            <w:vAlign w:val="center"/>
            <w:hideMark/>
          </w:tcPr>
          <w:p w14:paraId="5240473C" w14:textId="77777777" w:rsidR="00957847" w:rsidRPr="00623EA2" w:rsidRDefault="00957847" w:rsidP="00957847">
            <w:pPr>
              <w:pStyle w:val="a1"/>
            </w:pPr>
            <w:r w:rsidRPr="0088442B">
              <w:t>27,6</w:t>
            </w:r>
          </w:p>
        </w:tc>
        <w:tc>
          <w:tcPr>
            <w:tcW w:w="0" w:type="auto"/>
            <w:tcBorders>
              <w:top w:val="nil"/>
              <w:left w:val="nil"/>
              <w:bottom w:val="single" w:sz="4" w:space="0" w:color="AEAEAE"/>
              <w:right w:val="single" w:sz="4" w:space="0" w:color="E0E0E0"/>
            </w:tcBorders>
            <w:shd w:val="clear" w:color="auto" w:fill="auto"/>
            <w:noWrap/>
            <w:vAlign w:val="center"/>
            <w:hideMark/>
          </w:tcPr>
          <w:p w14:paraId="06F9ADCE" w14:textId="77777777" w:rsidR="00957847" w:rsidRPr="00623EA2" w:rsidRDefault="00957847" w:rsidP="00957847">
            <w:pPr>
              <w:pStyle w:val="a1"/>
            </w:pPr>
            <w:r w:rsidRPr="004A5D7D">
              <w:t>27,9</w:t>
            </w:r>
          </w:p>
        </w:tc>
        <w:tc>
          <w:tcPr>
            <w:tcW w:w="0" w:type="auto"/>
            <w:tcBorders>
              <w:top w:val="nil"/>
              <w:left w:val="nil"/>
              <w:bottom w:val="single" w:sz="4" w:space="0" w:color="AEAEAE"/>
              <w:right w:val="single" w:sz="4" w:space="0" w:color="auto"/>
            </w:tcBorders>
            <w:shd w:val="clear" w:color="auto" w:fill="auto"/>
            <w:noWrap/>
            <w:vAlign w:val="center"/>
            <w:hideMark/>
          </w:tcPr>
          <w:p w14:paraId="338D659E" w14:textId="77777777" w:rsidR="00957847" w:rsidRPr="00623EA2" w:rsidRDefault="00957847" w:rsidP="00957847">
            <w:pPr>
              <w:pStyle w:val="a1"/>
            </w:pPr>
            <w:r w:rsidRPr="00BB73C7">
              <w:t>30,8</w:t>
            </w:r>
          </w:p>
        </w:tc>
      </w:tr>
      <w:tr w:rsidR="00957847" w:rsidRPr="00623EA2" w14:paraId="6FC28919" w14:textId="77777777" w:rsidTr="00AC2B91">
        <w:trPr>
          <w:trHeight w:val="261"/>
        </w:trPr>
        <w:tc>
          <w:tcPr>
            <w:tcW w:w="0" w:type="auto"/>
            <w:vMerge/>
            <w:tcBorders>
              <w:left w:val="single" w:sz="4" w:space="0" w:color="auto"/>
              <w:right w:val="nil"/>
            </w:tcBorders>
            <w:shd w:val="clear" w:color="000000" w:fill="E0E0E0"/>
            <w:vAlign w:val="center"/>
            <w:hideMark/>
          </w:tcPr>
          <w:p w14:paraId="1BE06F0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0C0F04C2" w14:textId="77777777" w:rsidR="00957847" w:rsidRPr="00623EA2" w:rsidRDefault="00957847" w:rsidP="00957847">
            <w:pPr>
              <w:pStyle w:val="a1"/>
            </w:pPr>
            <w:r w:rsidRPr="008B634A">
              <w:t>ΠΕ03</w:t>
            </w:r>
          </w:p>
        </w:tc>
        <w:tc>
          <w:tcPr>
            <w:tcW w:w="0" w:type="auto"/>
            <w:tcBorders>
              <w:top w:val="nil"/>
              <w:left w:val="nil"/>
              <w:bottom w:val="single" w:sz="4" w:space="0" w:color="AEAEAE"/>
              <w:right w:val="single" w:sz="4" w:space="0" w:color="E0E0E0"/>
            </w:tcBorders>
            <w:shd w:val="clear" w:color="auto" w:fill="auto"/>
            <w:noWrap/>
            <w:vAlign w:val="center"/>
            <w:hideMark/>
          </w:tcPr>
          <w:p w14:paraId="37362AF8" w14:textId="77777777" w:rsidR="00957847" w:rsidRPr="00623EA2" w:rsidRDefault="00957847" w:rsidP="00957847">
            <w:pPr>
              <w:pStyle w:val="a1"/>
            </w:pPr>
            <w:r w:rsidRPr="00F14653">
              <w:t>19</w:t>
            </w:r>
          </w:p>
        </w:tc>
        <w:tc>
          <w:tcPr>
            <w:tcW w:w="0" w:type="auto"/>
            <w:tcBorders>
              <w:top w:val="nil"/>
              <w:left w:val="nil"/>
              <w:bottom w:val="single" w:sz="4" w:space="0" w:color="AEAEAE"/>
              <w:right w:val="single" w:sz="4" w:space="0" w:color="E0E0E0"/>
            </w:tcBorders>
            <w:shd w:val="clear" w:color="auto" w:fill="auto"/>
            <w:noWrap/>
            <w:vAlign w:val="center"/>
            <w:hideMark/>
          </w:tcPr>
          <w:p w14:paraId="341B312E" w14:textId="77777777" w:rsidR="00957847" w:rsidRPr="00623EA2" w:rsidRDefault="00957847" w:rsidP="00957847">
            <w:pPr>
              <w:pStyle w:val="a1"/>
            </w:pPr>
            <w:r w:rsidRPr="0088442B">
              <w:t>9,4</w:t>
            </w:r>
          </w:p>
        </w:tc>
        <w:tc>
          <w:tcPr>
            <w:tcW w:w="0" w:type="auto"/>
            <w:tcBorders>
              <w:top w:val="nil"/>
              <w:left w:val="nil"/>
              <w:bottom w:val="single" w:sz="4" w:space="0" w:color="AEAEAE"/>
              <w:right w:val="single" w:sz="4" w:space="0" w:color="E0E0E0"/>
            </w:tcBorders>
            <w:shd w:val="clear" w:color="auto" w:fill="auto"/>
            <w:noWrap/>
            <w:vAlign w:val="center"/>
            <w:hideMark/>
          </w:tcPr>
          <w:p w14:paraId="123A7753" w14:textId="77777777" w:rsidR="00957847" w:rsidRPr="00623EA2" w:rsidRDefault="00957847" w:rsidP="00957847">
            <w:pPr>
              <w:pStyle w:val="a1"/>
            </w:pPr>
            <w:r w:rsidRPr="004A5D7D">
              <w:t>9,5</w:t>
            </w:r>
          </w:p>
        </w:tc>
        <w:tc>
          <w:tcPr>
            <w:tcW w:w="0" w:type="auto"/>
            <w:tcBorders>
              <w:top w:val="nil"/>
              <w:left w:val="nil"/>
              <w:bottom w:val="single" w:sz="4" w:space="0" w:color="AEAEAE"/>
              <w:right w:val="single" w:sz="4" w:space="0" w:color="auto"/>
            </w:tcBorders>
            <w:shd w:val="clear" w:color="auto" w:fill="auto"/>
            <w:noWrap/>
            <w:vAlign w:val="center"/>
            <w:hideMark/>
          </w:tcPr>
          <w:p w14:paraId="680054CF" w14:textId="77777777" w:rsidR="00957847" w:rsidRPr="00623EA2" w:rsidRDefault="00957847" w:rsidP="00957847">
            <w:pPr>
              <w:pStyle w:val="a1"/>
            </w:pPr>
            <w:r w:rsidRPr="00BB73C7">
              <w:t>40,3</w:t>
            </w:r>
          </w:p>
        </w:tc>
      </w:tr>
      <w:tr w:rsidR="00957847" w:rsidRPr="00623EA2" w14:paraId="55040917" w14:textId="77777777" w:rsidTr="00AC2B91">
        <w:trPr>
          <w:trHeight w:val="261"/>
        </w:trPr>
        <w:tc>
          <w:tcPr>
            <w:tcW w:w="0" w:type="auto"/>
            <w:vMerge/>
            <w:tcBorders>
              <w:left w:val="single" w:sz="4" w:space="0" w:color="auto"/>
              <w:right w:val="nil"/>
            </w:tcBorders>
            <w:shd w:val="clear" w:color="000000" w:fill="E0E0E0"/>
            <w:vAlign w:val="center"/>
            <w:hideMark/>
          </w:tcPr>
          <w:p w14:paraId="1512869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02C2D256" w14:textId="77777777" w:rsidR="00957847" w:rsidRPr="00623EA2" w:rsidRDefault="00957847" w:rsidP="00957847">
            <w:pPr>
              <w:pStyle w:val="a1"/>
            </w:pPr>
            <w:r w:rsidRPr="008B634A">
              <w:t>ΠΕ04</w:t>
            </w:r>
          </w:p>
        </w:tc>
        <w:tc>
          <w:tcPr>
            <w:tcW w:w="0" w:type="auto"/>
            <w:tcBorders>
              <w:top w:val="nil"/>
              <w:left w:val="nil"/>
              <w:bottom w:val="single" w:sz="4" w:space="0" w:color="AEAEAE"/>
              <w:right w:val="single" w:sz="4" w:space="0" w:color="E0E0E0"/>
            </w:tcBorders>
            <w:shd w:val="clear" w:color="auto" w:fill="auto"/>
            <w:noWrap/>
            <w:vAlign w:val="center"/>
            <w:hideMark/>
          </w:tcPr>
          <w:p w14:paraId="070BE18C" w14:textId="77777777" w:rsidR="00957847" w:rsidRPr="00623EA2" w:rsidRDefault="00957847" w:rsidP="00957847">
            <w:pPr>
              <w:pStyle w:val="a1"/>
            </w:pPr>
            <w:r w:rsidRPr="00F14653">
              <w:t>24</w:t>
            </w:r>
          </w:p>
        </w:tc>
        <w:tc>
          <w:tcPr>
            <w:tcW w:w="0" w:type="auto"/>
            <w:tcBorders>
              <w:top w:val="nil"/>
              <w:left w:val="nil"/>
              <w:bottom w:val="single" w:sz="4" w:space="0" w:color="AEAEAE"/>
              <w:right w:val="single" w:sz="4" w:space="0" w:color="E0E0E0"/>
            </w:tcBorders>
            <w:shd w:val="clear" w:color="auto" w:fill="auto"/>
            <w:noWrap/>
            <w:vAlign w:val="center"/>
            <w:hideMark/>
          </w:tcPr>
          <w:p w14:paraId="6DD86318" w14:textId="77777777" w:rsidR="00957847" w:rsidRPr="00623EA2" w:rsidRDefault="00957847" w:rsidP="00957847">
            <w:pPr>
              <w:pStyle w:val="a1"/>
            </w:pPr>
            <w:r w:rsidRPr="0088442B">
              <w:t>11,8</w:t>
            </w:r>
          </w:p>
        </w:tc>
        <w:tc>
          <w:tcPr>
            <w:tcW w:w="0" w:type="auto"/>
            <w:tcBorders>
              <w:top w:val="nil"/>
              <w:left w:val="nil"/>
              <w:bottom w:val="single" w:sz="4" w:space="0" w:color="AEAEAE"/>
              <w:right w:val="single" w:sz="4" w:space="0" w:color="E0E0E0"/>
            </w:tcBorders>
            <w:shd w:val="clear" w:color="auto" w:fill="auto"/>
            <w:noWrap/>
            <w:vAlign w:val="center"/>
            <w:hideMark/>
          </w:tcPr>
          <w:p w14:paraId="215E7923" w14:textId="77777777" w:rsidR="00957847" w:rsidRPr="00623EA2" w:rsidRDefault="00957847" w:rsidP="00957847">
            <w:pPr>
              <w:pStyle w:val="a1"/>
            </w:pPr>
            <w:r w:rsidRPr="004A5D7D">
              <w:t>11,9</w:t>
            </w:r>
          </w:p>
        </w:tc>
        <w:tc>
          <w:tcPr>
            <w:tcW w:w="0" w:type="auto"/>
            <w:tcBorders>
              <w:top w:val="nil"/>
              <w:left w:val="nil"/>
              <w:bottom w:val="single" w:sz="4" w:space="0" w:color="AEAEAE"/>
              <w:right w:val="single" w:sz="4" w:space="0" w:color="auto"/>
            </w:tcBorders>
            <w:shd w:val="clear" w:color="auto" w:fill="auto"/>
            <w:noWrap/>
            <w:vAlign w:val="center"/>
            <w:hideMark/>
          </w:tcPr>
          <w:p w14:paraId="4059EDC9" w14:textId="77777777" w:rsidR="00957847" w:rsidRPr="00623EA2" w:rsidRDefault="00957847" w:rsidP="00957847">
            <w:pPr>
              <w:pStyle w:val="a1"/>
            </w:pPr>
            <w:r w:rsidRPr="00BB73C7">
              <w:t>52,2</w:t>
            </w:r>
          </w:p>
        </w:tc>
      </w:tr>
      <w:tr w:rsidR="00957847" w:rsidRPr="00623EA2" w14:paraId="70A16064" w14:textId="77777777" w:rsidTr="00AC2B91">
        <w:trPr>
          <w:trHeight w:val="261"/>
        </w:trPr>
        <w:tc>
          <w:tcPr>
            <w:tcW w:w="0" w:type="auto"/>
            <w:vMerge/>
            <w:tcBorders>
              <w:left w:val="single" w:sz="4" w:space="0" w:color="auto"/>
              <w:right w:val="nil"/>
            </w:tcBorders>
            <w:shd w:val="clear" w:color="000000" w:fill="E0E0E0"/>
            <w:vAlign w:val="center"/>
            <w:hideMark/>
          </w:tcPr>
          <w:p w14:paraId="16DDA5B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502B9966" w14:textId="77777777" w:rsidR="00957847" w:rsidRPr="00623EA2" w:rsidRDefault="00957847" w:rsidP="00957847">
            <w:pPr>
              <w:pStyle w:val="a1"/>
            </w:pPr>
            <w:r w:rsidRPr="008B634A">
              <w:t>ΠΕ05,06,07</w:t>
            </w:r>
          </w:p>
        </w:tc>
        <w:tc>
          <w:tcPr>
            <w:tcW w:w="0" w:type="auto"/>
            <w:tcBorders>
              <w:top w:val="nil"/>
              <w:left w:val="nil"/>
              <w:bottom w:val="single" w:sz="4" w:space="0" w:color="AEAEAE"/>
              <w:right w:val="single" w:sz="4" w:space="0" w:color="E0E0E0"/>
            </w:tcBorders>
            <w:shd w:val="clear" w:color="auto" w:fill="auto"/>
            <w:noWrap/>
            <w:vAlign w:val="center"/>
            <w:hideMark/>
          </w:tcPr>
          <w:p w14:paraId="33A8CD2D" w14:textId="77777777" w:rsidR="00957847" w:rsidRPr="00623EA2" w:rsidRDefault="00957847" w:rsidP="00957847">
            <w:pPr>
              <w:pStyle w:val="a1"/>
            </w:pPr>
            <w:r w:rsidRPr="00F14653">
              <w:t>23</w:t>
            </w:r>
          </w:p>
        </w:tc>
        <w:tc>
          <w:tcPr>
            <w:tcW w:w="0" w:type="auto"/>
            <w:tcBorders>
              <w:top w:val="nil"/>
              <w:left w:val="nil"/>
              <w:bottom w:val="single" w:sz="4" w:space="0" w:color="AEAEAE"/>
              <w:right w:val="single" w:sz="4" w:space="0" w:color="E0E0E0"/>
            </w:tcBorders>
            <w:shd w:val="clear" w:color="auto" w:fill="auto"/>
            <w:noWrap/>
            <w:vAlign w:val="center"/>
            <w:hideMark/>
          </w:tcPr>
          <w:p w14:paraId="6DD3F922" w14:textId="77777777" w:rsidR="00957847" w:rsidRPr="00623EA2" w:rsidRDefault="00957847" w:rsidP="00957847">
            <w:pPr>
              <w:pStyle w:val="a1"/>
            </w:pPr>
            <w:r w:rsidRPr="0088442B">
              <w:t>11,3</w:t>
            </w:r>
          </w:p>
        </w:tc>
        <w:tc>
          <w:tcPr>
            <w:tcW w:w="0" w:type="auto"/>
            <w:tcBorders>
              <w:top w:val="nil"/>
              <w:left w:val="nil"/>
              <w:bottom w:val="single" w:sz="4" w:space="0" w:color="AEAEAE"/>
              <w:right w:val="single" w:sz="4" w:space="0" w:color="E0E0E0"/>
            </w:tcBorders>
            <w:shd w:val="clear" w:color="auto" w:fill="auto"/>
            <w:noWrap/>
            <w:vAlign w:val="center"/>
            <w:hideMark/>
          </w:tcPr>
          <w:p w14:paraId="7809799F" w14:textId="77777777" w:rsidR="00957847" w:rsidRPr="00623EA2" w:rsidRDefault="00957847" w:rsidP="00957847">
            <w:pPr>
              <w:pStyle w:val="a1"/>
            </w:pPr>
            <w:r w:rsidRPr="004A5D7D">
              <w:t>11,4</w:t>
            </w:r>
          </w:p>
        </w:tc>
        <w:tc>
          <w:tcPr>
            <w:tcW w:w="0" w:type="auto"/>
            <w:tcBorders>
              <w:top w:val="nil"/>
              <w:left w:val="nil"/>
              <w:bottom w:val="single" w:sz="4" w:space="0" w:color="AEAEAE"/>
              <w:right w:val="single" w:sz="4" w:space="0" w:color="auto"/>
            </w:tcBorders>
            <w:shd w:val="clear" w:color="auto" w:fill="auto"/>
            <w:noWrap/>
            <w:vAlign w:val="center"/>
            <w:hideMark/>
          </w:tcPr>
          <w:p w14:paraId="1E8BB4BC" w14:textId="77777777" w:rsidR="00957847" w:rsidRPr="00623EA2" w:rsidRDefault="00957847" w:rsidP="00957847">
            <w:pPr>
              <w:pStyle w:val="a1"/>
            </w:pPr>
            <w:r w:rsidRPr="00BB73C7">
              <w:t>63,7</w:t>
            </w:r>
          </w:p>
        </w:tc>
      </w:tr>
      <w:tr w:rsidR="00957847" w:rsidRPr="00623EA2" w14:paraId="7C19B6A4" w14:textId="77777777" w:rsidTr="00AC2B91">
        <w:trPr>
          <w:trHeight w:val="261"/>
        </w:trPr>
        <w:tc>
          <w:tcPr>
            <w:tcW w:w="0" w:type="auto"/>
            <w:vMerge/>
            <w:tcBorders>
              <w:left w:val="single" w:sz="4" w:space="0" w:color="auto"/>
              <w:right w:val="nil"/>
            </w:tcBorders>
            <w:shd w:val="clear" w:color="000000" w:fill="E0E0E0"/>
            <w:vAlign w:val="center"/>
            <w:hideMark/>
          </w:tcPr>
          <w:p w14:paraId="79FBE33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4F47F391" w14:textId="77777777" w:rsidR="00957847" w:rsidRPr="00623EA2" w:rsidRDefault="00957847" w:rsidP="00957847">
            <w:pPr>
              <w:pStyle w:val="a1"/>
            </w:pPr>
            <w:r w:rsidRPr="008B634A">
              <w:t>ΠΕ9,10,78,80</w:t>
            </w:r>
          </w:p>
        </w:tc>
        <w:tc>
          <w:tcPr>
            <w:tcW w:w="0" w:type="auto"/>
            <w:tcBorders>
              <w:top w:val="nil"/>
              <w:left w:val="nil"/>
              <w:bottom w:val="single" w:sz="4" w:space="0" w:color="AEAEAE"/>
              <w:right w:val="single" w:sz="4" w:space="0" w:color="E0E0E0"/>
            </w:tcBorders>
            <w:shd w:val="clear" w:color="auto" w:fill="auto"/>
            <w:noWrap/>
            <w:vAlign w:val="center"/>
            <w:hideMark/>
          </w:tcPr>
          <w:p w14:paraId="1657EC00" w14:textId="77777777" w:rsidR="00957847" w:rsidRPr="00623EA2" w:rsidRDefault="00957847" w:rsidP="00957847">
            <w:pPr>
              <w:pStyle w:val="a1"/>
            </w:pPr>
            <w:r w:rsidRPr="00F14653">
              <w:t>14</w:t>
            </w:r>
          </w:p>
        </w:tc>
        <w:tc>
          <w:tcPr>
            <w:tcW w:w="0" w:type="auto"/>
            <w:tcBorders>
              <w:top w:val="nil"/>
              <w:left w:val="nil"/>
              <w:bottom w:val="single" w:sz="4" w:space="0" w:color="AEAEAE"/>
              <w:right w:val="single" w:sz="4" w:space="0" w:color="E0E0E0"/>
            </w:tcBorders>
            <w:shd w:val="clear" w:color="auto" w:fill="auto"/>
            <w:noWrap/>
            <w:vAlign w:val="center"/>
            <w:hideMark/>
          </w:tcPr>
          <w:p w14:paraId="46058C2C" w14:textId="77777777" w:rsidR="00957847" w:rsidRPr="00623EA2" w:rsidRDefault="00957847" w:rsidP="00957847">
            <w:pPr>
              <w:pStyle w:val="a1"/>
            </w:pPr>
            <w:r w:rsidRPr="0088442B">
              <w:t>6,9</w:t>
            </w:r>
          </w:p>
        </w:tc>
        <w:tc>
          <w:tcPr>
            <w:tcW w:w="0" w:type="auto"/>
            <w:tcBorders>
              <w:top w:val="nil"/>
              <w:left w:val="nil"/>
              <w:bottom w:val="single" w:sz="4" w:space="0" w:color="AEAEAE"/>
              <w:right w:val="single" w:sz="4" w:space="0" w:color="E0E0E0"/>
            </w:tcBorders>
            <w:shd w:val="clear" w:color="auto" w:fill="auto"/>
            <w:noWrap/>
            <w:vAlign w:val="center"/>
            <w:hideMark/>
          </w:tcPr>
          <w:p w14:paraId="5DDF5B75" w14:textId="77777777" w:rsidR="00957847" w:rsidRPr="00623EA2" w:rsidRDefault="00957847" w:rsidP="00957847">
            <w:pPr>
              <w:pStyle w:val="a1"/>
            </w:pPr>
            <w:r w:rsidRPr="004A5D7D">
              <w:t>7,0</w:t>
            </w:r>
          </w:p>
        </w:tc>
        <w:tc>
          <w:tcPr>
            <w:tcW w:w="0" w:type="auto"/>
            <w:tcBorders>
              <w:top w:val="nil"/>
              <w:left w:val="nil"/>
              <w:bottom w:val="single" w:sz="4" w:space="0" w:color="AEAEAE"/>
              <w:right w:val="single" w:sz="4" w:space="0" w:color="auto"/>
            </w:tcBorders>
            <w:shd w:val="clear" w:color="auto" w:fill="auto"/>
            <w:noWrap/>
            <w:vAlign w:val="center"/>
            <w:hideMark/>
          </w:tcPr>
          <w:p w14:paraId="5CC491C9" w14:textId="77777777" w:rsidR="00957847" w:rsidRPr="00623EA2" w:rsidRDefault="00957847" w:rsidP="00957847">
            <w:pPr>
              <w:pStyle w:val="a1"/>
            </w:pPr>
            <w:r w:rsidRPr="00BB73C7">
              <w:t>70,6</w:t>
            </w:r>
          </w:p>
        </w:tc>
      </w:tr>
      <w:tr w:rsidR="00957847" w:rsidRPr="00623EA2" w14:paraId="53597010" w14:textId="77777777" w:rsidTr="00AC2B91">
        <w:trPr>
          <w:trHeight w:val="261"/>
        </w:trPr>
        <w:tc>
          <w:tcPr>
            <w:tcW w:w="0" w:type="auto"/>
            <w:vMerge/>
            <w:tcBorders>
              <w:left w:val="single" w:sz="4" w:space="0" w:color="auto"/>
              <w:right w:val="nil"/>
            </w:tcBorders>
            <w:shd w:val="clear" w:color="000000" w:fill="E0E0E0"/>
            <w:vAlign w:val="center"/>
            <w:hideMark/>
          </w:tcPr>
          <w:p w14:paraId="01809DA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3E2BDA44" w14:textId="77777777" w:rsidR="00957847" w:rsidRPr="00623EA2" w:rsidRDefault="00957847" w:rsidP="00957847">
            <w:pPr>
              <w:pStyle w:val="a1"/>
            </w:pPr>
            <w:r w:rsidRPr="008B634A">
              <w:t>ΠΕ11</w:t>
            </w:r>
          </w:p>
        </w:tc>
        <w:tc>
          <w:tcPr>
            <w:tcW w:w="0" w:type="auto"/>
            <w:tcBorders>
              <w:top w:val="nil"/>
              <w:left w:val="nil"/>
              <w:bottom w:val="single" w:sz="4" w:space="0" w:color="AEAEAE"/>
              <w:right w:val="single" w:sz="4" w:space="0" w:color="E0E0E0"/>
            </w:tcBorders>
            <w:shd w:val="clear" w:color="auto" w:fill="auto"/>
            <w:noWrap/>
            <w:vAlign w:val="center"/>
            <w:hideMark/>
          </w:tcPr>
          <w:p w14:paraId="3361460F" w14:textId="77777777" w:rsidR="00957847" w:rsidRPr="00623EA2" w:rsidRDefault="00957847" w:rsidP="00957847">
            <w:pPr>
              <w:pStyle w:val="a1"/>
            </w:pPr>
            <w:r w:rsidRPr="00F14653">
              <w:t>5</w:t>
            </w:r>
          </w:p>
        </w:tc>
        <w:tc>
          <w:tcPr>
            <w:tcW w:w="0" w:type="auto"/>
            <w:tcBorders>
              <w:top w:val="nil"/>
              <w:left w:val="nil"/>
              <w:bottom w:val="single" w:sz="4" w:space="0" w:color="AEAEAE"/>
              <w:right w:val="single" w:sz="4" w:space="0" w:color="E0E0E0"/>
            </w:tcBorders>
            <w:shd w:val="clear" w:color="auto" w:fill="auto"/>
            <w:noWrap/>
            <w:vAlign w:val="center"/>
            <w:hideMark/>
          </w:tcPr>
          <w:p w14:paraId="35C98D35" w14:textId="77777777" w:rsidR="00957847" w:rsidRPr="00623EA2" w:rsidRDefault="00957847" w:rsidP="00957847">
            <w:pPr>
              <w:pStyle w:val="a1"/>
            </w:pPr>
            <w:r w:rsidRPr="0088442B">
              <w:t>2,5</w:t>
            </w:r>
          </w:p>
        </w:tc>
        <w:tc>
          <w:tcPr>
            <w:tcW w:w="0" w:type="auto"/>
            <w:tcBorders>
              <w:top w:val="nil"/>
              <w:left w:val="nil"/>
              <w:bottom w:val="single" w:sz="4" w:space="0" w:color="AEAEAE"/>
              <w:right w:val="single" w:sz="4" w:space="0" w:color="E0E0E0"/>
            </w:tcBorders>
            <w:shd w:val="clear" w:color="auto" w:fill="auto"/>
            <w:noWrap/>
            <w:vAlign w:val="center"/>
            <w:hideMark/>
          </w:tcPr>
          <w:p w14:paraId="103B0957" w14:textId="77777777" w:rsidR="00957847" w:rsidRPr="00623EA2" w:rsidRDefault="00957847" w:rsidP="00957847">
            <w:pPr>
              <w:pStyle w:val="a1"/>
            </w:pPr>
            <w:r w:rsidRPr="004A5D7D">
              <w:t>2,5</w:t>
            </w:r>
          </w:p>
        </w:tc>
        <w:tc>
          <w:tcPr>
            <w:tcW w:w="0" w:type="auto"/>
            <w:tcBorders>
              <w:top w:val="nil"/>
              <w:left w:val="nil"/>
              <w:bottom w:val="single" w:sz="4" w:space="0" w:color="AEAEAE"/>
              <w:right w:val="single" w:sz="4" w:space="0" w:color="auto"/>
            </w:tcBorders>
            <w:shd w:val="clear" w:color="auto" w:fill="auto"/>
            <w:noWrap/>
            <w:vAlign w:val="center"/>
            <w:hideMark/>
          </w:tcPr>
          <w:p w14:paraId="43E21556" w14:textId="77777777" w:rsidR="00957847" w:rsidRPr="00623EA2" w:rsidRDefault="00957847" w:rsidP="00957847">
            <w:pPr>
              <w:pStyle w:val="a1"/>
            </w:pPr>
            <w:r w:rsidRPr="00BB73C7">
              <w:t>73,1</w:t>
            </w:r>
          </w:p>
        </w:tc>
      </w:tr>
      <w:tr w:rsidR="00957847" w:rsidRPr="00623EA2" w14:paraId="0A7F7DAD" w14:textId="77777777" w:rsidTr="00AC2B91">
        <w:trPr>
          <w:trHeight w:val="261"/>
        </w:trPr>
        <w:tc>
          <w:tcPr>
            <w:tcW w:w="0" w:type="auto"/>
            <w:vMerge/>
            <w:tcBorders>
              <w:left w:val="single" w:sz="4" w:space="0" w:color="auto"/>
              <w:right w:val="nil"/>
            </w:tcBorders>
            <w:shd w:val="clear" w:color="000000" w:fill="E0E0E0"/>
            <w:vAlign w:val="center"/>
            <w:hideMark/>
          </w:tcPr>
          <w:p w14:paraId="292CFE4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3E23321F" w14:textId="77777777" w:rsidR="00957847" w:rsidRPr="00623EA2" w:rsidRDefault="00957847" w:rsidP="00957847">
            <w:pPr>
              <w:pStyle w:val="a1"/>
            </w:pPr>
            <w:r w:rsidRPr="008B634A">
              <w:t>ΠΕ86</w:t>
            </w:r>
          </w:p>
        </w:tc>
        <w:tc>
          <w:tcPr>
            <w:tcW w:w="0" w:type="auto"/>
            <w:tcBorders>
              <w:top w:val="nil"/>
              <w:left w:val="nil"/>
              <w:bottom w:val="single" w:sz="4" w:space="0" w:color="AEAEAE"/>
              <w:right w:val="single" w:sz="4" w:space="0" w:color="E0E0E0"/>
            </w:tcBorders>
            <w:shd w:val="clear" w:color="auto" w:fill="auto"/>
            <w:noWrap/>
            <w:vAlign w:val="center"/>
            <w:hideMark/>
          </w:tcPr>
          <w:p w14:paraId="6746AAAC" w14:textId="77777777" w:rsidR="00957847" w:rsidRPr="00623EA2" w:rsidRDefault="00957847" w:rsidP="00957847">
            <w:pPr>
              <w:pStyle w:val="a1"/>
            </w:pPr>
            <w:r w:rsidRPr="00F14653">
              <w:t>12</w:t>
            </w:r>
          </w:p>
        </w:tc>
        <w:tc>
          <w:tcPr>
            <w:tcW w:w="0" w:type="auto"/>
            <w:tcBorders>
              <w:top w:val="nil"/>
              <w:left w:val="nil"/>
              <w:bottom w:val="single" w:sz="4" w:space="0" w:color="AEAEAE"/>
              <w:right w:val="single" w:sz="4" w:space="0" w:color="E0E0E0"/>
            </w:tcBorders>
            <w:shd w:val="clear" w:color="auto" w:fill="auto"/>
            <w:noWrap/>
            <w:vAlign w:val="center"/>
            <w:hideMark/>
          </w:tcPr>
          <w:p w14:paraId="1D0E7967" w14:textId="77777777" w:rsidR="00957847" w:rsidRPr="00623EA2" w:rsidRDefault="00957847" w:rsidP="00957847">
            <w:pPr>
              <w:pStyle w:val="a1"/>
            </w:pPr>
            <w:r w:rsidRPr="0088442B">
              <w:t>5,9</w:t>
            </w:r>
          </w:p>
        </w:tc>
        <w:tc>
          <w:tcPr>
            <w:tcW w:w="0" w:type="auto"/>
            <w:tcBorders>
              <w:top w:val="nil"/>
              <w:left w:val="nil"/>
              <w:bottom w:val="single" w:sz="4" w:space="0" w:color="AEAEAE"/>
              <w:right w:val="single" w:sz="4" w:space="0" w:color="E0E0E0"/>
            </w:tcBorders>
            <w:shd w:val="clear" w:color="auto" w:fill="auto"/>
            <w:noWrap/>
            <w:vAlign w:val="center"/>
            <w:hideMark/>
          </w:tcPr>
          <w:p w14:paraId="4F5433FE" w14:textId="77777777" w:rsidR="00957847" w:rsidRPr="00623EA2" w:rsidRDefault="00957847" w:rsidP="00957847">
            <w:pPr>
              <w:pStyle w:val="a1"/>
            </w:pPr>
            <w:r w:rsidRPr="004A5D7D">
              <w:t>6,0</w:t>
            </w:r>
          </w:p>
        </w:tc>
        <w:tc>
          <w:tcPr>
            <w:tcW w:w="0" w:type="auto"/>
            <w:tcBorders>
              <w:top w:val="nil"/>
              <w:left w:val="nil"/>
              <w:bottom w:val="single" w:sz="4" w:space="0" w:color="AEAEAE"/>
              <w:right w:val="single" w:sz="4" w:space="0" w:color="auto"/>
            </w:tcBorders>
            <w:shd w:val="clear" w:color="auto" w:fill="auto"/>
            <w:noWrap/>
            <w:vAlign w:val="center"/>
            <w:hideMark/>
          </w:tcPr>
          <w:p w14:paraId="6C5B6D5D" w14:textId="77777777" w:rsidR="00957847" w:rsidRPr="00623EA2" w:rsidRDefault="00957847" w:rsidP="00957847">
            <w:pPr>
              <w:pStyle w:val="a1"/>
            </w:pPr>
            <w:r w:rsidRPr="00BB73C7">
              <w:t>79,1</w:t>
            </w:r>
          </w:p>
        </w:tc>
      </w:tr>
      <w:tr w:rsidR="00957847" w:rsidRPr="00623EA2" w14:paraId="511844CF" w14:textId="77777777" w:rsidTr="00AC2B91">
        <w:trPr>
          <w:trHeight w:val="261"/>
        </w:trPr>
        <w:tc>
          <w:tcPr>
            <w:tcW w:w="0" w:type="auto"/>
            <w:vMerge/>
            <w:tcBorders>
              <w:left w:val="single" w:sz="4" w:space="0" w:color="auto"/>
              <w:right w:val="nil"/>
            </w:tcBorders>
            <w:shd w:val="clear" w:color="000000" w:fill="E0E0E0"/>
            <w:vAlign w:val="center"/>
            <w:hideMark/>
          </w:tcPr>
          <w:p w14:paraId="5805171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56546F07" w14:textId="77777777" w:rsidR="00957847" w:rsidRPr="00623EA2" w:rsidRDefault="00957847" w:rsidP="00957847">
            <w:pPr>
              <w:pStyle w:val="a1"/>
            </w:pPr>
            <w:r w:rsidRPr="008B634A">
              <w:t>ΠΕ08,79,89</w:t>
            </w:r>
          </w:p>
        </w:tc>
        <w:tc>
          <w:tcPr>
            <w:tcW w:w="0" w:type="auto"/>
            <w:tcBorders>
              <w:top w:val="nil"/>
              <w:left w:val="nil"/>
              <w:bottom w:val="single" w:sz="4" w:space="0" w:color="AEAEAE"/>
              <w:right w:val="single" w:sz="4" w:space="0" w:color="E0E0E0"/>
            </w:tcBorders>
            <w:shd w:val="clear" w:color="auto" w:fill="auto"/>
            <w:noWrap/>
            <w:vAlign w:val="center"/>
            <w:hideMark/>
          </w:tcPr>
          <w:p w14:paraId="003441EE" w14:textId="77777777" w:rsidR="00957847" w:rsidRPr="00623EA2" w:rsidRDefault="00957847" w:rsidP="00957847">
            <w:pPr>
              <w:pStyle w:val="a1"/>
            </w:pPr>
            <w:r w:rsidRPr="00F14653">
              <w:t>7</w:t>
            </w:r>
          </w:p>
        </w:tc>
        <w:tc>
          <w:tcPr>
            <w:tcW w:w="0" w:type="auto"/>
            <w:tcBorders>
              <w:top w:val="nil"/>
              <w:left w:val="nil"/>
              <w:bottom w:val="single" w:sz="4" w:space="0" w:color="AEAEAE"/>
              <w:right w:val="single" w:sz="4" w:space="0" w:color="E0E0E0"/>
            </w:tcBorders>
            <w:shd w:val="clear" w:color="auto" w:fill="auto"/>
            <w:noWrap/>
            <w:vAlign w:val="center"/>
            <w:hideMark/>
          </w:tcPr>
          <w:p w14:paraId="6FD1E787" w14:textId="77777777" w:rsidR="00957847" w:rsidRPr="00623EA2" w:rsidRDefault="00957847" w:rsidP="00957847">
            <w:pPr>
              <w:pStyle w:val="a1"/>
            </w:pPr>
            <w:r w:rsidRPr="0088442B">
              <w:t>3,4</w:t>
            </w:r>
          </w:p>
        </w:tc>
        <w:tc>
          <w:tcPr>
            <w:tcW w:w="0" w:type="auto"/>
            <w:tcBorders>
              <w:top w:val="nil"/>
              <w:left w:val="nil"/>
              <w:bottom w:val="single" w:sz="4" w:space="0" w:color="AEAEAE"/>
              <w:right w:val="single" w:sz="4" w:space="0" w:color="E0E0E0"/>
            </w:tcBorders>
            <w:shd w:val="clear" w:color="auto" w:fill="auto"/>
            <w:noWrap/>
            <w:vAlign w:val="center"/>
            <w:hideMark/>
          </w:tcPr>
          <w:p w14:paraId="62AC1C5B" w14:textId="77777777" w:rsidR="00957847" w:rsidRPr="00623EA2" w:rsidRDefault="00957847" w:rsidP="00957847">
            <w:pPr>
              <w:pStyle w:val="a1"/>
            </w:pPr>
            <w:r w:rsidRPr="004A5D7D">
              <w:t>3,5</w:t>
            </w:r>
          </w:p>
        </w:tc>
        <w:tc>
          <w:tcPr>
            <w:tcW w:w="0" w:type="auto"/>
            <w:tcBorders>
              <w:top w:val="nil"/>
              <w:left w:val="nil"/>
              <w:bottom w:val="single" w:sz="4" w:space="0" w:color="AEAEAE"/>
              <w:right w:val="single" w:sz="4" w:space="0" w:color="auto"/>
            </w:tcBorders>
            <w:shd w:val="clear" w:color="auto" w:fill="auto"/>
            <w:noWrap/>
            <w:vAlign w:val="center"/>
            <w:hideMark/>
          </w:tcPr>
          <w:p w14:paraId="7FC8B016" w14:textId="77777777" w:rsidR="00957847" w:rsidRPr="00623EA2" w:rsidRDefault="00957847" w:rsidP="00957847">
            <w:pPr>
              <w:pStyle w:val="a1"/>
            </w:pPr>
            <w:r w:rsidRPr="00BB73C7">
              <w:t>82,6</w:t>
            </w:r>
          </w:p>
        </w:tc>
      </w:tr>
      <w:tr w:rsidR="00957847" w:rsidRPr="00623EA2" w14:paraId="44B4BA20" w14:textId="77777777" w:rsidTr="00AC2B91">
        <w:trPr>
          <w:trHeight w:val="261"/>
        </w:trPr>
        <w:tc>
          <w:tcPr>
            <w:tcW w:w="0" w:type="auto"/>
            <w:vMerge/>
            <w:tcBorders>
              <w:left w:val="single" w:sz="4" w:space="0" w:color="auto"/>
              <w:right w:val="nil"/>
            </w:tcBorders>
            <w:shd w:val="clear" w:color="000000" w:fill="E0E0E0"/>
            <w:vAlign w:val="center"/>
            <w:hideMark/>
          </w:tcPr>
          <w:p w14:paraId="2B14AD1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53420B4C" w14:textId="77777777" w:rsidR="00957847" w:rsidRPr="00623EA2" w:rsidRDefault="00957847" w:rsidP="00957847">
            <w:pPr>
              <w:pStyle w:val="a1"/>
            </w:pPr>
            <w:r w:rsidRPr="008B634A">
              <w:t>ΠΕ81,82,83,84,87,88</w:t>
            </w:r>
          </w:p>
        </w:tc>
        <w:tc>
          <w:tcPr>
            <w:tcW w:w="0" w:type="auto"/>
            <w:tcBorders>
              <w:top w:val="nil"/>
              <w:left w:val="nil"/>
              <w:bottom w:val="single" w:sz="4" w:space="0" w:color="AEAEAE"/>
              <w:right w:val="single" w:sz="4" w:space="0" w:color="E0E0E0"/>
            </w:tcBorders>
            <w:shd w:val="clear" w:color="auto" w:fill="auto"/>
            <w:noWrap/>
            <w:vAlign w:val="center"/>
            <w:hideMark/>
          </w:tcPr>
          <w:p w14:paraId="27B853AE" w14:textId="77777777" w:rsidR="00957847" w:rsidRPr="00623EA2" w:rsidRDefault="00957847" w:rsidP="00957847">
            <w:pPr>
              <w:pStyle w:val="a1"/>
            </w:pPr>
            <w:r w:rsidRPr="00F14653">
              <w:t>21</w:t>
            </w:r>
          </w:p>
        </w:tc>
        <w:tc>
          <w:tcPr>
            <w:tcW w:w="0" w:type="auto"/>
            <w:tcBorders>
              <w:top w:val="nil"/>
              <w:left w:val="nil"/>
              <w:bottom w:val="single" w:sz="4" w:space="0" w:color="AEAEAE"/>
              <w:right w:val="single" w:sz="4" w:space="0" w:color="E0E0E0"/>
            </w:tcBorders>
            <w:shd w:val="clear" w:color="auto" w:fill="auto"/>
            <w:noWrap/>
            <w:vAlign w:val="center"/>
            <w:hideMark/>
          </w:tcPr>
          <w:p w14:paraId="656EF15B" w14:textId="77777777" w:rsidR="00957847" w:rsidRPr="00623EA2" w:rsidRDefault="00957847" w:rsidP="00957847">
            <w:pPr>
              <w:pStyle w:val="a1"/>
            </w:pPr>
            <w:r w:rsidRPr="0088442B">
              <w:t>10,3</w:t>
            </w:r>
          </w:p>
        </w:tc>
        <w:tc>
          <w:tcPr>
            <w:tcW w:w="0" w:type="auto"/>
            <w:tcBorders>
              <w:top w:val="nil"/>
              <w:left w:val="nil"/>
              <w:bottom w:val="single" w:sz="4" w:space="0" w:color="AEAEAE"/>
              <w:right w:val="single" w:sz="4" w:space="0" w:color="E0E0E0"/>
            </w:tcBorders>
            <w:shd w:val="clear" w:color="auto" w:fill="auto"/>
            <w:noWrap/>
            <w:vAlign w:val="center"/>
            <w:hideMark/>
          </w:tcPr>
          <w:p w14:paraId="6C2E2445" w14:textId="77777777" w:rsidR="00957847" w:rsidRPr="00623EA2" w:rsidRDefault="00957847" w:rsidP="00957847">
            <w:pPr>
              <w:pStyle w:val="a1"/>
            </w:pPr>
            <w:r w:rsidRPr="004A5D7D">
              <w:t>10,4</w:t>
            </w:r>
          </w:p>
        </w:tc>
        <w:tc>
          <w:tcPr>
            <w:tcW w:w="0" w:type="auto"/>
            <w:tcBorders>
              <w:top w:val="nil"/>
              <w:left w:val="nil"/>
              <w:bottom w:val="single" w:sz="4" w:space="0" w:color="AEAEAE"/>
              <w:right w:val="single" w:sz="4" w:space="0" w:color="auto"/>
            </w:tcBorders>
            <w:shd w:val="clear" w:color="auto" w:fill="auto"/>
            <w:noWrap/>
            <w:vAlign w:val="center"/>
            <w:hideMark/>
          </w:tcPr>
          <w:p w14:paraId="413260B4" w14:textId="77777777" w:rsidR="00957847" w:rsidRPr="00623EA2" w:rsidRDefault="00957847" w:rsidP="00957847">
            <w:pPr>
              <w:pStyle w:val="a1"/>
            </w:pPr>
            <w:r w:rsidRPr="00BB73C7">
              <w:t>93,0</w:t>
            </w:r>
          </w:p>
        </w:tc>
      </w:tr>
      <w:tr w:rsidR="00957847" w:rsidRPr="00623EA2" w14:paraId="4A343B3F" w14:textId="77777777" w:rsidTr="00AC2B91">
        <w:trPr>
          <w:trHeight w:val="261"/>
        </w:trPr>
        <w:tc>
          <w:tcPr>
            <w:tcW w:w="0" w:type="auto"/>
            <w:vMerge/>
            <w:tcBorders>
              <w:left w:val="single" w:sz="4" w:space="0" w:color="auto"/>
              <w:right w:val="nil"/>
            </w:tcBorders>
            <w:shd w:val="clear" w:color="000000" w:fill="E0E0E0"/>
            <w:vAlign w:val="center"/>
            <w:hideMark/>
          </w:tcPr>
          <w:p w14:paraId="6455243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315AE324" w14:textId="77777777" w:rsidR="00957847" w:rsidRPr="00623EA2" w:rsidRDefault="00957847" w:rsidP="00957847">
            <w:pPr>
              <w:pStyle w:val="a1"/>
            </w:pPr>
            <w:r w:rsidRPr="008B634A">
              <w:t>ΤΕ</w:t>
            </w:r>
          </w:p>
        </w:tc>
        <w:tc>
          <w:tcPr>
            <w:tcW w:w="0" w:type="auto"/>
            <w:tcBorders>
              <w:top w:val="nil"/>
              <w:left w:val="nil"/>
              <w:bottom w:val="single" w:sz="4" w:space="0" w:color="AEAEAE"/>
              <w:right w:val="single" w:sz="4" w:space="0" w:color="E0E0E0"/>
            </w:tcBorders>
            <w:shd w:val="clear" w:color="auto" w:fill="auto"/>
            <w:noWrap/>
            <w:vAlign w:val="center"/>
            <w:hideMark/>
          </w:tcPr>
          <w:p w14:paraId="06C8A669" w14:textId="77777777" w:rsidR="00957847" w:rsidRPr="00623EA2" w:rsidRDefault="00957847" w:rsidP="00957847">
            <w:pPr>
              <w:pStyle w:val="a1"/>
            </w:pPr>
            <w:r w:rsidRPr="00F14653">
              <w:t>4</w:t>
            </w:r>
          </w:p>
        </w:tc>
        <w:tc>
          <w:tcPr>
            <w:tcW w:w="0" w:type="auto"/>
            <w:tcBorders>
              <w:top w:val="nil"/>
              <w:left w:val="nil"/>
              <w:bottom w:val="single" w:sz="4" w:space="0" w:color="AEAEAE"/>
              <w:right w:val="single" w:sz="4" w:space="0" w:color="E0E0E0"/>
            </w:tcBorders>
            <w:shd w:val="clear" w:color="auto" w:fill="auto"/>
            <w:noWrap/>
            <w:vAlign w:val="center"/>
            <w:hideMark/>
          </w:tcPr>
          <w:p w14:paraId="5AA4C4D0" w14:textId="77777777" w:rsidR="00957847" w:rsidRPr="00623EA2" w:rsidRDefault="00957847" w:rsidP="00957847">
            <w:pPr>
              <w:pStyle w:val="a1"/>
            </w:pPr>
            <w:r w:rsidRPr="0088442B">
              <w:t>2,0</w:t>
            </w:r>
          </w:p>
        </w:tc>
        <w:tc>
          <w:tcPr>
            <w:tcW w:w="0" w:type="auto"/>
            <w:tcBorders>
              <w:top w:val="nil"/>
              <w:left w:val="nil"/>
              <w:bottom w:val="single" w:sz="4" w:space="0" w:color="AEAEAE"/>
              <w:right w:val="single" w:sz="4" w:space="0" w:color="E0E0E0"/>
            </w:tcBorders>
            <w:shd w:val="clear" w:color="auto" w:fill="auto"/>
            <w:noWrap/>
            <w:vAlign w:val="center"/>
            <w:hideMark/>
          </w:tcPr>
          <w:p w14:paraId="7E1F4204" w14:textId="77777777" w:rsidR="00957847" w:rsidRPr="00623EA2" w:rsidRDefault="00957847" w:rsidP="00957847">
            <w:pPr>
              <w:pStyle w:val="a1"/>
            </w:pPr>
            <w:r w:rsidRPr="004A5D7D">
              <w:t>2,0</w:t>
            </w:r>
          </w:p>
        </w:tc>
        <w:tc>
          <w:tcPr>
            <w:tcW w:w="0" w:type="auto"/>
            <w:tcBorders>
              <w:top w:val="nil"/>
              <w:left w:val="nil"/>
              <w:bottom w:val="single" w:sz="4" w:space="0" w:color="AEAEAE"/>
              <w:right w:val="single" w:sz="4" w:space="0" w:color="auto"/>
            </w:tcBorders>
            <w:shd w:val="clear" w:color="auto" w:fill="auto"/>
            <w:noWrap/>
            <w:vAlign w:val="center"/>
            <w:hideMark/>
          </w:tcPr>
          <w:p w14:paraId="10348738" w14:textId="77777777" w:rsidR="00957847" w:rsidRPr="00623EA2" w:rsidRDefault="00957847" w:rsidP="00957847">
            <w:pPr>
              <w:pStyle w:val="a1"/>
            </w:pPr>
            <w:r w:rsidRPr="00BB73C7">
              <w:t>95,0</w:t>
            </w:r>
          </w:p>
        </w:tc>
      </w:tr>
      <w:tr w:rsidR="00957847" w:rsidRPr="00623EA2" w14:paraId="27EC0B91" w14:textId="77777777" w:rsidTr="00AC2B91">
        <w:trPr>
          <w:trHeight w:val="261"/>
        </w:trPr>
        <w:tc>
          <w:tcPr>
            <w:tcW w:w="0" w:type="auto"/>
            <w:vMerge/>
            <w:tcBorders>
              <w:left w:val="single" w:sz="4" w:space="0" w:color="auto"/>
              <w:right w:val="nil"/>
            </w:tcBorders>
            <w:shd w:val="clear" w:color="000000" w:fill="E0E0E0"/>
            <w:vAlign w:val="center"/>
            <w:hideMark/>
          </w:tcPr>
          <w:p w14:paraId="50D1B9C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18D1C61E" w14:textId="77777777" w:rsidR="00957847" w:rsidRPr="00623EA2" w:rsidRDefault="00957847" w:rsidP="00957847">
            <w:pPr>
              <w:pStyle w:val="a1"/>
            </w:pPr>
            <w:r w:rsidRPr="008B634A">
              <w:t>ΆΛΛΟ</w:t>
            </w:r>
          </w:p>
        </w:tc>
        <w:tc>
          <w:tcPr>
            <w:tcW w:w="0" w:type="auto"/>
            <w:tcBorders>
              <w:top w:val="nil"/>
              <w:left w:val="nil"/>
              <w:bottom w:val="single" w:sz="4" w:space="0" w:color="AEAEAE"/>
              <w:right w:val="single" w:sz="4" w:space="0" w:color="E0E0E0"/>
            </w:tcBorders>
            <w:shd w:val="clear" w:color="auto" w:fill="auto"/>
            <w:noWrap/>
            <w:vAlign w:val="center"/>
            <w:hideMark/>
          </w:tcPr>
          <w:p w14:paraId="42AA1BCE" w14:textId="77777777" w:rsidR="00957847" w:rsidRPr="00623EA2" w:rsidRDefault="00957847" w:rsidP="00957847">
            <w:pPr>
              <w:pStyle w:val="a1"/>
            </w:pPr>
            <w:r w:rsidRPr="00F14653">
              <w:t>10</w:t>
            </w:r>
          </w:p>
        </w:tc>
        <w:tc>
          <w:tcPr>
            <w:tcW w:w="0" w:type="auto"/>
            <w:tcBorders>
              <w:top w:val="nil"/>
              <w:left w:val="nil"/>
              <w:bottom w:val="single" w:sz="4" w:space="0" w:color="AEAEAE"/>
              <w:right w:val="single" w:sz="4" w:space="0" w:color="E0E0E0"/>
            </w:tcBorders>
            <w:shd w:val="clear" w:color="auto" w:fill="auto"/>
            <w:noWrap/>
            <w:vAlign w:val="center"/>
            <w:hideMark/>
          </w:tcPr>
          <w:p w14:paraId="12F97C70" w14:textId="77777777" w:rsidR="00957847" w:rsidRPr="00623EA2" w:rsidRDefault="00957847" w:rsidP="00957847">
            <w:pPr>
              <w:pStyle w:val="a1"/>
            </w:pPr>
            <w:r w:rsidRPr="0088442B">
              <w:t>4,9</w:t>
            </w:r>
          </w:p>
        </w:tc>
        <w:tc>
          <w:tcPr>
            <w:tcW w:w="0" w:type="auto"/>
            <w:tcBorders>
              <w:top w:val="nil"/>
              <w:left w:val="nil"/>
              <w:bottom w:val="single" w:sz="4" w:space="0" w:color="AEAEAE"/>
              <w:right w:val="single" w:sz="4" w:space="0" w:color="E0E0E0"/>
            </w:tcBorders>
            <w:shd w:val="clear" w:color="auto" w:fill="auto"/>
            <w:noWrap/>
            <w:vAlign w:val="center"/>
            <w:hideMark/>
          </w:tcPr>
          <w:p w14:paraId="08279CEC" w14:textId="77777777" w:rsidR="00957847" w:rsidRPr="00623EA2" w:rsidRDefault="00957847" w:rsidP="00957847">
            <w:pPr>
              <w:pStyle w:val="a1"/>
            </w:pPr>
            <w:r w:rsidRPr="004A5D7D">
              <w:t>5,0</w:t>
            </w:r>
          </w:p>
        </w:tc>
        <w:tc>
          <w:tcPr>
            <w:tcW w:w="0" w:type="auto"/>
            <w:tcBorders>
              <w:top w:val="nil"/>
              <w:left w:val="nil"/>
              <w:bottom w:val="single" w:sz="4" w:space="0" w:color="AEAEAE"/>
              <w:right w:val="single" w:sz="4" w:space="0" w:color="auto"/>
            </w:tcBorders>
            <w:shd w:val="clear" w:color="auto" w:fill="auto"/>
            <w:noWrap/>
            <w:vAlign w:val="center"/>
            <w:hideMark/>
          </w:tcPr>
          <w:p w14:paraId="72BBC11B" w14:textId="77777777" w:rsidR="00957847" w:rsidRPr="00623EA2" w:rsidRDefault="00957847" w:rsidP="00957847">
            <w:pPr>
              <w:pStyle w:val="a1"/>
            </w:pPr>
            <w:r w:rsidRPr="00BB73C7">
              <w:t>100,0</w:t>
            </w:r>
          </w:p>
        </w:tc>
      </w:tr>
      <w:tr w:rsidR="00957847" w:rsidRPr="00623EA2" w14:paraId="38908F91" w14:textId="77777777" w:rsidTr="00AC2B91">
        <w:trPr>
          <w:trHeight w:val="261"/>
        </w:trPr>
        <w:tc>
          <w:tcPr>
            <w:tcW w:w="0" w:type="auto"/>
            <w:vMerge/>
            <w:tcBorders>
              <w:left w:val="single" w:sz="4" w:space="0" w:color="auto"/>
              <w:bottom w:val="single" w:sz="4" w:space="0" w:color="AEAEAE"/>
              <w:right w:val="nil"/>
            </w:tcBorders>
            <w:shd w:val="clear" w:color="000000" w:fill="E0E0E0"/>
            <w:vAlign w:val="center"/>
            <w:hideMark/>
          </w:tcPr>
          <w:p w14:paraId="25847CB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66B227F0" w14:textId="77777777" w:rsidR="00957847" w:rsidRPr="00623EA2" w:rsidRDefault="00957847" w:rsidP="00957847">
            <w:pPr>
              <w:pStyle w:val="a1"/>
            </w:pPr>
            <w:r w:rsidRPr="00623EA2">
              <w:t>Total</w:t>
            </w:r>
          </w:p>
        </w:tc>
        <w:tc>
          <w:tcPr>
            <w:tcW w:w="0" w:type="auto"/>
            <w:tcBorders>
              <w:top w:val="nil"/>
              <w:left w:val="nil"/>
              <w:bottom w:val="single" w:sz="4" w:space="0" w:color="AEAEAE"/>
              <w:right w:val="single" w:sz="4" w:space="0" w:color="E0E0E0"/>
            </w:tcBorders>
            <w:shd w:val="clear" w:color="auto" w:fill="auto"/>
            <w:noWrap/>
            <w:vAlign w:val="center"/>
            <w:hideMark/>
          </w:tcPr>
          <w:p w14:paraId="5BB314C0" w14:textId="77777777" w:rsidR="00957847" w:rsidRPr="00623EA2" w:rsidRDefault="00957847" w:rsidP="00957847">
            <w:pPr>
              <w:pStyle w:val="a1"/>
            </w:pPr>
            <w:r w:rsidRPr="00623EA2">
              <w:t>201</w:t>
            </w:r>
          </w:p>
        </w:tc>
        <w:tc>
          <w:tcPr>
            <w:tcW w:w="0" w:type="auto"/>
            <w:tcBorders>
              <w:top w:val="nil"/>
              <w:left w:val="nil"/>
              <w:bottom w:val="single" w:sz="4" w:space="0" w:color="AEAEAE"/>
              <w:right w:val="single" w:sz="4" w:space="0" w:color="E0E0E0"/>
            </w:tcBorders>
            <w:shd w:val="clear" w:color="auto" w:fill="auto"/>
            <w:noWrap/>
            <w:vAlign w:val="center"/>
            <w:hideMark/>
          </w:tcPr>
          <w:p w14:paraId="002FFF8B" w14:textId="77777777" w:rsidR="00957847" w:rsidRPr="00623EA2" w:rsidRDefault="00957847" w:rsidP="00957847">
            <w:pPr>
              <w:pStyle w:val="a1"/>
            </w:pPr>
            <w:r w:rsidRPr="00623EA2">
              <w:t>99,0</w:t>
            </w:r>
          </w:p>
        </w:tc>
        <w:tc>
          <w:tcPr>
            <w:tcW w:w="0" w:type="auto"/>
            <w:tcBorders>
              <w:top w:val="nil"/>
              <w:left w:val="nil"/>
              <w:bottom w:val="single" w:sz="4" w:space="0" w:color="AEAEAE"/>
              <w:right w:val="single" w:sz="4" w:space="0" w:color="E0E0E0"/>
            </w:tcBorders>
            <w:shd w:val="clear" w:color="auto" w:fill="auto"/>
            <w:noWrap/>
            <w:vAlign w:val="center"/>
            <w:hideMark/>
          </w:tcPr>
          <w:p w14:paraId="4C6B194A" w14:textId="77777777" w:rsidR="00957847" w:rsidRPr="00623EA2" w:rsidRDefault="00957847" w:rsidP="00957847">
            <w:pPr>
              <w:pStyle w:val="a1"/>
            </w:pPr>
            <w:r w:rsidRPr="00623EA2">
              <w:t>100,0</w:t>
            </w:r>
          </w:p>
        </w:tc>
        <w:tc>
          <w:tcPr>
            <w:tcW w:w="0" w:type="auto"/>
            <w:tcBorders>
              <w:top w:val="nil"/>
              <w:left w:val="nil"/>
              <w:bottom w:val="single" w:sz="4" w:space="0" w:color="AEAEAE"/>
              <w:right w:val="single" w:sz="4" w:space="0" w:color="auto"/>
            </w:tcBorders>
            <w:shd w:val="clear" w:color="auto" w:fill="auto"/>
            <w:vAlign w:val="center"/>
            <w:hideMark/>
          </w:tcPr>
          <w:p w14:paraId="43B602A7" w14:textId="77777777" w:rsidR="00957847" w:rsidRPr="00623EA2" w:rsidRDefault="00957847" w:rsidP="00957847">
            <w:pPr>
              <w:pStyle w:val="a1"/>
            </w:pPr>
          </w:p>
        </w:tc>
      </w:tr>
      <w:tr w:rsidR="00957847" w:rsidRPr="00623EA2" w14:paraId="566C4376" w14:textId="77777777" w:rsidTr="00AC2B91">
        <w:trPr>
          <w:trHeight w:val="261"/>
        </w:trPr>
        <w:tc>
          <w:tcPr>
            <w:tcW w:w="0" w:type="auto"/>
            <w:tcBorders>
              <w:top w:val="nil"/>
              <w:left w:val="single" w:sz="4" w:space="0" w:color="auto"/>
              <w:bottom w:val="single" w:sz="4" w:space="0" w:color="AEAEAE"/>
              <w:right w:val="nil"/>
            </w:tcBorders>
            <w:shd w:val="clear" w:color="000000" w:fill="E0E0E0"/>
            <w:hideMark/>
          </w:tcPr>
          <w:p w14:paraId="1CE091C8" w14:textId="77777777" w:rsidR="00957847" w:rsidRPr="00623EA2" w:rsidRDefault="00957847" w:rsidP="00957847">
            <w:pPr>
              <w:pStyle w:val="a1"/>
            </w:pPr>
            <w:r w:rsidRPr="00623EA2">
              <w:t>Missing</w:t>
            </w:r>
          </w:p>
        </w:tc>
        <w:tc>
          <w:tcPr>
            <w:tcW w:w="0" w:type="auto"/>
            <w:tcBorders>
              <w:top w:val="nil"/>
              <w:left w:val="nil"/>
              <w:bottom w:val="single" w:sz="4" w:space="0" w:color="AEAEAE"/>
              <w:right w:val="nil"/>
            </w:tcBorders>
            <w:shd w:val="clear" w:color="000000" w:fill="E0E0E0"/>
            <w:vAlign w:val="center"/>
            <w:hideMark/>
          </w:tcPr>
          <w:p w14:paraId="6E4572E8" w14:textId="77777777" w:rsidR="00957847" w:rsidRPr="00623EA2" w:rsidRDefault="00957847" w:rsidP="00957847">
            <w:pPr>
              <w:pStyle w:val="a1"/>
            </w:pPr>
            <w:r w:rsidRPr="00623EA2">
              <w:t>System</w:t>
            </w:r>
          </w:p>
        </w:tc>
        <w:tc>
          <w:tcPr>
            <w:tcW w:w="0" w:type="auto"/>
            <w:tcBorders>
              <w:top w:val="nil"/>
              <w:left w:val="nil"/>
              <w:bottom w:val="single" w:sz="4" w:space="0" w:color="AEAEAE"/>
              <w:right w:val="single" w:sz="4" w:space="0" w:color="E0E0E0"/>
            </w:tcBorders>
            <w:shd w:val="clear" w:color="auto" w:fill="auto"/>
            <w:noWrap/>
            <w:vAlign w:val="center"/>
            <w:hideMark/>
          </w:tcPr>
          <w:p w14:paraId="79561288"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vAlign w:val="center"/>
            <w:hideMark/>
          </w:tcPr>
          <w:p w14:paraId="7611ED1B"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vAlign w:val="center"/>
            <w:hideMark/>
          </w:tcPr>
          <w:p w14:paraId="28C20ED5" w14:textId="77777777" w:rsidR="00957847" w:rsidRPr="00623EA2" w:rsidRDefault="00957847" w:rsidP="00957847">
            <w:pPr>
              <w:pStyle w:val="a1"/>
            </w:pPr>
          </w:p>
        </w:tc>
        <w:tc>
          <w:tcPr>
            <w:tcW w:w="0" w:type="auto"/>
            <w:tcBorders>
              <w:top w:val="nil"/>
              <w:left w:val="nil"/>
              <w:bottom w:val="single" w:sz="4" w:space="0" w:color="AEAEAE"/>
              <w:right w:val="single" w:sz="4" w:space="0" w:color="auto"/>
            </w:tcBorders>
            <w:shd w:val="clear" w:color="auto" w:fill="auto"/>
            <w:vAlign w:val="center"/>
            <w:hideMark/>
          </w:tcPr>
          <w:p w14:paraId="37BFDC1E" w14:textId="77777777" w:rsidR="00957847" w:rsidRPr="00623EA2" w:rsidRDefault="00957847" w:rsidP="00957847">
            <w:pPr>
              <w:pStyle w:val="a1"/>
            </w:pPr>
          </w:p>
        </w:tc>
      </w:tr>
      <w:tr w:rsidR="00957847" w:rsidRPr="00623EA2" w14:paraId="3A0F8C27" w14:textId="77777777" w:rsidTr="00AC2B91">
        <w:trPr>
          <w:trHeight w:val="261"/>
        </w:trPr>
        <w:tc>
          <w:tcPr>
            <w:tcW w:w="0" w:type="auto"/>
            <w:gridSpan w:val="2"/>
            <w:tcBorders>
              <w:top w:val="single" w:sz="4" w:space="0" w:color="AEAEAE"/>
              <w:left w:val="single" w:sz="4" w:space="0" w:color="auto"/>
              <w:bottom w:val="single" w:sz="4" w:space="0" w:color="auto"/>
              <w:right w:val="nil"/>
            </w:tcBorders>
            <w:shd w:val="clear" w:color="000000" w:fill="E0E0E0"/>
            <w:vAlign w:val="center"/>
            <w:hideMark/>
          </w:tcPr>
          <w:p w14:paraId="1264FA8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vAlign w:val="center"/>
            <w:hideMark/>
          </w:tcPr>
          <w:p w14:paraId="46EC0621"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vAlign w:val="center"/>
            <w:hideMark/>
          </w:tcPr>
          <w:p w14:paraId="67B3E7D8"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vAlign w:val="center"/>
            <w:hideMark/>
          </w:tcPr>
          <w:p w14:paraId="7BD22AB9" w14:textId="77777777" w:rsidR="00957847" w:rsidRPr="00623EA2" w:rsidRDefault="00957847" w:rsidP="00957847">
            <w:pPr>
              <w:pStyle w:val="a1"/>
            </w:pPr>
          </w:p>
        </w:tc>
        <w:tc>
          <w:tcPr>
            <w:tcW w:w="0" w:type="auto"/>
            <w:tcBorders>
              <w:top w:val="nil"/>
              <w:left w:val="nil"/>
              <w:bottom w:val="single" w:sz="4" w:space="0" w:color="auto"/>
              <w:right w:val="single" w:sz="4" w:space="0" w:color="auto"/>
            </w:tcBorders>
            <w:shd w:val="clear" w:color="auto" w:fill="auto"/>
            <w:vAlign w:val="center"/>
            <w:hideMark/>
          </w:tcPr>
          <w:p w14:paraId="48BDF291" w14:textId="77777777" w:rsidR="00957847" w:rsidRPr="00623EA2" w:rsidRDefault="00957847" w:rsidP="00957847">
            <w:pPr>
              <w:pStyle w:val="a1"/>
            </w:pPr>
          </w:p>
        </w:tc>
      </w:tr>
    </w:tbl>
    <w:p w14:paraId="01808817" w14:textId="77777777" w:rsidR="00957847" w:rsidRPr="00623EA2" w:rsidRDefault="00957847" w:rsidP="00957847">
      <w:pPr>
        <w:tabs>
          <w:tab w:val="left" w:pos="567"/>
        </w:tabs>
      </w:pPr>
    </w:p>
    <w:p w14:paraId="3AF19E9E" w14:textId="72B31557" w:rsidR="00AC2B91" w:rsidRDefault="00957847" w:rsidP="00957847">
      <w:r w:rsidRPr="008430DF">
        <w:t xml:space="preserve">Τα αντίστοιχα ποσοστά </w:t>
      </w:r>
      <w:r>
        <w:t>που</w:t>
      </w:r>
      <w:r w:rsidRPr="008430DF">
        <w:t xml:space="preserve"> μας παρείχε η ΔΔΕ Ξάνθης </w:t>
      </w:r>
      <w:r>
        <w:t>και παρουσιάζονται</w:t>
      </w:r>
      <w:r w:rsidRPr="008430DF">
        <w:t xml:space="preserve"> στον παρακάτω πίνακα</w:t>
      </w:r>
      <w:r>
        <w:t>,</w:t>
      </w:r>
      <w:r w:rsidRPr="008430DF">
        <w:t xml:space="preserve"> μας επιτρέπουν να θεωρούμε ότι το δείγμα μας δεν </w:t>
      </w:r>
      <w:r>
        <w:t>απομακρύνεται</w:t>
      </w:r>
      <w:r w:rsidRPr="008430DF">
        <w:t xml:space="preserve"> από τα πραγματικά δεδομένα αναφορικά με τους κλάδους των εκπαιδευτικών.</w:t>
      </w:r>
    </w:p>
    <w:p w14:paraId="5B46A3C3" w14:textId="77777777" w:rsidR="00AC2B91" w:rsidRDefault="00AC2B91">
      <w:pPr>
        <w:spacing w:after="160" w:line="259" w:lineRule="auto"/>
        <w:ind w:firstLine="0"/>
        <w:jc w:val="left"/>
      </w:pPr>
      <w:r>
        <w:br w:type="page"/>
      </w:r>
    </w:p>
    <w:p w14:paraId="625ED915" w14:textId="77777777" w:rsidR="00957847" w:rsidRPr="00623EA2" w:rsidRDefault="00957847" w:rsidP="00AC2B91">
      <w:pPr>
        <w:pStyle w:val="a0"/>
      </w:pPr>
      <w:bookmarkStart w:id="76" w:name="_Toc35549973"/>
      <w:bookmarkStart w:id="77" w:name="_Toc36062531"/>
      <w:bookmarkStart w:id="78" w:name="_Toc53909503"/>
      <w:r w:rsidRPr="00623EA2">
        <w:lastRenderedPageBreak/>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6</w:t>
      </w:r>
      <w:r w:rsidRPr="00623EA2">
        <w:rPr>
          <w:noProof/>
        </w:rPr>
        <w:fldChar w:fldCharType="end"/>
      </w:r>
      <w:r w:rsidRPr="00623EA2">
        <w:t>:</w:t>
      </w:r>
      <w:r>
        <w:t xml:space="preserve"> </w:t>
      </w:r>
      <w:r w:rsidRPr="00623EA2">
        <w:t>Α4-2. Κλάδος - Ειδικότητα</w:t>
      </w:r>
      <w:bookmarkEnd w:id="76"/>
      <w:bookmarkEnd w:id="77"/>
      <w:bookmarkEnd w:id="78"/>
    </w:p>
    <w:tbl>
      <w:tblPr>
        <w:tblStyle w:val="TableGrid"/>
        <w:tblW w:w="0" w:type="auto"/>
        <w:jc w:val="center"/>
        <w:tblLook w:val="04A0" w:firstRow="1" w:lastRow="0" w:firstColumn="1" w:lastColumn="0" w:noHBand="0" w:noVBand="1"/>
      </w:tblPr>
      <w:tblGrid>
        <w:gridCol w:w="2689"/>
        <w:gridCol w:w="1559"/>
        <w:gridCol w:w="1701"/>
      </w:tblGrid>
      <w:tr w:rsidR="00957847" w:rsidRPr="00623EA2" w14:paraId="21040936" w14:textId="77777777" w:rsidTr="00AC2B91">
        <w:trPr>
          <w:jc w:val="center"/>
        </w:trPr>
        <w:tc>
          <w:tcPr>
            <w:tcW w:w="2689" w:type="dxa"/>
            <w:vAlign w:val="center"/>
          </w:tcPr>
          <w:p w14:paraId="6BBADD15" w14:textId="77777777" w:rsidR="00957847" w:rsidRPr="00623EA2" w:rsidRDefault="00957847" w:rsidP="00AC2B91">
            <w:pPr>
              <w:tabs>
                <w:tab w:val="left" w:pos="567"/>
              </w:tabs>
              <w:spacing w:line="240" w:lineRule="auto"/>
              <w:ind w:firstLine="0"/>
              <w:jc w:val="center"/>
            </w:pPr>
            <w:r w:rsidRPr="00623EA2">
              <w:t>Κλάδος</w:t>
            </w:r>
          </w:p>
        </w:tc>
        <w:tc>
          <w:tcPr>
            <w:tcW w:w="1559" w:type="dxa"/>
            <w:vAlign w:val="center"/>
          </w:tcPr>
          <w:p w14:paraId="7AC06264" w14:textId="77777777" w:rsidR="00957847" w:rsidRPr="00623EA2" w:rsidRDefault="00957847" w:rsidP="00AC2B91">
            <w:pPr>
              <w:tabs>
                <w:tab w:val="left" w:pos="567"/>
              </w:tabs>
              <w:spacing w:line="240" w:lineRule="auto"/>
              <w:ind w:firstLine="0"/>
              <w:jc w:val="center"/>
            </w:pPr>
            <w:r w:rsidRPr="00623EA2">
              <w:t>Συχνότητα</w:t>
            </w:r>
          </w:p>
        </w:tc>
        <w:tc>
          <w:tcPr>
            <w:tcW w:w="1701" w:type="dxa"/>
            <w:vAlign w:val="center"/>
          </w:tcPr>
          <w:p w14:paraId="418B8898" w14:textId="77777777" w:rsidR="00957847" w:rsidRPr="00623EA2" w:rsidRDefault="00957847" w:rsidP="00AC2B91">
            <w:pPr>
              <w:tabs>
                <w:tab w:val="left" w:pos="567"/>
              </w:tabs>
              <w:spacing w:line="240" w:lineRule="auto"/>
              <w:ind w:firstLine="0"/>
              <w:jc w:val="center"/>
            </w:pPr>
            <w:r w:rsidRPr="00623EA2">
              <w:t>Ποσοστό</w:t>
            </w:r>
          </w:p>
        </w:tc>
      </w:tr>
      <w:tr w:rsidR="00957847" w:rsidRPr="00623EA2" w14:paraId="52E66BAE" w14:textId="77777777" w:rsidTr="00AC2B91">
        <w:trPr>
          <w:jc w:val="center"/>
        </w:trPr>
        <w:tc>
          <w:tcPr>
            <w:tcW w:w="2689" w:type="dxa"/>
            <w:vAlign w:val="center"/>
          </w:tcPr>
          <w:p w14:paraId="32E215DD" w14:textId="77777777" w:rsidR="00957847" w:rsidRPr="00623EA2" w:rsidRDefault="00957847" w:rsidP="00AC2B91">
            <w:pPr>
              <w:tabs>
                <w:tab w:val="left" w:pos="567"/>
              </w:tabs>
              <w:spacing w:line="240" w:lineRule="auto"/>
              <w:ind w:firstLine="0"/>
              <w:jc w:val="center"/>
            </w:pPr>
            <w:r w:rsidRPr="00623EA2">
              <w:t>ΠΕ 01</w:t>
            </w:r>
          </w:p>
        </w:tc>
        <w:tc>
          <w:tcPr>
            <w:tcW w:w="1559" w:type="dxa"/>
            <w:vAlign w:val="center"/>
          </w:tcPr>
          <w:p w14:paraId="266D906F" w14:textId="77777777" w:rsidR="00957847" w:rsidRPr="00623EA2" w:rsidRDefault="00957847" w:rsidP="00AC2B91">
            <w:pPr>
              <w:tabs>
                <w:tab w:val="left" w:pos="567"/>
              </w:tabs>
              <w:spacing w:line="240" w:lineRule="auto"/>
              <w:ind w:firstLine="0"/>
              <w:jc w:val="center"/>
            </w:pPr>
            <w:r w:rsidRPr="00736486">
              <w:t>38</w:t>
            </w:r>
          </w:p>
        </w:tc>
        <w:tc>
          <w:tcPr>
            <w:tcW w:w="1701" w:type="dxa"/>
            <w:vAlign w:val="center"/>
          </w:tcPr>
          <w:p w14:paraId="544AC14C" w14:textId="77777777" w:rsidR="00957847" w:rsidRPr="00623EA2" w:rsidRDefault="00957847" w:rsidP="00AC2B91">
            <w:pPr>
              <w:tabs>
                <w:tab w:val="left" w:pos="567"/>
              </w:tabs>
              <w:spacing w:line="240" w:lineRule="auto"/>
              <w:ind w:firstLine="0"/>
              <w:jc w:val="center"/>
            </w:pPr>
            <w:r w:rsidRPr="00736486">
              <w:t>5,05%</w:t>
            </w:r>
          </w:p>
        </w:tc>
      </w:tr>
      <w:tr w:rsidR="00957847" w:rsidRPr="00623EA2" w14:paraId="412CCA53" w14:textId="77777777" w:rsidTr="00AC2B91">
        <w:trPr>
          <w:jc w:val="center"/>
        </w:trPr>
        <w:tc>
          <w:tcPr>
            <w:tcW w:w="2689" w:type="dxa"/>
            <w:vAlign w:val="center"/>
          </w:tcPr>
          <w:p w14:paraId="6CBDE1B4" w14:textId="77777777" w:rsidR="00957847" w:rsidRPr="00623EA2" w:rsidRDefault="00957847" w:rsidP="00AC2B91">
            <w:pPr>
              <w:tabs>
                <w:tab w:val="left" w:pos="567"/>
              </w:tabs>
              <w:spacing w:line="240" w:lineRule="auto"/>
              <w:ind w:firstLine="0"/>
              <w:jc w:val="center"/>
            </w:pPr>
            <w:r w:rsidRPr="00623EA2">
              <w:t>ΠΕ 02</w:t>
            </w:r>
          </w:p>
        </w:tc>
        <w:tc>
          <w:tcPr>
            <w:tcW w:w="1559" w:type="dxa"/>
            <w:vAlign w:val="center"/>
          </w:tcPr>
          <w:p w14:paraId="4B889B05" w14:textId="77777777" w:rsidR="00957847" w:rsidRPr="00623EA2" w:rsidRDefault="00957847" w:rsidP="00AC2B91">
            <w:pPr>
              <w:tabs>
                <w:tab w:val="left" w:pos="567"/>
              </w:tabs>
              <w:spacing w:line="240" w:lineRule="auto"/>
              <w:ind w:firstLine="0"/>
              <w:jc w:val="center"/>
            </w:pPr>
            <w:r w:rsidRPr="00736486">
              <w:t>204</w:t>
            </w:r>
          </w:p>
        </w:tc>
        <w:tc>
          <w:tcPr>
            <w:tcW w:w="1701" w:type="dxa"/>
            <w:vAlign w:val="center"/>
          </w:tcPr>
          <w:p w14:paraId="52AFE68E" w14:textId="77777777" w:rsidR="00957847" w:rsidRPr="00623EA2" w:rsidRDefault="00957847" w:rsidP="00AC2B91">
            <w:pPr>
              <w:tabs>
                <w:tab w:val="left" w:pos="567"/>
              </w:tabs>
              <w:spacing w:line="240" w:lineRule="auto"/>
              <w:ind w:firstLine="0"/>
              <w:jc w:val="center"/>
            </w:pPr>
            <w:r w:rsidRPr="00736486">
              <w:t>27,13%</w:t>
            </w:r>
          </w:p>
        </w:tc>
      </w:tr>
      <w:tr w:rsidR="00957847" w:rsidRPr="00623EA2" w14:paraId="78126727" w14:textId="77777777" w:rsidTr="00AC2B91">
        <w:trPr>
          <w:jc w:val="center"/>
        </w:trPr>
        <w:tc>
          <w:tcPr>
            <w:tcW w:w="2689" w:type="dxa"/>
            <w:vAlign w:val="center"/>
          </w:tcPr>
          <w:p w14:paraId="6E5AABD7" w14:textId="77777777" w:rsidR="00957847" w:rsidRPr="00623EA2" w:rsidRDefault="00957847" w:rsidP="00AC2B91">
            <w:pPr>
              <w:tabs>
                <w:tab w:val="left" w:pos="567"/>
              </w:tabs>
              <w:spacing w:line="240" w:lineRule="auto"/>
              <w:ind w:firstLine="0"/>
              <w:jc w:val="center"/>
            </w:pPr>
            <w:r w:rsidRPr="00623EA2">
              <w:t>ΠΕ 03</w:t>
            </w:r>
          </w:p>
        </w:tc>
        <w:tc>
          <w:tcPr>
            <w:tcW w:w="1559" w:type="dxa"/>
            <w:vAlign w:val="center"/>
          </w:tcPr>
          <w:p w14:paraId="277F4135" w14:textId="77777777" w:rsidR="00957847" w:rsidRPr="00623EA2" w:rsidRDefault="00957847" w:rsidP="00AC2B91">
            <w:pPr>
              <w:tabs>
                <w:tab w:val="left" w:pos="567"/>
              </w:tabs>
              <w:spacing w:line="240" w:lineRule="auto"/>
              <w:ind w:firstLine="0"/>
              <w:jc w:val="center"/>
            </w:pPr>
            <w:r w:rsidRPr="00736486">
              <w:t>91</w:t>
            </w:r>
          </w:p>
        </w:tc>
        <w:tc>
          <w:tcPr>
            <w:tcW w:w="1701" w:type="dxa"/>
            <w:vAlign w:val="center"/>
          </w:tcPr>
          <w:p w14:paraId="57F54985" w14:textId="77777777" w:rsidR="00957847" w:rsidRPr="00623EA2" w:rsidRDefault="00957847" w:rsidP="00AC2B91">
            <w:pPr>
              <w:tabs>
                <w:tab w:val="left" w:pos="567"/>
              </w:tabs>
              <w:spacing w:line="240" w:lineRule="auto"/>
              <w:ind w:firstLine="0"/>
              <w:jc w:val="center"/>
            </w:pPr>
            <w:r w:rsidRPr="00736486">
              <w:t>12,10%</w:t>
            </w:r>
          </w:p>
        </w:tc>
      </w:tr>
      <w:tr w:rsidR="00957847" w:rsidRPr="00623EA2" w14:paraId="679D9B3B" w14:textId="77777777" w:rsidTr="00AC2B91">
        <w:trPr>
          <w:jc w:val="center"/>
        </w:trPr>
        <w:tc>
          <w:tcPr>
            <w:tcW w:w="2689" w:type="dxa"/>
            <w:vAlign w:val="center"/>
          </w:tcPr>
          <w:p w14:paraId="750C3C53" w14:textId="77777777" w:rsidR="00957847" w:rsidRPr="00623EA2" w:rsidRDefault="00957847" w:rsidP="00AC2B91">
            <w:pPr>
              <w:tabs>
                <w:tab w:val="left" w:pos="567"/>
              </w:tabs>
              <w:spacing w:line="240" w:lineRule="auto"/>
              <w:ind w:firstLine="0"/>
              <w:jc w:val="center"/>
            </w:pPr>
            <w:r w:rsidRPr="00623EA2">
              <w:t>ΠΕ 04</w:t>
            </w:r>
          </w:p>
        </w:tc>
        <w:tc>
          <w:tcPr>
            <w:tcW w:w="1559" w:type="dxa"/>
            <w:vAlign w:val="center"/>
          </w:tcPr>
          <w:p w14:paraId="7173316A" w14:textId="77777777" w:rsidR="00957847" w:rsidRPr="00623EA2" w:rsidRDefault="00957847" w:rsidP="00AC2B91">
            <w:pPr>
              <w:tabs>
                <w:tab w:val="left" w:pos="567"/>
              </w:tabs>
              <w:spacing w:line="240" w:lineRule="auto"/>
              <w:ind w:firstLine="0"/>
              <w:jc w:val="center"/>
            </w:pPr>
            <w:r w:rsidRPr="00736486">
              <w:t>101</w:t>
            </w:r>
          </w:p>
        </w:tc>
        <w:tc>
          <w:tcPr>
            <w:tcW w:w="1701" w:type="dxa"/>
            <w:vAlign w:val="center"/>
          </w:tcPr>
          <w:p w14:paraId="6B3B93AF" w14:textId="77777777" w:rsidR="00957847" w:rsidRPr="00623EA2" w:rsidRDefault="00957847" w:rsidP="00AC2B91">
            <w:pPr>
              <w:tabs>
                <w:tab w:val="left" w:pos="567"/>
              </w:tabs>
              <w:spacing w:line="240" w:lineRule="auto"/>
              <w:ind w:firstLine="0"/>
              <w:jc w:val="center"/>
            </w:pPr>
            <w:r w:rsidRPr="00736486">
              <w:t>13,43%</w:t>
            </w:r>
          </w:p>
        </w:tc>
      </w:tr>
      <w:tr w:rsidR="00957847" w:rsidRPr="00623EA2" w14:paraId="60E2B10F" w14:textId="77777777" w:rsidTr="00AC2B91">
        <w:trPr>
          <w:jc w:val="center"/>
        </w:trPr>
        <w:tc>
          <w:tcPr>
            <w:tcW w:w="2689" w:type="dxa"/>
            <w:vAlign w:val="center"/>
          </w:tcPr>
          <w:p w14:paraId="24590D9D" w14:textId="77777777" w:rsidR="00957847" w:rsidRPr="00623EA2" w:rsidRDefault="00957847" w:rsidP="00AC2B91">
            <w:pPr>
              <w:tabs>
                <w:tab w:val="left" w:pos="567"/>
              </w:tabs>
              <w:spacing w:line="240" w:lineRule="auto"/>
              <w:ind w:firstLine="0"/>
              <w:jc w:val="center"/>
            </w:pPr>
            <w:r w:rsidRPr="00623EA2">
              <w:t>ΠΕ05, 06, 07</w:t>
            </w:r>
          </w:p>
        </w:tc>
        <w:tc>
          <w:tcPr>
            <w:tcW w:w="1559" w:type="dxa"/>
            <w:vAlign w:val="center"/>
          </w:tcPr>
          <w:p w14:paraId="076BF816" w14:textId="77777777" w:rsidR="00957847" w:rsidRPr="00623EA2" w:rsidRDefault="00957847" w:rsidP="00AC2B91">
            <w:pPr>
              <w:tabs>
                <w:tab w:val="left" w:pos="567"/>
              </w:tabs>
              <w:spacing w:line="240" w:lineRule="auto"/>
              <w:ind w:firstLine="0"/>
              <w:jc w:val="center"/>
            </w:pPr>
            <w:r w:rsidRPr="00736486">
              <w:t>66</w:t>
            </w:r>
          </w:p>
        </w:tc>
        <w:tc>
          <w:tcPr>
            <w:tcW w:w="1701" w:type="dxa"/>
            <w:vAlign w:val="center"/>
          </w:tcPr>
          <w:p w14:paraId="5419125F" w14:textId="77777777" w:rsidR="00957847" w:rsidRPr="00623EA2" w:rsidRDefault="00957847" w:rsidP="00AC2B91">
            <w:pPr>
              <w:tabs>
                <w:tab w:val="left" w:pos="567"/>
              </w:tabs>
              <w:spacing w:line="240" w:lineRule="auto"/>
              <w:ind w:firstLine="0"/>
              <w:jc w:val="center"/>
            </w:pPr>
            <w:r w:rsidRPr="00736486">
              <w:t>8,78%</w:t>
            </w:r>
          </w:p>
        </w:tc>
      </w:tr>
      <w:tr w:rsidR="00957847" w:rsidRPr="00623EA2" w14:paraId="56390976" w14:textId="77777777" w:rsidTr="00AC2B91">
        <w:trPr>
          <w:jc w:val="center"/>
        </w:trPr>
        <w:tc>
          <w:tcPr>
            <w:tcW w:w="2689" w:type="dxa"/>
            <w:vAlign w:val="center"/>
          </w:tcPr>
          <w:p w14:paraId="73AF7186" w14:textId="77777777" w:rsidR="00957847" w:rsidRPr="00623EA2" w:rsidRDefault="00957847" w:rsidP="00AC2B91">
            <w:pPr>
              <w:tabs>
                <w:tab w:val="left" w:pos="567"/>
              </w:tabs>
              <w:spacing w:line="240" w:lineRule="auto"/>
              <w:ind w:firstLine="0"/>
              <w:jc w:val="center"/>
            </w:pPr>
            <w:r w:rsidRPr="00623EA2">
              <w:t>ΠΕ78, 80</w:t>
            </w:r>
          </w:p>
        </w:tc>
        <w:tc>
          <w:tcPr>
            <w:tcW w:w="1559" w:type="dxa"/>
            <w:vAlign w:val="center"/>
          </w:tcPr>
          <w:p w14:paraId="2CA32328" w14:textId="77777777" w:rsidR="00957847" w:rsidRPr="00623EA2" w:rsidRDefault="00957847" w:rsidP="00AC2B91">
            <w:pPr>
              <w:tabs>
                <w:tab w:val="left" w:pos="567"/>
              </w:tabs>
              <w:spacing w:line="240" w:lineRule="auto"/>
              <w:ind w:firstLine="0"/>
              <w:jc w:val="center"/>
            </w:pPr>
            <w:r w:rsidRPr="00736486">
              <w:t>39</w:t>
            </w:r>
          </w:p>
        </w:tc>
        <w:tc>
          <w:tcPr>
            <w:tcW w:w="1701" w:type="dxa"/>
            <w:vAlign w:val="center"/>
          </w:tcPr>
          <w:p w14:paraId="09888A94" w14:textId="77777777" w:rsidR="00957847" w:rsidRPr="00623EA2" w:rsidRDefault="00957847" w:rsidP="00AC2B91">
            <w:pPr>
              <w:tabs>
                <w:tab w:val="left" w:pos="567"/>
              </w:tabs>
              <w:spacing w:line="240" w:lineRule="auto"/>
              <w:ind w:firstLine="0"/>
              <w:jc w:val="center"/>
            </w:pPr>
            <w:r w:rsidRPr="00736486">
              <w:t>5,19%</w:t>
            </w:r>
          </w:p>
        </w:tc>
      </w:tr>
      <w:tr w:rsidR="00957847" w:rsidRPr="00623EA2" w14:paraId="7213B9F1" w14:textId="77777777" w:rsidTr="00AC2B91">
        <w:trPr>
          <w:jc w:val="center"/>
        </w:trPr>
        <w:tc>
          <w:tcPr>
            <w:tcW w:w="2689" w:type="dxa"/>
            <w:vAlign w:val="center"/>
          </w:tcPr>
          <w:p w14:paraId="652CC876" w14:textId="77777777" w:rsidR="00957847" w:rsidRPr="00623EA2" w:rsidRDefault="00957847" w:rsidP="00AC2B91">
            <w:pPr>
              <w:tabs>
                <w:tab w:val="left" w:pos="567"/>
              </w:tabs>
              <w:spacing w:line="240" w:lineRule="auto"/>
              <w:ind w:firstLine="0"/>
              <w:jc w:val="center"/>
            </w:pPr>
            <w:r w:rsidRPr="00623EA2">
              <w:t>ΠΕ 11</w:t>
            </w:r>
          </w:p>
        </w:tc>
        <w:tc>
          <w:tcPr>
            <w:tcW w:w="1559" w:type="dxa"/>
            <w:vAlign w:val="center"/>
          </w:tcPr>
          <w:p w14:paraId="0213337C" w14:textId="77777777" w:rsidR="00957847" w:rsidRPr="00623EA2" w:rsidRDefault="00957847" w:rsidP="00AC2B91">
            <w:pPr>
              <w:tabs>
                <w:tab w:val="left" w:pos="567"/>
              </w:tabs>
              <w:spacing w:line="240" w:lineRule="auto"/>
              <w:ind w:firstLine="0"/>
              <w:jc w:val="center"/>
            </w:pPr>
            <w:r w:rsidRPr="00736486">
              <w:t>43</w:t>
            </w:r>
          </w:p>
        </w:tc>
        <w:tc>
          <w:tcPr>
            <w:tcW w:w="1701" w:type="dxa"/>
            <w:vAlign w:val="center"/>
          </w:tcPr>
          <w:p w14:paraId="35AABCA4" w14:textId="77777777" w:rsidR="00957847" w:rsidRPr="00623EA2" w:rsidRDefault="00957847" w:rsidP="00AC2B91">
            <w:pPr>
              <w:tabs>
                <w:tab w:val="left" w:pos="567"/>
              </w:tabs>
              <w:spacing w:line="240" w:lineRule="auto"/>
              <w:ind w:firstLine="0"/>
              <w:jc w:val="center"/>
            </w:pPr>
            <w:r w:rsidRPr="00736486">
              <w:t>5,72%</w:t>
            </w:r>
          </w:p>
        </w:tc>
      </w:tr>
      <w:tr w:rsidR="00957847" w:rsidRPr="00623EA2" w14:paraId="3FD5ADD5" w14:textId="77777777" w:rsidTr="00AC2B91">
        <w:trPr>
          <w:jc w:val="center"/>
        </w:trPr>
        <w:tc>
          <w:tcPr>
            <w:tcW w:w="2689" w:type="dxa"/>
            <w:vAlign w:val="center"/>
          </w:tcPr>
          <w:p w14:paraId="79D145A3" w14:textId="77777777" w:rsidR="00957847" w:rsidRPr="00623EA2" w:rsidRDefault="00957847" w:rsidP="00AC2B91">
            <w:pPr>
              <w:tabs>
                <w:tab w:val="left" w:pos="567"/>
              </w:tabs>
              <w:spacing w:line="240" w:lineRule="auto"/>
              <w:ind w:firstLine="0"/>
              <w:jc w:val="center"/>
            </w:pPr>
            <w:r w:rsidRPr="00623EA2">
              <w:t>ΠΕ 86</w:t>
            </w:r>
          </w:p>
        </w:tc>
        <w:tc>
          <w:tcPr>
            <w:tcW w:w="1559" w:type="dxa"/>
            <w:vAlign w:val="center"/>
          </w:tcPr>
          <w:p w14:paraId="6C697E6A" w14:textId="77777777" w:rsidR="00957847" w:rsidRPr="00623EA2" w:rsidRDefault="00957847" w:rsidP="00AC2B91">
            <w:pPr>
              <w:tabs>
                <w:tab w:val="left" w:pos="567"/>
              </w:tabs>
              <w:spacing w:line="240" w:lineRule="auto"/>
              <w:ind w:firstLine="0"/>
              <w:jc w:val="center"/>
            </w:pPr>
            <w:r w:rsidRPr="00736486">
              <w:t>46</w:t>
            </w:r>
          </w:p>
        </w:tc>
        <w:tc>
          <w:tcPr>
            <w:tcW w:w="1701" w:type="dxa"/>
            <w:vAlign w:val="center"/>
          </w:tcPr>
          <w:p w14:paraId="2623A09F" w14:textId="77777777" w:rsidR="00957847" w:rsidRPr="00623EA2" w:rsidRDefault="00957847" w:rsidP="00AC2B91">
            <w:pPr>
              <w:tabs>
                <w:tab w:val="left" w:pos="567"/>
              </w:tabs>
              <w:spacing w:line="240" w:lineRule="auto"/>
              <w:ind w:firstLine="0"/>
              <w:jc w:val="center"/>
            </w:pPr>
            <w:r w:rsidRPr="00736486">
              <w:t>6,12%</w:t>
            </w:r>
          </w:p>
        </w:tc>
      </w:tr>
      <w:tr w:rsidR="00957847" w:rsidRPr="00623EA2" w14:paraId="39756AF9" w14:textId="77777777" w:rsidTr="00AC2B91">
        <w:trPr>
          <w:jc w:val="center"/>
        </w:trPr>
        <w:tc>
          <w:tcPr>
            <w:tcW w:w="2689" w:type="dxa"/>
            <w:vAlign w:val="center"/>
          </w:tcPr>
          <w:p w14:paraId="037A9575" w14:textId="77777777" w:rsidR="00957847" w:rsidRPr="00623EA2" w:rsidRDefault="00957847" w:rsidP="00AC2B91">
            <w:pPr>
              <w:tabs>
                <w:tab w:val="left" w:pos="567"/>
              </w:tabs>
              <w:spacing w:line="240" w:lineRule="auto"/>
              <w:ind w:firstLine="0"/>
              <w:jc w:val="center"/>
            </w:pPr>
            <w:r w:rsidRPr="00623EA2">
              <w:t>ΠΕ 08, 79, 89</w:t>
            </w:r>
          </w:p>
        </w:tc>
        <w:tc>
          <w:tcPr>
            <w:tcW w:w="1559" w:type="dxa"/>
            <w:vAlign w:val="center"/>
          </w:tcPr>
          <w:p w14:paraId="10C44B26" w14:textId="77777777" w:rsidR="00957847" w:rsidRPr="00623EA2" w:rsidRDefault="00957847" w:rsidP="00AC2B91">
            <w:pPr>
              <w:tabs>
                <w:tab w:val="left" w:pos="567"/>
              </w:tabs>
              <w:spacing w:line="240" w:lineRule="auto"/>
              <w:ind w:firstLine="0"/>
              <w:jc w:val="center"/>
            </w:pPr>
            <w:r w:rsidRPr="00736486">
              <w:t>35</w:t>
            </w:r>
          </w:p>
        </w:tc>
        <w:tc>
          <w:tcPr>
            <w:tcW w:w="1701" w:type="dxa"/>
            <w:vAlign w:val="center"/>
          </w:tcPr>
          <w:p w14:paraId="5583B9A2" w14:textId="77777777" w:rsidR="00957847" w:rsidRPr="00623EA2" w:rsidRDefault="00957847" w:rsidP="00AC2B91">
            <w:pPr>
              <w:tabs>
                <w:tab w:val="left" w:pos="567"/>
              </w:tabs>
              <w:spacing w:line="240" w:lineRule="auto"/>
              <w:ind w:firstLine="0"/>
              <w:jc w:val="center"/>
            </w:pPr>
            <w:r w:rsidRPr="00736486">
              <w:t>4,65%</w:t>
            </w:r>
          </w:p>
        </w:tc>
      </w:tr>
      <w:tr w:rsidR="00957847" w:rsidRPr="00623EA2" w14:paraId="3FA867FF" w14:textId="77777777" w:rsidTr="00AC2B91">
        <w:trPr>
          <w:jc w:val="center"/>
        </w:trPr>
        <w:tc>
          <w:tcPr>
            <w:tcW w:w="2689" w:type="dxa"/>
            <w:vAlign w:val="center"/>
          </w:tcPr>
          <w:p w14:paraId="6895943E" w14:textId="77777777" w:rsidR="00957847" w:rsidRPr="00623EA2" w:rsidRDefault="00957847" w:rsidP="00AC2B91">
            <w:pPr>
              <w:tabs>
                <w:tab w:val="left" w:pos="567"/>
              </w:tabs>
              <w:spacing w:line="240" w:lineRule="auto"/>
              <w:ind w:firstLine="0"/>
              <w:jc w:val="center"/>
            </w:pPr>
            <w:r w:rsidRPr="00623EA2">
              <w:t>ΠΕ81, 82, 83, 84, 87, 88</w:t>
            </w:r>
          </w:p>
        </w:tc>
        <w:tc>
          <w:tcPr>
            <w:tcW w:w="1559" w:type="dxa"/>
            <w:vAlign w:val="center"/>
          </w:tcPr>
          <w:p w14:paraId="4D64FACB" w14:textId="77777777" w:rsidR="00957847" w:rsidRPr="00623EA2" w:rsidRDefault="00957847" w:rsidP="00AC2B91">
            <w:pPr>
              <w:tabs>
                <w:tab w:val="left" w:pos="567"/>
              </w:tabs>
              <w:spacing w:line="240" w:lineRule="auto"/>
              <w:ind w:firstLine="0"/>
              <w:jc w:val="center"/>
            </w:pPr>
            <w:r w:rsidRPr="00736486">
              <w:t>89</w:t>
            </w:r>
          </w:p>
        </w:tc>
        <w:tc>
          <w:tcPr>
            <w:tcW w:w="1701" w:type="dxa"/>
            <w:vAlign w:val="center"/>
          </w:tcPr>
          <w:p w14:paraId="35F629A5" w14:textId="77777777" w:rsidR="00957847" w:rsidRPr="00623EA2" w:rsidRDefault="00957847" w:rsidP="00AC2B91">
            <w:pPr>
              <w:tabs>
                <w:tab w:val="left" w:pos="567"/>
              </w:tabs>
              <w:spacing w:line="240" w:lineRule="auto"/>
              <w:ind w:firstLine="0"/>
              <w:jc w:val="center"/>
            </w:pPr>
            <w:r w:rsidRPr="00736486">
              <w:t>11,84%</w:t>
            </w:r>
          </w:p>
        </w:tc>
      </w:tr>
      <w:tr w:rsidR="00957847" w:rsidRPr="00623EA2" w14:paraId="51BAEF53" w14:textId="77777777" w:rsidTr="00AC2B91">
        <w:trPr>
          <w:jc w:val="center"/>
        </w:trPr>
        <w:tc>
          <w:tcPr>
            <w:tcW w:w="2689" w:type="dxa"/>
            <w:vAlign w:val="center"/>
          </w:tcPr>
          <w:p w14:paraId="3AAA7F4C" w14:textId="77777777" w:rsidR="00957847" w:rsidRPr="00623EA2" w:rsidRDefault="00957847" w:rsidP="00AC2B91">
            <w:pPr>
              <w:tabs>
                <w:tab w:val="left" w:pos="567"/>
              </w:tabs>
              <w:spacing w:line="240" w:lineRule="auto"/>
              <w:ind w:firstLine="0"/>
              <w:jc w:val="center"/>
            </w:pPr>
            <w:r w:rsidRPr="00623EA2">
              <w:t>Σύνολο</w:t>
            </w:r>
          </w:p>
        </w:tc>
        <w:tc>
          <w:tcPr>
            <w:tcW w:w="1559" w:type="dxa"/>
            <w:vAlign w:val="center"/>
          </w:tcPr>
          <w:p w14:paraId="39E26266" w14:textId="77777777" w:rsidR="00957847" w:rsidRPr="00623EA2" w:rsidRDefault="00957847" w:rsidP="00AC2B91">
            <w:pPr>
              <w:tabs>
                <w:tab w:val="left" w:pos="567"/>
              </w:tabs>
              <w:spacing w:line="240" w:lineRule="auto"/>
              <w:ind w:firstLine="0"/>
              <w:jc w:val="center"/>
            </w:pPr>
            <w:r w:rsidRPr="00736486">
              <w:t>752</w:t>
            </w:r>
          </w:p>
        </w:tc>
        <w:tc>
          <w:tcPr>
            <w:tcW w:w="1701" w:type="dxa"/>
            <w:vAlign w:val="center"/>
          </w:tcPr>
          <w:p w14:paraId="3CE5AA16" w14:textId="77777777" w:rsidR="00957847" w:rsidRPr="00623EA2" w:rsidRDefault="00957847" w:rsidP="00AC2B91">
            <w:pPr>
              <w:tabs>
                <w:tab w:val="left" w:pos="567"/>
              </w:tabs>
              <w:spacing w:line="240" w:lineRule="auto"/>
              <w:ind w:firstLine="0"/>
              <w:jc w:val="center"/>
            </w:pPr>
            <w:r w:rsidRPr="00736486">
              <w:t>100%</w:t>
            </w:r>
          </w:p>
        </w:tc>
      </w:tr>
    </w:tbl>
    <w:p w14:paraId="0B7C1B1F" w14:textId="77777777" w:rsidR="00957847" w:rsidRPr="00623EA2" w:rsidRDefault="00957847" w:rsidP="00957847">
      <w:pPr>
        <w:tabs>
          <w:tab w:val="left" w:pos="567"/>
        </w:tabs>
      </w:pPr>
    </w:p>
    <w:p w14:paraId="3329312E" w14:textId="77777777" w:rsidR="00957847" w:rsidRPr="00623EA2" w:rsidRDefault="00957847" w:rsidP="00957847">
      <w:pPr>
        <w:tabs>
          <w:tab w:val="left" w:pos="567"/>
        </w:tabs>
      </w:pPr>
      <w:r w:rsidRPr="00623EA2">
        <w:t>Ο πίνακας 5 αποδίδεται γραφικά στο επόμενο διάγραμμα.</w:t>
      </w:r>
    </w:p>
    <w:p w14:paraId="08123A9B" w14:textId="77777777" w:rsidR="004302C3" w:rsidRDefault="00957847" w:rsidP="004302C3">
      <w:pPr>
        <w:keepNext/>
        <w:tabs>
          <w:tab w:val="left" w:pos="567"/>
        </w:tabs>
        <w:autoSpaceDE w:val="0"/>
        <w:autoSpaceDN w:val="0"/>
        <w:adjustRightInd w:val="0"/>
        <w:ind w:firstLine="0"/>
        <w:jc w:val="center"/>
      </w:pPr>
      <w:r>
        <w:rPr>
          <w:noProof/>
          <w:lang w:eastAsia="el-GR"/>
        </w:rPr>
        <w:drawing>
          <wp:inline distT="0" distB="0" distL="0" distR="0" wp14:anchorId="0648F052" wp14:editId="71F216BE">
            <wp:extent cx="5726430" cy="3345180"/>
            <wp:effectExtent l="0" t="0" r="762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507F09" w14:textId="19FD0DDF" w:rsidR="00957847" w:rsidRPr="00623EA2" w:rsidRDefault="004302C3" w:rsidP="004302C3">
      <w:pPr>
        <w:pStyle w:val="Caption"/>
      </w:pPr>
      <w:bookmarkStart w:id="79" w:name="_Toc49890644"/>
      <w:bookmarkStart w:id="80" w:name="_Toc5390944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w:t>
      </w:r>
      <w:r w:rsidR="00340751">
        <w:rPr>
          <w:noProof/>
        </w:rPr>
        <w:fldChar w:fldCharType="end"/>
      </w:r>
      <w:r>
        <w:t xml:space="preserve">: </w:t>
      </w:r>
      <w:r w:rsidRPr="007F6A25">
        <w:rPr>
          <w:noProof/>
        </w:rPr>
        <w:t>Α4. Κλάδος - Ειδικότητα</w:t>
      </w:r>
      <w:bookmarkEnd w:id="79"/>
      <w:bookmarkEnd w:id="80"/>
    </w:p>
    <w:p w14:paraId="1C09EE91" w14:textId="77777777" w:rsidR="004302C3" w:rsidRDefault="004302C3" w:rsidP="00957847"/>
    <w:p w14:paraId="0126677F" w14:textId="5F04C086" w:rsidR="00B15CF1" w:rsidRDefault="00957847" w:rsidP="00957847">
      <w:r>
        <w:t>Στη συνέχεια ακολουθεί το ερώτημα σχετικά με το επίπεδο σπουδών των εκπαιδευτικών που έλαβαν μέρος στην έρευνα. Θεωρούμε ότι όλοι οι εκπαιδευτικοί που απαντούν έχουν τουλάχιστον βασικό πτυχίο ανώτατης σχολής (ΑΕΙ – ΤΕΙ).</w:t>
      </w:r>
    </w:p>
    <w:p w14:paraId="545ACD8A" w14:textId="77777777" w:rsidR="00B15CF1" w:rsidRDefault="00B15CF1">
      <w:pPr>
        <w:spacing w:after="160" w:line="259" w:lineRule="auto"/>
        <w:ind w:firstLine="0"/>
        <w:jc w:val="left"/>
      </w:pPr>
      <w:r>
        <w:br w:type="page"/>
      </w:r>
    </w:p>
    <w:p w14:paraId="395D23D7" w14:textId="77777777" w:rsidR="00957847" w:rsidRPr="00623EA2" w:rsidRDefault="00957847" w:rsidP="00AC2B91">
      <w:pPr>
        <w:pStyle w:val="a0"/>
      </w:pPr>
      <w:bookmarkStart w:id="81" w:name="_Toc36062532"/>
      <w:bookmarkStart w:id="82" w:name="_Toc53909504"/>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7</w:t>
      </w:r>
      <w:r w:rsidR="00340751">
        <w:rPr>
          <w:noProof/>
        </w:rPr>
        <w:fldChar w:fldCharType="end"/>
      </w:r>
      <w:r w:rsidRPr="00623EA2">
        <w:t>:</w:t>
      </w:r>
      <w:r>
        <w:t xml:space="preserve"> </w:t>
      </w:r>
      <w:r w:rsidRPr="00623EA2">
        <w:t>Α5.</w:t>
      </w:r>
      <w:r>
        <w:t xml:space="preserve"> </w:t>
      </w:r>
      <w:r w:rsidRPr="00623EA2">
        <w:t>Ακαδημαϊκό επίπεδο σπουδών</w:t>
      </w:r>
      <w:bookmarkEnd w:id="81"/>
      <w:bookmarkEnd w:id="82"/>
    </w:p>
    <w:tbl>
      <w:tblPr>
        <w:tblW w:w="0" w:type="auto"/>
        <w:jc w:val="center"/>
        <w:tblLook w:val="04A0" w:firstRow="1" w:lastRow="0" w:firstColumn="1" w:lastColumn="0" w:noHBand="0" w:noVBand="1"/>
      </w:tblPr>
      <w:tblGrid>
        <w:gridCol w:w="990"/>
        <w:gridCol w:w="2520"/>
        <w:gridCol w:w="1229"/>
        <w:gridCol w:w="936"/>
        <w:gridCol w:w="1417"/>
        <w:gridCol w:w="1968"/>
      </w:tblGrid>
      <w:tr w:rsidR="00957847" w:rsidRPr="00623EA2" w14:paraId="4D002F30" w14:textId="77777777" w:rsidTr="00B15CF1">
        <w:trPr>
          <w:trHeight w:val="44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534CB7E"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56F84A8"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240D960"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CE0287E"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E7E43E9" w14:textId="77777777" w:rsidR="00957847" w:rsidRPr="00623EA2" w:rsidRDefault="00957847" w:rsidP="00957847">
            <w:pPr>
              <w:pStyle w:val="a1"/>
            </w:pPr>
            <w:r w:rsidRPr="00623EA2">
              <w:t>Cumulative Percent</w:t>
            </w:r>
          </w:p>
        </w:tc>
      </w:tr>
      <w:tr w:rsidR="00957847" w:rsidRPr="00623EA2" w14:paraId="60B1D9A9" w14:textId="77777777" w:rsidTr="00B15CF1">
        <w:trPr>
          <w:trHeight w:val="261"/>
          <w:jc w:val="center"/>
        </w:trPr>
        <w:tc>
          <w:tcPr>
            <w:tcW w:w="0" w:type="auto"/>
            <w:vMerge w:val="restart"/>
            <w:tcBorders>
              <w:top w:val="nil"/>
              <w:left w:val="single" w:sz="4" w:space="0" w:color="auto"/>
              <w:bottom w:val="single" w:sz="4" w:space="0" w:color="AEAEAE"/>
              <w:right w:val="nil"/>
            </w:tcBorders>
            <w:shd w:val="clear" w:color="000000" w:fill="E0E0E0"/>
            <w:vAlign w:val="center"/>
            <w:hideMark/>
          </w:tcPr>
          <w:p w14:paraId="1B1F33DC"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7153639" w14:textId="77777777" w:rsidR="00957847" w:rsidRPr="00623EA2" w:rsidRDefault="00957847" w:rsidP="00957847">
            <w:pPr>
              <w:pStyle w:val="a1"/>
            </w:pPr>
            <w:r w:rsidRPr="00623EA2">
              <w:t>Βασικό πτυχίο</w:t>
            </w:r>
          </w:p>
        </w:tc>
        <w:tc>
          <w:tcPr>
            <w:tcW w:w="0" w:type="auto"/>
            <w:tcBorders>
              <w:top w:val="nil"/>
              <w:left w:val="nil"/>
              <w:bottom w:val="single" w:sz="4" w:space="0" w:color="AEAEAE"/>
              <w:right w:val="single" w:sz="4" w:space="0" w:color="E0E0E0"/>
            </w:tcBorders>
            <w:shd w:val="clear" w:color="auto" w:fill="auto"/>
            <w:noWrap/>
            <w:hideMark/>
          </w:tcPr>
          <w:p w14:paraId="23CDDE22" w14:textId="77777777" w:rsidR="00957847" w:rsidRPr="00623EA2" w:rsidRDefault="00957847" w:rsidP="00957847">
            <w:pPr>
              <w:pStyle w:val="a1"/>
            </w:pPr>
            <w:r w:rsidRPr="00623EA2">
              <w:t>77</w:t>
            </w:r>
          </w:p>
        </w:tc>
        <w:tc>
          <w:tcPr>
            <w:tcW w:w="0" w:type="auto"/>
            <w:tcBorders>
              <w:top w:val="nil"/>
              <w:left w:val="nil"/>
              <w:bottom w:val="single" w:sz="4" w:space="0" w:color="AEAEAE"/>
              <w:right w:val="single" w:sz="4" w:space="0" w:color="E0E0E0"/>
            </w:tcBorders>
            <w:shd w:val="clear" w:color="auto" w:fill="auto"/>
            <w:noWrap/>
            <w:hideMark/>
          </w:tcPr>
          <w:p w14:paraId="2BCF8563" w14:textId="77777777" w:rsidR="00957847" w:rsidRPr="00623EA2" w:rsidRDefault="00957847" w:rsidP="00957847">
            <w:pPr>
              <w:pStyle w:val="a1"/>
            </w:pPr>
            <w:r w:rsidRPr="00623EA2">
              <w:t>37,9</w:t>
            </w:r>
          </w:p>
        </w:tc>
        <w:tc>
          <w:tcPr>
            <w:tcW w:w="0" w:type="auto"/>
            <w:tcBorders>
              <w:top w:val="nil"/>
              <w:left w:val="nil"/>
              <w:bottom w:val="single" w:sz="4" w:space="0" w:color="AEAEAE"/>
              <w:right w:val="single" w:sz="4" w:space="0" w:color="E0E0E0"/>
            </w:tcBorders>
            <w:shd w:val="clear" w:color="auto" w:fill="auto"/>
            <w:noWrap/>
            <w:hideMark/>
          </w:tcPr>
          <w:p w14:paraId="533CE1EF" w14:textId="77777777" w:rsidR="00957847" w:rsidRPr="00623EA2" w:rsidRDefault="00957847" w:rsidP="00957847">
            <w:pPr>
              <w:pStyle w:val="a1"/>
            </w:pPr>
            <w:r w:rsidRPr="00623EA2">
              <w:t>38,5</w:t>
            </w:r>
          </w:p>
        </w:tc>
        <w:tc>
          <w:tcPr>
            <w:tcW w:w="0" w:type="auto"/>
            <w:tcBorders>
              <w:top w:val="nil"/>
              <w:left w:val="nil"/>
              <w:bottom w:val="single" w:sz="4" w:space="0" w:color="AEAEAE"/>
              <w:right w:val="single" w:sz="4" w:space="0" w:color="auto"/>
            </w:tcBorders>
            <w:shd w:val="clear" w:color="auto" w:fill="auto"/>
            <w:noWrap/>
            <w:hideMark/>
          </w:tcPr>
          <w:p w14:paraId="61B465CA" w14:textId="77777777" w:rsidR="00957847" w:rsidRPr="00623EA2" w:rsidRDefault="00957847" w:rsidP="00957847">
            <w:pPr>
              <w:pStyle w:val="a1"/>
            </w:pPr>
            <w:r w:rsidRPr="00623EA2">
              <w:t>38,5</w:t>
            </w:r>
          </w:p>
        </w:tc>
      </w:tr>
      <w:tr w:rsidR="00957847" w:rsidRPr="00623EA2" w14:paraId="56FEF564" w14:textId="77777777" w:rsidTr="00B15CF1">
        <w:trPr>
          <w:trHeight w:val="261"/>
          <w:jc w:val="center"/>
        </w:trPr>
        <w:tc>
          <w:tcPr>
            <w:tcW w:w="0" w:type="auto"/>
            <w:vMerge/>
            <w:tcBorders>
              <w:top w:val="nil"/>
              <w:left w:val="single" w:sz="4" w:space="0" w:color="auto"/>
              <w:bottom w:val="single" w:sz="4" w:space="0" w:color="AEAEAE"/>
              <w:right w:val="nil"/>
            </w:tcBorders>
            <w:vAlign w:val="center"/>
            <w:hideMark/>
          </w:tcPr>
          <w:p w14:paraId="21F81C1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65A3CDA" w14:textId="77777777" w:rsidR="00957847" w:rsidRPr="00623EA2" w:rsidRDefault="00957847" w:rsidP="00957847">
            <w:pPr>
              <w:pStyle w:val="a1"/>
            </w:pPr>
            <w:r w:rsidRPr="00623EA2">
              <w:t>Μεταπτυχιακός τίτλος</w:t>
            </w:r>
          </w:p>
        </w:tc>
        <w:tc>
          <w:tcPr>
            <w:tcW w:w="0" w:type="auto"/>
            <w:tcBorders>
              <w:top w:val="nil"/>
              <w:left w:val="nil"/>
              <w:bottom w:val="single" w:sz="4" w:space="0" w:color="AEAEAE"/>
              <w:right w:val="single" w:sz="4" w:space="0" w:color="E0E0E0"/>
            </w:tcBorders>
            <w:shd w:val="clear" w:color="auto" w:fill="auto"/>
            <w:noWrap/>
            <w:hideMark/>
          </w:tcPr>
          <w:p w14:paraId="0EDD4E44" w14:textId="77777777" w:rsidR="00957847" w:rsidRPr="00623EA2" w:rsidRDefault="00957847" w:rsidP="00957847">
            <w:pPr>
              <w:pStyle w:val="a1"/>
            </w:pPr>
            <w:r w:rsidRPr="00623EA2">
              <w:t>102</w:t>
            </w:r>
          </w:p>
        </w:tc>
        <w:tc>
          <w:tcPr>
            <w:tcW w:w="0" w:type="auto"/>
            <w:tcBorders>
              <w:top w:val="nil"/>
              <w:left w:val="nil"/>
              <w:bottom w:val="single" w:sz="4" w:space="0" w:color="AEAEAE"/>
              <w:right w:val="single" w:sz="4" w:space="0" w:color="E0E0E0"/>
            </w:tcBorders>
            <w:shd w:val="clear" w:color="auto" w:fill="auto"/>
            <w:noWrap/>
            <w:hideMark/>
          </w:tcPr>
          <w:p w14:paraId="5B103CBA" w14:textId="77777777" w:rsidR="00957847" w:rsidRPr="00623EA2" w:rsidRDefault="00957847" w:rsidP="00957847">
            <w:pPr>
              <w:pStyle w:val="a1"/>
            </w:pPr>
            <w:r w:rsidRPr="00623EA2">
              <w:t>50,2</w:t>
            </w:r>
          </w:p>
        </w:tc>
        <w:tc>
          <w:tcPr>
            <w:tcW w:w="0" w:type="auto"/>
            <w:tcBorders>
              <w:top w:val="nil"/>
              <w:left w:val="nil"/>
              <w:bottom w:val="single" w:sz="4" w:space="0" w:color="AEAEAE"/>
              <w:right w:val="single" w:sz="4" w:space="0" w:color="E0E0E0"/>
            </w:tcBorders>
            <w:shd w:val="clear" w:color="auto" w:fill="auto"/>
            <w:noWrap/>
            <w:hideMark/>
          </w:tcPr>
          <w:p w14:paraId="18F683FD" w14:textId="77777777" w:rsidR="00957847" w:rsidRPr="00623EA2" w:rsidRDefault="00957847" w:rsidP="00957847">
            <w:pPr>
              <w:pStyle w:val="a1"/>
            </w:pPr>
            <w:r w:rsidRPr="00623EA2">
              <w:t>51,0</w:t>
            </w:r>
          </w:p>
        </w:tc>
        <w:tc>
          <w:tcPr>
            <w:tcW w:w="0" w:type="auto"/>
            <w:tcBorders>
              <w:top w:val="nil"/>
              <w:left w:val="nil"/>
              <w:bottom w:val="single" w:sz="4" w:space="0" w:color="AEAEAE"/>
              <w:right w:val="single" w:sz="4" w:space="0" w:color="auto"/>
            </w:tcBorders>
            <w:shd w:val="clear" w:color="auto" w:fill="auto"/>
            <w:noWrap/>
            <w:hideMark/>
          </w:tcPr>
          <w:p w14:paraId="44324146" w14:textId="77777777" w:rsidR="00957847" w:rsidRPr="00623EA2" w:rsidRDefault="00957847" w:rsidP="00957847">
            <w:pPr>
              <w:pStyle w:val="a1"/>
            </w:pPr>
            <w:r w:rsidRPr="00623EA2">
              <w:t>89,5</w:t>
            </w:r>
          </w:p>
        </w:tc>
      </w:tr>
      <w:tr w:rsidR="00957847" w:rsidRPr="00623EA2" w14:paraId="31395E28" w14:textId="77777777" w:rsidTr="00B15CF1">
        <w:trPr>
          <w:trHeight w:val="261"/>
          <w:jc w:val="center"/>
        </w:trPr>
        <w:tc>
          <w:tcPr>
            <w:tcW w:w="0" w:type="auto"/>
            <w:vMerge/>
            <w:tcBorders>
              <w:top w:val="nil"/>
              <w:left w:val="single" w:sz="4" w:space="0" w:color="auto"/>
              <w:bottom w:val="single" w:sz="4" w:space="0" w:color="AEAEAE"/>
              <w:right w:val="nil"/>
            </w:tcBorders>
            <w:vAlign w:val="center"/>
            <w:hideMark/>
          </w:tcPr>
          <w:p w14:paraId="0E18EAC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CF47C68" w14:textId="77777777" w:rsidR="00957847" w:rsidRPr="00623EA2" w:rsidRDefault="00957847" w:rsidP="00957847">
            <w:pPr>
              <w:pStyle w:val="a1"/>
            </w:pPr>
            <w:r w:rsidRPr="00623EA2">
              <w:t>Δεύτερο πτυχίο ανώτατης</w:t>
            </w:r>
          </w:p>
        </w:tc>
        <w:tc>
          <w:tcPr>
            <w:tcW w:w="0" w:type="auto"/>
            <w:tcBorders>
              <w:top w:val="nil"/>
              <w:left w:val="nil"/>
              <w:bottom w:val="single" w:sz="4" w:space="0" w:color="AEAEAE"/>
              <w:right w:val="single" w:sz="4" w:space="0" w:color="E0E0E0"/>
            </w:tcBorders>
            <w:shd w:val="clear" w:color="auto" w:fill="auto"/>
            <w:noWrap/>
            <w:vAlign w:val="center"/>
            <w:hideMark/>
          </w:tcPr>
          <w:p w14:paraId="7A559BFC"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vAlign w:val="center"/>
            <w:hideMark/>
          </w:tcPr>
          <w:p w14:paraId="414E1CA4"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vAlign w:val="center"/>
            <w:hideMark/>
          </w:tcPr>
          <w:p w14:paraId="6CAD906C" w14:textId="77777777" w:rsidR="00957847" w:rsidRPr="00623EA2" w:rsidRDefault="00957847" w:rsidP="00957847">
            <w:pPr>
              <w:pStyle w:val="a1"/>
            </w:pPr>
            <w:r w:rsidRPr="00623EA2">
              <w:t>4,5</w:t>
            </w:r>
          </w:p>
        </w:tc>
        <w:tc>
          <w:tcPr>
            <w:tcW w:w="0" w:type="auto"/>
            <w:tcBorders>
              <w:top w:val="nil"/>
              <w:left w:val="nil"/>
              <w:bottom w:val="single" w:sz="4" w:space="0" w:color="AEAEAE"/>
              <w:right w:val="single" w:sz="4" w:space="0" w:color="auto"/>
            </w:tcBorders>
            <w:shd w:val="clear" w:color="auto" w:fill="auto"/>
            <w:noWrap/>
            <w:vAlign w:val="center"/>
            <w:hideMark/>
          </w:tcPr>
          <w:p w14:paraId="598A7F10" w14:textId="77777777" w:rsidR="00957847" w:rsidRPr="00623EA2" w:rsidRDefault="00957847" w:rsidP="00957847">
            <w:pPr>
              <w:pStyle w:val="a1"/>
            </w:pPr>
            <w:r w:rsidRPr="00623EA2">
              <w:t>94,0</w:t>
            </w:r>
          </w:p>
        </w:tc>
      </w:tr>
      <w:tr w:rsidR="00957847" w:rsidRPr="00623EA2" w14:paraId="0C8635BF" w14:textId="77777777" w:rsidTr="00B15CF1">
        <w:trPr>
          <w:trHeight w:val="261"/>
          <w:jc w:val="center"/>
        </w:trPr>
        <w:tc>
          <w:tcPr>
            <w:tcW w:w="0" w:type="auto"/>
            <w:vMerge/>
            <w:tcBorders>
              <w:top w:val="nil"/>
              <w:left w:val="single" w:sz="4" w:space="0" w:color="auto"/>
              <w:bottom w:val="single" w:sz="4" w:space="0" w:color="AEAEAE"/>
              <w:right w:val="nil"/>
            </w:tcBorders>
            <w:vAlign w:val="center"/>
            <w:hideMark/>
          </w:tcPr>
          <w:p w14:paraId="00DDFA1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ED07B8E" w14:textId="77777777" w:rsidR="00957847" w:rsidRPr="00623EA2" w:rsidRDefault="00957847" w:rsidP="00957847">
            <w:pPr>
              <w:pStyle w:val="a1"/>
            </w:pPr>
            <w:r w:rsidRPr="00623EA2">
              <w:t>Διδακτορικός τίτλος</w:t>
            </w:r>
          </w:p>
        </w:tc>
        <w:tc>
          <w:tcPr>
            <w:tcW w:w="0" w:type="auto"/>
            <w:tcBorders>
              <w:top w:val="nil"/>
              <w:left w:val="nil"/>
              <w:bottom w:val="single" w:sz="4" w:space="0" w:color="AEAEAE"/>
              <w:right w:val="single" w:sz="4" w:space="0" w:color="E0E0E0"/>
            </w:tcBorders>
            <w:shd w:val="clear" w:color="auto" w:fill="auto"/>
            <w:noWrap/>
            <w:hideMark/>
          </w:tcPr>
          <w:p w14:paraId="7F20D4B2"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298C9B5D"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12310B71" w14:textId="77777777" w:rsidR="00957847" w:rsidRPr="00623EA2" w:rsidRDefault="00957847" w:rsidP="00957847">
            <w:pPr>
              <w:pStyle w:val="a1"/>
            </w:pPr>
            <w:r w:rsidRPr="00623EA2">
              <w:t>5,5</w:t>
            </w:r>
          </w:p>
        </w:tc>
        <w:tc>
          <w:tcPr>
            <w:tcW w:w="0" w:type="auto"/>
            <w:tcBorders>
              <w:top w:val="nil"/>
              <w:left w:val="nil"/>
              <w:bottom w:val="single" w:sz="4" w:space="0" w:color="AEAEAE"/>
              <w:right w:val="single" w:sz="4" w:space="0" w:color="auto"/>
            </w:tcBorders>
            <w:shd w:val="clear" w:color="auto" w:fill="auto"/>
            <w:noWrap/>
            <w:hideMark/>
          </w:tcPr>
          <w:p w14:paraId="7E909A8E" w14:textId="77777777" w:rsidR="00957847" w:rsidRPr="00623EA2" w:rsidRDefault="00957847" w:rsidP="00957847">
            <w:pPr>
              <w:pStyle w:val="a1"/>
            </w:pPr>
            <w:r w:rsidRPr="00623EA2">
              <w:t>99,5</w:t>
            </w:r>
          </w:p>
        </w:tc>
      </w:tr>
      <w:tr w:rsidR="00957847" w:rsidRPr="00623EA2" w14:paraId="318E8749" w14:textId="77777777" w:rsidTr="00B15CF1">
        <w:trPr>
          <w:trHeight w:val="261"/>
          <w:jc w:val="center"/>
        </w:trPr>
        <w:tc>
          <w:tcPr>
            <w:tcW w:w="0" w:type="auto"/>
            <w:vMerge/>
            <w:tcBorders>
              <w:top w:val="nil"/>
              <w:left w:val="single" w:sz="4" w:space="0" w:color="auto"/>
              <w:bottom w:val="single" w:sz="4" w:space="0" w:color="AEAEAE"/>
              <w:right w:val="nil"/>
            </w:tcBorders>
            <w:vAlign w:val="center"/>
            <w:hideMark/>
          </w:tcPr>
          <w:p w14:paraId="13C8931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0C09841" w14:textId="77777777" w:rsidR="00957847" w:rsidRPr="00623EA2" w:rsidRDefault="00957847" w:rsidP="00957847">
            <w:pPr>
              <w:pStyle w:val="a1"/>
            </w:pPr>
            <w:r w:rsidRPr="00623EA2">
              <w:t>ΠΑΤΕΣ ΣΕΛΕΤΕ</w:t>
            </w:r>
          </w:p>
        </w:tc>
        <w:tc>
          <w:tcPr>
            <w:tcW w:w="0" w:type="auto"/>
            <w:tcBorders>
              <w:top w:val="nil"/>
              <w:left w:val="nil"/>
              <w:bottom w:val="single" w:sz="4" w:space="0" w:color="AEAEAE"/>
              <w:right w:val="single" w:sz="4" w:space="0" w:color="E0E0E0"/>
            </w:tcBorders>
            <w:shd w:val="clear" w:color="auto" w:fill="auto"/>
            <w:noWrap/>
            <w:hideMark/>
          </w:tcPr>
          <w:p w14:paraId="479DAB7D" w14:textId="77777777" w:rsidR="00957847" w:rsidRPr="00623EA2" w:rsidRDefault="00957847" w:rsidP="00957847">
            <w:pPr>
              <w:pStyle w:val="a1"/>
            </w:pPr>
            <w:r w:rsidRPr="00623EA2">
              <w:t>1</w:t>
            </w:r>
          </w:p>
        </w:tc>
        <w:tc>
          <w:tcPr>
            <w:tcW w:w="0" w:type="auto"/>
            <w:tcBorders>
              <w:top w:val="nil"/>
              <w:left w:val="nil"/>
              <w:bottom w:val="single" w:sz="4" w:space="0" w:color="AEAEAE"/>
              <w:right w:val="single" w:sz="4" w:space="0" w:color="E0E0E0"/>
            </w:tcBorders>
            <w:shd w:val="clear" w:color="auto" w:fill="auto"/>
            <w:noWrap/>
            <w:hideMark/>
          </w:tcPr>
          <w:p w14:paraId="06C8A4E5"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E0E0E0"/>
            </w:tcBorders>
            <w:shd w:val="clear" w:color="auto" w:fill="auto"/>
            <w:noWrap/>
            <w:hideMark/>
          </w:tcPr>
          <w:p w14:paraId="5A6A876F"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auto"/>
            </w:tcBorders>
            <w:shd w:val="clear" w:color="auto" w:fill="auto"/>
            <w:noWrap/>
            <w:hideMark/>
          </w:tcPr>
          <w:p w14:paraId="43DA878A" w14:textId="77777777" w:rsidR="00957847" w:rsidRPr="00623EA2" w:rsidRDefault="00957847" w:rsidP="00957847">
            <w:pPr>
              <w:pStyle w:val="a1"/>
            </w:pPr>
            <w:r w:rsidRPr="00623EA2">
              <w:t>100,0</w:t>
            </w:r>
          </w:p>
        </w:tc>
      </w:tr>
      <w:tr w:rsidR="00957847" w:rsidRPr="00623EA2" w14:paraId="78361CDD" w14:textId="77777777" w:rsidTr="00B15CF1">
        <w:trPr>
          <w:trHeight w:val="261"/>
          <w:jc w:val="center"/>
        </w:trPr>
        <w:tc>
          <w:tcPr>
            <w:tcW w:w="0" w:type="auto"/>
            <w:vMerge/>
            <w:tcBorders>
              <w:top w:val="nil"/>
              <w:left w:val="single" w:sz="4" w:space="0" w:color="auto"/>
              <w:bottom w:val="single" w:sz="4" w:space="0" w:color="AEAEAE"/>
              <w:right w:val="nil"/>
            </w:tcBorders>
            <w:vAlign w:val="center"/>
            <w:hideMark/>
          </w:tcPr>
          <w:p w14:paraId="43E8C04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326406F" w14:textId="77777777" w:rsidR="00957847" w:rsidRPr="00623EA2" w:rsidRDefault="00957847" w:rsidP="00957847">
            <w:pPr>
              <w:pStyle w:val="a1"/>
            </w:pPr>
            <w:r w:rsidRPr="00623EA2">
              <w:t>Total</w:t>
            </w:r>
          </w:p>
        </w:tc>
        <w:tc>
          <w:tcPr>
            <w:tcW w:w="0" w:type="auto"/>
            <w:tcBorders>
              <w:top w:val="nil"/>
              <w:left w:val="nil"/>
              <w:bottom w:val="single" w:sz="4" w:space="0" w:color="AEAEAE"/>
              <w:right w:val="single" w:sz="4" w:space="0" w:color="E0E0E0"/>
            </w:tcBorders>
            <w:shd w:val="clear" w:color="auto" w:fill="auto"/>
            <w:noWrap/>
            <w:hideMark/>
          </w:tcPr>
          <w:p w14:paraId="7D82C2D4" w14:textId="77777777" w:rsidR="00957847" w:rsidRPr="00623EA2" w:rsidRDefault="00957847" w:rsidP="00957847">
            <w:pPr>
              <w:pStyle w:val="a1"/>
            </w:pPr>
            <w:r w:rsidRPr="00623EA2">
              <w:t>200</w:t>
            </w:r>
          </w:p>
        </w:tc>
        <w:tc>
          <w:tcPr>
            <w:tcW w:w="0" w:type="auto"/>
            <w:tcBorders>
              <w:top w:val="nil"/>
              <w:left w:val="nil"/>
              <w:bottom w:val="single" w:sz="4" w:space="0" w:color="AEAEAE"/>
              <w:right w:val="single" w:sz="4" w:space="0" w:color="E0E0E0"/>
            </w:tcBorders>
            <w:shd w:val="clear" w:color="auto" w:fill="auto"/>
            <w:noWrap/>
            <w:hideMark/>
          </w:tcPr>
          <w:p w14:paraId="1C793D6C" w14:textId="77777777" w:rsidR="00957847" w:rsidRPr="00623EA2" w:rsidRDefault="00957847" w:rsidP="00957847">
            <w:pPr>
              <w:pStyle w:val="a1"/>
            </w:pPr>
            <w:r w:rsidRPr="00623EA2">
              <w:t>98,5</w:t>
            </w:r>
          </w:p>
        </w:tc>
        <w:tc>
          <w:tcPr>
            <w:tcW w:w="0" w:type="auto"/>
            <w:tcBorders>
              <w:top w:val="nil"/>
              <w:left w:val="nil"/>
              <w:bottom w:val="single" w:sz="4" w:space="0" w:color="AEAEAE"/>
              <w:right w:val="single" w:sz="4" w:space="0" w:color="E0E0E0"/>
            </w:tcBorders>
            <w:shd w:val="clear" w:color="auto" w:fill="auto"/>
            <w:noWrap/>
            <w:hideMark/>
          </w:tcPr>
          <w:p w14:paraId="72361C31" w14:textId="77777777" w:rsidR="00957847" w:rsidRPr="00623EA2" w:rsidRDefault="00957847" w:rsidP="00957847">
            <w:pPr>
              <w:pStyle w:val="a1"/>
            </w:pPr>
            <w:r w:rsidRPr="00623EA2">
              <w:t>100,0</w:t>
            </w:r>
          </w:p>
        </w:tc>
        <w:tc>
          <w:tcPr>
            <w:tcW w:w="0" w:type="auto"/>
            <w:tcBorders>
              <w:top w:val="nil"/>
              <w:left w:val="nil"/>
              <w:bottom w:val="single" w:sz="4" w:space="0" w:color="AEAEAE"/>
              <w:right w:val="single" w:sz="4" w:space="0" w:color="auto"/>
            </w:tcBorders>
            <w:shd w:val="clear" w:color="auto" w:fill="auto"/>
            <w:hideMark/>
          </w:tcPr>
          <w:p w14:paraId="20E47A57" w14:textId="77777777" w:rsidR="00957847" w:rsidRPr="00623EA2" w:rsidRDefault="00957847" w:rsidP="00957847">
            <w:pPr>
              <w:pStyle w:val="a1"/>
            </w:pPr>
            <w:r w:rsidRPr="00623EA2">
              <w:t> </w:t>
            </w:r>
          </w:p>
        </w:tc>
      </w:tr>
      <w:tr w:rsidR="00957847" w:rsidRPr="00623EA2" w14:paraId="5097B4DE" w14:textId="77777777" w:rsidTr="00B15CF1">
        <w:trPr>
          <w:trHeight w:val="261"/>
          <w:jc w:val="center"/>
        </w:trPr>
        <w:tc>
          <w:tcPr>
            <w:tcW w:w="0" w:type="auto"/>
            <w:tcBorders>
              <w:top w:val="nil"/>
              <w:left w:val="single" w:sz="4" w:space="0" w:color="auto"/>
              <w:bottom w:val="single" w:sz="4" w:space="0" w:color="AEAEAE"/>
              <w:right w:val="nil"/>
            </w:tcBorders>
            <w:shd w:val="clear" w:color="000000" w:fill="E0E0E0"/>
            <w:hideMark/>
          </w:tcPr>
          <w:p w14:paraId="4EFE5281" w14:textId="77777777" w:rsidR="00957847" w:rsidRPr="00623EA2" w:rsidRDefault="00957847" w:rsidP="00957847">
            <w:pPr>
              <w:pStyle w:val="a1"/>
            </w:pPr>
            <w:r w:rsidRPr="00623EA2">
              <w:t>Missing</w:t>
            </w:r>
          </w:p>
        </w:tc>
        <w:tc>
          <w:tcPr>
            <w:tcW w:w="0" w:type="auto"/>
            <w:tcBorders>
              <w:top w:val="nil"/>
              <w:left w:val="nil"/>
              <w:bottom w:val="single" w:sz="4" w:space="0" w:color="AEAEAE"/>
              <w:right w:val="nil"/>
            </w:tcBorders>
            <w:shd w:val="clear" w:color="000000" w:fill="E0E0E0"/>
            <w:hideMark/>
          </w:tcPr>
          <w:p w14:paraId="0DB00166" w14:textId="77777777" w:rsidR="00957847" w:rsidRPr="00623EA2" w:rsidRDefault="00957847" w:rsidP="00957847">
            <w:pPr>
              <w:pStyle w:val="a1"/>
            </w:pPr>
            <w:r w:rsidRPr="00623EA2">
              <w:t>System</w:t>
            </w:r>
          </w:p>
        </w:tc>
        <w:tc>
          <w:tcPr>
            <w:tcW w:w="0" w:type="auto"/>
            <w:tcBorders>
              <w:top w:val="nil"/>
              <w:left w:val="nil"/>
              <w:bottom w:val="single" w:sz="4" w:space="0" w:color="AEAEAE"/>
              <w:right w:val="single" w:sz="4" w:space="0" w:color="E0E0E0"/>
            </w:tcBorders>
            <w:shd w:val="clear" w:color="auto" w:fill="auto"/>
            <w:noWrap/>
            <w:hideMark/>
          </w:tcPr>
          <w:p w14:paraId="34325410"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09CFB186"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hideMark/>
          </w:tcPr>
          <w:p w14:paraId="7FDA0EA2" w14:textId="77777777" w:rsidR="00957847" w:rsidRPr="00623EA2" w:rsidRDefault="00957847" w:rsidP="00957847">
            <w:pPr>
              <w:pStyle w:val="a1"/>
            </w:pPr>
            <w:r w:rsidRPr="00623EA2">
              <w:t> </w:t>
            </w:r>
          </w:p>
        </w:tc>
        <w:tc>
          <w:tcPr>
            <w:tcW w:w="0" w:type="auto"/>
            <w:tcBorders>
              <w:top w:val="nil"/>
              <w:left w:val="nil"/>
              <w:bottom w:val="single" w:sz="4" w:space="0" w:color="AEAEAE"/>
              <w:right w:val="single" w:sz="4" w:space="0" w:color="auto"/>
            </w:tcBorders>
            <w:shd w:val="clear" w:color="auto" w:fill="auto"/>
            <w:hideMark/>
          </w:tcPr>
          <w:p w14:paraId="6B705C74" w14:textId="77777777" w:rsidR="00957847" w:rsidRPr="00623EA2" w:rsidRDefault="00957847" w:rsidP="00957847">
            <w:pPr>
              <w:pStyle w:val="a1"/>
            </w:pPr>
            <w:r w:rsidRPr="00623EA2">
              <w:t> </w:t>
            </w:r>
          </w:p>
        </w:tc>
      </w:tr>
      <w:tr w:rsidR="00957847" w:rsidRPr="00623EA2" w14:paraId="06DCBD4F" w14:textId="77777777" w:rsidTr="00B15CF1">
        <w:trPr>
          <w:trHeight w:val="261"/>
          <w:jc w:val="center"/>
        </w:trPr>
        <w:tc>
          <w:tcPr>
            <w:tcW w:w="0" w:type="auto"/>
            <w:gridSpan w:val="2"/>
            <w:tcBorders>
              <w:top w:val="single" w:sz="4" w:space="0" w:color="AEAEAE"/>
              <w:left w:val="single" w:sz="4" w:space="0" w:color="auto"/>
              <w:bottom w:val="single" w:sz="4" w:space="0" w:color="auto"/>
              <w:right w:val="nil"/>
            </w:tcBorders>
            <w:shd w:val="clear" w:color="000000" w:fill="E0E0E0"/>
            <w:hideMark/>
          </w:tcPr>
          <w:p w14:paraId="670283AF"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682C503"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1CCE84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hideMark/>
          </w:tcPr>
          <w:p w14:paraId="6CF77349" w14:textId="77777777" w:rsidR="00957847" w:rsidRPr="00623EA2" w:rsidRDefault="00957847" w:rsidP="00957847">
            <w:pPr>
              <w:pStyle w:val="a1"/>
            </w:pPr>
            <w:r w:rsidRPr="00623EA2">
              <w:t> </w:t>
            </w:r>
          </w:p>
        </w:tc>
        <w:tc>
          <w:tcPr>
            <w:tcW w:w="0" w:type="auto"/>
            <w:tcBorders>
              <w:top w:val="nil"/>
              <w:left w:val="nil"/>
              <w:bottom w:val="single" w:sz="4" w:space="0" w:color="auto"/>
              <w:right w:val="single" w:sz="4" w:space="0" w:color="auto"/>
            </w:tcBorders>
            <w:shd w:val="clear" w:color="auto" w:fill="auto"/>
            <w:hideMark/>
          </w:tcPr>
          <w:p w14:paraId="6C0E97A6" w14:textId="77777777" w:rsidR="00957847" w:rsidRPr="00623EA2" w:rsidRDefault="00957847" w:rsidP="00957847">
            <w:pPr>
              <w:pStyle w:val="a1"/>
            </w:pPr>
            <w:r w:rsidRPr="00623EA2">
              <w:t> </w:t>
            </w:r>
          </w:p>
        </w:tc>
      </w:tr>
    </w:tbl>
    <w:p w14:paraId="5D5738DE" w14:textId="77777777" w:rsidR="00957847" w:rsidRDefault="00957847" w:rsidP="00957847"/>
    <w:p w14:paraId="762D8D30" w14:textId="35E2BED1" w:rsidR="00957847" w:rsidRDefault="00957847" w:rsidP="00957847">
      <w:r>
        <w:t>Σύμφωνα με τον πίνακα 1 στους 2 εκπαιδευτικούς (51%) έχει μεταπτυχιακές σπουδές, 5,5% των ερωτηθέντων είναι κάτοχοι διδακτορικού τίτλου και 4,5% έχει και δεύτερο πτυχίο ανώτατης σχολής. Το 38,5% των συμμετεχόντων έχουν μόνο το βασικό πτυχίο διορισμού τους. Το ποσοστό μεταπτυχιακών σπουδών που παρουσιάζεται στον πίνακα είναι σημαντικό και κατα</w:t>
      </w:r>
      <w:r w:rsidR="008702C5">
        <w:t>δεικνύει το γενικότερο ενδιαφέρο</w:t>
      </w:r>
      <w:r>
        <w:t>ν και ανάγκη των εκπαιδευτικών για επιμόρφωση και δια βίου μάθηση.</w:t>
      </w:r>
    </w:p>
    <w:p w14:paraId="4C8E63E5" w14:textId="77777777" w:rsidR="00957847" w:rsidRDefault="00957847" w:rsidP="00957847">
      <w:r>
        <w:t>Παρακάτω δίνεται το αντίστοιχο διάγραμμα.</w:t>
      </w:r>
    </w:p>
    <w:p w14:paraId="3A8C0073" w14:textId="77777777" w:rsidR="00B15CF1" w:rsidRPr="00623EA2" w:rsidRDefault="00B15CF1" w:rsidP="00957847"/>
    <w:p w14:paraId="1015E2AD" w14:textId="77777777" w:rsidR="004302C3" w:rsidRDefault="00957847" w:rsidP="00B15CF1">
      <w:pPr>
        <w:keepNext/>
        <w:ind w:firstLine="0"/>
        <w:jc w:val="center"/>
      </w:pPr>
      <w:r>
        <w:rPr>
          <w:noProof/>
          <w:lang w:eastAsia="el-GR"/>
        </w:rPr>
        <w:drawing>
          <wp:inline distT="0" distB="0" distL="0" distR="0" wp14:anchorId="7EA0D8BA" wp14:editId="7BA76615">
            <wp:extent cx="4472940" cy="2901315"/>
            <wp:effectExtent l="0" t="0" r="3810" b="1333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9B32F8" w14:textId="325FAA93" w:rsidR="00957847" w:rsidRPr="00623EA2" w:rsidRDefault="004302C3" w:rsidP="004302C3">
      <w:pPr>
        <w:pStyle w:val="Caption"/>
      </w:pPr>
      <w:bookmarkStart w:id="83" w:name="_Toc49890645"/>
      <w:bookmarkStart w:id="84" w:name="_Toc5390944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5</w:t>
      </w:r>
      <w:r w:rsidR="00340751">
        <w:rPr>
          <w:noProof/>
        </w:rPr>
        <w:fldChar w:fldCharType="end"/>
      </w:r>
      <w:r>
        <w:t xml:space="preserve">: </w:t>
      </w:r>
      <w:r w:rsidRPr="001101A0">
        <w:rPr>
          <w:noProof/>
        </w:rPr>
        <w:t>Α5. Ακαδημαϊκό επίπεδο σπουδών</w:t>
      </w:r>
      <w:bookmarkEnd w:id="83"/>
      <w:bookmarkEnd w:id="84"/>
    </w:p>
    <w:p w14:paraId="1B1F8AE4" w14:textId="77777777" w:rsidR="004302C3" w:rsidRDefault="004302C3" w:rsidP="00957847"/>
    <w:p w14:paraId="57C3CE55" w14:textId="0DCF65D4" w:rsidR="00DE624C" w:rsidRDefault="008702C5" w:rsidP="00DE624C">
      <w:r>
        <w:t>Θα ήταν ενδιαφέρον για την έρευνά</w:t>
      </w:r>
      <w:r w:rsidR="00957847">
        <w:t xml:space="preserve"> μας να προσδιορίσουμε τη γνώση που έχουν αποκτήσει οι εκπαιδευτικοί σχετικά με τη διαπολιτισμική εκπαίδευση ή με τη διδασκαλία σε δίγλωσσους μαθητές</w:t>
      </w:r>
      <w:r w:rsidR="00723B2B">
        <w:t xml:space="preserve"> και αυτό</w:t>
      </w:r>
      <w:r>
        <w:t xml:space="preserve"> φαίνε</w:t>
      </w:r>
      <w:r w:rsidR="00957847">
        <w:t xml:space="preserve">ται </w:t>
      </w:r>
      <w:r w:rsidR="00723B2B">
        <w:t>στο επόμενο πολλαπλών απαντήσεων ερώτημα</w:t>
      </w:r>
      <w:r w:rsidR="00DE624C">
        <w:br w:type="page"/>
      </w:r>
    </w:p>
    <w:p w14:paraId="72E3A871" w14:textId="77777777" w:rsidR="00957847" w:rsidRPr="00623EA2" w:rsidRDefault="00957847" w:rsidP="00AC2B91">
      <w:pPr>
        <w:pStyle w:val="a0"/>
      </w:pPr>
      <w:bookmarkStart w:id="85" w:name="_Toc36062533"/>
      <w:bookmarkStart w:id="86" w:name="_Toc53909505"/>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8</w:t>
      </w:r>
      <w:r w:rsidR="00340751">
        <w:rPr>
          <w:noProof/>
        </w:rPr>
        <w:fldChar w:fldCharType="end"/>
      </w:r>
      <w:r w:rsidRPr="00623EA2">
        <w:t>:</w:t>
      </w:r>
      <w:r>
        <w:t xml:space="preserve"> </w:t>
      </w:r>
      <w:r w:rsidRPr="00623EA2">
        <w:t>Α6.</w:t>
      </w:r>
      <w:r>
        <w:t xml:space="preserve"> </w:t>
      </w:r>
      <w:r w:rsidRPr="00623EA2">
        <w:t>Επιμορφωτική εμπειρία στη διαπολιτισμική εκπαίδευση ή με δίγλωσσους μαθητές</w:t>
      </w:r>
      <w:bookmarkEnd w:id="85"/>
      <w:bookmarkEnd w:id="86"/>
    </w:p>
    <w:tbl>
      <w:tblPr>
        <w:tblW w:w="0" w:type="auto"/>
        <w:jc w:val="center"/>
        <w:tblLook w:val="04A0" w:firstRow="1" w:lastRow="0" w:firstColumn="1" w:lastColumn="0" w:noHBand="0" w:noVBand="1"/>
      </w:tblPr>
      <w:tblGrid>
        <w:gridCol w:w="990"/>
        <w:gridCol w:w="2507"/>
        <w:gridCol w:w="1229"/>
      </w:tblGrid>
      <w:tr w:rsidR="00957847" w:rsidRPr="00623EA2" w14:paraId="1EA651B8" w14:textId="77777777" w:rsidTr="004302C3">
        <w:trPr>
          <w:trHeight w:val="441"/>
          <w:jc w:val="center"/>
        </w:trPr>
        <w:tc>
          <w:tcPr>
            <w:tcW w:w="0" w:type="auto"/>
            <w:tcBorders>
              <w:top w:val="single" w:sz="4" w:space="0" w:color="auto"/>
              <w:left w:val="single" w:sz="4" w:space="0" w:color="auto"/>
              <w:bottom w:val="single" w:sz="4" w:space="0" w:color="993366"/>
              <w:right w:val="nil"/>
            </w:tcBorders>
            <w:shd w:val="clear" w:color="auto" w:fill="auto"/>
            <w:vAlign w:val="center"/>
            <w:hideMark/>
          </w:tcPr>
          <w:p w14:paraId="22C1F395" w14:textId="77777777" w:rsidR="00957847" w:rsidRPr="00623EA2" w:rsidRDefault="00957847" w:rsidP="00957847">
            <w:pPr>
              <w:pStyle w:val="a1"/>
            </w:pPr>
          </w:p>
        </w:tc>
        <w:tc>
          <w:tcPr>
            <w:tcW w:w="0" w:type="auto"/>
            <w:tcBorders>
              <w:top w:val="single" w:sz="4" w:space="0" w:color="auto"/>
              <w:left w:val="nil"/>
              <w:bottom w:val="single" w:sz="4" w:space="0" w:color="993366"/>
              <w:right w:val="nil"/>
            </w:tcBorders>
            <w:shd w:val="clear" w:color="auto" w:fill="auto"/>
            <w:vAlign w:val="center"/>
            <w:hideMark/>
          </w:tcPr>
          <w:p w14:paraId="05AA70C7" w14:textId="77777777" w:rsidR="00957847" w:rsidRPr="00623EA2" w:rsidRDefault="00957847" w:rsidP="00957847">
            <w:pPr>
              <w:pStyle w:val="a1"/>
            </w:pPr>
            <w:r>
              <w:t>Επιμορφωτική εμπειρία</w:t>
            </w:r>
          </w:p>
        </w:tc>
        <w:tc>
          <w:tcPr>
            <w:tcW w:w="0" w:type="auto"/>
            <w:tcBorders>
              <w:top w:val="single" w:sz="4" w:space="0" w:color="auto"/>
              <w:left w:val="nil"/>
              <w:bottom w:val="single" w:sz="4" w:space="0" w:color="993366"/>
              <w:right w:val="single" w:sz="4" w:space="0" w:color="auto"/>
            </w:tcBorders>
            <w:shd w:val="clear" w:color="auto" w:fill="auto"/>
            <w:vAlign w:val="center"/>
            <w:hideMark/>
          </w:tcPr>
          <w:p w14:paraId="76B52701" w14:textId="77777777" w:rsidR="00957847" w:rsidRPr="00623EA2" w:rsidRDefault="00957847" w:rsidP="00957847">
            <w:pPr>
              <w:pStyle w:val="a1"/>
            </w:pPr>
            <w:r w:rsidRPr="00623EA2">
              <w:t>Frequency</w:t>
            </w:r>
          </w:p>
        </w:tc>
      </w:tr>
      <w:tr w:rsidR="00957847" w:rsidRPr="00623EA2" w14:paraId="341C3C05" w14:textId="77777777" w:rsidTr="004302C3">
        <w:trPr>
          <w:trHeight w:val="261"/>
          <w:jc w:val="center"/>
        </w:trPr>
        <w:tc>
          <w:tcPr>
            <w:tcW w:w="0" w:type="auto"/>
            <w:vMerge w:val="restart"/>
            <w:tcBorders>
              <w:top w:val="nil"/>
              <w:left w:val="single" w:sz="4" w:space="0" w:color="auto"/>
              <w:right w:val="nil"/>
            </w:tcBorders>
            <w:shd w:val="clear" w:color="auto" w:fill="D9D9D9" w:themeFill="background1" w:themeFillShade="D9"/>
            <w:vAlign w:val="center"/>
            <w:hideMark/>
          </w:tcPr>
          <w:p w14:paraId="6D99B929" w14:textId="77777777" w:rsidR="00957847" w:rsidRPr="00623EA2" w:rsidRDefault="00957847" w:rsidP="00957847">
            <w:pPr>
              <w:pStyle w:val="a1"/>
            </w:pPr>
            <w:r w:rsidRPr="00623EA2">
              <w:t>Valid</w:t>
            </w:r>
          </w:p>
        </w:tc>
        <w:tc>
          <w:tcPr>
            <w:tcW w:w="0" w:type="auto"/>
            <w:tcBorders>
              <w:top w:val="nil"/>
              <w:left w:val="nil"/>
              <w:bottom w:val="single" w:sz="4" w:space="0" w:color="C0C0C0"/>
              <w:right w:val="nil"/>
            </w:tcBorders>
            <w:shd w:val="clear" w:color="auto" w:fill="D9D9D9" w:themeFill="background1" w:themeFillShade="D9"/>
            <w:vAlign w:val="center"/>
            <w:hideMark/>
          </w:tcPr>
          <w:p w14:paraId="3D615860" w14:textId="77777777" w:rsidR="00957847" w:rsidRPr="00623EA2" w:rsidRDefault="00957847" w:rsidP="00957847">
            <w:pPr>
              <w:pStyle w:val="a1"/>
            </w:pPr>
            <w:r w:rsidRPr="002D4CE4">
              <w:t>Πρακτική/διδασκαλία</w:t>
            </w:r>
          </w:p>
        </w:tc>
        <w:tc>
          <w:tcPr>
            <w:tcW w:w="0" w:type="auto"/>
            <w:tcBorders>
              <w:top w:val="nil"/>
              <w:left w:val="nil"/>
              <w:bottom w:val="single" w:sz="4" w:space="0" w:color="C0C0C0"/>
              <w:right w:val="single" w:sz="4" w:space="0" w:color="auto"/>
            </w:tcBorders>
            <w:shd w:val="clear" w:color="auto" w:fill="auto"/>
            <w:noWrap/>
            <w:vAlign w:val="center"/>
            <w:hideMark/>
          </w:tcPr>
          <w:p w14:paraId="5A8825BA" w14:textId="77777777" w:rsidR="00957847" w:rsidRPr="002D4CE4" w:rsidRDefault="00957847" w:rsidP="00957847">
            <w:pPr>
              <w:pStyle w:val="a1"/>
              <w:rPr>
                <w:lang w:val="en-US"/>
              </w:rPr>
            </w:pPr>
            <w:r>
              <w:rPr>
                <w:lang w:val="en-US"/>
              </w:rPr>
              <w:t>104</w:t>
            </w:r>
          </w:p>
        </w:tc>
      </w:tr>
      <w:tr w:rsidR="00957847" w:rsidRPr="00623EA2" w14:paraId="6FA8E135" w14:textId="77777777" w:rsidTr="004302C3">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3A37516D" w14:textId="77777777" w:rsidR="00957847" w:rsidRPr="00623EA2" w:rsidRDefault="00957847" w:rsidP="00957847">
            <w:pPr>
              <w:pStyle w:val="a1"/>
            </w:pPr>
          </w:p>
        </w:tc>
        <w:tc>
          <w:tcPr>
            <w:tcW w:w="0" w:type="auto"/>
            <w:tcBorders>
              <w:top w:val="nil"/>
              <w:left w:val="nil"/>
              <w:bottom w:val="single" w:sz="4" w:space="0" w:color="C0C0C0"/>
              <w:right w:val="nil"/>
            </w:tcBorders>
            <w:shd w:val="clear" w:color="auto" w:fill="D9D9D9" w:themeFill="background1" w:themeFillShade="D9"/>
            <w:vAlign w:val="center"/>
            <w:hideMark/>
          </w:tcPr>
          <w:p w14:paraId="773B929E" w14:textId="77777777" w:rsidR="00957847" w:rsidRPr="00623EA2" w:rsidRDefault="00957847" w:rsidP="00957847">
            <w:pPr>
              <w:pStyle w:val="a1"/>
            </w:pPr>
            <w:r w:rsidRPr="002D4CE4">
              <w:t>Σεμινάριο</w:t>
            </w:r>
          </w:p>
        </w:tc>
        <w:tc>
          <w:tcPr>
            <w:tcW w:w="0" w:type="auto"/>
            <w:tcBorders>
              <w:top w:val="nil"/>
              <w:left w:val="nil"/>
              <w:bottom w:val="single" w:sz="4" w:space="0" w:color="C0C0C0"/>
              <w:right w:val="single" w:sz="4" w:space="0" w:color="auto"/>
            </w:tcBorders>
            <w:shd w:val="clear" w:color="auto" w:fill="auto"/>
            <w:noWrap/>
            <w:vAlign w:val="center"/>
            <w:hideMark/>
          </w:tcPr>
          <w:p w14:paraId="4374B74D" w14:textId="77777777" w:rsidR="00957847" w:rsidRPr="002D4CE4" w:rsidRDefault="00957847" w:rsidP="00957847">
            <w:pPr>
              <w:pStyle w:val="a1"/>
              <w:rPr>
                <w:lang w:val="en-US"/>
              </w:rPr>
            </w:pPr>
            <w:r>
              <w:rPr>
                <w:lang w:val="en-US"/>
              </w:rPr>
              <w:t>73</w:t>
            </w:r>
          </w:p>
        </w:tc>
      </w:tr>
      <w:tr w:rsidR="00957847" w:rsidRPr="00623EA2" w14:paraId="2D7FA61A" w14:textId="77777777" w:rsidTr="004302C3">
        <w:trPr>
          <w:trHeight w:val="441"/>
          <w:jc w:val="center"/>
        </w:trPr>
        <w:tc>
          <w:tcPr>
            <w:tcW w:w="0" w:type="auto"/>
            <w:vMerge/>
            <w:tcBorders>
              <w:left w:val="single" w:sz="4" w:space="0" w:color="auto"/>
              <w:right w:val="nil"/>
            </w:tcBorders>
            <w:shd w:val="clear" w:color="auto" w:fill="D9D9D9" w:themeFill="background1" w:themeFillShade="D9"/>
            <w:vAlign w:val="center"/>
            <w:hideMark/>
          </w:tcPr>
          <w:p w14:paraId="3CD49F19" w14:textId="77777777" w:rsidR="00957847" w:rsidRPr="00623EA2" w:rsidRDefault="00957847" w:rsidP="00957847">
            <w:pPr>
              <w:pStyle w:val="a1"/>
            </w:pPr>
          </w:p>
        </w:tc>
        <w:tc>
          <w:tcPr>
            <w:tcW w:w="0" w:type="auto"/>
            <w:tcBorders>
              <w:top w:val="nil"/>
              <w:left w:val="nil"/>
              <w:bottom w:val="single" w:sz="4" w:space="0" w:color="C0C0C0"/>
              <w:right w:val="nil"/>
            </w:tcBorders>
            <w:shd w:val="clear" w:color="auto" w:fill="D9D9D9" w:themeFill="background1" w:themeFillShade="D9"/>
            <w:vAlign w:val="center"/>
            <w:hideMark/>
          </w:tcPr>
          <w:p w14:paraId="43E84AD6" w14:textId="77777777" w:rsidR="00957847" w:rsidRPr="00EF0EAF" w:rsidRDefault="00957847" w:rsidP="00957847">
            <w:pPr>
              <w:tabs>
                <w:tab w:val="left" w:pos="0"/>
              </w:tabs>
              <w:spacing w:line="240" w:lineRule="auto"/>
              <w:ind w:firstLine="0"/>
              <w:jc w:val="center"/>
              <w:rPr>
                <w:rFonts w:ascii="Arial" w:hAnsi="Arial" w:cs="Arial"/>
                <w:color w:val="000000"/>
                <w:sz w:val="20"/>
                <w:szCs w:val="20"/>
              </w:rPr>
            </w:pPr>
            <w:r w:rsidRPr="002D4CE4">
              <w:rPr>
                <w:rFonts w:ascii="Arial" w:hAnsi="Arial" w:cs="Arial"/>
                <w:color w:val="000000"/>
                <w:sz w:val="20"/>
                <w:szCs w:val="20"/>
              </w:rPr>
              <w:t>Συνέδριο</w:t>
            </w:r>
          </w:p>
        </w:tc>
        <w:tc>
          <w:tcPr>
            <w:tcW w:w="0" w:type="auto"/>
            <w:tcBorders>
              <w:top w:val="nil"/>
              <w:left w:val="nil"/>
              <w:bottom w:val="single" w:sz="4" w:space="0" w:color="C0C0C0"/>
              <w:right w:val="single" w:sz="4" w:space="0" w:color="auto"/>
            </w:tcBorders>
            <w:shd w:val="clear" w:color="auto" w:fill="auto"/>
            <w:noWrap/>
            <w:vAlign w:val="center"/>
            <w:hideMark/>
          </w:tcPr>
          <w:p w14:paraId="418BDBE5" w14:textId="77777777" w:rsidR="00957847" w:rsidRPr="002D4CE4" w:rsidRDefault="00957847" w:rsidP="00957847">
            <w:pPr>
              <w:pStyle w:val="a1"/>
              <w:rPr>
                <w:lang w:val="en-US"/>
              </w:rPr>
            </w:pPr>
            <w:r>
              <w:rPr>
                <w:lang w:val="en-US"/>
              </w:rPr>
              <w:t>12</w:t>
            </w:r>
          </w:p>
        </w:tc>
      </w:tr>
      <w:tr w:rsidR="00957847" w:rsidRPr="00623EA2" w14:paraId="4B549F13" w14:textId="77777777" w:rsidTr="004302C3">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1513F8FB" w14:textId="77777777" w:rsidR="00957847" w:rsidRPr="00623EA2" w:rsidRDefault="00957847" w:rsidP="00957847">
            <w:pPr>
              <w:pStyle w:val="a1"/>
            </w:pPr>
          </w:p>
        </w:tc>
        <w:tc>
          <w:tcPr>
            <w:tcW w:w="0" w:type="auto"/>
            <w:tcBorders>
              <w:top w:val="nil"/>
              <w:left w:val="nil"/>
              <w:bottom w:val="single" w:sz="4" w:space="0" w:color="C0C0C0"/>
              <w:right w:val="nil"/>
            </w:tcBorders>
            <w:shd w:val="clear" w:color="auto" w:fill="D9D9D9" w:themeFill="background1" w:themeFillShade="D9"/>
            <w:vAlign w:val="center"/>
            <w:hideMark/>
          </w:tcPr>
          <w:p w14:paraId="3A437E3D" w14:textId="77777777" w:rsidR="00957847" w:rsidRPr="00623EA2" w:rsidRDefault="00957847" w:rsidP="00957847">
            <w:pPr>
              <w:pStyle w:val="a1"/>
            </w:pPr>
            <w:r w:rsidRPr="00EF0EAF">
              <w:t>Μεταπτυχιακός τίτλος</w:t>
            </w:r>
          </w:p>
        </w:tc>
        <w:tc>
          <w:tcPr>
            <w:tcW w:w="0" w:type="auto"/>
            <w:tcBorders>
              <w:top w:val="nil"/>
              <w:left w:val="nil"/>
              <w:bottom w:val="single" w:sz="4" w:space="0" w:color="C0C0C0"/>
              <w:right w:val="single" w:sz="4" w:space="0" w:color="auto"/>
            </w:tcBorders>
            <w:shd w:val="clear" w:color="auto" w:fill="auto"/>
            <w:noWrap/>
            <w:vAlign w:val="center"/>
            <w:hideMark/>
          </w:tcPr>
          <w:p w14:paraId="4A4EC7D2" w14:textId="77777777" w:rsidR="00957847" w:rsidRPr="00623EA2" w:rsidRDefault="00957847" w:rsidP="00957847">
            <w:pPr>
              <w:pStyle w:val="a1"/>
            </w:pPr>
            <w:r w:rsidRPr="00213836">
              <w:t>9</w:t>
            </w:r>
          </w:p>
        </w:tc>
      </w:tr>
      <w:tr w:rsidR="00957847" w:rsidRPr="00623EA2" w14:paraId="2496BD3C" w14:textId="77777777" w:rsidTr="004302C3">
        <w:trPr>
          <w:trHeight w:val="261"/>
          <w:jc w:val="center"/>
        </w:trPr>
        <w:tc>
          <w:tcPr>
            <w:tcW w:w="0" w:type="auto"/>
            <w:vMerge/>
            <w:tcBorders>
              <w:left w:val="single" w:sz="4" w:space="0" w:color="auto"/>
              <w:bottom w:val="single" w:sz="4" w:space="0" w:color="C0C0C0"/>
              <w:right w:val="nil"/>
            </w:tcBorders>
            <w:shd w:val="clear" w:color="auto" w:fill="D9D9D9" w:themeFill="background1" w:themeFillShade="D9"/>
            <w:vAlign w:val="center"/>
            <w:hideMark/>
          </w:tcPr>
          <w:p w14:paraId="0867894D" w14:textId="77777777" w:rsidR="00957847" w:rsidRPr="00623EA2" w:rsidRDefault="00957847" w:rsidP="00957847">
            <w:pPr>
              <w:pStyle w:val="a1"/>
            </w:pPr>
          </w:p>
        </w:tc>
        <w:tc>
          <w:tcPr>
            <w:tcW w:w="0" w:type="auto"/>
            <w:tcBorders>
              <w:top w:val="nil"/>
              <w:left w:val="nil"/>
              <w:bottom w:val="single" w:sz="4" w:space="0" w:color="C0C0C0"/>
              <w:right w:val="nil"/>
            </w:tcBorders>
            <w:shd w:val="clear" w:color="auto" w:fill="D9D9D9" w:themeFill="background1" w:themeFillShade="D9"/>
            <w:vAlign w:val="center"/>
          </w:tcPr>
          <w:p w14:paraId="070B09F2" w14:textId="77777777" w:rsidR="00957847" w:rsidRPr="00623EA2" w:rsidRDefault="00957847" w:rsidP="00957847">
            <w:pPr>
              <w:pStyle w:val="a1"/>
            </w:pPr>
            <w:r w:rsidRPr="002D4CE4">
              <w:t>Καμία επιμόρφωση</w:t>
            </w:r>
          </w:p>
        </w:tc>
        <w:tc>
          <w:tcPr>
            <w:tcW w:w="0" w:type="auto"/>
            <w:tcBorders>
              <w:top w:val="nil"/>
              <w:left w:val="nil"/>
              <w:bottom w:val="single" w:sz="4" w:space="0" w:color="C0C0C0"/>
              <w:right w:val="single" w:sz="4" w:space="0" w:color="auto"/>
            </w:tcBorders>
            <w:shd w:val="clear" w:color="auto" w:fill="auto"/>
            <w:noWrap/>
            <w:vAlign w:val="center"/>
          </w:tcPr>
          <w:p w14:paraId="4D893A84" w14:textId="77777777" w:rsidR="00957847" w:rsidRPr="002D4CE4" w:rsidRDefault="00957847" w:rsidP="00957847">
            <w:pPr>
              <w:pStyle w:val="a1"/>
              <w:rPr>
                <w:lang w:val="en-US"/>
              </w:rPr>
            </w:pPr>
            <w:r>
              <w:rPr>
                <w:lang w:val="en-US"/>
              </w:rPr>
              <w:t>55</w:t>
            </w:r>
          </w:p>
        </w:tc>
      </w:tr>
      <w:tr w:rsidR="00957847" w:rsidRPr="00623EA2" w14:paraId="4BBDC4EC" w14:textId="77777777" w:rsidTr="004302C3">
        <w:trPr>
          <w:trHeight w:val="389"/>
          <w:jc w:val="center"/>
        </w:trPr>
        <w:tc>
          <w:tcPr>
            <w:tcW w:w="0" w:type="auto"/>
            <w:tcBorders>
              <w:top w:val="nil"/>
              <w:left w:val="single" w:sz="4" w:space="0" w:color="auto"/>
              <w:bottom w:val="single" w:sz="4" w:space="0" w:color="C0C0C0"/>
              <w:right w:val="nil"/>
            </w:tcBorders>
            <w:shd w:val="clear" w:color="auto" w:fill="D9D9D9" w:themeFill="background1" w:themeFillShade="D9"/>
            <w:vAlign w:val="center"/>
          </w:tcPr>
          <w:p w14:paraId="45E6741F" w14:textId="77777777" w:rsidR="00957847" w:rsidRPr="00623EA2" w:rsidRDefault="00957847" w:rsidP="00957847">
            <w:pPr>
              <w:pStyle w:val="a1"/>
            </w:pPr>
          </w:p>
        </w:tc>
        <w:tc>
          <w:tcPr>
            <w:tcW w:w="0" w:type="auto"/>
            <w:tcBorders>
              <w:top w:val="nil"/>
              <w:left w:val="nil"/>
              <w:bottom w:val="single" w:sz="4" w:space="0" w:color="C0C0C0"/>
              <w:right w:val="nil"/>
            </w:tcBorders>
            <w:shd w:val="clear" w:color="auto" w:fill="D9D9D9" w:themeFill="background1" w:themeFillShade="D9"/>
            <w:vAlign w:val="center"/>
          </w:tcPr>
          <w:p w14:paraId="3501B47C" w14:textId="77777777" w:rsidR="00957847" w:rsidRPr="00623EA2" w:rsidRDefault="00957847" w:rsidP="00957847">
            <w:pPr>
              <w:pStyle w:val="a1"/>
            </w:pPr>
            <w:r w:rsidRPr="00623EA2">
              <w:t>Total</w:t>
            </w:r>
          </w:p>
        </w:tc>
        <w:tc>
          <w:tcPr>
            <w:tcW w:w="0" w:type="auto"/>
            <w:tcBorders>
              <w:top w:val="nil"/>
              <w:left w:val="nil"/>
              <w:bottom w:val="single" w:sz="4" w:space="0" w:color="C0C0C0"/>
              <w:right w:val="single" w:sz="4" w:space="0" w:color="auto"/>
            </w:tcBorders>
            <w:shd w:val="clear" w:color="auto" w:fill="auto"/>
            <w:noWrap/>
            <w:vAlign w:val="center"/>
          </w:tcPr>
          <w:p w14:paraId="1D75D01E" w14:textId="77777777" w:rsidR="00957847" w:rsidRPr="002D4CE4" w:rsidRDefault="00957847" w:rsidP="00957847">
            <w:pPr>
              <w:pStyle w:val="a1"/>
              <w:rPr>
                <w:lang w:val="en-US"/>
              </w:rPr>
            </w:pPr>
            <w:r>
              <w:rPr>
                <w:lang w:val="en-US"/>
              </w:rPr>
              <w:t>253</w:t>
            </w:r>
          </w:p>
        </w:tc>
      </w:tr>
      <w:tr w:rsidR="00957847" w:rsidRPr="00623EA2" w14:paraId="2CD139C5" w14:textId="77777777" w:rsidTr="004302C3">
        <w:trPr>
          <w:trHeight w:val="389"/>
          <w:jc w:val="center"/>
        </w:trPr>
        <w:tc>
          <w:tcPr>
            <w:tcW w:w="0" w:type="auto"/>
            <w:tcBorders>
              <w:top w:val="nil"/>
              <w:left w:val="single" w:sz="4" w:space="0" w:color="auto"/>
              <w:bottom w:val="single" w:sz="4" w:space="0" w:color="C0C0C0"/>
              <w:right w:val="nil"/>
            </w:tcBorders>
            <w:shd w:val="clear" w:color="auto" w:fill="D9D9D9" w:themeFill="background1" w:themeFillShade="D9"/>
            <w:vAlign w:val="center"/>
          </w:tcPr>
          <w:p w14:paraId="4A386A26" w14:textId="77777777" w:rsidR="00957847" w:rsidRPr="00623EA2" w:rsidRDefault="00957847" w:rsidP="00957847">
            <w:pPr>
              <w:pStyle w:val="a1"/>
            </w:pPr>
            <w:r w:rsidRPr="00623EA2">
              <w:t>Missing</w:t>
            </w:r>
          </w:p>
        </w:tc>
        <w:tc>
          <w:tcPr>
            <w:tcW w:w="0" w:type="auto"/>
            <w:tcBorders>
              <w:top w:val="nil"/>
              <w:left w:val="nil"/>
              <w:bottom w:val="single" w:sz="4" w:space="0" w:color="C0C0C0"/>
              <w:right w:val="nil"/>
            </w:tcBorders>
            <w:shd w:val="clear" w:color="auto" w:fill="D9D9D9" w:themeFill="background1" w:themeFillShade="D9"/>
            <w:vAlign w:val="center"/>
          </w:tcPr>
          <w:p w14:paraId="714D1A87" w14:textId="77777777" w:rsidR="00957847" w:rsidRPr="00623EA2" w:rsidRDefault="00957847" w:rsidP="00957847">
            <w:pPr>
              <w:pStyle w:val="a1"/>
            </w:pPr>
            <w:r w:rsidRPr="00623EA2">
              <w:t>System</w:t>
            </w:r>
          </w:p>
        </w:tc>
        <w:tc>
          <w:tcPr>
            <w:tcW w:w="0" w:type="auto"/>
            <w:tcBorders>
              <w:top w:val="nil"/>
              <w:left w:val="nil"/>
              <w:bottom w:val="single" w:sz="4" w:space="0" w:color="C0C0C0"/>
              <w:right w:val="single" w:sz="4" w:space="0" w:color="auto"/>
            </w:tcBorders>
            <w:shd w:val="clear" w:color="auto" w:fill="auto"/>
            <w:noWrap/>
            <w:vAlign w:val="center"/>
          </w:tcPr>
          <w:p w14:paraId="35FFAE5F" w14:textId="77777777" w:rsidR="00957847" w:rsidRPr="00623EA2" w:rsidRDefault="00957847" w:rsidP="00957847">
            <w:pPr>
              <w:pStyle w:val="a1"/>
            </w:pPr>
            <w:r w:rsidRPr="00623EA2">
              <w:t>1</w:t>
            </w:r>
          </w:p>
        </w:tc>
      </w:tr>
      <w:tr w:rsidR="00957847" w:rsidRPr="00623EA2" w14:paraId="295E169C" w14:textId="77777777" w:rsidTr="004302C3">
        <w:trPr>
          <w:trHeight w:val="58"/>
          <w:jc w:val="center"/>
        </w:trPr>
        <w:tc>
          <w:tcPr>
            <w:tcW w:w="0" w:type="auto"/>
            <w:tcBorders>
              <w:top w:val="nil"/>
              <w:left w:val="single" w:sz="4" w:space="0" w:color="auto"/>
              <w:bottom w:val="single" w:sz="4" w:space="0" w:color="auto"/>
              <w:right w:val="nil"/>
            </w:tcBorders>
            <w:shd w:val="clear" w:color="auto" w:fill="D9D9D9" w:themeFill="background1" w:themeFillShade="D9"/>
            <w:vAlign w:val="center"/>
            <w:hideMark/>
          </w:tcPr>
          <w:p w14:paraId="71A20A70" w14:textId="77777777" w:rsidR="00957847" w:rsidRPr="00623EA2" w:rsidRDefault="00957847" w:rsidP="00957847">
            <w:pPr>
              <w:pStyle w:val="a1"/>
            </w:pPr>
            <w:r w:rsidRPr="00623EA2">
              <w:t>Total</w:t>
            </w:r>
          </w:p>
        </w:tc>
        <w:tc>
          <w:tcPr>
            <w:tcW w:w="0" w:type="auto"/>
            <w:tcBorders>
              <w:top w:val="nil"/>
              <w:left w:val="nil"/>
              <w:bottom w:val="single" w:sz="4" w:space="0" w:color="auto"/>
              <w:right w:val="nil"/>
            </w:tcBorders>
            <w:shd w:val="clear" w:color="auto" w:fill="D9D9D9" w:themeFill="background1" w:themeFillShade="D9"/>
            <w:vAlign w:val="center"/>
            <w:hideMark/>
          </w:tcPr>
          <w:p w14:paraId="70775CA7" w14:textId="77777777" w:rsidR="00957847" w:rsidRPr="00623EA2" w:rsidRDefault="00957847" w:rsidP="00957847">
            <w:pPr>
              <w:pStyle w:val="a1"/>
            </w:pPr>
          </w:p>
        </w:tc>
        <w:tc>
          <w:tcPr>
            <w:tcW w:w="0" w:type="auto"/>
            <w:tcBorders>
              <w:top w:val="nil"/>
              <w:left w:val="nil"/>
              <w:bottom w:val="single" w:sz="4" w:space="0" w:color="auto"/>
              <w:right w:val="single" w:sz="4" w:space="0" w:color="auto"/>
            </w:tcBorders>
            <w:shd w:val="clear" w:color="auto" w:fill="auto"/>
            <w:noWrap/>
            <w:vAlign w:val="center"/>
            <w:hideMark/>
          </w:tcPr>
          <w:p w14:paraId="2E2A5726" w14:textId="77777777" w:rsidR="00957847" w:rsidRPr="00623EA2" w:rsidRDefault="00957847" w:rsidP="00957847">
            <w:pPr>
              <w:pStyle w:val="a1"/>
            </w:pPr>
            <w:r>
              <w:t>254</w:t>
            </w:r>
          </w:p>
        </w:tc>
      </w:tr>
    </w:tbl>
    <w:p w14:paraId="1996354B" w14:textId="77777777" w:rsidR="00957847" w:rsidRDefault="00957847" w:rsidP="00957847"/>
    <w:p w14:paraId="328730D3" w14:textId="14025ACD" w:rsidR="00957847" w:rsidRPr="00623EA2" w:rsidRDefault="00957847" w:rsidP="00957847">
      <w:r>
        <w:t>Με βάση τα παραπάνω στοιχεία 55 από τους ερωτηθέντες (ποσοστό πάνω από 26%), δεν έχουν καμία επιμόρφωση στη Δ</w:t>
      </w:r>
      <w:r w:rsidR="00723B2B">
        <w:t>ιαπολιτισμική Εκπαίδευση.</w:t>
      </w:r>
      <w:r>
        <w:t xml:space="preserve"> 9 άτομα (ποσοστό 4,5%) έχουν αντίστοιχο μεταπτυχιακό τίτλο. Πάνω από τους μισούς απάντησαν ότι έχουν πρακτική διδασκαλία στην Διαπολιτισμική Εκπαίδευση</w:t>
      </w:r>
      <w:r w:rsidR="00657137">
        <w:t xml:space="preserve"> </w:t>
      </w:r>
      <w:r>
        <w:t xml:space="preserve">και 85 άτομα (ποσοστό πάνω από 40 %), έχουν τουλάχιστον παρακολουθήσει ανάλογα σεμινάρια ή συνέδρια. </w:t>
      </w:r>
    </w:p>
    <w:p w14:paraId="7190F9C7" w14:textId="11229944" w:rsidR="00957847" w:rsidRDefault="00F74578" w:rsidP="00F74578">
      <w:pPr>
        <w:ind w:firstLine="0"/>
      </w:pPr>
      <w:r>
        <w:rPr>
          <w:noProof/>
          <w:lang w:eastAsia="el-GR"/>
        </w:rPr>
        <mc:AlternateContent>
          <mc:Choice Requires="wps">
            <w:drawing>
              <wp:anchor distT="0" distB="0" distL="114300" distR="114300" simplePos="0" relativeHeight="251664384" behindDoc="0" locked="0" layoutInCell="1" allowOverlap="1" wp14:anchorId="32BC8D98" wp14:editId="22CBC384">
                <wp:simplePos x="0" y="0"/>
                <wp:positionH relativeFrom="column">
                  <wp:posOffset>31750</wp:posOffset>
                </wp:positionH>
                <wp:positionV relativeFrom="paragraph">
                  <wp:posOffset>3093085</wp:posOffset>
                </wp:positionV>
                <wp:extent cx="575945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2885C03D" w14:textId="3EE2DE2F" w:rsidR="000D1AFE" w:rsidRPr="00E33068" w:rsidRDefault="000D1AFE" w:rsidP="004302C3">
                            <w:pPr>
                              <w:pStyle w:val="Caption"/>
                              <w:rPr>
                                <w:rFonts w:eastAsiaTheme="minorHAnsi"/>
                                <w:noProof/>
                                <w:sz w:val="24"/>
                              </w:rPr>
                            </w:pPr>
                            <w:bookmarkStart w:id="87" w:name="_Toc49890646"/>
                            <w:bookmarkStart w:id="88" w:name="_Toc53909446"/>
                            <w:r>
                              <w:t xml:space="preserve">Διάγραμμα </w:t>
                            </w:r>
                            <w:r>
                              <w:rPr>
                                <w:noProof/>
                              </w:rPr>
                              <w:fldChar w:fldCharType="begin"/>
                            </w:r>
                            <w:r>
                              <w:rPr>
                                <w:noProof/>
                              </w:rPr>
                              <w:instrText xml:space="preserve"> SEQ Διάγραμμα \* ARABIC </w:instrText>
                            </w:r>
                            <w:r>
                              <w:rPr>
                                <w:noProof/>
                              </w:rPr>
                              <w:fldChar w:fldCharType="separate"/>
                            </w:r>
                            <w:r>
                              <w:rPr>
                                <w:noProof/>
                              </w:rPr>
                              <w:t>6</w:t>
                            </w:r>
                            <w:r>
                              <w:rPr>
                                <w:noProof/>
                              </w:rPr>
                              <w:fldChar w:fldCharType="end"/>
                            </w:r>
                            <w:r>
                              <w:t xml:space="preserve">: </w:t>
                            </w:r>
                            <w:r w:rsidRPr="007A2CE2">
                              <w:t>Α6. Επιμορφωτική εμπειρία στη δ</w:t>
                            </w:r>
                            <w:r>
                              <w:t>ιαπολιτισμική εκπαίδευση ή με δί</w:t>
                            </w:r>
                            <w:r w:rsidRPr="007A2CE2">
                              <w:t>γλωσσους μαθητές</w:t>
                            </w:r>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BC8D98" id="_x0000_t202" coordsize="21600,21600" o:spt="202" path="m,l,21600r21600,l21600,xe">
                <v:stroke joinstyle="miter"/>
                <v:path gradientshapeok="t" o:connecttype="rect"/>
              </v:shapetype>
              <v:shape id="Text Box 6" o:spid="_x0000_s1026" type="#_x0000_t202" style="position:absolute;left:0;text-align:left;margin-left:2.5pt;margin-top:243.55pt;width:45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" stroked="f">
                <v:textbox style="mso-fit-shape-to-text:t" inset="0,0,0,0">
                  <w:txbxContent>
                    <w:p w14:paraId="2885C03D" w14:textId="3EE2DE2F" w:rsidR="000D1AFE" w:rsidRPr="00E33068" w:rsidRDefault="000D1AFE" w:rsidP="004302C3">
                      <w:pPr>
                        <w:pStyle w:val="Caption"/>
                        <w:rPr>
                          <w:rFonts w:eastAsiaTheme="minorHAnsi"/>
                          <w:noProof/>
                          <w:sz w:val="24"/>
                        </w:rPr>
                      </w:pPr>
                      <w:bookmarkStart w:id="89" w:name="_Toc49890646"/>
                      <w:bookmarkStart w:id="90" w:name="_Toc53909446"/>
                      <w:r>
                        <w:t xml:space="preserve">Διάγραμμα </w:t>
                      </w:r>
                      <w:r>
                        <w:rPr>
                          <w:noProof/>
                        </w:rPr>
                        <w:fldChar w:fldCharType="begin"/>
                      </w:r>
                      <w:r>
                        <w:rPr>
                          <w:noProof/>
                        </w:rPr>
                        <w:instrText xml:space="preserve"> SEQ Διάγραμμα \* ARABIC </w:instrText>
                      </w:r>
                      <w:r>
                        <w:rPr>
                          <w:noProof/>
                        </w:rPr>
                        <w:fldChar w:fldCharType="separate"/>
                      </w:r>
                      <w:r>
                        <w:rPr>
                          <w:noProof/>
                        </w:rPr>
                        <w:t>6</w:t>
                      </w:r>
                      <w:r>
                        <w:rPr>
                          <w:noProof/>
                        </w:rPr>
                        <w:fldChar w:fldCharType="end"/>
                      </w:r>
                      <w:r>
                        <w:t xml:space="preserve">: </w:t>
                      </w:r>
                      <w:r w:rsidRPr="007A2CE2">
                        <w:t>Α6. Επιμορφωτική εμπειρία στη δ</w:t>
                      </w:r>
                      <w:r>
                        <w:t>ιαπολιτισμική εκπαίδευση ή με δί</w:t>
                      </w:r>
                      <w:r w:rsidRPr="007A2CE2">
                        <w:t>γλωσσους μαθητές</w:t>
                      </w:r>
                      <w:bookmarkEnd w:id="89"/>
                      <w:bookmarkEnd w:id="90"/>
                    </w:p>
                  </w:txbxContent>
                </v:textbox>
                <w10:wrap type="topAndBottom"/>
              </v:shape>
            </w:pict>
          </mc:Fallback>
        </mc:AlternateContent>
      </w:r>
      <w:r w:rsidR="00B15CF1">
        <w:rPr>
          <w:noProof/>
          <w:lang w:eastAsia="el-GR"/>
        </w:rPr>
        <w:drawing>
          <wp:inline distT="0" distB="0" distL="0" distR="0" wp14:anchorId="49CBFCEB" wp14:editId="2E6F50DD">
            <wp:extent cx="5759450" cy="3029585"/>
            <wp:effectExtent l="0" t="0" r="12700" b="1841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BE5776" w14:textId="4A09D7F6" w:rsidR="00B15CF1" w:rsidRDefault="00B15CF1" w:rsidP="00957847"/>
    <w:p w14:paraId="61CB3D4E" w14:textId="06E56521" w:rsidR="00F74578" w:rsidRDefault="00957847" w:rsidP="00957847">
      <w:r>
        <w:t xml:space="preserve">Στην τελευταία ερώτηση του πρώτου σκέλους του ερωτηματολογίου θέλουμε να </w:t>
      </w:r>
      <w:r w:rsidRPr="00623EA2">
        <w:t>διερευνήσ</w:t>
      </w:r>
      <w:r>
        <w:t>ουμε τον αριθμό των αλλόγλωσσων μ</w:t>
      </w:r>
      <w:r w:rsidRPr="00623EA2">
        <w:t>αθητ</w:t>
      </w:r>
      <w:r>
        <w:t>ών</w:t>
      </w:r>
      <w:r w:rsidRPr="00623EA2">
        <w:t xml:space="preserve"> </w:t>
      </w:r>
      <w:r>
        <w:t>στα τμήματα διδασκαλίας των ερωτηθέντων εκπαιδευτικών</w:t>
      </w:r>
      <w:r w:rsidRPr="00623EA2">
        <w:t xml:space="preserve">. Τα αποτελέσματα που </w:t>
      </w:r>
      <w:r>
        <w:t>πήραμε</w:t>
      </w:r>
      <w:r w:rsidRPr="00623EA2">
        <w:t xml:space="preserve"> </w:t>
      </w:r>
      <w:r>
        <w:t xml:space="preserve">καταγράφονται </w:t>
      </w:r>
      <w:r w:rsidRPr="00623EA2">
        <w:t>στο</w:t>
      </w:r>
      <w:r>
        <w:t>ν</w:t>
      </w:r>
      <w:r w:rsidRPr="00623EA2">
        <w:t xml:space="preserve"> πίνακ</w:t>
      </w:r>
      <w:r>
        <w:t>α</w:t>
      </w:r>
      <w:r w:rsidRPr="00623EA2">
        <w:t xml:space="preserve"> </w:t>
      </w:r>
      <w:r>
        <w:t xml:space="preserve">που ακολουθεί καθώς και στο </w:t>
      </w:r>
      <w:r w:rsidRPr="00623EA2">
        <w:t>αντίστοιχ</w:t>
      </w:r>
      <w:r>
        <w:t>ο</w:t>
      </w:r>
      <w:r w:rsidRPr="00623EA2">
        <w:t xml:space="preserve"> διάγραμμα.</w:t>
      </w:r>
    </w:p>
    <w:p w14:paraId="29655ABD" w14:textId="77777777" w:rsidR="00F74578" w:rsidRDefault="00F74578">
      <w:pPr>
        <w:spacing w:after="160" w:line="259" w:lineRule="auto"/>
        <w:ind w:firstLine="0"/>
        <w:jc w:val="left"/>
      </w:pPr>
      <w:r>
        <w:br w:type="page"/>
      </w:r>
    </w:p>
    <w:p w14:paraId="4CFBB679" w14:textId="77777777" w:rsidR="00957847" w:rsidRPr="00623EA2" w:rsidRDefault="00957847" w:rsidP="00AC2B91">
      <w:pPr>
        <w:pStyle w:val="a0"/>
      </w:pPr>
      <w:bookmarkStart w:id="91" w:name="_Toc35549974"/>
      <w:bookmarkStart w:id="92" w:name="_Toc36062534"/>
      <w:bookmarkStart w:id="93" w:name="_Toc53909506"/>
      <w:r w:rsidRPr="00623EA2">
        <w:lastRenderedPageBreak/>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9</w:t>
      </w:r>
      <w:r w:rsidRPr="00623EA2">
        <w:rPr>
          <w:noProof/>
        </w:rPr>
        <w:fldChar w:fldCharType="end"/>
      </w:r>
      <w:r w:rsidRPr="00623EA2">
        <w:t>:</w:t>
      </w:r>
      <w:bookmarkEnd w:id="91"/>
      <w:r>
        <w:t xml:space="preserve"> </w:t>
      </w:r>
      <w:r w:rsidRPr="00623EA2">
        <w:t>Α7.</w:t>
      </w:r>
      <w:r>
        <w:t xml:space="preserve"> </w:t>
      </w:r>
      <w:r w:rsidRPr="00623EA2">
        <w:t>Πόσοι μαθητές αλλόγλωσσοι φοιτούν κατά μέσο όρο στα τμήματα που διδάσκετε;</w:t>
      </w:r>
      <w:bookmarkEnd w:id="92"/>
      <w:bookmarkEnd w:id="93"/>
    </w:p>
    <w:tbl>
      <w:tblPr>
        <w:tblW w:w="0" w:type="auto"/>
        <w:jc w:val="center"/>
        <w:tblLook w:val="04A0" w:firstRow="1" w:lastRow="0" w:firstColumn="1" w:lastColumn="0" w:noHBand="0" w:noVBand="1"/>
      </w:tblPr>
      <w:tblGrid>
        <w:gridCol w:w="750"/>
        <w:gridCol w:w="1281"/>
        <w:gridCol w:w="1229"/>
        <w:gridCol w:w="936"/>
        <w:gridCol w:w="1529"/>
        <w:gridCol w:w="2116"/>
      </w:tblGrid>
      <w:tr w:rsidR="00957847" w:rsidRPr="00623EA2" w14:paraId="4F3A6EA3" w14:textId="77777777" w:rsidTr="00F74578">
        <w:trPr>
          <w:trHeight w:val="306"/>
          <w:jc w:val="center"/>
        </w:trPr>
        <w:tc>
          <w:tcPr>
            <w:tcW w:w="0" w:type="auto"/>
            <w:gridSpan w:val="2"/>
            <w:tcBorders>
              <w:top w:val="single" w:sz="4" w:space="0" w:color="auto"/>
              <w:left w:val="single" w:sz="4" w:space="0" w:color="auto"/>
              <w:bottom w:val="single" w:sz="4" w:space="0" w:color="152935"/>
              <w:right w:val="nil"/>
            </w:tcBorders>
            <w:shd w:val="clear" w:color="auto" w:fill="auto"/>
            <w:vAlign w:val="center"/>
            <w:hideMark/>
          </w:tcPr>
          <w:p w14:paraId="6F941154" w14:textId="77777777" w:rsidR="00957847" w:rsidRPr="00623EA2" w:rsidRDefault="00957847" w:rsidP="00957847">
            <w:pPr>
              <w:pStyle w:val="a1"/>
            </w:pP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1E69A76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5647AC7A"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16B0958C"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center"/>
            <w:hideMark/>
          </w:tcPr>
          <w:p w14:paraId="0F65CB71" w14:textId="77777777" w:rsidR="00957847" w:rsidRPr="00623EA2" w:rsidRDefault="00957847" w:rsidP="00957847">
            <w:pPr>
              <w:pStyle w:val="a1"/>
            </w:pPr>
            <w:r w:rsidRPr="00623EA2">
              <w:t>Cumulative Percent</w:t>
            </w:r>
          </w:p>
        </w:tc>
      </w:tr>
      <w:tr w:rsidR="00957847" w:rsidRPr="00623EA2" w14:paraId="019FA5FE" w14:textId="77777777" w:rsidTr="004302C3">
        <w:trPr>
          <w:trHeight w:val="261"/>
          <w:jc w:val="center"/>
        </w:trPr>
        <w:tc>
          <w:tcPr>
            <w:tcW w:w="0" w:type="auto"/>
            <w:vMerge w:val="restart"/>
            <w:tcBorders>
              <w:top w:val="nil"/>
              <w:left w:val="single" w:sz="4" w:space="0" w:color="auto"/>
              <w:right w:val="nil"/>
            </w:tcBorders>
            <w:shd w:val="clear" w:color="000000" w:fill="E0E0E0"/>
            <w:vAlign w:val="center"/>
          </w:tcPr>
          <w:p w14:paraId="0FB35316"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vAlign w:val="center"/>
          </w:tcPr>
          <w:p w14:paraId="6D872DBC" w14:textId="77777777" w:rsidR="00957847" w:rsidRPr="00623EA2" w:rsidRDefault="00957847" w:rsidP="00957847">
            <w:pPr>
              <w:pStyle w:val="a1"/>
            </w:pPr>
            <w:r>
              <w:t>0</w:t>
            </w:r>
          </w:p>
        </w:tc>
        <w:tc>
          <w:tcPr>
            <w:tcW w:w="0" w:type="auto"/>
            <w:tcBorders>
              <w:top w:val="nil"/>
              <w:left w:val="nil"/>
              <w:bottom w:val="single" w:sz="4" w:space="0" w:color="AEAEAE"/>
              <w:right w:val="single" w:sz="4" w:space="0" w:color="E0E0E0"/>
            </w:tcBorders>
            <w:shd w:val="clear" w:color="auto" w:fill="auto"/>
            <w:noWrap/>
            <w:vAlign w:val="center"/>
          </w:tcPr>
          <w:p w14:paraId="75F26EB8" w14:textId="77777777" w:rsidR="00957847" w:rsidRPr="00623EA2" w:rsidRDefault="00957847" w:rsidP="00957847">
            <w:pPr>
              <w:pStyle w:val="a1"/>
            </w:pPr>
            <w:r>
              <w:t>0</w:t>
            </w:r>
          </w:p>
        </w:tc>
        <w:tc>
          <w:tcPr>
            <w:tcW w:w="0" w:type="auto"/>
            <w:tcBorders>
              <w:top w:val="nil"/>
              <w:left w:val="nil"/>
              <w:bottom w:val="single" w:sz="4" w:space="0" w:color="AEAEAE"/>
              <w:right w:val="single" w:sz="4" w:space="0" w:color="E0E0E0"/>
            </w:tcBorders>
            <w:shd w:val="clear" w:color="auto" w:fill="auto"/>
            <w:noWrap/>
            <w:vAlign w:val="center"/>
          </w:tcPr>
          <w:p w14:paraId="708E788F" w14:textId="77777777" w:rsidR="00957847" w:rsidRPr="00623EA2" w:rsidRDefault="00957847" w:rsidP="00957847">
            <w:pPr>
              <w:pStyle w:val="a1"/>
            </w:pPr>
            <w:r>
              <w:t>0</w:t>
            </w:r>
          </w:p>
        </w:tc>
        <w:tc>
          <w:tcPr>
            <w:tcW w:w="0" w:type="auto"/>
            <w:tcBorders>
              <w:top w:val="nil"/>
              <w:left w:val="nil"/>
              <w:bottom w:val="single" w:sz="4" w:space="0" w:color="AEAEAE"/>
              <w:right w:val="single" w:sz="4" w:space="0" w:color="E0E0E0"/>
            </w:tcBorders>
            <w:shd w:val="clear" w:color="auto" w:fill="auto"/>
            <w:noWrap/>
            <w:vAlign w:val="center"/>
          </w:tcPr>
          <w:p w14:paraId="24B3FF8F" w14:textId="77777777" w:rsidR="00957847" w:rsidRPr="00623EA2" w:rsidRDefault="00957847" w:rsidP="00957847">
            <w:pPr>
              <w:pStyle w:val="a1"/>
            </w:pPr>
            <w:r>
              <w:t>0</w:t>
            </w:r>
          </w:p>
        </w:tc>
        <w:tc>
          <w:tcPr>
            <w:tcW w:w="0" w:type="auto"/>
            <w:tcBorders>
              <w:top w:val="nil"/>
              <w:left w:val="nil"/>
              <w:bottom w:val="single" w:sz="4" w:space="0" w:color="AEAEAE"/>
              <w:right w:val="single" w:sz="4" w:space="0" w:color="auto"/>
            </w:tcBorders>
            <w:shd w:val="clear" w:color="auto" w:fill="auto"/>
            <w:noWrap/>
            <w:vAlign w:val="center"/>
          </w:tcPr>
          <w:p w14:paraId="285FE34C" w14:textId="77777777" w:rsidR="00957847" w:rsidRPr="00623EA2" w:rsidRDefault="00957847" w:rsidP="00957847">
            <w:pPr>
              <w:pStyle w:val="a1"/>
            </w:pPr>
            <w:r>
              <w:t>0</w:t>
            </w:r>
          </w:p>
        </w:tc>
      </w:tr>
      <w:tr w:rsidR="00957847" w:rsidRPr="00623EA2" w14:paraId="4888D123" w14:textId="77777777" w:rsidTr="004302C3">
        <w:trPr>
          <w:trHeight w:val="261"/>
          <w:jc w:val="center"/>
        </w:trPr>
        <w:tc>
          <w:tcPr>
            <w:tcW w:w="0" w:type="auto"/>
            <w:vMerge/>
            <w:tcBorders>
              <w:left w:val="single" w:sz="4" w:space="0" w:color="auto"/>
              <w:right w:val="nil"/>
            </w:tcBorders>
            <w:shd w:val="clear" w:color="000000" w:fill="E0E0E0"/>
            <w:vAlign w:val="center"/>
            <w:hideMark/>
          </w:tcPr>
          <w:p w14:paraId="64AFAA6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42294D45" w14:textId="77777777" w:rsidR="00957847" w:rsidRPr="00623EA2" w:rsidRDefault="00957847" w:rsidP="00957847">
            <w:pPr>
              <w:pStyle w:val="a1"/>
            </w:pPr>
            <w:r>
              <w:t>1</w:t>
            </w:r>
            <w:r w:rsidRPr="00623EA2">
              <w:t>-3</w:t>
            </w:r>
          </w:p>
        </w:tc>
        <w:tc>
          <w:tcPr>
            <w:tcW w:w="0" w:type="auto"/>
            <w:tcBorders>
              <w:top w:val="nil"/>
              <w:left w:val="nil"/>
              <w:bottom w:val="single" w:sz="4" w:space="0" w:color="AEAEAE"/>
              <w:right w:val="single" w:sz="4" w:space="0" w:color="E0E0E0"/>
            </w:tcBorders>
            <w:shd w:val="clear" w:color="auto" w:fill="auto"/>
            <w:noWrap/>
            <w:vAlign w:val="center"/>
            <w:hideMark/>
          </w:tcPr>
          <w:p w14:paraId="45862E2D" w14:textId="77777777" w:rsidR="00957847" w:rsidRPr="00623EA2" w:rsidRDefault="00957847" w:rsidP="00957847">
            <w:pPr>
              <w:pStyle w:val="a1"/>
            </w:pPr>
            <w:r w:rsidRPr="00623EA2">
              <w:t>98</w:t>
            </w:r>
          </w:p>
        </w:tc>
        <w:tc>
          <w:tcPr>
            <w:tcW w:w="0" w:type="auto"/>
            <w:tcBorders>
              <w:top w:val="nil"/>
              <w:left w:val="nil"/>
              <w:bottom w:val="single" w:sz="4" w:space="0" w:color="AEAEAE"/>
              <w:right w:val="single" w:sz="4" w:space="0" w:color="E0E0E0"/>
            </w:tcBorders>
            <w:shd w:val="clear" w:color="auto" w:fill="auto"/>
            <w:noWrap/>
            <w:vAlign w:val="center"/>
            <w:hideMark/>
          </w:tcPr>
          <w:p w14:paraId="47A65395" w14:textId="77777777" w:rsidR="00957847" w:rsidRPr="00623EA2" w:rsidRDefault="00957847" w:rsidP="00957847">
            <w:pPr>
              <w:pStyle w:val="a1"/>
            </w:pPr>
            <w:r w:rsidRPr="00623EA2">
              <w:t>48,3</w:t>
            </w:r>
          </w:p>
        </w:tc>
        <w:tc>
          <w:tcPr>
            <w:tcW w:w="0" w:type="auto"/>
            <w:tcBorders>
              <w:top w:val="nil"/>
              <w:left w:val="nil"/>
              <w:bottom w:val="single" w:sz="4" w:space="0" w:color="AEAEAE"/>
              <w:right w:val="single" w:sz="4" w:space="0" w:color="E0E0E0"/>
            </w:tcBorders>
            <w:shd w:val="clear" w:color="auto" w:fill="auto"/>
            <w:noWrap/>
            <w:vAlign w:val="center"/>
            <w:hideMark/>
          </w:tcPr>
          <w:p w14:paraId="52E14FCC" w14:textId="77777777" w:rsidR="00957847" w:rsidRPr="00623EA2" w:rsidRDefault="00957847" w:rsidP="00957847">
            <w:pPr>
              <w:pStyle w:val="a1"/>
            </w:pPr>
            <w:r w:rsidRPr="00623EA2">
              <w:t>48,3</w:t>
            </w:r>
          </w:p>
        </w:tc>
        <w:tc>
          <w:tcPr>
            <w:tcW w:w="0" w:type="auto"/>
            <w:tcBorders>
              <w:top w:val="nil"/>
              <w:left w:val="nil"/>
              <w:bottom w:val="single" w:sz="4" w:space="0" w:color="AEAEAE"/>
              <w:right w:val="single" w:sz="4" w:space="0" w:color="auto"/>
            </w:tcBorders>
            <w:shd w:val="clear" w:color="auto" w:fill="auto"/>
            <w:noWrap/>
            <w:vAlign w:val="center"/>
            <w:hideMark/>
          </w:tcPr>
          <w:p w14:paraId="28BF28B1" w14:textId="77777777" w:rsidR="00957847" w:rsidRPr="00623EA2" w:rsidRDefault="00957847" w:rsidP="00957847">
            <w:pPr>
              <w:pStyle w:val="a1"/>
            </w:pPr>
            <w:r w:rsidRPr="00623EA2">
              <w:t>48,3</w:t>
            </w:r>
          </w:p>
        </w:tc>
      </w:tr>
      <w:tr w:rsidR="00957847" w:rsidRPr="00623EA2" w14:paraId="5F04D4D6" w14:textId="77777777" w:rsidTr="004302C3">
        <w:trPr>
          <w:trHeight w:val="261"/>
          <w:jc w:val="center"/>
        </w:trPr>
        <w:tc>
          <w:tcPr>
            <w:tcW w:w="0" w:type="auto"/>
            <w:vMerge/>
            <w:tcBorders>
              <w:left w:val="single" w:sz="4" w:space="0" w:color="auto"/>
              <w:right w:val="nil"/>
            </w:tcBorders>
            <w:vAlign w:val="center"/>
            <w:hideMark/>
          </w:tcPr>
          <w:p w14:paraId="43CC067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052068B6" w14:textId="77777777" w:rsidR="00957847" w:rsidRPr="00623EA2" w:rsidRDefault="00957847" w:rsidP="00957847">
            <w:pPr>
              <w:pStyle w:val="a1"/>
            </w:pPr>
            <w:r w:rsidRPr="00623EA2">
              <w:t>4-6</w:t>
            </w:r>
          </w:p>
        </w:tc>
        <w:tc>
          <w:tcPr>
            <w:tcW w:w="0" w:type="auto"/>
            <w:tcBorders>
              <w:top w:val="nil"/>
              <w:left w:val="nil"/>
              <w:bottom w:val="single" w:sz="4" w:space="0" w:color="AEAEAE"/>
              <w:right w:val="single" w:sz="4" w:space="0" w:color="E0E0E0"/>
            </w:tcBorders>
            <w:shd w:val="clear" w:color="auto" w:fill="auto"/>
            <w:noWrap/>
            <w:vAlign w:val="center"/>
            <w:hideMark/>
          </w:tcPr>
          <w:p w14:paraId="475DB60E" w14:textId="77777777" w:rsidR="00957847" w:rsidRPr="00623EA2" w:rsidRDefault="00957847" w:rsidP="00957847">
            <w:pPr>
              <w:pStyle w:val="a1"/>
            </w:pPr>
            <w:r w:rsidRPr="00623EA2">
              <w:t>33</w:t>
            </w:r>
          </w:p>
        </w:tc>
        <w:tc>
          <w:tcPr>
            <w:tcW w:w="0" w:type="auto"/>
            <w:tcBorders>
              <w:top w:val="nil"/>
              <w:left w:val="nil"/>
              <w:bottom w:val="single" w:sz="4" w:space="0" w:color="AEAEAE"/>
              <w:right w:val="single" w:sz="4" w:space="0" w:color="E0E0E0"/>
            </w:tcBorders>
            <w:shd w:val="clear" w:color="auto" w:fill="auto"/>
            <w:noWrap/>
            <w:vAlign w:val="center"/>
            <w:hideMark/>
          </w:tcPr>
          <w:p w14:paraId="711E09CE"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E0E0E0"/>
            </w:tcBorders>
            <w:shd w:val="clear" w:color="auto" w:fill="auto"/>
            <w:noWrap/>
            <w:vAlign w:val="center"/>
            <w:hideMark/>
          </w:tcPr>
          <w:p w14:paraId="286B120F"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auto"/>
            </w:tcBorders>
            <w:shd w:val="clear" w:color="auto" w:fill="auto"/>
            <w:noWrap/>
            <w:vAlign w:val="center"/>
            <w:hideMark/>
          </w:tcPr>
          <w:p w14:paraId="2EA0846B" w14:textId="77777777" w:rsidR="00957847" w:rsidRPr="00623EA2" w:rsidRDefault="00957847" w:rsidP="00957847">
            <w:pPr>
              <w:pStyle w:val="a1"/>
            </w:pPr>
            <w:r w:rsidRPr="00623EA2">
              <w:t>64,5</w:t>
            </w:r>
          </w:p>
        </w:tc>
      </w:tr>
      <w:tr w:rsidR="00957847" w:rsidRPr="00623EA2" w14:paraId="535C6189" w14:textId="77777777" w:rsidTr="004302C3">
        <w:trPr>
          <w:trHeight w:val="261"/>
          <w:jc w:val="center"/>
        </w:trPr>
        <w:tc>
          <w:tcPr>
            <w:tcW w:w="0" w:type="auto"/>
            <w:vMerge/>
            <w:tcBorders>
              <w:left w:val="single" w:sz="4" w:space="0" w:color="auto"/>
              <w:right w:val="nil"/>
            </w:tcBorders>
            <w:vAlign w:val="center"/>
            <w:hideMark/>
          </w:tcPr>
          <w:p w14:paraId="5765F90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7E0F2881" w14:textId="77777777" w:rsidR="00957847" w:rsidRPr="00623EA2" w:rsidRDefault="00957847" w:rsidP="00957847">
            <w:pPr>
              <w:pStyle w:val="a1"/>
            </w:pPr>
            <w:r w:rsidRPr="00623EA2">
              <w:t>7 και πάνω</w:t>
            </w:r>
          </w:p>
        </w:tc>
        <w:tc>
          <w:tcPr>
            <w:tcW w:w="0" w:type="auto"/>
            <w:tcBorders>
              <w:top w:val="nil"/>
              <w:left w:val="nil"/>
              <w:bottom w:val="single" w:sz="4" w:space="0" w:color="AEAEAE"/>
              <w:right w:val="single" w:sz="4" w:space="0" w:color="E0E0E0"/>
            </w:tcBorders>
            <w:shd w:val="clear" w:color="auto" w:fill="auto"/>
            <w:noWrap/>
            <w:vAlign w:val="center"/>
            <w:hideMark/>
          </w:tcPr>
          <w:p w14:paraId="2691C816"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vAlign w:val="center"/>
            <w:hideMark/>
          </w:tcPr>
          <w:p w14:paraId="41B5CB22"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vAlign w:val="center"/>
            <w:hideMark/>
          </w:tcPr>
          <w:p w14:paraId="763EBAB4"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vAlign w:val="center"/>
            <w:hideMark/>
          </w:tcPr>
          <w:p w14:paraId="5F8D860C" w14:textId="77777777" w:rsidR="00957847" w:rsidRPr="00623EA2" w:rsidRDefault="00957847" w:rsidP="00957847">
            <w:pPr>
              <w:pStyle w:val="a1"/>
            </w:pPr>
            <w:r w:rsidRPr="00623EA2">
              <w:t>100,0</w:t>
            </w:r>
          </w:p>
        </w:tc>
      </w:tr>
      <w:tr w:rsidR="00957847" w:rsidRPr="00623EA2" w14:paraId="2A7DAF4F" w14:textId="77777777" w:rsidTr="004302C3">
        <w:trPr>
          <w:trHeight w:val="261"/>
          <w:jc w:val="center"/>
        </w:trPr>
        <w:tc>
          <w:tcPr>
            <w:tcW w:w="0" w:type="auto"/>
            <w:vMerge/>
            <w:tcBorders>
              <w:left w:val="single" w:sz="4" w:space="0" w:color="auto"/>
              <w:bottom w:val="single" w:sz="4" w:space="0" w:color="auto"/>
              <w:right w:val="nil"/>
            </w:tcBorders>
            <w:vAlign w:val="center"/>
            <w:hideMark/>
          </w:tcPr>
          <w:p w14:paraId="1A16A32F"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vAlign w:val="center"/>
            <w:hideMark/>
          </w:tcPr>
          <w:p w14:paraId="717EF074"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vAlign w:val="center"/>
            <w:hideMark/>
          </w:tcPr>
          <w:p w14:paraId="2DDB7CB1"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vAlign w:val="center"/>
            <w:hideMark/>
          </w:tcPr>
          <w:p w14:paraId="584B512A"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vAlign w:val="center"/>
            <w:hideMark/>
          </w:tcPr>
          <w:p w14:paraId="5C75A14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vAlign w:val="center"/>
            <w:hideMark/>
          </w:tcPr>
          <w:p w14:paraId="27BA2081" w14:textId="77777777" w:rsidR="00957847" w:rsidRPr="00623EA2" w:rsidRDefault="00957847" w:rsidP="00957847">
            <w:pPr>
              <w:pStyle w:val="a1"/>
            </w:pPr>
          </w:p>
        </w:tc>
      </w:tr>
    </w:tbl>
    <w:p w14:paraId="32BB3740" w14:textId="77777777" w:rsidR="00957847" w:rsidRPr="00623EA2" w:rsidRDefault="00957847" w:rsidP="00957847"/>
    <w:p w14:paraId="53436C03" w14:textId="03017204" w:rsidR="00957847" w:rsidRDefault="00957847" w:rsidP="00957847">
      <w:r w:rsidRPr="00623EA2">
        <w:t xml:space="preserve">Στον πίνακα Α7 φαίνεται </w:t>
      </w:r>
      <w:r>
        <w:t>διαμοιρασμένο το δείγμα χωρίς να παρουσιάζει κανονική κατανομή, γεγονός όμως που εξηγείται από κάποιον που γνωρίζει την περιοχή. Συγκεκριμένα την πλειοψηφία των απαντήσεων τη συγκεντρώνουν οι κατηγορίες 1-3 μαθητές με 48,3% και 7 και πάνω με 35,5%.</w:t>
      </w:r>
      <w:r w:rsidR="00657137">
        <w:t xml:space="preserve"> </w:t>
      </w:r>
      <w:r>
        <w:t>Τάξεις που είναι αμιγώς μόνο ελληνόγλωσσοι όλοι οι μαθητές δεν υπάρχουν στην περιοχή και το δεδομένο αυτό ήταν αναμενόμενο. Η κλάση που περιλαμβάνει 4-6 μαθητές καταγραφεί το μικρό σχετικά ποσοστό του 16,3%. Αλλά αυτό εξηγείται από το γεγονός ότι στο νομό υπάρχουν αρκετά σχολεία που συγκεντρώνουν κάποιους άριστους</w:t>
      </w:r>
      <w:r w:rsidR="00723B2B">
        <w:t xml:space="preserve"> μόνο</w:t>
      </w:r>
      <w:r>
        <w:t xml:space="preserve"> δίγλωσσους μαθητές, που λογικά α</w:t>
      </w:r>
      <w:r w:rsidR="00723B2B">
        <w:t>ποτυπώνονται στο 48,3%,</w:t>
      </w:r>
      <w:r>
        <w:t xml:space="preserve"> και σχολεία που συ</w:t>
      </w:r>
      <w:bookmarkStart w:id="94" w:name="_GoBack"/>
      <w:bookmarkEnd w:id="94"/>
      <w:r>
        <w:t>γκε</w:t>
      </w:r>
      <w:r w:rsidR="00723B2B">
        <w:t xml:space="preserve">ντρώνουν μεγάλο ποσοστό ή </w:t>
      </w:r>
      <w:r>
        <w:t>σχεδόν αποκλειστικά δίγλωσσους μαθητές (ποσοστό 35,5 ).</w:t>
      </w:r>
    </w:p>
    <w:p w14:paraId="2A5D87FF" w14:textId="77777777" w:rsidR="00F74578" w:rsidRPr="00623EA2" w:rsidRDefault="00F74578" w:rsidP="00957847"/>
    <w:p w14:paraId="21A5C0A4" w14:textId="77777777" w:rsidR="004302C3" w:rsidRDefault="00957847" w:rsidP="00F74578">
      <w:pPr>
        <w:keepNext/>
        <w:tabs>
          <w:tab w:val="left" w:pos="567"/>
        </w:tabs>
        <w:autoSpaceDE w:val="0"/>
        <w:autoSpaceDN w:val="0"/>
        <w:adjustRightInd w:val="0"/>
        <w:ind w:firstLine="0"/>
        <w:jc w:val="center"/>
      </w:pPr>
      <w:r>
        <w:rPr>
          <w:noProof/>
          <w:lang w:eastAsia="el-GR"/>
        </w:rPr>
        <w:drawing>
          <wp:inline distT="0" distB="0" distL="0" distR="0" wp14:anchorId="6FB62CD8" wp14:editId="0E541C9A">
            <wp:extent cx="4229100" cy="2992755"/>
            <wp:effectExtent l="0" t="0" r="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93A028" w14:textId="27280CDA" w:rsidR="00957847" w:rsidRDefault="004302C3" w:rsidP="004302C3">
      <w:pPr>
        <w:pStyle w:val="Caption"/>
      </w:pPr>
      <w:bookmarkStart w:id="95" w:name="_Toc49890647"/>
      <w:bookmarkStart w:id="96" w:name="_Toc5390944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7</w:t>
      </w:r>
      <w:r w:rsidR="00340751">
        <w:rPr>
          <w:noProof/>
        </w:rPr>
        <w:fldChar w:fldCharType="end"/>
      </w:r>
      <w:r>
        <w:t xml:space="preserve">: </w:t>
      </w:r>
      <w:r w:rsidRPr="00D81E66">
        <w:t>Α7. Αριθμός αλλόγλωσσων μαθητών ανά τμήμα</w:t>
      </w:r>
      <w:bookmarkEnd w:id="95"/>
      <w:bookmarkEnd w:id="96"/>
    </w:p>
    <w:p w14:paraId="067DE555" w14:textId="2A184CCC" w:rsidR="00F74578" w:rsidRDefault="00F74578">
      <w:pPr>
        <w:spacing w:after="160" w:line="259" w:lineRule="auto"/>
        <w:ind w:firstLine="0"/>
        <w:jc w:val="left"/>
        <w:rPr>
          <w:lang w:eastAsia="el-GR"/>
        </w:rPr>
      </w:pPr>
      <w:r>
        <w:rPr>
          <w:lang w:eastAsia="el-GR"/>
        </w:rPr>
        <w:br w:type="page"/>
      </w:r>
    </w:p>
    <w:p w14:paraId="2673FC0B" w14:textId="77777777" w:rsidR="00957847" w:rsidRPr="00BD0C50" w:rsidRDefault="00957847" w:rsidP="00957847">
      <w:pPr>
        <w:pStyle w:val="Heading2"/>
      </w:pPr>
      <w:bookmarkStart w:id="97" w:name="_Toc53909656"/>
      <w:r w:rsidRPr="00BD0C50">
        <w:lastRenderedPageBreak/>
        <w:t>2</w:t>
      </w:r>
      <w:r w:rsidRPr="00984D87">
        <w:rPr>
          <w:vertAlign w:val="superscript"/>
        </w:rPr>
        <w:t>ο</w:t>
      </w:r>
      <w:r w:rsidRPr="00BD0C50">
        <w:t xml:space="preserve"> σκέλος ερωτηματολογίου</w:t>
      </w:r>
      <w:bookmarkEnd w:id="97"/>
    </w:p>
    <w:p w14:paraId="4A98FFD9" w14:textId="77777777" w:rsidR="00957847" w:rsidRDefault="00957847" w:rsidP="00957847">
      <w:pPr>
        <w:tabs>
          <w:tab w:val="left" w:pos="567"/>
        </w:tabs>
        <w:autoSpaceDE w:val="0"/>
        <w:autoSpaceDN w:val="0"/>
        <w:adjustRightInd w:val="0"/>
      </w:pPr>
      <w:r>
        <w:t xml:space="preserve">Στο επόμενο στάδιο του ερωτηματολογίου επιχειρείται η διερεύνηση των αντιλήψεων των εκπαιδευτικών σε θέματα που αφορούν τη γενικότερη ελληνική εκπαιδευτική πολιτική ως προς την εκπαίδευση των αλλόγλωσσων μαθητών και τη θέση τους απέναντι στην συνεκπαίδευση και τη διαφορετική γλώσσα. </w:t>
      </w:r>
    </w:p>
    <w:p w14:paraId="6A9BF71B" w14:textId="119D5ACC" w:rsidR="00957847" w:rsidRDefault="00957847" w:rsidP="00957847">
      <w:pPr>
        <w:tabs>
          <w:tab w:val="left" w:pos="567"/>
        </w:tabs>
        <w:autoSpaceDE w:val="0"/>
        <w:autoSpaceDN w:val="0"/>
        <w:adjustRightInd w:val="0"/>
      </w:pPr>
      <w:r>
        <w:t xml:space="preserve">Στην </w:t>
      </w:r>
      <w:r w:rsidRPr="00623EA2">
        <w:t xml:space="preserve">πρώτη ερώτηση </w:t>
      </w:r>
      <w:r>
        <w:t>μελετούμε την άποψη των εκπαιδευτικών σχετικά με την ισότητα των ευκαιριών που προσφέρει το εκπαιδευτικ</w:t>
      </w:r>
      <w:r w:rsidR="000538C6">
        <w:t xml:space="preserve">ό σύστημα ανάμεσα </w:t>
      </w:r>
      <w:r>
        <w:t>στους μαθητές με δια</w:t>
      </w:r>
      <w:r w:rsidR="000538C6">
        <w:t>φορετικό πολιτισμικό περιβάλλον και τους υπόλοιπους Έλληνες μαθητές.</w:t>
      </w:r>
    </w:p>
    <w:p w14:paraId="7C63A763" w14:textId="77777777" w:rsidR="00957847" w:rsidRPr="00623EA2" w:rsidRDefault="00957847" w:rsidP="00AC2B91">
      <w:pPr>
        <w:pStyle w:val="a0"/>
      </w:pPr>
    </w:p>
    <w:p w14:paraId="16198657" w14:textId="4F5D79D8" w:rsidR="00957847" w:rsidRPr="00623EA2" w:rsidRDefault="00957847" w:rsidP="00AC2B91">
      <w:pPr>
        <w:pStyle w:val="a0"/>
      </w:pPr>
      <w:bookmarkStart w:id="98" w:name="_Toc35549977"/>
      <w:bookmarkStart w:id="99" w:name="_Toc36062535"/>
      <w:bookmarkStart w:id="100" w:name="_Toc53909507"/>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10</w:t>
      </w:r>
      <w:r w:rsidR="00340751">
        <w:rPr>
          <w:noProof/>
        </w:rPr>
        <w:fldChar w:fldCharType="end"/>
      </w:r>
      <w:r w:rsidRPr="00623EA2">
        <w:t xml:space="preserve">: </w:t>
      </w:r>
      <w:bookmarkEnd w:id="98"/>
      <w:r w:rsidRPr="00623EA2">
        <w:t>Β1.</w:t>
      </w:r>
      <w:r>
        <w:t xml:space="preserve"> </w:t>
      </w:r>
      <w:r w:rsidRPr="00623EA2">
        <w:t>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bookmarkEnd w:id="99"/>
      <w:bookmarkEnd w:id="10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0E116A8D" w14:textId="77777777" w:rsidTr="00F74578">
        <w:trPr>
          <w:trHeight w:val="247"/>
          <w:jc w:val="center"/>
        </w:trPr>
        <w:tc>
          <w:tcPr>
            <w:tcW w:w="0" w:type="auto"/>
            <w:gridSpan w:val="2"/>
            <w:tcBorders>
              <w:top w:val="single" w:sz="4" w:space="0" w:color="auto"/>
              <w:left w:val="single" w:sz="4" w:space="0" w:color="auto"/>
              <w:bottom w:val="single" w:sz="4" w:space="0" w:color="152935"/>
              <w:right w:val="nil"/>
            </w:tcBorders>
            <w:shd w:val="clear" w:color="auto" w:fill="auto"/>
            <w:vAlign w:val="center"/>
            <w:hideMark/>
          </w:tcPr>
          <w:p w14:paraId="6C43775E" w14:textId="77777777" w:rsidR="00957847" w:rsidRPr="00623EA2" w:rsidRDefault="00957847" w:rsidP="00957847">
            <w:pPr>
              <w:pStyle w:val="a1"/>
            </w:pP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73474117"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0F98F796"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center"/>
            <w:hideMark/>
          </w:tcPr>
          <w:p w14:paraId="7A5EDC14"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center"/>
            <w:hideMark/>
          </w:tcPr>
          <w:p w14:paraId="242DDA03" w14:textId="77777777" w:rsidR="00957847" w:rsidRPr="00623EA2" w:rsidRDefault="00957847" w:rsidP="00957847">
            <w:pPr>
              <w:pStyle w:val="a1"/>
            </w:pPr>
            <w:r w:rsidRPr="00623EA2">
              <w:t>Cumulative Percent</w:t>
            </w:r>
          </w:p>
        </w:tc>
      </w:tr>
      <w:tr w:rsidR="00957847" w:rsidRPr="00623EA2" w14:paraId="3BE34DD9" w14:textId="77777777" w:rsidTr="00C94D87">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D31654F"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vAlign w:val="center"/>
            <w:hideMark/>
          </w:tcPr>
          <w:p w14:paraId="7B08697A"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vAlign w:val="center"/>
            <w:hideMark/>
          </w:tcPr>
          <w:p w14:paraId="0CC36F19" w14:textId="77777777" w:rsidR="00957847" w:rsidRPr="00623EA2" w:rsidRDefault="00957847" w:rsidP="00957847">
            <w:pPr>
              <w:pStyle w:val="a1"/>
            </w:pPr>
            <w:r w:rsidRPr="00623EA2">
              <w:t>28</w:t>
            </w:r>
          </w:p>
        </w:tc>
        <w:tc>
          <w:tcPr>
            <w:tcW w:w="0" w:type="auto"/>
            <w:tcBorders>
              <w:top w:val="nil"/>
              <w:left w:val="nil"/>
              <w:bottom w:val="single" w:sz="4" w:space="0" w:color="AEAEAE"/>
              <w:right w:val="single" w:sz="4" w:space="0" w:color="E0E0E0"/>
            </w:tcBorders>
            <w:shd w:val="clear" w:color="auto" w:fill="auto"/>
            <w:noWrap/>
            <w:vAlign w:val="center"/>
            <w:hideMark/>
          </w:tcPr>
          <w:p w14:paraId="4089DCA3"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E0E0E0"/>
            </w:tcBorders>
            <w:shd w:val="clear" w:color="auto" w:fill="auto"/>
            <w:noWrap/>
            <w:vAlign w:val="center"/>
            <w:hideMark/>
          </w:tcPr>
          <w:p w14:paraId="03E228CB"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auto"/>
            </w:tcBorders>
            <w:shd w:val="clear" w:color="auto" w:fill="auto"/>
            <w:noWrap/>
            <w:vAlign w:val="center"/>
            <w:hideMark/>
          </w:tcPr>
          <w:p w14:paraId="1643A37A" w14:textId="77777777" w:rsidR="00957847" w:rsidRPr="00623EA2" w:rsidRDefault="00957847" w:rsidP="00957847">
            <w:pPr>
              <w:pStyle w:val="a1"/>
            </w:pPr>
            <w:r w:rsidRPr="00623EA2">
              <w:t>13,8</w:t>
            </w:r>
          </w:p>
        </w:tc>
      </w:tr>
      <w:tr w:rsidR="00957847" w:rsidRPr="00623EA2" w14:paraId="4EA77595"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1A2E3F1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7B375D92"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vAlign w:val="center"/>
            <w:hideMark/>
          </w:tcPr>
          <w:p w14:paraId="160DB2C9" w14:textId="77777777" w:rsidR="00957847" w:rsidRPr="00623EA2" w:rsidRDefault="00957847" w:rsidP="00957847">
            <w:pPr>
              <w:pStyle w:val="a1"/>
            </w:pPr>
            <w:r w:rsidRPr="00623EA2">
              <w:t>73</w:t>
            </w:r>
          </w:p>
        </w:tc>
        <w:tc>
          <w:tcPr>
            <w:tcW w:w="0" w:type="auto"/>
            <w:tcBorders>
              <w:top w:val="nil"/>
              <w:left w:val="nil"/>
              <w:bottom w:val="single" w:sz="4" w:space="0" w:color="AEAEAE"/>
              <w:right w:val="single" w:sz="4" w:space="0" w:color="E0E0E0"/>
            </w:tcBorders>
            <w:shd w:val="clear" w:color="auto" w:fill="auto"/>
            <w:noWrap/>
            <w:vAlign w:val="center"/>
            <w:hideMark/>
          </w:tcPr>
          <w:p w14:paraId="26908F87" w14:textId="77777777" w:rsidR="00957847" w:rsidRPr="00623EA2" w:rsidRDefault="00957847" w:rsidP="00957847">
            <w:pPr>
              <w:pStyle w:val="a1"/>
            </w:pPr>
            <w:r w:rsidRPr="00623EA2">
              <w:t>36,0</w:t>
            </w:r>
          </w:p>
        </w:tc>
        <w:tc>
          <w:tcPr>
            <w:tcW w:w="0" w:type="auto"/>
            <w:tcBorders>
              <w:top w:val="nil"/>
              <w:left w:val="nil"/>
              <w:bottom w:val="single" w:sz="4" w:space="0" w:color="AEAEAE"/>
              <w:right w:val="single" w:sz="4" w:space="0" w:color="E0E0E0"/>
            </w:tcBorders>
            <w:shd w:val="clear" w:color="auto" w:fill="auto"/>
            <w:noWrap/>
            <w:vAlign w:val="center"/>
            <w:hideMark/>
          </w:tcPr>
          <w:p w14:paraId="12DF04F6" w14:textId="77777777" w:rsidR="00957847" w:rsidRPr="00623EA2" w:rsidRDefault="00957847" w:rsidP="00957847">
            <w:pPr>
              <w:pStyle w:val="a1"/>
            </w:pPr>
            <w:r w:rsidRPr="00623EA2">
              <w:t>36,0</w:t>
            </w:r>
          </w:p>
        </w:tc>
        <w:tc>
          <w:tcPr>
            <w:tcW w:w="0" w:type="auto"/>
            <w:tcBorders>
              <w:top w:val="nil"/>
              <w:left w:val="nil"/>
              <w:bottom w:val="single" w:sz="4" w:space="0" w:color="AEAEAE"/>
              <w:right w:val="single" w:sz="4" w:space="0" w:color="auto"/>
            </w:tcBorders>
            <w:shd w:val="clear" w:color="auto" w:fill="auto"/>
            <w:noWrap/>
            <w:vAlign w:val="center"/>
            <w:hideMark/>
          </w:tcPr>
          <w:p w14:paraId="10CE1FD2" w14:textId="77777777" w:rsidR="00957847" w:rsidRPr="00623EA2" w:rsidRDefault="00957847" w:rsidP="00957847">
            <w:pPr>
              <w:pStyle w:val="a1"/>
            </w:pPr>
            <w:r w:rsidRPr="00623EA2">
              <w:t>49,8</w:t>
            </w:r>
          </w:p>
        </w:tc>
      </w:tr>
      <w:tr w:rsidR="00957847" w:rsidRPr="00623EA2" w14:paraId="6D6D377C"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0956BB1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5F54DCD0"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vAlign w:val="center"/>
            <w:hideMark/>
          </w:tcPr>
          <w:p w14:paraId="55A807E1"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vAlign w:val="center"/>
            <w:hideMark/>
          </w:tcPr>
          <w:p w14:paraId="2A43274B" w14:textId="77777777" w:rsidR="00957847" w:rsidRPr="00623EA2" w:rsidRDefault="00957847" w:rsidP="00957847">
            <w:pPr>
              <w:pStyle w:val="a1"/>
            </w:pPr>
            <w:r w:rsidRPr="00623EA2">
              <w:t>21,7</w:t>
            </w:r>
          </w:p>
        </w:tc>
        <w:tc>
          <w:tcPr>
            <w:tcW w:w="0" w:type="auto"/>
            <w:tcBorders>
              <w:top w:val="nil"/>
              <w:left w:val="nil"/>
              <w:bottom w:val="single" w:sz="4" w:space="0" w:color="AEAEAE"/>
              <w:right w:val="single" w:sz="4" w:space="0" w:color="E0E0E0"/>
            </w:tcBorders>
            <w:shd w:val="clear" w:color="auto" w:fill="auto"/>
            <w:noWrap/>
            <w:vAlign w:val="center"/>
            <w:hideMark/>
          </w:tcPr>
          <w:p w14:paraId="6D4738F1" w14:textId="77777777" w:rsidR="00957847" w:rsidRPr="00623EA2" w:rsidRDefault="00957847" w:rsidP="00957847">
            <w:pPr>
              <w:pStyle w:val="a1"/>
            </w:pPr>
            <w:r w:rsidRPr="00623EA2">
              <w:t>21,7</w:t>
            </w:r>
          </w:p>
        </w:tc>
        <w:tc>
          <w:tcPr>
            <w:tcW w:w="0" w:type="auto"/>
            <w:tcBorders>
              <w:top w:val="nil"/>
              <w:left w:val="nil"/>
              <w:bottom w:val="single" w:sz="4" w:space="0" w:color="AEAEAE"/>
              <w:right w:val="single" w:sz="4" w:space="0" w:color="auto"/>
            </w:tcBorders>
            <w:shd w:val="clear" w:color="auto" w:fill="auto"/>
            <w:noWrap/>
            <w:vAlign w:val="center"/>
            <w:hideMark/>
          </w:tcPr>
          <w:p w14:paraId="60606771" w14:textId="77777777" w:rsidR="00957847" w:rsidRPr="00623EA2" w:rsidRDefault="00957847" w:rsidP="00957847">
            <w:pPr>
              <w:pStyle w:val="a1"/>
            </w:pPr>
            <w:r w:rsidRPr="00623EA2">
              <w:t>71,4</w:t>
            </w:r>
          </w:p>
        </w:tc>
      </w:tr>
      <w:tr w:rsidR="00957847" w:rsidRPr="00623EA2" w14:paraId="20A5BD3C"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11F67D4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383179CB"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vAlign w:val="center"/>
            <w:hideMark/>
          </w:tcPr>
          <w:p w14:paraId="5D1A2887" w14:textId="77777777" w:rsidR="00957847" w:rsidRPr="00623EA2" w:rsidRDefault="00957847" w:rsidP="00957847">
            <w:pPr>
              <w:pStyle w:val="a1"/>
            </w:pPr>
            <w:r w:rsidRPr="00623EA2">
              <w:t>47</w:t>
            </w:r>
          </w:p>
        </w:tc>
        <w:tc>
          <w:tcPr>
            <w:tcW w:w="0" w:type="auto"/>
            <w:tcBorders>
              <w:top w:val="nil"/>
              <w:left w:val="nil"/>
              <w:bottom w:val="single" w:sz="4" w:space="0" w:color="AEAEAE"/>
              <w:right w:val="single" w:sz="4" w:space="0" w:color="E0E0E0"/>
            </w:tcBorders>
            <w:shd w:val="clear" w:color="auto" w:fill="auto"/>
            <w:noWrap/>
            <w:vAlign w:val="center"/>
            <w:hideMark/>
          </w:tcPr>
          <w:p w14:paraId="4F919D55" w14:textId="77777777" w:rsidR="00957847" w:rsidRPr="00623EA2" w:rsidRDefault="00957847" w:rsidP="00957847">
            <w:pPr>
              <w:pStyle w:val="a1"/>
            </w:pPr>
            <w:r w:rsidRPr="00623EA2">
              <w:t>23,2</w:t>
            </w:r>
          </w:p>
        </w:tc>
        <w:tc>
          <w:tcPr>
            <w:tcW w:w="0" w:type="auto"/>
            <w:tcBorders>
              <w:top w:val="nil"/>
              <w:left w:val="nil"/>
              <w:bottom w:val="single" w:sz="4" w:space="0" w:color="AEAEAE"/>
              <w:right w:val="single" w:sz="4" w:space="0" w:color="E0E0E0"/>
            </w:tcBorders>
            <w:shd w:val="clear" w:color="auto" w:fill="auto"/>
            <w:noWrap/>
            <w:vAlign w:val="center"/>
            <w:hideMark/>
          </w:tcPr>
          <w:p w14:paraId="204D9B00" w14:textId="77777777" w:rsidR="00957847" w:rsidRPr="00623EA2" w:rsidRDefault="00957847" w:rsidP="00957847">
            <w:pPr>
              <w:pStyle w:val="a1"/>
            </w:pPr>
            <w:r w:rsidRPr="00623EA2">
              <w:t>23,2</w:t>
            </w:r>
          </w:p>
        </w:tc>
        <w:tc>
          <w:tcPr>
            <w:tcW w:w="0" w:type="auto"/>
            <w:tcBorders>
              <w:top w:val="nil"/>
              <w:left w:val="nil"/>
              <w:bottom w:val="single" w:sz="4" w:space="0" w:color="AEAEAE"/>
              <w:right w:val="single" w:sz="4" w:space="0" w:color="auto"/>
            </w:tcBorders>
            <w:shd w:val="clear" w:color="auto" w:fill="auto"/>
            <w:noWrap/>
            <w:vAlign w:val="center"/>
            <w:hideMark/>
          </w:tcPr>
          <w:p w14:paraId="5C400FA9" w14:textId="77777777" w:rsidR="00957847" w:rsidRPr="00623EA2" w:rsidRDefault="00957847" w:rsidP="00957847">
            <w:pPr>
              <w:pStyle w:val="a1"/>
            </w:pPr>
            <w:r w:rsidRPr="00623EA2">
              <w:t>94,6</w:t>
            </w:r>
          </w:p>
        </w:tc>
      </w:tr>
      <w:tr w:rsidR="00957847" w:rsidRPr="00623EA2" w14:paraId="56AB3F91"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11595D6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2C61BBAC"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vAlign w:val="center"/>
            <w:hideMark/>
          </w:tcPr>
          <w:p w14:paraId="3C697B3E"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vAlign w:val="center"/>
            <w:hideMark/>
          </w:tcPr>
          <w:p w14:paraId="35A9D77C"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vAlign w:val="center"/>
            <w:hideMark/>
          </w:tcPr>
          <w:p w14:paraId="4FBC8158"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vAlign w:val="center"/>
            <w:hideMark/>
          </w:tcPr>
          <w:p w14:paraId="0DBAE9E2" w14:textId="77777777" w:rsidR="00957847" w:rsidRPr="00623EA2" w:rsidRDefault="00957847" w:rsidP="00957847">
            <w:pPr>
              <w:pStyle w:val="a1"/>
            </w:pPr>
            <w:r w:rsidRPr="00623EA2">
              <w:t>100,0</w:t>
            </w:r>
          </w:p>
        </w:tc>
      </w:tr>
      <w:tr w:rsidR="00957847" w:rsidRPr="00623EA2" w14:paraId="6DB09091" w14:textId="77777777" w:rsidTr="00C94D87">
        <w:trPr>
          <w:trHeight w:val="261"/>
          <w:jc w:val="center"/>
        </w:trPr>
        <w:tc>
          <w:tcPr>
            <w:tcW w:w="0" w:type="auto"/>
            <w:vMerge/>
            <w:tcBorders>
              <w:top w:val="nil"/>
              <w:left w:val="single" w:sz="4" w:space="0" w:color="auto"/>
              <w:bottom w:val="single" w:sz="4" w:space="0" w:color="auto"/>
              <w:right w:val="nil"/>
            </w:tcBorders>
            <w:vAlign w:val="center"/>
            <w:hideMark/>
          </w:tcPr>
          <w:p w14:paraId="02B28DE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vAlign w:val="center"/>
            <w:hideMark/>
          </w:tcPr>
          <w:p w14:paraId="16FB4DF6"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vAlign w:val="center"/>
            <w:hideMark/>
          </w:tcPr>
          <w:p w14:paraId="41EA84D3"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vAlign w:val="center"/>
            <w:hideMark/>
          </w:tcPr>
          <w:p w14:paraId="5CF674C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vAlign w:val="center"/>
            <w:hideMark/>
          </w:tcPr>
          <w:p w14:paraId="75EC0116"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vAlign w:val="center"/>
            <w:hideMark/>
          </w:tcPr>
          <w:p w14:paraId="79F2ABAA" w14:textId="77777777" w:rsidR="00957847" w:rsidRPr="00623EA2" w:rsidRDefault="00957847" w:rsidP="00957847">
            <w:pPr>
              <w:pStyle w:val="a1"/>
            </w:pPr>
          </w:p>
        </w:tc>
      </w:tr>
    </w:tbl>
    <w:p w14:paraId="29A6F59A" w14:textId="77777777" w:rsidR="00957847" w:rsidRPr="00623EA2" w:rsidRDefault="00957847" w:rsidP="00957847">
      <w:pPr>
        <w:tabs>
          <w:tab w:val="left" w:pos="567"/>
        </w:tabs>
        <w:autoSpaceDE w:val="0"/>
        <w:autoSpaceDN w:val="0"/>
        <w:adjustRightInd w:val="0"/>
        <w:jc w:val="left"/>
      </w:pPr>
    </w:p>
    <w:p w14:paraId="0528D038" w14:textId="77777777" w:rsidR="00957847" w:rsidRPr="00623EA2" w:rsidRDefault="00957847" w:rsidP="00957847">
      <w:pPr>
        <w:tabs>
          <w:tab w:val="left" w:pos="567"/>
        </w:tabs>
      </w:pPr>
      <w:r>
        <w:t>Το 49,8% των εκπαιδευτικών είναι αντίθετοι με αυτή τη θέση αφού συγκεντρώνονται στο αριστερό άκρο ιστογράμματος συχνοτήτων, δηλώνοντας απόλυτη ή σχετική διαφωνία. 21,7% δηλώνουν ότι δεν είναι σίγουροι για την ύπαρξη ίσων ευκαιριών για όλους τους μαθητές, ενώ το 28,6% των ερωτηθέντων συμφωνούν πως πραγματικά υπάρχει ισοτιμία από το εκπαιδευτικό σύστημα απέναντι σε όλους τους μαθητές. Συγκριτικά θα μπορούσαμε να δούμε ότι στην κατηγορία «Συμφωνώ απόλυτα» συγκεντρώνεται μόλις το 5,4% των απαντήσεων, ενώ στην αντίστοιχη εκ διαμέτρου αντίθετη θέση του «Διαφωνώ απόλυτα» συγκεντρώνεται ποσοστό σχεδόν τριπλάσιο, της τάξης του 13,8%.</w:t>
      </w:r>
      <w:r w:rsidRPr="00623EA2">
        <w:t xml:space="preserve"> </w:t>
      </w:r>
      <w:r>
        <w:t>Στο</w:t>
      </w:r>
      <w:r w:rsidRPr="00623EA2">
        <w:t xml:space="preserve"> </w:t>
      </w:r>
      <w:r>
        <w:t>παρακάτω ιστόγραμμα αποτυπώνονται τα</w:t>
      </w:r>
      <w:r w:rsidRPr="00623EA2">
        <w:t xml:space="preserve"> παραπάνω.</w:t>
      </w:r>
    </w:p>
    <w:p w14:paraId="09C89B76" w14:textId="26FBFB3E" w:rsidR="00F74578" w:rsidRDefault="00F74578">
      <w:pPr>
        <w:spacing w:after="160" w:line="259" w:lineRule="auto"/>
        <w:ind w:firstLine="0"/>
        <w:jc w:val="left"/>
      </w:pPr>
      <w:r>
        <w:br w:type="page"/>
      </w:r>
    </w:p>
    <w:p w14:paraId="644DADA3" w14:textId="77777777" w:rsidR="00C94D87" w:rsidRDefault="00957847" w:rsidP="00F74578">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3F2B8975" wp14:editId="147F5FE7">
            <wp:extent cx="3954780" cy="2931795"/>
            <wp:effectExtent l="0" t="0" r="7620" b="19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00AA4C" w14:textId="0970A882" w:rsidR="00957847" w:rsidRPr="00623EA2" w:rsidRDefault="00C94D87" w:rsidP="00C94D87">
      <w:pPr>
        <w:pStyle w:val="Caption"/>
      </w:pPr>
      <w:bookmarkStart w:id="101" w:name="_Toc49890648"/>
      <w:bookmarkStart w:id="102" w:name="_Toc53909448"/>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8</w:t>
      </w:r>
      <w:r w:rsidR="00340751">
        <w:rPr>
          <w:noProof/>
        </w:rPr>
        <w:fldChar w:fldCharType="end"/>
      </w:r>
      <w:r>
        <w:t xml:space="preserve">: </w:t>
      </w:r>
      <w:r w:rsidRPr="008D5D8E">
        <w:t>Β1. 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bookmarkEnd w:id="101"/>
      <w:bookmarkEnd w:id="102"/>
    </w:p>
    <w:p w14:paraId="64921ACC" w14:textId="77777777" w:rsidR="00957847" w:rsidRPr="00623EA2" w:rsidRDefault="00957847" w:rsidP="00957847">
      <w:pPr>
        <w:tabs>
          <w:tab w:val="left" w:pos="567"/>
        </w:tabs>
        <w:autoSpaceDE w:val="0"/>
        <w:autoSpaceDN w:val="0"/>
        <w:adjustRightInd w:val="0"/>
        <w:jc w:val="left"/>
      </w:pPr>
    </w:p>
    <w:p w14:paraId="541AE13F" w14:textId="77777777" w:rsidR="00957847" w:rsidRPr="00623EA2" w:rsidRDefault="00957847" w:rsidP="00957847">
      <w:pPr>
        <w:tabs>
          <w:tab w:val="left" w:pos="567"/>
        </w:tabs>
        <w:autoSpaceDE w:val="0"/>
        <w:autoSpaceDN w:val="0"/>
        <w:adjustRightInd w:val="0"/>
      </w:pPr>
      <w:r>
        <w:t>Στη δεύτερη ερώτηση αυτής της ομάδας μελετούμε τη στάση των εκπαιδευτικών σχετικά με την αναγκαιότητα της εκμάθησης της ελληνικής γλώσσας από τους αλλόγλωσσους μαθητές.</w:t>
      </w:r>
    </w:p>
    <w:p w14:paraId="263FFF43" w14:textId="77777777" w:rsidR="00957847" w:rsidRPr="00623EA2" w:rsidRDefault="00957847" w:rsidP="00957847">
      <w:pPr>
        <w:tabs>
          <w:tab w:val="left" w:pos="567"/>
        </w:tabs>
        <w:autoSpaceDE w:val="0"/>
        <w:autoSpaceDN w:val="0"/>
        <w:adjustRightInd w:val="0"/>
      </w:pPr>
    </w:p>
    <w:p w14:paraId="00306ADC" w14:textId="77777777" w:rsidR="00957847" w:rsidRPr="00623EA2" w:rsidRDefault="00957847" w:rsidP="00AC2B91">
      <w:pPr>
        <w:pStyle w:val="a0"/>
      </w:pPr>
      <w:bookmarkStart w:id="103" w:name="_Toc35549978"/>
      <w:bookmarkStart w:id="104" w:name="_Toc36062536"/>
      <w:bookmarkStart w:id="105" w:name="_Toc53909508"/>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11</w:t>
      </w:r>
      <w:r w:rsidRPr="00623EA2">
        <w:rPr>
          <w:noProof/>
        </w:rPr>
        <w:fldChar w:fldCharType="end"/>
      </w:r>
      <w:r w:rsidRPr="00623EA2">
        <w:t xml:space="preserve">: </w:t>
      </w:r>
      <w:bookmarkEnd w:id="103"/>
      <w:r w:rsidRPr="00623EA2">
        <w:t>Β2.</w:t>
      </w:r>
      <w:r>
        <w:t xml:space="preserve"> </w:t>
      </w:r>
      <w:r w:rsidRPr="00623EA2">
        <w:t>Θεωρείτε ότι θα πρέπει η εκμάθηση της ελληνικής γλώσσας να είναι υποχρεωτική σε αλλόγλωσσους μαθητές;</w:t>
      </w:r>
      <w:bookmarkEnd w:id="104"/>
      <w:bookmarkEnd w:id="105"/>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3DE6E828" w14:textId="77777777" w:rsidTr="00F74578">
        <w:trPr>
          <w:trHeight w:val="20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C803244"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D154B53"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4F7713C"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3C012F1"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AA3830B" w14:textId="77777777" w:rsidR="00957847" w:rsidRPr="00623EA2" w:rsidRDefault="00957847" w:rsidP="00957847">
            <w:pPr>
              <w:pStyle w:val="a1"/>
            </w:pPr>
            <w:r w:rsidRPr="00623EA2">
              <w:t>Cumulative Percent</w:t>
            </w:r>
          </w:p>
        </w:tc>
      </w:tr>
      <w:tr w:rsidR="00957847" w:rsidRPr="00623EA2" w14:paraId="43CB43DE" w14:textId="77777777" w:rsidTr="00F74578">
        <w:trPr>
          <w:trHeight w:val="214"/>
          <w:jc w:val="center"/>
        </w:trPr>
        <w:tc>
          <w:tcPr>
            <w:tcW w:w="0" w:type="auto"/>
            <w:vMerge w:val="restart"/>
            <w:tcBorders>
              <w:top w:val="nil"/>
              <w:left w:val="single" w:sz="4" w:space="0" w:color="auto"/>
              <w:right w:val="nil"/>
            </w:tcBorders>
            <w:shd w:val="clear" w:color="auto" w:fill="D9D9D9" w:themeFill="background1" w:themeFillShade="D9"/>
            <w:vAlign w:val="center"/>
          </w:tcPr>
          <w:p w14:paraId="5E6511FC" w14:textId="77777777" w:rsidR="00957847" w:rsidRPr="00623EA2" w:rsidRDefault="00957847" w:rsidP="00957847">
            <w:pPr>
              <w:pStyle w:val="a1"/>
            </w:pPr>
            <w:r w:rsidRPr="00623EA2">
              <w:t>Valid</w:t>
            </w:r>
          </w:p>
        </w:tc>
        <w:tc>
          <w:tcPr>
            <w:tcW w:w="0" w:type="auto"/>
            <w:tcBorders>
              <w:top w:val="nil"/>
              <w:left w:val="nil"/>
              <w:bottom w:val="single" w:sz="4" w:space="0" w:color="152935"/>
              <w:right w:val="nil"/>
            </w:tcBorders>
            <w:shd w:val="clear" w:color="auto" w:fill="D9D9D9" w:themeFill="background1" w:themeFillShade="D9"/>
            <w:vAlign w:val="center"/>
          </w:tcPr>
          <w:p w14:paraId="666FC703" w14:textId="77777777" w:rsidR="00957847" w:rsidRPr="00623EA2" w:rsidRDefault="00957847" w:rsidP="00F74578">
            <w:pPr>
              <w:pStyle w:val="a1"/>
            </w:pPr>
            <w:r w:rsidRPr="00623EA2">
              <w:t>Διαφωνώ απόλυτα</w:t>
            </w:r>
          </w:p>
        </w:tc>
        <w:tc>
          <w:tcPr>
            <w:tcW w:w="0" w:type="auto"/>
            <w:tcBorders>
              <w:top w:val="nil"/>
              <w:left w:val="nil"/>
              <w:bottom w:val="single" w:sz="4" w:space="0" w:color="152935"/>
              <w:right w:val="single" w:sz="4" w:space="0" w:color="E0E0E0"/>
            </w:tcBorders>
            <w:shd w:val="clear" w:color="auto" w:fill="auto"/>
            <w:vAlign w:val="center"/>
          </w:tcPr>
          <w:p w14:paraId="6932AF74" w14:textId="77777777" w:rsidR="00957847" w:rsidRPr="00623EA2" w:rsidRDefault="00957847" w:rsidP="00F74578">
            <w:pPr>
              <w:pStyle w:val="a1"/>
            </w:pPr>
            <w:r>
              <w:t>0</w:t>
            </w:r>
          </w:p>
        </w:tc>
        <w:tc>
          <w:tcPr>
            <w:tcW w:w="0" w:type="auto"/>
            <w:tcBorders>
              <w:top w:val="nil"/>
              <w:left w:val="nil"/>
              <w:bottom w:val="single" w:sz="4" w:space="0" w:color="152935"/>
              <w:right w:val="single" w:sz="4" w:space="0" w:color="E0E0E0"/>
            </w:tcBorders>
            <w:shd w:val="clear" w:color="auto" w:fill="auto"/>
            <w:vAlign w:val="center"/>
          </w:tcPr>
          <w:p w14:paraId="5881EE86" w14:textId="77777777" w:rsidR="00957847" w:rsidRPr="00623EA2" w:rsidRDefault="00957847" w:rsidP="00F74578">
            <w:pPr>
              <w:pStyle w:val="a1"/>
            </w:pPr>
            <w:r>
              <w:t>0</w:t>
            </w:r>
          </w:p>
        </w:tc>
        <w:tc>
          <w:tcPr>
            <w:tcW w:w="0" w:type="auto"/>
            <w:tcBorders>
              <w:top w:val="nil"/>
              <w:left w:val="nil"/>
              <w:bottom w:val="single" w:sz="4" w:space="0" w:color="152935"/>
              <w:right w:val="single" w:sz="4" w:space="0" w:color="E0E0E0"/>
            </w:tcBorders>
            <w:shd w:val="clear" w:color="auto" w:fill="auto"/>
            <w:vAlign w:val="center"/>
          </w:tcPr>
          <w:p w14:paraId="0BA86E6A" w14:textId="77777777" w:rsidR="00957847" w:rsidRPr="00623EA2" w:rsidRDefault="00957847" w:rsidP="00F74578">
            <w:pPr>
              <w:pStyle w:val="a1"/>
            </w:pPr>
            <w:r>
              <w:t>0</w:t>
            </w:r>
          </w:p>
        </w:tc>
        <w:tc>
          <w:tcPr>
            <w:tcW w:w="0" w:type="auto"/>
            <w:tcBorders>
              <w:top w:val="nil"/>
              <w:left w:val="nil"/>
              <w:bottom w:val="single" w:sz="4" w:space="0" w:color="152935"/>
              <w:right w:val="single" w:sz="4" w:space="0" w:color="auto"/>
            </w:tcBorders>
            <w:shd w:val="clear" w:color="auto" w:fill="auto"/>
            <w:vAlign w:val="center"/>
          </w:tcPr>
          <w:p w14:paraId="57A082EB" w14:textId="77777777" w:rsidR="00957847" w:rsidRPr="00623EA2" w:rsidRDefault="00957847" w:rsidP="00F74578">
            <w:pPr>
              <w:pStyle w:val="a1"/>
            </w:pPr>
            <w:r>
              <w:t>0</w:t>
            </w:r>
          </w:p>
        </w:tc>
      </w:tr>
      <w:tr w:rsidR="00957847" w:rsidRPr="00623EA2" w14:paraId="2AD2D05F" w14:textId="77777777" w:rsidTr="00C94D87">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67F774F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auto" w:fill="D9D9D9" w:themeFill="background1" w:themeFillShade="D9"/>
            <w:hideMark/>
          </w:tcPr>
          <w:p w14:paraId="1B4EEEFD"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3E332FC9"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4CBCFD9F"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095AA12B"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74E5B161" w14:textId="77777777" w:rsidR="00957847" w:rsidRPr="00623EA2" w:rsidRDefault="00957847" w:rsidP="00957847">
            <w:pPr>
              <w:pStyle w:val="a1"/>
            </w:pPr>
            <w:r w:rsidRPr="00623EA2">
              <w:t>2,5</w:t>
            </w:r>
          </w:p>
        </w:tc>
      </w:tr>
      <w:tr w:rsidR="00957847" w:rsidRPr="00623EA2" w14:paraId="05B02BE6" w14:textId="77777777" w:rsidTr="00C94D87">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7490A95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auto" w:fill="D9D9D9" w:themeFill="background1" w:themeFillShade="D9"/>
            <w:hideMark/>
          </w:tcPr>
          <w:p w14:paraId="6CBD9731"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405E2751"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77171348"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4B4BAE96"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auto"/>
            </w:tcBorders>
            <w:shd w:val="clear" w:color="auto" w:fill="auto"/>
            <w:noWrap/>
            <w:hideMark/>
          </w:tcPr>
          <w:p w14:paraId="31758D08" w14:textId="77777777" w:rsidR="00957847" w:rsidRPr="00623EA2" w:rsidRDefault="00957847" w:rsidP="00957847">
            <w:pPr>
              <w:pStyle w:val="a1"/>
            </w:pPr>
            <w:r w:rsidRPr="00623EA2">
              <w:t>9,9</w:t>
            </w:r>
          </w:p>
        </w:tc>
      </w:tr>
      <w:tr w:rsidR="00957847" w:rsidRPr="00623EA2" w14:paraId="054BCC9B" w14:textId="77777777" w:rsidTr="00C94D87">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5290CEA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auto" w:fill="D9D9D9" w:themeFill="background1" w:themeFillShade="D9"/>
            <w:hideMark/>
          </w:tcPr>
          <w:p w14:paraId="18559E90"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7B0BA61"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41EADA54"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EDEDED" w:themeFill="accent3" w:themeFillTint="33"/>
            <w:noWrap/>
            <w:hideMark/>
          </w:tcPr>
          <w:p w14:paraId="69C6A01B"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03F9129D" w14:textId="77777777" w:rsidR="00957847" w:rsidRPr="00623EA2" w:rsidRDefault="00957847" w:rsidP="00957847">
            <w:pPr>
              <w:pStyle w:val="a1"/>
            </w:pPr>
            <w:r w:rsidRPr="00623EA2">
              <w:t>45,3</w:t>
            </w:r>
          </w:p>
        </w:tc>
      </w:tr>
      <w:tr w:rsidR="00957847" w:rsidRPr="00623EA2" w14:paraId="11E8ACDA" w14:textId="77777777" w:rsidTr="00C94D87">
        <w:trPr>
          <w:trHeight w:val="261"/>
          <w:jc w:val="center"/>
        </w:trPr>
        <w:tc>
          <w:tcPr>
            <w:tcW w:w="0" w:type="auto"/>
            <w:vMerge/>
            <w:tcBorders>
              <w:left w:val="single" w:sz="4" w:space="0" w:color="auto"/>
              <w:right w:val="nil"/>
            </w:tcBorders>
            <w:shd w:val="clear" w:color="auto" w:fill="D9D9D9" w:themeFill="background1" w:themeFillShade="D9"/>
            <w:vAlign w:val="center"/>
            <w:hideMark/>
          </w:tcPr>
          <w:p w14:paraId="47F5194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auto" w:fill="D9D9D9" w:themeFill="background1" w:themeFillShade="D9"/>
            <w:hideMark/>
          </w:tcPr>
          <w:p w14:paraId="20D83AEC"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2259400F" w14:textId="77777777" w:rsidR="00957847" w:rsidRPr="00623EA2" w:rsidRDefault="00957847" w:rsidP="00957847">
            <w:pPr>
              <w:pStyle w:val="a1"/>
            </w:pPr>
            <w:r w:rsidRPr="00623EA2">
              <w:t>111</w:t>
            </w:r>
          </w:p>
        </w:tc>
        <w:tc>
          <w:tcPr>
            <w:tcW w:w="0" w:type="auto"/>
            <w:tcBorders>
              <w:top w:val="nil"/>
              <w:left w:val="nil"/>
              <w:bottom w:val="single" w:sz="4" w:space="0" w:color="AEAEAE"/>
              <w:right w:val="single" w:sz="4" w:space="0" w:color="E0E0E0"/>
            </w:tcBorders>
            <w:shd w:val="clear" w:color="auto" w:fill="auto"/>
            <w:noWrap/>
            <w:hideMark/>
          </w:tcPr>
          <w:p w14:paraId="54FB4E7F" w14:textId="77777777" w:rsidR="00957847" w:rsidRPr="00623EA2" w:rsidRDefault="00957847" w:rsidP="00957847">
            <w:pPr>
              <w:pStyle w:val="a1"/>
            </w:pPr>
            <w:r w:rsidRPr="00623EA2">
              <w:t>54,7</w:t>
            </w:r>
          </w:p>
        </w:tc>
        <w:tc>
          <w:tcPr>
            <w:tcW w:w="0" w:type="auto"/>
            <w:tcBorders>
              <w:top w:val="nil"/>
              <w:left w:val="nil"/>
              <w:bottom w:val="single" w:sz="4" w:space="0" w:color="AEAEAE"/>
              <w:right w:val="single" w:sz="4" w:space="0" w:color="E0E0E0"/>
            </w:tcBorders>
            <w:shd w:val="clear" w:color="auto" w:fill="EDEDED" w:themeFill="accent3" w:themeFillTint="33"/>
            <w:noWrap/>
            <w:hideMark/>
          </w:tcPr>
          <w:p w14:paraId="47FF502D" w14:textId="77777777" w:rsidR="00957847" w:rsidRPr="00623EA2" w:rsidRDefault="00957847" w:rsidP="00957847">
            <w:pPr>
              <w:pStyle w:val="a1"/>
            </w:pPr>
            <w:r w:rsidRPr="00623EA2">
              <w:t>54,7</w:t>
            </w:r>
          </w:p>
        </w:tc>
        <w:tc>
          <w:tcPr>
            <w:tcW w:w="0" w:type="auto"/>
            <w:tcBorders>
              <w:top w:val="nil"/>
              <w:left w:val="nil"/>
              <w:bottom w:val="single" w:sz="4" w:space="0" w:color="AEAEAE"/>
              <w:right w:val="single" w:sz="4" w:space="0" w:color="auto"/>
            </w:tcBorders>
            <w:shd w:val="clear" w:color="auto" w:fill="auto"/>
            <w:noWrap/>
            <w:hideMark/>
          </w:tcPr>
          <w:p w14:paraId="28B3B9B9" w14:textId="77777777" w:rsidR="00957847" w:rsidRPr="00623EA2" w:rsidRDefault="00957847" w:rsidP="00957847">
            <w:pPr>
              <w:pStyle w:val="a1"/>
            </w:pPr>
            <w:r w:rsidRPr="00623EA2">
              <w:t>100,0</w:t>
            </w:r>
          </w:p>
        </w:tc>
      </w:tr>
      <w:tr w:rsidR="00957847" w:rsidRPr="00623EA2" w14:paraId="2A8A174E" w14:textId="77777777" w:rsidTr="00C94D87">
        <w:trPr>
          <w:trHeight w:val="261"/>
          <w:jc w:val="center"/>
        </w:trPr>
        <w:tc>
          <w:tcPr>
            <w:tcW w:w="0" w:type="auto"/>
            <w:vMerge/>
            <w:tcBorders>
              <w:left w:val="single" w:sz="4" w:space="0" w:color="auto"/>
              <w:bottom w:val="single" w:sz="4" w:space="0" w:color="auto"/>
              <w:right w:val="nil"/>
            </w:tcBorders>
            <w:shd w:val="clear" w:color="auto" w:fill="D9D9D9" w:themeFill="background1" w:themeFillShade="D9"/>
            <w:vAlign w:val="center"/>
            <w:hideMark/>
          </w:tcPr>
          <w:p w14:paraId="263BD4FA" w14:textId="77777777" w:rsidR="00957847" w:rsidRPr="00623EA2" w:rsidRDefault="00957847" w:rsidP="00957847">
            <w:pPr>
              <w:pStyle w:val="a1"/>
            </w:pPr>
          </w:p>
        </w:tc>
        <w:tc>
          <w:tcPr>
            <w:tcW w:w="0" w:type="auto"/>
            <w:tcBorders>
              <w:top w:val="nil"/>
              <w:left w:val="nil"/>
              <w:bottom w:val="single" w:sz="4" w:space="0" w:color="auto"/>
              <w:right w:val="nil"/>
            </w:tcBorders>
            <w:shd w:val="clear" w:color="auto" w:fill="D9D9D9" w:themeFill="background1" w:themeFillShade="D9"/>
            <w:hideMark/>
          </w:tcPr>
          <w:p w14:paraId="606653FC"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0B0CA3B"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94B118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FED191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5E7D95A" w14:textId="77777777" w:rsidR="00957847" w:rsidRPr="00623EA2" w:rsidRDefault="00957847" w:rsidP="00957847">
            <w:pPr>
              <w:pStyle w:val="a1"/>
            </w:pPr>
            <w:r w:rsidRPr="00623EA2">
              <w:t> </w:t>
            </w:r>
          </w:p>
        </w:tc>
      </w:tr>
    </w:tbl>
    <w:p w14:paraId="0EACDB5D" w14:textId="77777777" w:rsidR="00957847" w:rsidRPr="00623EA2" w:rsidRDefault="00957847" w:rsidP="00957847">
      <w:pPr>
        <w:tabs>
          <w:tab w:val="left" w:pos="567"/>
        </w:tabs>
        <w:autoSpaceDE w:val="0"/>
        <w:autoSpaceDN w:val="0"/>
        <w:adjustRightInd w:val="0"/>
        <w:jc w:val="left"/>
      </w:pPr>
    </w:p>
    <w:p w14:paraId="186831F7" w14:textId="77777777" w:rsidR="00957847" w:rsidRDefault="00957847" w:rsidP="00957847">
      <w:pPr>
        <w:tabs>
          <w:tab w:val="left" w:pos="567"/>
        </w:tabs>
        <w:autoSpaceDE w:val="0"/>
        <w:autoSpaceDN w:val="0"/>
        <w:adjustRightInd w:val="0"/>
      </w:pPr>
      <w:r>
        <w:t>Σύμφωνα με τις απαντήσεις που συλλέξαμε, η άποψη των εκπαιδευτικών είναι σαφώς μετατοπισμένη προς την άποψη ότι η εκμάθηση της Ελληνικής γλώσσας πρέπει να είναι υποχρεωτική. Τα ποσοστά του παραπάνω πίνακα αλλά και η ξεκάθαρη μετατόπιση του ιστογράμματος προς τα δεξιά αποτυπώνουν τη θέση αυτή. Το 90,2% των εκπαιδευτικών δηλώνουν «συμφωνία» και «απόλυτη συμφωνία» με την τελευταία να συγκεντρώνει σχεδόν το 55% των εκπαιδευτικών. Το 7,4% δήλωσε πως δεν είναι σίγουρο για την ορθή προσέγγιση του θέματος ενώ μόλις το 2,5% τάχθηκε υπέρ της άποψης ότι δεν είναι απαραίτητη η εκμάθηση της ελληνικής γλώσσας.</w:t>
      </w:r>
    </w:p>
    <w:p w14:paraId="70518687" w14:textId="126D7A6A" w:rsidR="00957847" w:rsidRDefault="00957847" w:rsidP="00957847">
      <w:pPr>
        <w:tabs>
          <w:tab w:val="left" w:pos="567"/>
        </w:tabs>
        <w:autoSpaceDE w:val="0"/>
        <w:autoSpaceDN w:val="0"/>
        <w:adjustRightInd w:val="0"/>
      </w:pPr>
      <w:r>
        <w:t xml:space="preserve">Σημαντικό είναι να θυμηθούμε ότι στο ερώτημα Α6 σχετικά με την κατάρτιση των εκπαιδευτικών στη Διαπολιτισμική Εκπαίδευση, είχαμε σχεδόν 35% εκπαιδευτικούς με </w:t>
      </w:r>
      <w:r>
        <w:lastRenderedPageBreak/>
        <w:t xml:space="preserve">σχετική επιμόρφωση μέσω σεμιναρίων και συνεδρίων και 4% εκπαιδευτικούς με σχετικό μεταπτυχιακό τίτλο. Αυτές οι δύο ερωτήσεις μας δείχνουν ότι η επιμόρφωση στη Διαπολιτισμική Εκπαίδευση δε σημαίνει απομάκρυνση από την παραδοσιακή αντίληψη της αναγκαιότητας εκμάθησης της ελληνικής γλώσσας από όλους τους μαθητές. Οι περισσότεροι εκπαιδευτικοί, ανεξαρτήτου ειδικότητας, </w:t>
      </w:r>
      <w:r w:rsidR="000538C6">
        <w:t>προωθούν την καλή</w:t>
      </w:r>
      <w:r>
        <w:t xml:space="preserve"> εκμάθηση της ελληνικής γλώσσας</w:t>
      </w:r>
      <w:r w:rsidR="000538C6">
        <w:t>.</w:t>
      </w:r>
    </w:p>
    <w:p w14:paraId="02A2D2EC" w14:textId="77777777" w:rsidR="00957847" w:rsidRPr="00623EA2" w:rsidRDefault="00957847" w:rsidP="00957847">
      <w:pPr>
        <w:tabs>
          <w:tab w:val="left" w:pos="567"/>
        </w:tabs>
        <w:autoSpaceDE w:val="0"/>
        <w:autoSpaceDN w:val="0"/>
        <w:adjustRightInd w:val="0"/>
        <w:jc w:val="left"/>
      </w:pPr>
    </w:p>
    <w:p w14:paraId="28BA9324" w14:textId="77777777" w:rsidR="00C94D87" w:rsidRDefault="00957847" w:rsidP="00F74578">
      <w:pPr>
        <w:keepNext/>
        <w:tabs>
          <w:tab w:val="left" w:pos="567"/>
        </w:tabs>
        <w:autoSpaceDE w:val="0"/>
        <w:autoSpaceDN w:val="0"/>
        <w:adjustRightInd w:val="0"/>
        <w:ind w:firstLine="0"/>
        <w:jc w:val="center"/>
      </w:pPr>
      <w:r w:rsidRPr="00623EA2">
        <w:rPr>
          <w:noProof/>
          <w:lang w:eastAsia="el-GR"/>
        </w:rPr>
        <w:drawing>
          <wp:inline distT="0" distB="0" distL="0" distR="0" wp14:anchorId="6948AC11" wp14:editId="568702B3">
            <wp:extent cx="3954780" cy="2931795"/>
            <wp:effectExtent l="0" t="0" r="7620" b="19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824E2C" w14:textId="77E51064" w:rsidR="00957847" w:rsidRPr="00623EA2" w:rsidRDefault="00C94D87" w:rsidP="00C94D87">
      <w:pPr>
        <w:pStyle w:val="Caption"/>
      </w:pPr>
      <w:bookmarkStart w:id="106" w:name="_Toc49890649"/>
      <w:bookmarkStart w:id="107" w:name="_Toc53909449"/>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9</w:t>
      </w:r>
      <w:r w:rsidR="00340751">
        <w:rPr>
          <w:noProof/>
        </w:rPr>
        <w:fldChar w:fldCharType="end"/>
      </w:r>
      <w:r>
        <w:rPr>
          <w:noProof/>
        </w:rPr>
        <w:t xml:space="preserve">: </w:t>
      </w:r>
      <w:r w:rsidRPr="004B207A">
        <w:rPr>
          <w:noProof/>
        </w:rPr>
        <w:t>Β2. Θεωρείτε ότι θα πρέπει η εκμάθηση της ελληνικής γλώσσας να είναι υποχρεωτική σε αλλόγλωσσους μαθητές;</w:t>
      </w:r>
      <w:bookmarkEnd w:id="106"/>
      <w:bookmarkEnd w:id="107"/>
    </w:p>
    <w:p w14:paraId="10FDCECC" w14:textId="77777777" w:rsidR="00957847" w:rsidRPr="00623EA2" w:rsidRDefault="00957847" w:rsidP="00957847">
      <w:pPr>
        <w:tabs>
          <w:tab w:val="left" w:pos="567"/>
        </w:tabs>
        <w:autoSpaceDE w:val="0"/>
        <w:autoSpaceDN w:val="0"/>
        <w:adjustRightInd w:val="0"/>
        <w:jc w:val="left"/>
      </w:pPr>
    </w:p>
    <w:p w14:paraId="73F3264C" w14:textId="77777777" w:rsidR="00957847" w:rsidRPr="00623EA2" w:rsidRDefault="00957847" w:rsidP="00957847">
      <w:pPr>
        <w:tabs>
          <w:tab w:val="left" w:pos="567"/>
        </w:tabs>
      </w:pPr>
      <w:r>
        <w:t xml:space="preserve">Στον αντίποδα του προηγούμενου ερωτήματος είναι η επόμενη ερώτηση η οποία προσεγγίζει τη στάση των εκπαιδευτικών ως προς την αναγκαιότητα εκμάθησης της μητρικής γλώσσας των αλλόγλωσσων μαθητών στον χώρο του σχολείου. </w:t>
      </w:r>
    </w:p>
    <w:p w14:paraId="521128AB" w14:textId="77777777" w:rsidR="00957847" w:rsidRPr="00623EA2" w:rsidRDefault="00957847" w:rsidP="00957847">
      <w:pPr>
        <w:tabs>
          <w:tab w:val="left" w:pos="567"/>
        </w:tabs>
      </w:pPr>
    </w:p>
    <w:p w14:paraId="77521A15" w14:textId="77777777" w:rsidR="00957847" w:rsidRPr="00623EA2" w:rsidRDefault="00957847" w:rsidP="00AC2B91">
      <w:pPr>
        <w:pStyle w:val="a0"/>
      </w:pPr>
      <w:bookmarkStart w:id="108" w:name="_Toc35549979"/>
      <w:bookmarkStart w:id="109" w:name="_Toc36062537"/>
      <w:bookmarkStart w:id="110" w:name="_Toc53909509"/>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12</w:t>
      </w:r>
      <w:r w:rsidRPr="00623EA2">
        <w:rPr>
          <w:noProof/>
        </w:rPr>
        <w:fldChar w:fldCharType="end"/>
      </w:r>
      <w:r w:rsidRPr="00623EA2">
        <w:t>:</w:t>
      </w:r>
      <w:bookmarkEnd w:id="108"/>
      <w:r w:rsidRPr="00623EA2">
        <w:t xml:space="preserve"> Β3.</w:t>
      </w:r>
      <w:r>
        <w:t xml:space="preserve"> </w:t>
      </w:r>
      <w:r w:rsidRPr="00623EA2">
        <w:t>Θεωρείτε ότι θα πρέπει να διδάσκεται και η μητρική γλώσσα των μαθητών στο σχολείο όπου αυτό είναι εφικτό;</w:t>
      </w:r>
      <w:bookmarkEnd w:id="109"/>
      <w:bookmarkEnd w:id="11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5154CB01" w14:textId="77777777" w:rsidTr="00F74578">
        <w:trPr>
          <w:trHeight w:val="17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23BFA26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9C5E5D2"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80E56B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920C75A"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98C959E" w14:textId="77777777" w:rsidR="00957847" w:rsidRPr="00623EA2" w:rsidRDefault="00957847" w:rsidP="00957847">
            <w:pPr>
              <w:pStyle w:val="a1"/>
            </w:pPr>
            <w:r w:rsidRPr="00623EA2">
              <w:t>Cumulative Percent</w:t>
            </w:r>
          </w:p>
        </w:tc>
      </w:tr>
      <w:tr w:rsidR="00957847" w:rsidRPr="00623EA2" w14:paraId="15BBF979" w14:textId="77777777" w:rsidTr="00C94D87">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CFCC1D3"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47A49B09"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10DC8AE1"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77C88EB6"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6417C610"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auto"/>
            </w:tcBorders>
            <w:shd w:val="clear" w:color="auto" w:fill="auto"/>
            <w:noWrap/>
            <w:hideMark/>
          </w:tcPr>
          <w:p w14:paraId="7F164E04" w14:textId="77777777" w:rsidR="00957847" w:rsidRPr="00623EA2" w:rsidRDefault="00957847" w:rsidP="00957847">
            <w:pPr>
              <w:pStyle w:val="a1"/>
            </w:pPr>
            <w:r w:rsidRPr="00623EA2">
              <w:t>4,9</w:t>
            </w:r>
          </w:p>
        </w:tc>
      </w:tr>
      <w:tr w:rsidR="00957847" w:rsidRPr="00623EA2" w14:paraId="3C818B4B"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675E60E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AB8AF33"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0A26083B" w14:textId="77777777" w:rsidR="00957847" w:rsidRPr="00623EA2" w:rsidRDefault="00957847" w:rsidP="00957847">
            <w:pPr>
              <w:pStyle w:val="a1"/>
            </w:pPr>
            <w:r w:rsidRPr="00623EA2">
              <w:t>27</w:t>
            </w:r>
          </w:p>
        </w:tc>
        <w:tc>
          <w:tcPr>
            <w:tcW w:w="0" w:type="auto"/>
            <w:tcBorders>
              <w:top w:val="nil"/>
              <w:left w:val="nil"/>
              <w:bottom w:val="single" w:sz="4" w:space="0" w:color="AEAEAE"/>
              <w:right w:val="single" w:sz="4" w:space="0" w:color="E0E0E0"/>
            </w:tcBorders>
            <w:shd w:val="clear" w:color="auto" w:fill="auto"/>
            <w:noWrap/>
            <w:hideMark/>
          </w:tcPr>
          <w:p w14:paraId="70166498"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E0E0E0"/>
            </w:tcBorders>
            <w:shd w:val="clear" w:color="auto" w:fill="auto"/>
            <w:noWrap/>
            <w:hideMark/>
          </w:tcPr>
          <w:p w14:paraId="261E1F05"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auto"/>
            </w:tcBorders>
            <w:shd w:val="clear" w:color="auto" w:fill="auto"/>
            <w:noWrap/>
            <w:hideMark/>
          </w:tcPr>
          <w:p w14:paraId="6C98C9C5" w14:textId="77777777" w:rsidR="00957847" w:rsidRPr="00623EA2" w:rsidRDefault="00957847" w:rsidP="00957847">
            <w:pPr>
              <w:pStyle w:val="a1"/>
            </w:pPr>
            <w:r w:rsidRPr="00623EA2">
              <w:t>18,2</w:t>
            </w:r>
          </w:p>
        </w:tc>
      </w:tr>
      <w:tr w:rsidR="00957847" w:rsidRPr="00623EA2" w14:paraId="3D7A9556"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50C9987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0EB9786"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4920DEA6" w14:textId="77777777" w:rsidR="00957847" w:rsidRPr="00623EA2" w:rsidRDefault="00957847" w:rsidP="00957847">
            <w:pPr>
              <w:pStyle w:val="a1"/>
            </w:pPr>
            <w:r w:rsidRPr="00623EA2">
              <w:t>50</w:t>
            </w:r>
          </w:p>
        </w:tc>
        <w:tc>
          <w:tcPr>
            <w:tcW w:w="0" w:type="auto"/>
            <w:tcBorders>
              <w:top w:val="nil"/>
              <w:left w:val="nil"/>
              <w:bottom w:val="single" w:sz="4" w:space="0" w:color="AEAEAE"/>
              <w:right w:val="single" w:sz="4" w:space="0" w:color="E0E0E0"/>
            </w:tcBorders>
            <w:shd w:val="clear" w:color="auto" w:fill="auto"/>
            <w:noWrap/>
            <w:hideMark/>
          </w:tcPr>
          <w:p w14:paraId="0D0A6086"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E0E0E0"/>
            </w:tcBorders>
            <w:shd w:val="clear" w:color="auto" w:fill="auto"/>
            <w:noWrap/>
            <w:hideMark/>
          </w:tcPr>
          <w:p w14:paraId="62259C77"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auto"/>
            </w:tcBorders>
            <w:shd w:val="clear" w:color="auto" w:fill="auto"/>
            <w:noWrap/>
            <w:hideMark/>
          </w:tcPr>
          <w:p w14:paraId="57F06C60" w14:textId="77777777" w:rsidR="00957847" w:rsidRPr="00623EA2" w:rsidRDefault="00957847" w:rsidP="00957847">
            <w:pPr>
              <w:pStyle w:val="a1"/>
            </w:pPr>
            <w:r w:rsidRPr="00623EA2">
              <w:t>42,9</w:t>
            </w:r>
          </w:p>
        </w:tc>
      </w:tr>
      <w:tr w:rsidR="00957847" w:rsidRPr="00623EA2" w14:paraId="5C20960B"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22BFE4C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6B771CB"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36953CA2" w14:textId="77777777" w:rsidR="00957847" w:rsidRPr="00623EA2" w:rsidRDefault="00957847" w:rsidP="00957847">
            <w:pPr>
              <w:pStyle w:val="a1"/>
            </w:pPr>
            <w:r w:rsidRPr="00623EA2">
              <w:t>83</w:t>
            </w:r>
          </w:p>
        </w:tc>
        <w:tc>
          <w:tcPr>
            <w:tcW w:w="0" w:type="auto"/>
            <w:tcBorders>
              <w:top w:val="nil"/>
              <w:left w:val="nil"/>
              <w:bottom w:val="single" w:sz="4" w:space="0" w:color="AEAEAE"/>
              <w:right w:val="single" w:sz="4" w:space="0" w:color="E0E0E0"/>
            </w:tcBorders>
            <w:shd w:val="clear" w:color="auto" w:fill="auto"/>
            <w:noWrap/>
            <w:hideMark/>
          </w:tcPr>
          <w:p w14:paraId="1643DC0F" w14:textId="77777777" w:rsidR="00957847" w:rsidRPr="00623EA2" w:rsidRDefault="00957847" w:rsidP="00957847">
            <w:pPr>
              <w:pStyle w:val="a1"/>
            </w:pPr>
            <w:r w:rsidRPr="00623EA2">
              <w:t>40,9</w:t>
            </w:r>
          </w:p>
        </w:tc>
        <w:tc>
          <w:tcPr>
            <w:tcW w:w="0" w:type="auto"/>
            <w:tcBorders>
              <w:top w:val="nil"/>
              <w:left w:val="nil"/>
              <w:bottom w:val="single" w:sz="4" w:space="0" w:color="AEAEAE"/>
              <w:right w:val="single" w:sz="4" w:space="0" w:color="E0E0E0"/>
            </w:tcBorders>
            <w:shd w:val="clear" w:color="auto" w:fill="auto"/>
            <w:noWrap/>
            <w:hideMark/>
          </w:tcPr>
          <w:p w14:paraId="445DF0AF" w14:textId="77777777" w:rsidR="00957847" w:rsidRPr="00623EA2" w:rsidRDefault="00957847" w:rsidP="00957847">
            <w:pPr>
              <w:pStyle w:val="a1"/>
            </w:pPr>
            <w:r w:rsidRPr="00623EA2">
              <w:t>40,9</w:t>
            </w:r>
          </w:p>
        </w:tc>
        <w:tc>
          <w:tcPr>
            <w:tcW w:w="0" w:type="auto"/>
            <w:tcBorders>
              <w:top w:val="nil"/>
              <w:left w:val="nil"/>
              <w:bottom w:val="single" w:sz="4" w:space="0" w:color="AEAEAE"/>
              <w:right w:val="single" w:sz="4" w:space="0" w:color="auto"/>
            </w:tcBorders>
            <w:shd w:val="clear" w:color="auto" w:fill="auto"/>
            <w:noWrap/>
            <w:hideMark/>
          </w:tcPr>
          <w:p w14:paraId="62E73D1E" w14:textId="77777777" w:rsidR="00957847" w:rsidRPr="00623EA2" w:rsidRDefault="00957847" w:rsidP="00957847">
            <w:pPr>
              <w:pStyle w:val="a1"/>
            </w:pPr>
            <w:r w:rsidRPr="00623EA2">
              <w:t>83,7</w:t>
            </w:r>
          </w:p>
        </w:tc>
      </w:tr>
      <w:tr w:rsidR="00957847" w:rsidRPr="00623EA2" w14:paraId="09BC3313"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6928FE4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4B00BA3"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50BB533E" w14:textId="77777777" w:rsidR="00957847" w:rsidRPr="00623EA2" w:rsidRDefault="00957847" w:rsidP="00957847">
            <w:pPr>
              <w:pStyle w:val="a1"/>
            </w:pPr>
            <w:r w:rsidRPr="00623EA2">
              <w:t>33</w:t>
            </w:r>
          </w:p>
        </w:tc>
        <w:tc>
          <w:tcPr>
            <w:tcW w:w="0" w:type="auto"/>
            <w:tcBorders>
              <w:top w:val="nil"/>
              <w:left w:val="nil"/>
              <w:bottom w:val="single" w:sz="4" w:space="0" w:color="AEAEAE"/>
              <w:right w:val="single" w:sz="4" w:space="0" w:color="E0E0E0"/>
            </w:tcBorders>
            <w:shd w:val="clear" w:color="auto" w:fill="auto"/>
            <w:noWrap/>
            <w:hideMark/>
          </w:tcPr>
          <w:p w14:paraId="3D7541FF"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E0E0E0"/>
            </w:tcBorders>
            <w:shd w:val="clear" w:color="auto" w:fill="auto"/>
            <w:noWrap/>
            <w:hideMark/>
          </w:tcPr>
          <w:p w14:paraId="5671B09F"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auto"/>
            </w:tcBorders>
            <w:shd w:val="clear" w:color="auto" w:fill="auto"/>
            <w:noWrap/>
            <w:hideMark/>
          </w:tcPr>
          <w:p w14:paraId="6291AD8F" w14:textId="77777777" w:rsidR="00957847" w:rsidRPr="00623EA2" w:rsidRDefault="00957847" w:rsidP="00957847">
            <w:pPr>
              <w:pStyle w:val="a1"/>
            </w:pPr>
            <w:r w:rsidRPr="00623EA2">
              <w:t>100,0</w:t>
            </w:r>
          </w:p>
        </w:tc>
      </w:tr>
      <w:tr w:rsidR="00957847" w:rsidRPr="00623EA2" w14:paraId="7E6E0536" w14:textId="77777777" w:rsidTr="00C94D87">
        <w:trPr>
          <w:trHeight w:val="261"/>
          <w:jc w:val="center"/>
        </w:trPr>
        <w:tc>
          <w:tcPr>
            <w:tcW w:w="0" w:type="auto"/>
            <w:vMerge/>
            <w:tcBorders>
              <w:top w:val="nil"/>
              <w:left w:val="single" w:sz="4" w:space="0" w:color="auto"/>
              <w:bottom w:val="single" w:sz="4" w:space="0" w:color="auto"/>
              <w:right w:val="nil"/>
            </w:tcBorders>
            <w:vAlign w:val="center"/>
            <w:hideMark/>
          </w:tcPr>
          <w:p w14:paraId="14001781"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2925ACC"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3B22106"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03A99FA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1D5E6D3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A8F81A9" w14:textId="77777777" w:rsidR="00957847" w:rsidRPr="00623EA2" w:rsidRDefault="00957847" w:rsidP="00957847">
            <w:pPr>
              <w:pStyle w:val="a1"/>
            </w:pPr>
            <w:r w:rsidRPr="00623EA2">
              <w:t> </w:t>
            </w:r>
          </w:p>
        </w:tc>
      </w:tr>
    </w:tbl>
    <w:p w14:paraId="5DCADA22" w14:textId="35F37324" w:rsidR="00F74578" w:rsidRDefault="00F74578" w:rsidP="00957847">
      <w:pPr>
        <w:tabs>
          <w:tab w:val="left" w:pos="567"/>
        </w:tabs>
        <w:autoSpaceDE w:val="0"/>
        <w:autoSpaceDN w:val="0"/>
        <w:adjustRightInd w:val="0"/>
        <w:jc w:val="left"/>
      </w:pPr>
    </w:p>
    <w:p w14:paraId="5794EC97" w14:textId="77777777" w:rsidR="00F74578" w:rsidRDefault="00F74578">
      <w:pPr>
        <w:spacing w:after="160" w:line="259" w:lineRule="auto"/>
        <w:ind w:firstLine="0"/>
        <w:jc w:val="left"/>
      </w:pPr>
      <w:r>
        <w:br w:type="page"/>
      </w:r>
    </w:p>
    <w:p w14:paraId="4A1F2B62" w14:textId="77777777" w:rsidR="00957847" w:rsidRDefault="00957847" w:rsidP="00957847">
      <w:pPr>
        <w:tabs>
          <w:tab w:val="left" w:pos="567"/>
        </w:tabs>
        <w:autoSpaceDE w:val="0"/>
        <w:autoSpaceDN w:val="0"/>
        <w:adjustRightInd w:val="0"/>
      </w:pPr>
      <w:r w:rsidRPr="00623EA2">
        <w:lastRenderedPageBreak/>
        <w:t>Όπως προκύπτει από τον</w:t>
      </w:r>
      <w:r>
        <w:t xml:space="preserve"> παραπάνω</w:t>
      </w:r>
      <w:r w:rsidRPr="00623EA2">
        <w:t xml:space="preserve"> πίνακα </w:t>
      </w:r>
      <w:r>
        <w:t xml:space="preserve">οι εκπαιδευτικοί γενικότερα συμφωνούν ότι θα βοηθούσε η εκμάθηση και της μητρικής γλώσσας των αλλόγλωσσων μαθητών. Τα ποσοστά δεν κυμαίνονται βέβαια στα επίπεδα της προηγούμενης ερώτησης αλλά όμως είναι ξεκάθαρη η τάση που παρουσιάζεται. Οι δύο πρώτες κατηγορίες της κλίμακας </w:t>
      </w:r>
      <w:r>
        <w:rPr>
          <w:lang w:val="en-US"/>
        </w:rPr>
        <w:t>Likert</w:t>
      </w:r>
      <w:r>
        <w:t xml:space="preserve"> που αφορούν τη διαφωνία συγκεντρώνουν αθροιστικά 18,2%, ενώ οι αντίστοιχες 2 τελευταίες κατηγορίες που δηλώνουν συμφωνία και απόλυτη συμφωνία συγκεντρώνουν το 57,2%, αρκετά πάνω από τους μισούς ερωτηθέντες εκπαιδευτικούς. Τέλος, το ¼ των ερωτηθέντων εκπαιδευτικών δεν είναι σίγουρο για το αν θα βοηθήσει η εκμάθηση της μητρικής γλώσσας μέσα από το επίσημο εκπαιδευτικό σύστημα.</w:t>
      </w:r>
    </w:p>
    <w:p w14:paraId="28D0310F" w14:textId="77777777" w:rsidR="00957847" w:rsidRPr="00394428" w:rsidRDefault="00957847" w:rsidP="00957847">
      <w:pPr>
        <w:tabs>
          <w:tab w:val="left" w:pos="567"/>
        </w:tabs>
        <w:autoSpaceDE w:val="0"/>
        <w:autoSpaceDN w:val="0"/>
        <w:adjustRightInd w:val="0"/>
      </w:pPr>
      <w:r>
        <w:t>Συμπερασματικά, διαπιστώνουμε ότι ενώ οι εκπαιδευτικοί είναι απόλυτοι ως προς την αναγκαιότητα της εκμάθησης της ελληνικής γλώσσας, θεωρούν στην πλειοψηφία τους ότι μόνο αυτή δεν επαρκεί για την ανάπτυξη και ενσωμάτωση των αλλόγλωσσων μαθητών στην εκπαίδευση αλλά η μητρική τους γλώσσα και η εκμάθηση της είναι ένας σημαντικός παράγοντας προς αυτή την κατεύθυνση. Οι λόγοι αυτής της άποψης των εκπαιδευτικών διερευνώνται σε παρακάτω ερωτήματα.</w:t>
      </w:r>
    </w:p>
    <w:p w14:paraId="55F6D9D9" w14:textId="77777777" w:rsidR="00957847" w:rsidRDefault="00957847" w:rsidP="00957847">
      <w:pPr>
        <w:tabs>
          <w:tab w:val="left" w:pos="567"/>
        </w:tabs>
        <w:autoSpaceDE w:val="0"/>
        <w:autoSpaceDN w:val="0"/>
        <w:adjustRightInd w:val="0"/>
      </w:pPr>
    </w:p>
    <w:p w14:paraId="72F8C6A8" w14:textId="77777777" w:rsidR="00C94D87" w:rsidRDefault="00957847" w:rsidP="00F74578">
      <w:pPr>
        <w:keepNext/>
        <w:tabs>
          <w:tab w:val="left" w:pos="567"/>
        </w:tabs>
        <w:autoSpaceDE w:val="0"/>
        <w:autoSpaceDN w:val="0"/>
        <w:adjustRightInd w:val="0"/>
        <w:ind w:firstLine="0"/>
        <w:jc w:val="center"/>
      </w:pPr>
      <w:r w:rsidRPr="00623EA2">
        <w:rPr>
          <w:noProof/>
          <w:lang w:eastAsia="el-GR"/>
        </w:rPr>
        <w:drawing>
          <wp:inline distT="0" distB="0" distL="0" distR="0" wp14:anchorId="5E5B9F0C" wp14:editId="512A157B">
            <wp:extent cx="3954780" cy="2931795"/>
            <wp:effectExtent l="0" t="0" r="7620"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104C05" w14:textId="68740073" w:rsidR="00957847" w:rsidRPr="00623EA2" w:rsidRDefault="00C94D87" w:rsidP="00C94D87">
      <w:pPr>
        <w:pStyle w:val="Caption"/>
      </w:pPr>
      <w:bookmarkStart w:id="111" w:name="_Toc49890650"/>
      <w:bookmarkStart w:id="112" w:name="_Toc53909450"/>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10</w:t>
      </w:r>
      <w:r w:rsidR="00340751">
        <w:rPr>
          <w:noProof/>
        </w:rPr>
        <w:fldChar w:fldCharType="end"/>
      </w:r>
      <w:r>
        <w:rPr>
          <w:noProof/>
        </w:rPr>
        <w:t xml:space="preserve">: </w:t>
      </w:r>
      <w:r w:rsidRPr="00D64FDE">
        <w:rPr>
          <w:noProof/>
        </w:rPr>
        <w:t>Β3. Θεωρείτε ότι θα πρέπει να διδάσκεται και η μητρική γλώσσα των μαθητών στο σχολείο όπου αυτό είναι εφικτό;</w:t>
      </w:r>
      <w:bookmarkEnd w:id="111"/>
      <w:bookmarkEnd w:id="112"/>
    </w:p>
    <w:p w14:paraId="5E415520" w14:textId="77777777" w:rsidR="00957847" w:rsidRPr="00623EA2" w:rsidRDefault="00957847" w:rsidP="00957847">
      <w:pPr>
        <w:tabs>
          <w:tab w:val="left" w:pos="567"/>
        </w:tabs>
        <w:autoSpaceDE w:val="0"/>
        <w:autoSpaceDN w:val="0"/>
        <w:adjustRightInd w:val="0"/>
        <w:jc w:val="left"/>
      </w:pPr>
    </w:p>
    <w:p w14:paraId="0B6B8977" w14:textId="6057BDC1" w:rsidR="00957847" w:rsidRPr="00623EA2" w:rsidRDefault="00957847" w:rsidP="00957847">
      <w:pPr>
        <w:tabs>
          <w:tab w:val="left" w:pos="567"/>
        </w:tabs>
        <w:autoSpaceDE w:val="0"/>
        <w:autoSpaceDN w:val="0"/>
        <w:adjustRightInd w:val="0"/>
      </w:pPr>
      <w:r w:rsidRPr="00623EA2">
        <w:t xml:space="preserve">Ο </w:t>
      </w:r>
      <w:r>
        <w:t>κοινός εθνικός πολιτισμός πρέπει να προωθείται από το εκπαιδευτικό σύστημα με την ανάπτυξη κατάλληλων στάσεων και δεξιοτήτων σε όλους τους μαθητές ανεξαρτήτως της μητρικής τους γλώσσας και της πολιτισμικής τους προέλευσης; Οι εκπαιδευτικοί που κλήθηκαν να απαντήσουν σε αυτό το ερώτημα</w:t>
      </w:r>
      <w:r w:rsidR="00A150B9">
        <w:t xml:space="preserve"> έδωσαν</w:t>
      </w:r>
      <w:r>
        <w:t xml:space="preserve"> σαφή και ξεκάθαρη εικόνα της </w:t>
      </w:r>
      <w:r>
        <w:lastRenderedPageBreak/>
        <w:t>κυρίαρχης τάσης που είναι η «συμφωνία» σε ποσοστό 42,4% και «απόλυτη συμφωνία» στο δεύτερο υψηλότερο 35,5% ποσοστό των απαντήσεων. Αθροιστικά οι δύο αυτές κατηγορίες συγκεντρώνουν το 77,9% του συνόλου των απαντήσεων, έναντι του 10,</w:t>
      </w:r>
      <w:r w:rsidRPr="00CE4A49">
        <w:t>8</w:t>
      </w:r>
      <w:r>
        <w:t>% που συγκεντρώνει η «διαφωνία» και η «απόλυτη διαφωνία». Καταλαβαίνουμε ότι η θέση των εκπαιδευτικών είναι να οδηγηθούμε σε ένα όσο γίνεται κοινό εθνικό πολιτισμό.</w:t>
      </w:r>
      <w:r w:rsidR="00A150B9">
        <w:t xml:space="preserve"> Α</w:t>
      </w:r>
      <w:r w:rsidR="00E440D8">
        <w:t>υτό μας προβληματίζει</w:t>
      </w:r>
      <w:r w:rsidR="00A150B9">
        <w:t xml:space="preserve"> ιδιαίτερα για εκπαιδευτικούς που ζουν και εργάζονται σε ένα έντονο</w:t>
      </w:r>
      <w:r w:rsidR="00E440D8">
        <w:t xml:space="preserve"> πολυπολιτισμικό περιβάλλον</w:t>
      </w:r>
      <w:r w:rsidR="00A150B9">
        <w:t>.</w:t>
      </w:r>
    </w:p>
    <w:p w14:paraId="37854FBB" w14:textId="77777777" w:rsidR="00957847" w:rsidRPr="00623EA2" w:rsidRDefault="00957847" w:rsidP="00957847">
      <w:pPr>
        <w:tabs>
          <w:tab w:val="left" w:pos="567"/>
        </w:tabs>
        <w:autoSpaceDE w:val="0"/>
        <w:autoSpaceDN w:val="0"/>
        <w:adjustRightInd w:val="0"/>
      </w:pPr>
    </w:p>
    <w:p w14:paraId="105086F0" w14:textId="77777777" w:rsidR="00957847" w:rsidRPr="00623EA2" w:rsidRDefault="00957847" w:rsidP="00AC2B91">
      <w:pPr>
        <w:pStyle w:val="a0"/>
      </w:pPr>
      <w:bookmarkStart w:id="113" w:name="_Toc35549980"/>
      <w:bookmarkStart w:id="114" w:name="_Toc36062538"/>
      <w:bookmarkStart w:id="115" w:name="_Toc53909510"/>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13</w:t>
      </w:r>
      <w:r w:rsidRPr="00623EA2">
        <w:rPr>
          <w:noProof/>
        </w:rPr>
        <w:fldChar w:fldCharType="end"/>
      </w:r>
      <w:r w:rsidRPr="00623EA2">
        <w:t>:</w:t>
      </w:r>
      <w:bookmarkEnd w:id="113"/>
      <w:r w:rsidRPr="00623EA2">
        <w:t xml:space="preserve"> Β4.</w:t>
      </w:r>
      <w:r>
        <w:t xml:space="preserve"> </w:t>
      </w:r>
      <w:r w:rsidRPr="00623EA2">
        <w:t>Όλοι οι μαθητές πρέπει να αναπτύσσουν στάσεις και δεξιότητες που θα τους επιτρέπουν να συμμετέχουν σε ένα κοινό εθνικό πολιτισμό.</w:t>
      </w:r>
      <w:bookmarkEnd w:id="114"/>
      <w:bookmarkEnd w:id="115"/>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3E945F45" w14:textId="77777777" w:rsidTr="00F74578">
        <w:trPr>
          <w:trHeight w:val="14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C555C08"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1B89D9B"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2834981"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1A7BFFE"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B7D3CDA" w14:textId="77777777" w:rsidR="00957847" w:rsidRPr="00623EA2" w:rsidRDefault="00957847" w:rsidP="00957847">
            <w:pPr>
              <w:pStyle w:val="a1"/>
            </w:pPr>
            <w:r w:rsidRPr="00623EA2">
              <w:t>Cumulative Percent</w:t>
            </w:r>
          </w:p>
        </w:tc>
      </w:tr>
      <w:tr w:rsidR="00957847" w:rsidRPr="00623EA2" w14:paraId="6AA001E4" w14:textId="77777777" w:rsidTr="00C94D87">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D17BF71"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73184909"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05B6C932"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50513E6F"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57D4F5CD"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1FE68C45" w14:textId="77777777" w:rsidR="00957847" w:rsidRPr="00623EA2" w:rsidRDefault="00957847" w:rsidP="00957847">
            <w:pPr>
              <w:pStyle w:val="a1"/>
            </w:pPr>
            <w:r w:rsidRPr="00623EA2">
              <w:t>1,5</w:t>
            </w:r>
          </w:p>
        </w:tc>
      </w:tr>
      <w:tr w:rsidR="00957847" w:rsidRPr="00623EA2" w14:paraId="7F0C88BD"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177564F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DAF291B"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13C8AE54" w14:textId="77777777" w:rsidR="00957847" w:rsidRPr="00623EA2" w:rsidRDefault="00957847" w:rsidP="00957847">
            <w:pPr>
              <w:pStyle w:val="a1"/>
            </w:pPr>
            <w:r w:rsidRPr="00623EA2">
              <w:t>19</w:t>
            </w:r>
          </w:p>
        </w:tc>
        <w:tc>
          <w:tcPr>
            <w:tcW w:w="0" w:type="auto"/>
            <w:tcBorders>
              <w:top w:val="nil"/>
              <w:left w:val="nil"/>
              <w:bottom w:val="single" w:sz="4" w:space="0" w:color="AEAEAE"/>
              <w:right w:val="single" w:sz="4" w:space="0" w:color="E0E0E0"/>
            </w:tcBorders>
            <w:shd w:val="clear" w:color="auto" w:fill="auto"/>
            <w:noWrap/>
            <w:hideMark/>
          </w:tcPr>
          <w:p w14:paraId="14D484DD"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E0E0E0"/>
            </w:tcBorders>
            <w:shd w:val="clear" w:color="auto" w:fill="auto"/>
            <w:noWrap/>
            <w:hideMark/>
          </w:tcPr>
          <w:p w14:paraId="37F9DC8A"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auto"/>
            </w:tcBorders>
            <w:shd w:val="clear" w:color="auto" w:fill="auto"/>
            <w:noWrap/>
            <w:hideMark/>
          </w:tcPr>
          <w:p w14:paraId="078E7433" w14:textId="77777777" w:rsidR="00957847" w:rsidRPr="00623EA2" w:rsidRDefault="00957847" w:rsidP="00957847">
            <w:pPr>
              <w:pStyle w:val="a1"/>
            </w:pPr>
            <w:r w:rsidRPr="00623EA2">
              <w:t>10,8</w:t>
            </w:r>
          </w:p>
        </w:tc>
      </w:tr>
      <w:tr w:rsidR="00957847" w:rsidRPr="00623EA2" w14:paraId="22237D6B"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1EE6AE0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2AFF813"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03CCB218" w14:textId="77777777" w:rsidR="00957847" w:rsidRPr="00623EA2" w:rsidRDefault="00957847" w:rsidP="00957847">
            <w:pPr>
              <w:pStyle w:val="a1"/>
            </w:pPr>
            <w:r w:rsidRPr="00623EA2">
              <w:t>23</w:t>
            </w:r>
          </w:p>
        </w:tc>
        <w:tc>
          <w:tcPr>
            <w:tcW w:w="0" w:type="auto"/>
            <w:tcBorders>
              <w:top w:val="nil"/>
              <w:left w:val="nil"/>
              <w:bottom w:val="single" w:sz="4" w:space="0" w:color="AEAEAE"/>
              <w:right w:val="single" w:sz="4" w:space="0" w:color="E0E0E0"/>
            </w:tcBorders>
            <w:shd w:val="clear" w:color="auto" w:fill="auto"/>
            <w:noWrap/>
            <w:hideMark/>
          </w:tcPr>
          <w:p w14:paraId="5ED8F73E"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4491EC06"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auto"/>
            </w:tcBorders>
            <w:shd w:val="clear" w:color="auto" w:fill="auto"/>
            <w:noWrap/>
            <w:hideMark/>
          </w:tcPr>
          <w:p w14:paraId="2D188E9A" w14:textId="77777777" w:rsidR="00957847" w:rsidRPr="00623EA2" w:rsidRDefault="00957847" w:rsidP="00957847">
            <w:pPr>
              <w:pStyle w:val="a1"/>
            </w:pPr>
            <w:r w:rsidRPr="00623EA2">
              <w:t>22,2</w:t>
            </w:r>
          </w:p>
        </w:tc>
      </w:tr>
      <w:tr w:rsidR="00957847" w:rsidRPr="00623EA2" w14:paraId="491CE9A2"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468F32A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E9841FB"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3228354B" w14:textId="77777777" w:rsidR="00957847" w:rsidRPr="00623EA2" w:rsidRDefault="00957847" w:rsidP="00957847">
            <w:pPr>
              <w:pStyle w:val="a1"/>
            </w:pPr>
            <w:r w:rsidRPr="00623EA2">
              <w:t>86</w:t>
            </w:r>
          </w:p>
        </w:tc>
        <w:tc>
          <w:tcPr>
            <w:tcW w:w="0" w:type="auto"/>
            <w:tcBorders>
              <w:top w:val="nil"/>
              <w:left w:val="nil"/>
              <w:bottom w:val="single" w:sz="4" w:space="0" w:color="AEAEAE"/>
              <w:right w:val="single" w:sz="4" w:space="0" w:color="E0E0E0"/>
            </w:tcBorders>
            <w:shd w:val="clear" w:color="auto" w:fill="auto"/>
            <w:noWrap/>
            <w:hideMark/>
          </w:tcPr>
          <w:p w14:paraId="4B914281" w14:textId="77777777" w:rsidR="00957847" w:rsidRPr="00623EA2" w:rsidRDefault="00957847" w:rsidP="00957847">
            <w:pPr>
              <w:pStyle w:val="a1"/>
            </w:pPr>
            <w:r w:rsidRPr="00623EA2">
              <w:t>42,4</w:t>
            </w:r>
          </w:p>
        </w:tc>
        <w:tc>
          <w:tcPr>
            <w:tcW w:w="0" w:type="auto"/>
            <w:tcBorders>
              <w:top w:val="nil"/>
              <w:left w:val="nil"/>
              <w:bottom w:val="single" w:sz="4" w:space="0" w:color="AEAEAE"/>
              <w:right w:val="single" w:sz="4" w:space="0" w:color="E0E0E0"/>
            </w:tcBorders>
            <w:shd w:val="clear" w:color="auto" w:fill="auto"/>
            <w:noWrap/>
            <w:hideMark/>
          </w:tcPr>
          <w:p w14:paraId="1EB13AEA" w14:textId="77777777" w:rsidR="00957847" w:rsidRPr="00623EA2" w:rsidRDefault="00957847" w:rsidP="00957847">
            <w:pPr>
              <w:pStyle w:val="a1"/>
            </w:pPr>
            <w:r w:rsidRPr="00623EA2">
              <w:t>42,4</w:t>
            </w:r>
          </w:p>
        </w:tc>
        <w:tc>
          <w:tcPr>
            <w:tcW w:w="0" w:type="auto"/>
            <w:tcBorders>
              <w:top w:val="nil"/>
              <w:left w:val="nil"/>
              <w:bottom w:val="single" w:sz="4" w:space="0" w:color="AEAEAE"/>
              <w:right w:val="single" w:sz="4" w:space="0" w:color="auto"/>
            </w:tcBorders>
            <w:shd w:val="clear" w:color="auto" w:fill="auto"/>
            <w:noWrap/>
            <w:hideMark/>
          </w:tcPr>
          <w:p w14:paraId="102DD3A4" w14:textId="77777777" w:rsidR="00957847" w:rsidRPr="00623EA2" w:rsidRDefault="00957847" w:rsidP="00957847">
            <w:pPr>
              <w:pStyle w:val="a1"/>
            </w:pPr>
            <w:r w:rsidRPr="00623EA2">
              <w:t>64,5</w:t>
            </w:r>
          </w:p>
        </w:tc>
      </w:tr>
      <w:tr w:rsidR="00957847" w:rsidRPr="00623EA2" w14:paraId="28F7AE9D" w14:textId="77777777" w:rsidTr="00C94D87">
        <w:trPr>
          <w:trHeight w:val="261"/>
          <w:jc w:val="center"/>
        </w:trPr>
        <w:tc>
          <w:tcPr>
            <w:tcW w:w="0" w:type="auto"/>
            <w:vMerge/>
            <w:tcBorders>
              <w:top w:val="nil"/>
              <w:left w:val="single" w:sz="4" w:space="0" w:color="auto"/>
              <w:bottom w:val="single" w:sz="4" w:space="0" w:color="152935"/>
              <w:right w:val="nil"/>
            </w:tcBorders>
            <w:vAlign w:val="center"/>
            <w:hideMark/>
          </w:tcPr>
          <w:p w14:paraId="753BC86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1836452"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78AC560F"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066E671A"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hideMark/>
          </w:tcPr>
          <w:p w14:paraId="5476086A"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4F2DBEA5" w14:textId="77777777" w:rsidR="00957847" w:rsidRPr="00623EA2" w:rsidRDefault="00957847" w:rsidP="00957847">
            <w:pPr>
              <w:pStyle w:val="a1"/>
            </w:pPr>
            <w:r w:rsidRPr="00623EA2">
              <w:t>100,0</w:t>
            </w:r>
          </w:p>
        </w:tc>
      </w:tr>
      <w:tr w:rsidR="00957847" w:rsidRPr="00623EA2" w14:paraId="0DBA4B70" w14:textId="77777777" w:rsidTr="00C94D87">
        <w:trPr>
          <w:trHeight w:val="261"/>
          <w:jc w:val="center"/>
        </w:trPr>
        <w:tc>
          <w:tcPr>
            <w:tcW w:w="0" w:type="auto"/>
            <w:vMerge/>
            <w:tcBorders>
              <w:top w:val="nil"/>
              <w:left w:val="single" w:sz="4" w:space="0" w:color="auto"/>
              <w:bottom w:val="single" w:sz="4" w:space="0" w:color="auto"/>
              <w:right w:val="nil"/>
            </w:tcBorders>
            <w:vAlign w:val="center"/>
            <w:hideMark/>
          </w:tcPr>
          <w:p w14:paraId="40F27B60"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3173F083"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7DE94E0"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102338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0C80DB28"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66437B7" w14:textId="77777777" w:rsidR="00957847" w:rsidRPr="00623EA2" w:rsidRDefault="00957847" w:rsidP="00957847">
            <w:pPr>
              <w:pStyle w:val="a1"/>
            </w:pPr>
            <w:r w:rsidRPr="00623EA2">
              <w:t> </w:t>
            </w:r>
          </w:p>
        </w:tc>
      </w:tr>
    </w:tbl>
    <w:p w14:paraId="3EECC701" w14:textId="77777777" w:rsidR="00957847" w:rsidRPr="00623EA2" w:rsidRDefault="00957847" w:rsidP="00957847">
      <w:pPr>
        <w:tabs>
          <w:tab w:val="left" w:pos="567"/>
        </w:tabs>
        <w:autoSpaceDE w:val="0"/>
        <w:autoSpaceDN w:val="0"/>
        <w:adjustRightInd w:val="0"/>
        <w:jc w:val="left"/>
      </w:pPr>
    </w:p>
    <w:p w14:paraId="2A6DF44C" w14:textId="77777777" w:rsidR="00C94D87" w:rsidRDefault="00957847" w:rsidP="00C94D87">
      <w:pPr>
        <w:keepNext/>
        <w:tabs>
          <w:tab w:val="left" w:pos="567"/>
        </w:tabs>
        <w:autoSpaceDE w:val="0"/>
        <w:autoSpaceDN w:val="0"/>
        <w:adjustRightInd w:val="0"/>
        <w:jc w:val="center"/>
      </w:pPr>
      <w:r w:rsidRPr="00623EA2">
        <w:rPr>
          <w:noProof/>
          <w:lang w:eastAsia="el-GR"/>
        </w:rPr>
        <w:drawing>
          <wp:inline distT="0" distB="0" distL="0" distR="0" wp14:anchorId="77047F35" wp14:editId="490AC709">
            <wp:extent cx="4023360" cy="2970848"/>
            <wp:effectExtent l="0" t="0" r="1524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9B3780" w14:textId="7D12F875" w:rsidR="00957847" w:rsidRPr="00623EA2" w:rsidRDefault="00C94D87" w:rsidP="00C94D87">
      <w:pPr>
        <w:pStyle w:val="Caption"/>
      </w:pPr>
      <w:bookmarkStart w:id="116" w:name="_Toc49890651"/>
      <w:bookmarkStart w:id="117" w:name="_Toc5390945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11</w:t>
      </w:r>
      <w:r w:rsidR="00340751">
        <w:rPr>
          <w:noProof/>
        </w:rPr>
        <w:fldChar w:fldCharType="end"/>
      </w:r>
      <w:r>
        <w:rPr>
          <w:noProof/>
        </w:rPr>
        <w:t xml:space="preserve">: </w:t>
      </w:r>
      <w:r w:rsidRPr="00B73D14">
        <w:rPr>
          <w:noProof/>
        </w:rPr>
        <w:t>Β4. Όλοι οι μαθητές πρέπει να αναπτύσσουν στάσεις και δεξιότητες που θα τους επιτρέπουν να συμμετέχουν σε ένα κοινό εθνικό πολιτισμό.</w:t>
      </w:r>
      <w:bookmarkEnd w:id="116"/>
      <w:bookmarkEnd w:id="117"/>
    </w:p>
    <w:p w14:paraId="09ACDD94" w14:textId="77777777" w:rsidR="00957847" w:rsidRPr="00623EA2" w:rsidRDefault="00957847" w:rsidP="00957847">
      <w:pPr>
        <w:tabs>
          <w:tab w:val="left" w:pos="567"/>
        </w:tabs>
        <w:autoSpaceDE w:val="0"/>
        <w:autoSpaceDN w:val="0"/>
        <w:adjustRightInd w:val="0"/>
        <w:jc w:val="left"/>
      </w:pPr>
    </w:p>
    <w:p w14:paraId="47BD3375" w14:textId="77777777" w:rsidR="00957847" w:rsidRPr="00623EA2" w:rsidRDefault="00957847" w:rsidP="00957847">
      <w:pPr>
        <w:tabs>
          <w:tab w:val="left" w:pos="567"/>
        </w:tabs>
        <w:autoSpaceDE w:val="0"/>
        <w:autoSpaceDN w:val="0"/>
        <w:adjustRightInd w:val="0"/>
      </w:pPr>
      <w:r>
        <w:t xml:space="preserve">Στο επόμενο ερώτημα επιχειρείται η διερεύνηση του κατά πόσο η καθημερινή χρήση της μητρικής γλώσσας των αλλόγλωσσων μαθητών στο οικογενειακό περιβάλλον έναντι της ελληνικής γλώσσας, δυσχεραίνει την προσπάθεια των εκπαιδευτικών να τους διδάξουν την ελληνική και υποδαυλίζει συνολικά την πρόοδο των μαθητών. </w:t>
      </w:r>
    </w:p>
    <w:p w14:paraId="406BEE4A" w14:textId="31F37B40" w:rsidR="00F74578" w:rsidRDefault="00F74578">
      <w:pPr>
        <w:spacing w:after="160" w:line="259" w:lineRule="auto"/>
        <w:ind w:firstLine="0"/>
        <w:jc w:val="left"/>
      </w:pPr>
      <w:r>
        <w:br w:type="page"/>
      </w:r>
    </w:p>
    <w:p w14:paraId="07A15E1C" w14:textId="77777777" w:rsidR="00957847" w:rsidRPr="00623EA2" w:rsidRDefault="00957847" w:rsidP="00AC2B91">
      <w:pPr>
        <w:pStyle w:val="a0"/>
        <w:rPr>
          <w:lang w:eastAsia="en-US"/>
        </w:rPr>
      </w:pPr>
      <w:bookmarkStart w:id="118" w:name="_Toc35549981"/>
      <w:bookmarkStart w:id="119" w:name="_Toc36062539"/>
      <w:bookmarkStart w:id="120" w:name="_Toc53909511"/>
      <w:r w:rsidRPr="00623EA2">
        <w:lastRenderedPageBreak/>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14</w:t>
      </w:r>
      <w:r w:rsidRPr="00623EA2">
        <w:rPr>
          <w:noProof/>
        </w:rPr>
        <w:fldChar w:fldCharType="end"/>
      </w:r>
      <w:r w:rsidRPr="00623EA2">
        <w:t>:</w:t>
      </w:r>
      <w:bookmarkEnd w:id="118"/>
      <w:r w:rsidRPr="00623EA2">
        <w:t xml:space="preserve"> Β5.</w:t>
      </w:r>
      <w:r>
        <w:t xml:space="preserve"> </w:t>
      </w:r>
      <w:r w:rsidRPr="00623EA2">
        <w:t>Η χρήση της μητρικής γλώσσας στο οικογενειακό περιβάλλον από τους δίγλωσσους μ</w:t>
      </w:r>
      <w:r>
        <w:t>αθητές δυσκολεύει την προσπάθεια</w:t>
      </w:r>
      <w:r w:rsidRPr="00623EA2">
        <w:t xml:space="preserve"> των εκπαιδευτικών να τους διδάξουν σωστά την ελληνική.</w:t>
      </w:r>
      <w:bookmarkEnd w:id="119"/>
      <w:bookmarkEnd w:id="12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0DD70E8E" w14:textId="77777777" w:rsidTr="00F74578">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4A407C0"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3CA37B4"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FC7BDE5"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CCCDB4C"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3A05DC09" w14:textId="77777777" w:rsidR="00957847" w:rsidRPr="00623EA2" w:rsidRDefault="00957847" w:rsidP="00957847">
            <w:pPr>
              <w:pStyle w:val="a1"/>
            </w:pPr>
            <w:r w:rsidRPr="00623EA2">
              <w:t>Cumulative Percent</w:t>
            </w:r>
          </w:p>
        </w:tc>
      </w:tr>
      <w:tr w:rsidR="00957847" w:rsidRPr="00623EA2" w14:paraId="1CA716B3" w14:textId="77777777" w:rsidTr="002D6A68">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0E56036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4CE3C06"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46E17A56" w14:textId="77777777" w:rsidR="00957847" w:rsidRPr="00623EA2" w:rsidRDefault="00957847" w:rsidP="00957847">
            <w:pPr>
              <w:pStyle w:val="a1"/>
            </w:pPr>
            <w:r w:rsidRPr="00623EA2">
              <w:t>19</w:t>
            </w:r>
          </w:p>
        </w:tc>
        <w:tc>
          <w:tcPr>
            <w:tcW w:w="0" w:type="auto"/>
            <w:tcBorders>
              <w:top w:val="nil"/>
              <w:left w:val="nil"/>
              <w:bottom w:val="single" w:sz="4" w:space="0" w:color="AEAEAE"/>
              <w:right w:val="single" w:sz="4" w:space="0" w:color="E0E0E0"/>
            </w:tcBorders>
            <w:shd w:val="clear" w:color="auto" w:fill="auto"/>
            <w:noWrap/>
            <w:hideMark/>
          </w:tcPr>
          <w:p w14:paraId="531F0C02"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E0E0E0"/>
            </w:tcBorders>
            <w:shd w:val="clear" w:color="auto" w:fill="auto"/>
            <w:noWrap/>
            <w:hideMark/>
          </w:tcPr>
          <w:p w14:paraId="691C8F9A"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auto"/>
            </w:tcBorders>
            <w:shd w:val="clear" w:color="auto" w:fill="auto"/>
            <w:noWrap/>
            <w:hideMark/>
          </w:tcPr>
          <w:p w14:paraId="07BDEFD9" w14:textId="77777777" w:rsidR="00957847" w:rsidRPr="00623EA2" w:rsidRDefault="00957847" w:rsidP="00957847">
            <w:pPr>
              <w:pStyle w:val="a1"/>
            </w:pPr>
            <w:r w:rsidRPr="00623EA2">
              <w:t>9,4</w:t>
            </w:r>
          </w:p>
        </w:tc>
      </w:tr>
      <w:tr w:rsidR="00957847" w:rsidRPr="00623EA2" w14:paraId="1FF02833"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511E93B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D15A049"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61B2CAF6" w14:textId="77777777" w:rsidR="00957847" w:rsidRPr="00623EA2" w:rsidRDefault="00957847" w:rsidP="00957847">
            <w:pPr>
              <w:pStyle w:val="a1"/>
            </w:pPr>
            <w:r w:rsidRPr="00623EA2">
              <w:t>35</w:t>
            </w:r>
          </w:p>
        </w:tc>
        <w:tc>
          <w:tcPr>
            <w:tcW w:w="0" w:type="auto"/>
            <w:tcBorders>
              <w:top w:val="nil"/>
              <w:left w:val="nil"/>
              <w:bottom w:val="single" w:sz="4" w:space="0" w:color="AEAEAE"/>
              <w:right w:val="single" w:sz="4" w:space="0" w:color="E0E0E0"/>
            </w:tcBorders>
            <w:shd w:val="clear" w:color="auto" w:fill="auto"/>
            <w:noWrap/>
            <w:hideMark/>
          </w:tcPr>
          <w:p w14:paraId="23213349"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E0E0E0"/>
            </w:tcBorders>
            <w:shd w:val="clear" w:color="auto" w:fill="auto"/>
            <w:noWrap/>
            <w:hideMark/>
          </w:tcPr>
          <w:p w14:paraId="4BB92AEC"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auto"/>
            </w:tcBorders>
            <w:shd w:val="clear" w:color="auto" w:fill="auto"/>
            <w:noWrap/>
            <w:hideMark/>
          </w:tcPr>
          <w:p w14:paraId="19B06A71" w14:textId="77777777" w:rsidR="00957847" w:rsidRPr="00623EA2" w:rsidRDefault="00957847" w:rsidP="00957847">
            <w:pPr>
              <w:pStyle w:val="a1"/>
            </w:pPr>
            <w:r w:rsidRPr="00623EA2">
              <w:t>26,6</w:t>
            </w:r>
          </w:p>
        </w:tc>
      </w:tr>
      <w:tr w:rsidR="00957847" w:rsidRPr="00623EA2" w14:paraId="5468EEB6"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5B42FA6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38C2A83"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2347C42D"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133DAAFF"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3FD5B867"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05101100" w14:textId="77777777" w:rsidR="00957847" w:rsidRPr="00623EA2" w:rsidRDefault="00957847" w:rsidP="00957847">
            <w:pPr>
              <w:pStyle w:val="a1"/>
            </w:pPr>
            <w:r w:rsidRPr="00623EA2">
              <w:t>44,8</w:t>
            </w:r>
          </w:p>
        </w:tc>
      </w:tr>
      <w:tr w:rsidR="00957847" w:rsidRPr="00623EA2" w14:paraId="207294CE"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589AA16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F2F75E4"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1ACA7483" w14:textId="77777777" w:rsidR="00957847" w:rsidRPr="00623EA2" w:rsidRDefault="00957847" w:rsidP="00957847">
            <w:pPr>
              <w:pStyle w:val="a1"/>
            </w:pPr>
            <w:r w:rsidRPr="00623EA2">
              <w:t>70</w:t>
            </w:r>
          </w:p>
        </w:tc>
        <w:tc>
          <w:tcPr>
            <w:tcW w:w="0" w:type="auto"/>
            <w:tcBorders>
              <w:top w:val="nil"/>
              <w:left w:val="nil"/>
              <w:bottom w:val="single" w:sz="4" w:space="0" w:color="AEAEAE"/>
              <w:right w:val="single" w:sz="4" w:space="0" w:color="E0E0E0"/>
            </w:tcBorders>
            <w:shd w:val="clear" w:color="auto" w:fill="auto"/>
            <w:noWrap/>
            <w:hideMark/>
          </w:tcPr>
          <w:p w14:paraId="63E48068"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E0E0E0"/>
            </w:tcBorders>
            <w:shd w:val="clear" w:color="auto" w:fill="auto"/>
            <w:noWrap/>
            <w:hideMark/>
          </w:tcPr>
          <w:p w14:paraId="501F062C"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auto"/>
            </w:tcBorders>
            <w:shd w:val="clear" w:color="auto" w:fill="auto"/>
            <w:noWrap/>
            <w:hideMark/>
          </w:tcPr>
          <w:p w14:paraId="513CB181" w14:textId="77777777" w:rsidR="00957847" w:rsidRPr="00623EA2" w:rsidRDefault="00957847" w:rsidP="00957847">
            <w:pPr>
              <w:pStyle w:val="a1"/>
            </w:pPr>
            <w:r w:rsidRPr="00623EA2">
              <w:t>79,3</w:t>
            </w:r>
          </w:p>
        </w:tc>
      </w:tr>
      <w:tr w:rsidR="00957847" w:rsidRPr="00623EA2" w14:paraId="4250789E"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66C36EB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27C2292"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1F473A0B" w14:textId="77777777" w:rsidR="00957847" w:rsidRPr="00623EA2" w:rsidRDefault="00957847" w:rsidP="00957847">
            <w:pPr>
              <w:pStyle w:val="a1"/>
            </w:pPr>
            <w:r w:rsidRPr="00623EA2">
              <w:t>42</w:t>
            </w:r>
          </w:p>
        </w:tc>
        <w:tc>
          <w:tcPr>
            <w:tcW w:w="0" w:type="auto"/>
            <w:tcBorders>
              <w:top w:val="nil"/>
              <w:left w:val="nil"/>
              <w:bottom w:val="single" w:sz="4" w:space="0" w:color="AEAEAE"/>
              <w:right w:val="single" w:sz="4" w:space="0" w:color="E0E0E0"/>
            </w:tcBorders>
            <w:shd w:val="clear" w:color="auto" w:fill="auto"/>
            <w:noWrap/>
            <w:hideMark/>
          </w:tcPr>
          <w:p w14:paraId="0A8A8D58"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E0E0E0"/>
            </w:tcBorders>
            <w:shd w:val="clear" w:color="auto" w:fill="auto"/>
            <w:noWrap/>
            <w:hideMark/>
          </w:tcPr>
          <w:p w14:paraId="005D182E"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auto"/>
            </w:tcBorders>
            <w:shd w:val="clear" w:color="auto" w:fill="auto"/>
            <w:noWrap/>
            <w:hideMark/>
          </w:tcPr>
          <w:p w14:paraId="0E753A76" w14:textId="77777777" w:rsidR="00957847" w:rsidRPr="00623EA2" w:rsidRDefault="00957847" w:rsidP="00957847">
            <w:pPr>
              <w:pStyle w:val="a1"/>
            </w:pPr>
            <w:r w:rsidRPr="00623EA2">
              <w:t>100,0</w:t>
            </w:r>
          </w:p>
        </w:tc>
      </w:tr>
      <w:tr w:rsidR="00957847" w:rsidRPr="00623EA2" w14:paraId="1BD2DF96" w14:textId="77777777" w:rsidTr="002D6A68">
        <w:trPr>
          <w:trHeight w:val="261"/>
          <w:jc w:val="center"/>
        </w:trPr>
        <w:tc>
          <w:tcPr>
            <w:tcW w:w="0" w:type="auto"/>
            <w:vMerge/>
            <w:tcBorders>
              <w:top w:val="nil"/>
              <w:left w:val="single" w:sz="4" w:space="0" w:color="auto"/>
              <w:bottom w:val="single" w:sz="4" w:space="0" w:color="auto"/>
              <w:right w:val="nil"/>
            </w:tcBorders>
            <w:vAlign w:val="center"/>
            <w:hideMark/>
          </w:tcPr>
          <w:p w14:paraId="24300CA3"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261A0F4"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668A561"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079D53E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9A9953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9CD80CC" w14:textId="77777777" w:rsidR="00957847" w:rsidRPr="00623EA2" w:rsidRDefault="00957847" w:rsidP="00957847">
            <w:pPr>
              <w:pStyle w:val="a1"/>
            </w:pPr>
            <w:r w:rsidRPr="00623EA2">
              <w:t> </w:t>
            </w:r>
          </w:p>
        </w:tc>
      </w:tr>
    </w:tbl>
    <w:p w14:paraId="03D8504B" w14:textId="77777777" w:rsidR="00957847" w:rsidRPr="00623EA2" w:rsidRDefault="00957847" w:rsidP="00957847">
      <w:pPr>
        <w:tabs>
          <w:tab w:val="left" w:pos="567"/>
        </w:tabs>
        <w:autoSpaceDE w:val="0"/>
        <w:autoSpaceDN w:val="0"/>
        <w:adjustRightInd w:val="0"/>
        <w:jc w:val="center"/>
      </w:pPr>
    </w:p>
    <w:p w14:paraId="1C8CF5B6" w14:textId="77777777" w:rsidR="00957847" w:rsidRDefault="00957847" w:rsidP="00957847">
      <w:pPr>
        <w:tabs>
          <w:tab w:val="left" w:pos="567"/>
        </w:tabs>
        <w:autoSpaceDE w:val="0"/>
        <w:autoSpaceDN w:val="0"/>
        <w:adjustRightInd w:val="0"/>
      </w:pPr>
      <w:r>
        <w:t xml:space="preserve">Και σε αυτό το ερώτημα, βλέπουμε από τον συγκεντρωτικό πίνακα πόσο ενισχυμένη είναι η άποψη πως οι αλλόγλωσσοι μαθητές πρέπει να στραφούν προς τη χρήση της ελληνικής γλώσσας, ακόμα και στο εξωσχολικό περιβάλλον όπως οικογένεια. Η πλειοψηφία των εκπαιδευτικών που ερωτήθηκαν, στρέφονται προς αυτή την κατεύθυνση θεωρώντας ότι γενικότερα η ενίσχυση με κάθε τρόπο της εκμάθησης της ελληνικής γλώσσας θα κάνει πιο εύκολο το έργο τους στη σχολική αίθουσα. 20,7% δηλώνουν απόλυτοι σε αυτή τη θέση τους και 34,5% συμφωνούν με την άποψη αυτή. Το 18,2% δηλώνουν ότι δεν είναι σίγουροι για τα αποτελέσματα, ενώ το </w:t>
      </w:r>
      <w:r w:rsidRPr="00806DA9">
        <w:t xml:space="preserve">26,6%, </w:t>
      </w:r>
      <w:r>
        <w:t>αθροιστικά οι δύο πρώτες κατηγορίες «διαφωνώ» και «διαφωνώ απόλυτα», αντιτίθεται στην άποψη αυτή.</w:t>
      </w:r>
    </w:p>
    <w:p w14:paraId="3C394359" w14:textId="77777777" w:rsidR="002D6A68" w:rsidRDefault="00957847" w:rsidP="00F74578">
      <w:pPr>
        <w:keepNext/>
        <w:tabs>
          <w:tab w:val="left" w:pos="567"/>
        </w:tabs>
        <w:autoSpaceDE w:val="0"/>
        <w:autoSpaceDN w:val="0"/>
        <w:adjustRightInd w:val="0"/>
        <w:ind w:firstLine="0"/>
        <w:jc w:val="center"/>
      </w:pPr>
      <w:r w:rsidRPr="00623EA2">
        <w:rPr>
          <w:noProof/>
          <w:lang w:eastAsia="el-GR"/>
        </w:rPr>
        <w:drawing>
          <wp:inline distT="0" distB="0" distL="0" distR="0" wp14:anchorId="0EE24B42" wp14:editId="472B4EB4">
            <wp:extent cx="4023360" cy="2970848"/>
            <wp:effectExtent l="0" t="0" r="1524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BAFDE3" w14:textId="54F26323" w:rsidR="00957847" w:rsidRDefault="002D6A68" w:rsidP="002D6A68">
      <w:pPr>
        <w:pStyle w:val="Caption"/>
        <w:rPr>
          <w:noProof/>
        </w:rPr>
      </w:pPr>
      <w:bookmarkStart w:id="121" w:name="_Toc49890652"/>
      <w:bookmarkStart w:id="122" w:name="_Toc5390945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12</w:t>
      </w:r>
      <w:r w:rsidR="00340751">
        <w:rPr>
          <w:noProof/>
        </w:rPr>
        <w:fldChar w:fldCharType="end"/>
      </w:r>
      <w:r>
        <w:rPr>
          <w:noProof/>
        </w:rPr>
        <w:t xml:space="preserve">: </w:t>
      </w:r>
      <w:r w:rsidRPr="00656862">
        <w:rPr>
          <w:noProof/>
        </w:rPr>
        <w:t>Β5. Η χρήση της μητρικής γλώσσας στο οικογενειακό περιβάλλον από τους δίγλωσσους μαθητές δυσκολεύει την προσπάθειά των εκπαιδευτικών να τους διδάξουν σωστά την ελληνική.</w:t>
      </w:r>
      <w:bookmarkEnd w:id="121"/>
      <w:bookmarkEnd w:id="122"/>
    </w:p>
    <w:p w14:paraId="4F0AA93E" w14:textId="77777777" w:rsidR="00F74578" w:rsidRPr="00F74578" w:rsidRDefault="00F74578" w:rsidP="00F74578">
      <w:pPr>
        <w:rPr>
          <w:lang w:eastAsia="el-GR"/>
        </w:rPr>
      </w:pPr>
    </w:p>
    <w:p w14:paraId="6D27B968" w14:textId="33B55856" w:rsidR="00957847" w:rsidRDefault="00957847" w:rsidP="00F74578">
      <w:r>
        <w:t xml:space="preserve">Γενικότερα από τα παραπάνω ερωτήματα βλέπουμε ότι ανεξάρτητα της επιμόρφωσης που έχουν λάβει οι εκπαιδευτικοί και βασιζόμενοι στη μεγάλη τους εμπειρία διδάσκοντας σε διαπολιτισμικές τάξεις, έχουν καταλήξει, σε μεγάλο ποσοστό, στο συμπέρασμα ότι η εκμάθηση </w:t>
      </w:r>
      <w:r>
        <w:lastRenderedPageBreak/>
        <w:t>και η χρήση της ελληνικής γλώσσας είναι απαραίτητη για να έχουν καλύτερα αποτελέσματα στην ενσωμάτωση των αλλόγλωσσων μαθητών στην τάξη και κατ’ επέκταση και στη διδακτική πράξη.</w:t>
      </w:r>
    </w:p>
    <w:p w14:paraId="2800A97E" w14:textId="77777777" w:rsidR="00957847" w:rsidRDefault="00957847" w:rsidP="00957847">
      <w:pPr>
        <w:tabs>
          <w:tab w:val="left" w:pos="567"/>
        </w:tabs>
      </w:pPr>
      <w:r>
        <w:t>Στις επόμενες τρείς ερωτήσεις θέλουμε να προσδιορίσουμε την άποψη των εκπαιδευτικών σχετικά με τον τύπο του σχολείου και το είδος της φοίτησης που θα πρέπει να παρέχεται στους μαθητές από διαφορετικά πολιτισμικά περιβάλλοντα.</w:t>
      </w:r>
    </w:p>
    <w:p w14:paraId="3C731107" w14:textId="26C5991F" w:rsidR="00957847" w:rsidRDefault="00957847" w:rsidP="00957847">
      <w:pPr>
        <w:tabs>
          <w:tab w:val="left" w:pos="567"/>
        </w:tabs>
      </w:pPr>
      <w:r>
        <w:t>Στο πρώτο ερώτημα προτείνεται η φοίτηση τους σε ξεχωριστά σχολεία με ειδικά διαμορφωμένο πρόγραμμα σπουδών και μεθ</w:t>
      </w:r>
      <w:r w:rsidR="00A150B9">
        <w:t>όδους διδασκαλίας</w:t>
      </w:r>
      <w:r>
        <w:t>, βασιζόμενα στις ανάγκες τους.</w:t>
      </w:r>
    </w:p>
    <w:p w14:paraId="670B8CBB" w14:textId="77777777" w:rsidR="00F74578" w:rsidRDefault="00F74578" w:rsidP="00957847">
      <w:pPr>
        <w:tabs>
          <w:tab w:val="left" w:pos="567"/>
        </w:tabs>
      </w:pPr>
    </w:p>
    <w:p w14:paraId="2561139C" w14:textId="77777777" w:rsidR="00957847" w:rsidRPr="00623EA2" w:rsidRDefault="00957847" w:rsidP="00AC2B91">
      <w:pPr>
        <w:pStyle w:val="a0"/>
      </w:pPr>
      <w:bookmarkStart w:id="123" w:name="_Toc35549982"/>
      <w:bookmarkStart w:id="124" w:name="_Toc36062540"/>
      <w:bookmarkStart w:id="125" w:name="_Toc53909512"/>
      <w:r w:rsidRPr="00623EA2">
        <w:rPr>
          <w:rStyle w:val="Char"/>
        </w:rPr>
        <w:t xml:space="preserve">Πίνακας </w:t>
      </w:r>
      <w:r w:rsidRPr="00623EA2">
        <w:rPr>
          <w:rStyle w:val="Char"/>
        </w:rPr>
        <w:fldChar w:fldCharType="begin"/>
      </w:r>
      <w:r w:rsidRPr="00623EA2">
        <w:rPr>
          <w:rStyle w:val="Char"/>
        </w:rPr>
        <w:instrText xml:space="preserve"> SEQ Πίνακας \* ARABIC </w:instrText>
      </w:r>
      <w:r w:rsidRPr="00623EA2">
        <w:rPr>
          <w:rStyle w:val="Char"/>
        </w:rPr>
        <w:fldChar w:fldCharType="separate"/>
      </w:r>
      <w:r w:rsidRPr="00623EA2">
        <w:rPr>
          <w:rStyle w:val="Char"/>
          <w:noProof/>
        </w:rPr>
        <w:t>15</w:t>
      </w:r>
      <w:r w:rsidRPr="00623EA2">
        <w:rPr>
          <w:rStyle w:val="Char"/>
        </w:rPr>
        <w:fldChar w:fldCharType="end"/>
      </w:r>
      <w:r w:rsidRPr="00623EA2">
        <w:rPr>
          <w:rStyle w:val="Char"/>
        </w:rPr>
        <w:t>:</w:t>
      </w:r>
      <w:bookmarkEnd w:id="123"/>
      <w:r w:rsidRPr="00623EA2">
        <w:t xml:space="preserve"> </w:t>
      </w:r>
      <w:r w:rsidRPr="00623EA2">
        <w:rPr>
          <w:rStyle w:val="Char"/>
        </w:rPr>
        <w:t>Β6A.</w:t>
      </w:r>
      <w:r>
        <w:rPr>
          <w:rStyle w:val="Char"/>
        </w:rPr>
        <w:t xml:space="preserve"> </w:t>
      </w:r>
      <w:r w:rsidRPr="00623EA2">
        <w:rPr>
          <w:rStyle w:val="Char"/>
        </w:rPr>
        <w:t>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bookmarkEnd w:id="124"/>
      <w:bookmarkEnd w:id="125"/>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4D35CD47" w14:textId="77777777" w:rsidTr="00F74578">
        <w:trPr>
          <w:trHeight w:val="18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183A07E3"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54D5C7F"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3E21D20"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48415D1"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A45A774" w14:textId="77777777" w:rsidR="00957847" w:rsidRPr="00623EA2" w:rsidRDefault="00957847" w:rsidP="00957847">
            <w:pPr>
              <w:pStyle w:val="a1"/>
            </w:pPr>
            <w:r w:rsidRPr="00623EA2">
              <w:t>Cumulative Percent</w:t>
            </w:r>
          </w:p>
        </w:tc>
      </w:tr>
      <w:tr w:rsidR="00957847" w:rsidRPr="00623EA2" w14:paraId="7022E45E" w14:textId="77777777" w:rsidTr="002D6A68">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4110937"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C9B5673"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2E5060F4"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5CA44F0D"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26797A78"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1D5C11C8" w14:textId="77777777" w:rsidR="00957847" w:rsidRPr="00623EA2" w:rsidRDefault="00957847" w:rsidP="00957847">
            <w:pPr>
              <w:pStyle w:val="a1"/>
            </w:pPr>
            <w:r w:rsidRPr="00623EA2">
              <w:t>18,2</w:t>
            </w:r>
          </w:p>
        </w:tc>
      </w:tr>
      <w:tr w:rsidR="00957847" w:rsidRPr="00623EA2" w14:paraId="4BFCCDA9"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059FEBA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31F2E2B"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3E3B07AE" w14:textId="77777777" w:rsidR="00957847" w:rsidRPr="00623EA2" w:rsidRDefault="00957847" w:rsidP="00957847">
            <w:pPr>
              <w:pStyle w:val="a1"/>
            </w:pPr>
            <w:r w:rsidRPr="00623EA2">
              <w:t>84</w:t>
            </w:r>
          </w:p>
        </w:tc>
        <w:tc>
          <w:tcPr>
            <w:tcW w:w="0" w:type="auto"/>
            <w:tcBorders>
              <w:top w:val="nil"/>
              <w:left w:val="nil"/>
              <w:bottom w:val="single" w:sz="4" w:space="0" w:color="AEAEAE"/>
              <w:right w:val="single" w:sz="4" w:space="0" w:color="E0E0E0"/>
            </w:tcBorders>
            <w:shd w:val="clear" w:color="auto" w:fill="auto"/>
            <w:noWrap/>
            <w:hideMark/>
          </w:tcPr>
          <w:p w14:paraId="79A272CD"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E0E0E0"/>
            </w:tcBorders>
            <w:shd w:val="clear" w:color="auto" w:fill="auto"/>
            <w:noWrap/>
            <w:hideMark/>
          </w:tcPr>
          <w:p w14:paraId="681B2572"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auto"/>
            </w:tcBorders>
            <w:shd w:val="clear" w:color="auto" w:fill="auto"/>
            <w:noWrap/>
            <w:hideMark/>
          </w:tcPr>
          <w:p w14:paraId="747873BB" w14:textId="77777777" w:rsidR="00957847" w:rsidRPr="00623EA2" w:rsidRDefault="00957847" w:rsidP="00957847">
            <w:pPr>
              <w:pStyle w:val="a1"/>
            </w:pPr>
            <w:r w:rsidRPr="00623EA2">
              <w:t>59,6</w:t>
            </w:r>
          </w:p>
        </w:tc>
      </w:tr>
      <w:tr w:rsidR="00957847" w:rsidRPr="00623EA2" w14:paraId="4912090C"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3C6AA8A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2D41954"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7DDC9A7B" w14:textId="77777777" w:rsidR="00957847" w:rsidRPr="00623EA2" w:rsidRDefault="00957847" w:rsidP="00957847">
            <w:pPr>
              <w:pStyle w:val="a1"/>
            </w:pPr>
            <w:r w:rsidRPr="00623EA2">
              <w:t>41</w:t>
            </w:r>
          </w:p>
        </w:tc>
        <w:tc>
          <w:tcPr>
            <w:tcW w:w="0" w:type="auto"/>
            <w:tcBorders>
              <w:top w:val="nil"/>
              <w:left w:val="nil"/>
              <w:bottom w:val="single" w:sz="4" w:space="0" w:color="AEAEAE"/>
              <w:right w:val="single" w:sz="4" w:space="0" w:color="E0E0E0"/>
            </w:tcBorders>
            <w:shd w:val="clear" w:color="auto" w:fill="auto"/>
            <w:noWrap/>
            <w:hideMark/>
          </w:tcPr>
          <w:p w14:paraId="131F6143"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E0E0E0"/>
            </w:tcBorders>
            <w:shd w:val="clear" w:color="auto" w:fill="auto"/>
            <w:noWrap/>
            <w:hideMark/>
          </w:tcPr>
          <w:p w14:paraId="35E3157E"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auto"/>
            </w:tcBorders>
            <w:shd w:val="clear" w:color="auto" w:fill="auto"/>
            <w:noWrap/>
            <w:hideMark/>
          </w:tcPr>
          <w:p w14:paraId="63BC478E" w14:textId="77777777" w:rsidR="00957847" w:rsidRPr="00623EA2" w:rsidRDefault="00957847" w:rsidP="00957847">
            <w:pPr>
              <w:pStyle w:val="a1"/>
            </w:pPr>
            <w:r w:rsidRPr="00623EA2">
              <w:t>79,8</w:t>
            </w:r>
          </w:p>
        </w:tc>
      </w:tr>
      <w:tr w:rsidR="00957847" w:rsidRPr="00623EA2" w14:paraId="0D423DFA"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53F1F1D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3D8A9B1"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9F2AF30" w14:textId="77777777" w:rsidR="00957847" w:rsidRPr="00623EA2" w:rsidRDefault="00957847" w:rsidP="00957847">
            <w:pPr>
              <w:pStyle w:val="a1"/>
            </w:pPr>
            <w:r w:rsidRPr="00623EA2">
              <w:t>35</w:t>
            </w:r>
          </w:p>
        </w:tc>
        <w:tc>
          <w:tcPr>
            <w:tcW w:w="0" w:type="auto"/>
            <w:tcBorders>
              <w:top w:val="nil"/>
              <w:left w:val="nil"/>
              <w:bottom w:val="single" w:sz="4" w:space="0" w:color="AEAEAE"/>
              <w:right w:val="single" w:sz="4" w:space="0" w:color="E0E0E0"/>
            </w:tcBorders>
            <w:shd w:val="clear" w:color="auto" w:fill="auto"/>
            <w:noWrap/>
            <w:hideMark/>
          </w:tcPr>
          <w:p w14:paraId="5E378DA4"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E0E0E0"/>
            </w:tcBorders>
            <w:shd w:val="clear" w:color="auto" w:fill="auto"/>
            <w:noWrap/>
            <w:hideMark/>
          </w:tcPr>
          <w:p w14:paraId="1441B82E"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auto"/>
            </w:tcBorders>
            <w:shd w:val="clear" w:color="auto" w:fill="auto"/>
            <w:noWrap/>
            <w:hideMark/>
          </w:tcPr>
          <w:p w14:paraId="384369E5" w14:textId="77777777" w:rsidR="00957847" w:rsidRPr="00623EA2" w:rsidRDefault="00957847" w:rsidP="00957847">
            <w:pPr>
              <w:pStyle w:val="a1"/>
            </w:pPr>
            <w:r w:rsidRPr="00623EA2">
              <w:t>97,0</w:t>
            </w:r>
          </w:p>
        </w:tc>
      </w:tr>
      <w:tr w:rsidR="00957847" w:rsidRPr="00623EA2" w14:paraId="09516B99"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15053B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1A99B81"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22BF8AE4"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29401D4E"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1BB0EFF6"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6DF273CD" w14:textId="77777777" w:rsidR="00957847" w:rsidRPr="00623EA2" w:rsidRDefault="00957847" w:rsidP="00957847">
            <w:pPr>
              <w:pStyle w:val="a1"/>
            </w:pPr>
            <w:r w:rsidRPr="00623EA2">
              <w:t>100,0</w:t>
            </w:r>
          </w:p>
        </w:tc>
      </w:tr>
      <w:tr w:rsidR="00957847" w:rsidRPr="00623EA2" w14:paraId="39A43AA8" w14:textId="77777777" w:rsidTr="002D6A68">
        <w:trPr>
          <w:trHeight w:val="261"/>
          <w:jc w:val="center"/>
        </w:trPr>
        <w:tc>
          <w:tcPr>
            <w:tcW w:w="0" w:type="auto"/>
            <w:vMerge/>
            <w:tcBorders>
              <w:top w:val="nil"/>
              <w:left w:val="single" w:sz="4" w:space="0" w:color="auto"/>
              <w:bottom w:val="single" w:sz="4" w:space="0" w:color="auto"/>
              <w:right w:val="nil"/>
            </w:tcBorders>
            <w:vAlign w:val="center"/>
            <w:hideMark/>
          </w:tcPr>
          <w:p w14:paraId="13998442"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37389E2"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027D5588"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D46FF4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7BB009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6C1340A7" w14:textId="77777777" w:rsidR="00957847" w:rsidRPr="00623EA2" w:rsidRDefault="00957847" w:rsidP="00957847">
            <w:pPr>
              <w:pStyle w:val="a1"/>
            </w:pPr>
            <w:r w:rsidRPr="00623EA2">
              <w:t> </w:t>
            </w:r>
          </w:p>
        </w:tc>
      </w:tr>
    </w:tbl>
    <w:p w14:paraId="6C6B1FC3" w14:textId="77777777" w:rsidR="00957847" w:rsidRPr="00623EA2" w:rsidRDefault="00957847" w:rsidP="00957847">
      <w:pPr>
        <w:tabs>
          <w:tab w:val="left" w:pos="567"/>
        </w:tabs>
        <w:autoSpaceDE w:val="0"/>
        <w:autoSpaceDN w:val="0"/>
        <w:adjustRightInd w:val="0"/>
        <w:jc w:val="center"/>
      </w:pPr>
    </w:p>
    <w:p w14:paraId="64AE68C9" w14:textId="77777777" w:rsidR="00957847" w:rsidRDefault="00957847" w:rsidP="00957847">
      <w:pPr>
        <w:tabs>
          <w:tab w:val="left" w:pos="567"/>
        </w:tabs>
        <w:autoSpaceDE w:val="0"/>
        <w:autoSpaceDN w:val="0"/>
        <w:adjustRightInd w:val="0"/>
      </w:pPr>
      <w:r>
        <w:t xml:space="preserve">Η πρόταση αυτή δε φαίνεται να βρίσκει σύμφωνους το εκπαιδευτικούς αφού μόνο το 3% συμφωνεί απόλυτα, ενώ το 17,2% συμφωνεί. Δηλαδή αθροιστικά έχουμε το 20,3%, περίπου ένας στους 5 εκπαιδευτικούς. Αντίθετα, το 59,6% διαφωνεί με ξεκάθαρα με την πρόταση αυτή, ενώ το 20,2% δεν είναι σίγουροι. </w:t>
      </w:r>
    </w:p>
    <w:p w14:paraId="7ABFC983" w14:textId="7C00FA90" w:rsidR="002D6A68" w:rsidRDefault="00F74578" w:rsidP="00F74578">
      <w:pPr>
        <w:tabs>
          <w:tab w:val="left" w:pos="567"/>
        </w:tabs>
        <w:autoSpaceDE w:val="0"/>
        <w:autoSpaceDN w:val="0"/>
        <w:adjustRightInd w:val="0"/>
        <w:ind w:firstLine="0"/>
        <w:jc w:val="center"/>
      </w:pPr>
      <w:r w:rsidRPr="00623EA2">
        <w:rPr>
          <w:noProof/>
          <w:lang w:eastAsia="el-GR"/>
        </w:rPr>
        <w:drawing>
          <wp:inline distT="0" distB="0" distL="0" distR="0" wp14:anchorId="19027DA2" wp14:editId="4D3C6870">
            <wp:extent cx="4464050" cy="2794000"/>
            <wp:effectExtent l="0" t="0" r="1270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E2E55C" w14:textId="0C7435B8" w:rsidR="00F74578" w:rsidRDefault="002D6A68" w:rsidP="00F74578">
      <w:pPr>
        <w:pStyle w:val="Caption"/>
        <w:rPr>
          <w:iCs w:val="0"/>
        </w:rPr>
      </w:pPr>
      <w:bookmarkStart w:id="126" w:name="_Toc49890653"/>
      <w:bookmarkStart w:id="127" w:name="_Toc5390945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13</w:t>
      </w:r>
      <w:r w:rsidR="00340751">
        <w:rPr>
          <w:noProof/>
        </w:rPr>
        <w:fldChar w:fldCharType="end"/>
      </w:r>
      <w:r>
        <w:t xml:space="preserve">: </w:t>
      </w:r>
      <w:r w:rsidRPr="009F49F5">
        <w:t>Β6Α. Μια καλή λύση για την εκπαίδευση των παιδιών από διαφορετικά πολιτισμικά περιβάλλοντα είναι:</w:t>
      </w:r>
      <w:r w:rsidR="00657137">
        <w:t xml:space="preserve"> </w:t>
      </w:r>
      <w:r w:rsidRPr="009F49F5">
        <w:t>Η φοίτησή τους χωριστά σε</w:t>
      </w:r>
      <w:r w:rsidR="00657137">
        <w:t xml:space="preserve"> </w:t>
      </w:r>
      <w:r w:rsidRPr="009F49F5">
        <w:t>ειδικό σχολείο, με διαφορετικές μεθόδους και πρόγραμμα, με βάση τις ανάγκες τους.</w:t>
      </w:r>
      <w:bookmarkEnd w:id="126"/>
      <w:bookmarkEnd w:id="127"/>
      <w:r w:rsidR="00F74578">
        <w:br w:type="page"/>
      </w:r>
    </w:p>
    <w:p w14:paraId="2F0F62F9" w14:textId="1E2E0BBD" w:rsidR="00957847" w:rsidRDefault="00957847" w:rsidP="00957847">
      <w:pPr>
        <w:tabs>
          <w:tab w:val="left" w:pos="567"/>
        </w:tabs>
        <w:autoSpaceDE w:val="0"/>
        <w:autoSpaceDN w:val="0"/>
        <w:adjustRightInd w:val="0"/>
      </w:pPr>
      <w:r>
        <w:lastRenderedPageBreak/>
        <w:t>Η δεύτερη πρόταση είναι να μην έχουν διαφορετικό πρόγρ</w:t>
      </w:r>
      <w:r w:rsidR="001D2FFE">
        <w:t>αμμα σπουδών από αυτό των υπόλοι</w:t>
      </w:r>
      <w:r>
        <w:t>πων σχολείων, αλλά να φοιτούν σε διαφορετικές σχολικές μονάδες οι οποίες να είναι κοντά στον τόπο κατοικίας τους (θεωρώντας πως η φοίτησή τους σε μια σχολική μονάδα που θα συγκέντρωνε πληθώρα μαθητών από πολλά διαφορετικά πολιτισμικά περιβάλλοντα, θα δημιουργούσε πιθανά προβλήματα σε όλο το μαθητικό δυναμικό).</w:t>
      </w:r>
    </w:p>
    <w:p w14:paraId="7C54B382" w14:textId="77777777" w:rsidR="00957847" w:rsidRDefault="00957847" w:rsidP="00957847">
      <w:pPr>
        <w:tabs>
          <w:tab w:val="left" w:pos="567"/>
        </w:tabs>
        <w:autoSpaceDE w:val="0"/>
        <w:autoSpaceDN w:val="0"/>
        <w:adjustRightInd w:val="0"/>
      </w:pPr>
    </w:p>
    <w:p w14:paraId="58778640" w14:textId="77777777" w:rsidR="00957847" w:rsidRPr="00623EA2" w:rsidRDefault="00957847" w:rsidP="00AC2B91">
      <w:pPr>
        <w:pStyle w:val="a0"/>
      </w:pPr>
      <w:bookmarkStart w:id="128" w:name="_Toc35549983"/>
      <w:bookmarkStart w:id="129" w:name="_Toc36062541"/>
      <w:bookmarkStart w:id="130" w:name="_Toc53909513"/>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16</w:t>
      </w:r>
      <w:r w:rsidRPr="00623EA2">
        <w:rPr>
          <w:noProof/>
        </w:rPr>
        <w:fldChar w:fldCharType="end"/>
      </w:r>
      <w:r w:rsidRPr="00623EA2">
        <w:t>:</w:t>
      </w:r>
      <w:bookmarkEnd w:id="128"/>
      <w:r w:rsidRPr="00623EA2">
        <w:t xml:space="preserve"> Β6B.</w:t>
      </w:r>
      <w:r>
        <w:t xml:space="preserve"> </w:t>
      </w:r>
      <w:r w:rsidRPr="00623EA2">
        <w:t>Μια καλή λύση για την εκπαίδευση των παιδιών από διαφορετικά πολιτισμικά περιβάλλοντα είναι: Η φοίτησή τους χωριστά, κοντά σε περιοχές που κατοικούν με ίδιο πρόγραμμα διδασκαλίας με τα υπόλοιπα σχολεία.</w:t>
      </w:r>
      <w:bookmarkEnd w:id="129"/>
      <w:bookmarkEnd w:id="13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5F6BFCF9" w14:textId="77777777" w:rsidTr="00F74578">
        <w:trPr>
          <w:trHeight w:val="14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C66212F"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5140367"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BD38606"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CC9548C"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2BD3375" w14:textId="77777777" w:rsidR="00957847" w:rsidRPr="00623EA2" w:rsidRDefault="00957847" w:rsidP="00957847">
            <w:pPr>
              <w:pStyle w:val="a1"/>
            </w:pPr>
            <w:r w:rsidRPr="00623EA2">
              <w:t>Cumulative Percent</w:t>
            </w:r>
          </w:p>
        </w:tc>
      </w:tr>
      <w:tr w:rsidR="00957847" w:rsidRPr="00623EA2" w14:paraId="0BEC33A3" w14:textId="77777777" w:rsidTr="002D6A68">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CD4C4D5"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98FFA32"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437E0956" w14:textId="77777777" w:rsidR="00957847" w:rsidRPr="00623EA2" w:rsidRDefault="00957847" w:rsidP="00957847">
            <w:pPr>
              <w:pStyle w:val="a1"/>
            </w:pPr>
            <w:r w:rsidRPr="00623EA2">
              <w:t>48</w:t>
            </w:r>
          </w:p>
        </w:tc>
        <w:tc>
          <w:tcPr>
            <w:tcW w:w="0" w:type="auto"/>
            <w:tcBorders>
              <w:top w:val="nil"/>
              <w:left w:val="nil"/>
              <w:bottom w:val="single" w:sz="4" w:space="0" w:color="AEAEAE"/>
              <w:right w:val="single" w:sz="4" w:space="0" w:color="E0E0E0"/>
            </w:tcBorders>
            <w:shd w:val="clear" w:color="auto" w:fill="auto"/>
            <w:noWrap/>
            <w:hideMark/>
          </w:tcPr>
          <w:p w14:paraId="5538F26C" w14:textId="77777777" w:rsidR="00957847" w:rsidRPr="00623EA2" w:rsidRDefault="00957847" w:rsidP="00957847">
            <w:pPr>
              <w:pStyle w:val="a1"/>
            </w:pPr>
            <w:r w:rsidRPr="00623EA2">
              <w:t>23,6</w:t>
            </w:r>
          </w:p>
        </w:tc>
        <w:tc>
          <w:tcPr>
            <w:tcW w:w="0" w:type="auto"/>
            <w:tcBorders>
              <w:top w:val="nil"/>
              <w:left w:val="nil"/>
              <w:bottom w:val="single" w:sz="4" w:space="0" w:color="AEAEAE"/>
              <w:right w:val="single" w:sz="4" w:space="0" w:color="E0E0E0"/>
            </w:tcBorders>
            <w:shd w:val="clear" w:color="auto" w:fill="auto"/>
            <w:noWrap/>
            <w:hideMark/>
          </w:tcPr>
          <w:p w14:paraId="04B8EC55" w14:textId="77777777" w:rsidR="00957847" w:rsidRPr="00623EA2" w:rsidRDefault="00957847" w:rsidP="00957847">
            <w:pPr>
              <w:pStyle w:val="a1"/>
            </w:pPr>
            <w:r w:rsidRPr="00623EA2">
              <w:t>23,6</w:t>
            </w:r>
          </w:p>
        </w:tc>
        <w:tc>
          <w:tcPr>
            <w:tcW w:w="0" w:type="auto"/>
            <w:tcBorders>
              <w:top w:val="nil"/>
              <w:left w:val="nil"/>
              <w:bottom w:val="single" w:sz="4" w:space="0" w:color="AEAEAE"/>
              <w:right w:val="single" w:sz="4" w:space="0" w:color="auto"/>
            </w:tcBorders>
            <w:shd w:val="clear" w:color="auto" w:fill="auto"/>
            <w:noWrap/>
            <w:hideMark/>
          </w:tcPr>
          <w:p w14:paraId="454F3D37" w14:textId="77777777" w:rsidR="00957847" w:rsidRPr="00623EA2" w:rsidRDefault="00957847" w:rsidP="00957847">
            <w:pPr>
              <w:pStyle w:val="a1"/>
            </w:pPr>
            <w:r w:rsidRPr="00623EA2">
              <w:t>23,6</w:t>
            </w:r>
          </w:p>
        </w:tc>
      </w:tr>
      <w:tr w:rsidR="00957847" w:rsidRPr="00623EA2" w14:paraId="332C41B0"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7F85A0B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473AF00"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250D6C17" w14:textId="77777777" w:rsidR="00957847" w:rsidRPr="00623EA2" w:rsidRDefault="00957847" w:rsidP="00957847">
            <w:pPr>
              <w:pStyle w:val="a1"/>
            </w:pPr>
            <w:r w:rsidRPr="00623EA2">
              <w:t>88</w:t>
            </w:r>
          </w:p>
        </w:tc>
        <w:tc>
          <w:tcPr>
            <w:tcW w:w="0" w:type="auto"/>
            <w:tcBorders>
              <w:top w:val="nil"/>
              <w:left w:val="nil"/>
              <w:bottom w:val="single" w:sz="4" w:space="0" w:color="AEAEAE"/>
              <w:right w:val="single" w:sz="4" w:space="0" w:color="E0E0E0"/>
            </w:tcBorders>
            <w:shd w:val="clear" w:color="auto" w:fill="auto"/>
            <w:noWrap/>
            <w:hideMark/>
          </w:tcPr>
          <w:p w14:paraId="0EF88713" w14:textId="77777777" w:rsidR="00957847" w:rsidRPr="00623EA2" w:rsidRDefault="00957847" w:rsidP="00957847">
            <w:pPr>
              <w:pStyle w:val="a1"/>
            </w:pPr>
            <w:r w:rsidRPr="00623EA2">
              <w:t>43,3</w:t>
            </w:r>
          </w:p>
        </w:tc>
        <w:tc>
          <w:tcPr>
            <w:tcW w:w="0" w:type="auto"/>
            <w:tcBorders>
              <w:top w:val="nil"/>
              <w:left w:val="nil"/>
              <w:bottom w:val="single" w:sz="4" w:space="0" w:color="AEAEAE"/>
              <w:right w:val="single" w:sz="4" w:space="0" w:color="E0E0E0"/>
            </w:tcBorders>
            <w:shd w:val="clear" w:color="auto" w:fill="auto"/>
            <w:noWrap/>
            <w:hideMark/>
          </w:tcPr>
          <w:p w14:paraId="6F6299C6" w14:textId="77777777" w:rsidR="00957847" w:rsidRPr="00623EA2" w:rsidRDefault="00957847" w:rsidP="00957847">
            <w:pPr>
              <w:pStyle w:val="a1"/>
            </w:pPr>
            <w:r w:rsidRPr="00623EA2">
              <w:t>43,3</w:t>
            </w:r>
          </w:p>
        </w:tc>
        <w:tc>
          <w:tcPr>
            <w:tcW w:w="0" w:type="auto"/>
            <w:tcBorders>
              <w:top w:val="nil"/>
              <w:left w:val="nil"/>
              <w:bottom w:val="single" w:sz="4" w:space="0" w:color="AEAEAE"/>
              <w:right w:val="single" w:sz="4" w:space="0" w:color="auto"/>
            </w:tcBorders>
            <w:shd w:val="clear" w:color="auto" w:fill="auto"/>
            <w:noWrap/>
            <w:hideMark/>
          </w:tcPr>
          <w:p w14:paraId="34B231C6" w14:textId="77777777" w:rsidR="00957847" w:rsidRPr="00623EA2" w:rsidRDefault="00957847" w:rsidP="00957847">
            <w:pPr>
              <w:pStyle w:val="a1"/>
            </w:pPr>
            <w:r w:rsidRPr="00623EA2">
              <w:t>67,0</w:t>
            </w:r>
          </w:p>
        </w:tc>
      </w:tr>
      <w:tr w:rsidR="00957847" w:rsidRPr="00623EA2" w14:paraId="3DEE29FD"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3E0BEB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001AB7B"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7B1C5337" w14:textId="77777777" w:rsidR="00957847" w:rsidRPr="00623EA2" w:rsidRDefault="00957847" w:rsidP="00957847">
            <w:pPr>
              <w:pStyle w:val="a1"/>
            </w:pPr>
            <w:r w:rsidRPr="00623EA2">
              <w:t>33</w:t>
            </w:r>
          </w:p>
        </w:tc>
        <w:tc>
          <w:tcPr>
            <w:tcW w:w="0" w:type="auto"/>
            <w:tcBorders>
              <w:top w:val="nil"/>
              <w:left w:val="nil"/>
              <w:bottom w:val="single" w:sz="4" w:space="0" w:color="AEAEAE"/>
              <w:right w:val="single" w:sz="4" w:space="0" w:color="E0E0E0"/>
            </w:tcBorders>
            <w:shd w:val="clear" w:color="auto" w:fill="auto"/>
            <w:noWrap/>
            <w:hideMark/>
          </w:tcPr>
          <w:p w14:paraId="08B15467"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E0E0E0"/>
            </w:tcBorders>
            <w:shd w:val="clear" w:color="auto" w:fill="auto"/>
            <w:noWrap/>
            <w:hideMark/>
          </w:tcPr>
          <w:p w14:paraId="15FFAACB"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auto"/>
            </w:tcBorders>
            <w:shd w:val="clear" w:color="auto" w:fill="auto"/>
            <w:noWrap/>
            <w:hideMark/>
          </w:tcPr>
          <w:p w14:paraId="0C47EA24" w14:textId="77777777" w:rsidR="00957847" w:rsidRPr="00623EA2" w:rsidRDefault="00957847" w:rsidP="00957847">
            <w:pPr>
              <w:pStyle w:val="a1"/>
            </w:pPr>
            <w:r w:rsidRPr="00623EA2">
              <w:t>83,3</w:t>
            </w:r>
          </w:p>
        </w:tc>
      </w:tr>
      <w:tr w:rsidR="00957847" w:rsidRPr="00623EA2" w14:paraId="5AE82A95"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74CDB09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1FD71D9"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43053A38" w14:textId="77777777" w:rsidR="00957847" w:rsidRPr="00623EA2" w:rsidRDefault="00957847" w:rsidP="00957847">
            <w:pPr>
              <w:pStyle w:val="a1"/>
            </w:pPr>
            <w:r w:rsidRPr="00623EA2">
              <w:t>28</w:t>
            </w:r>
          </w:p>
        </w:tc>
        <w:tc>
          <w:tcPr>
            <w:tcW w:w="0" w:type="auto"/>
            <w:tcBorders>
              <w:top w:val="nil"/>
              <w:left w:val="nil"/>
              <w:bottom w:val="single" w:sz="4" w:space="0" w:color="AEAEAE"/>
              <w:right w:val="single" w:sz="4" w:space="0" w:color="E0E0E0"/>
            </w:tcBorders>
            <w:shd w:val="clear" w:color="auto" w:fill="auto"/>
            <w:noWrap/>
            <w:hideMark/>
          </w:tcPr>
          <w:p w14:paraId="3A974C83"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E0E0E0"/>
            </w:tcBorders>
            <w:shd w:val="clear" w:color="auto" w:fill="auto"/>
            <w:noWrap/>
            <w:hideMark/>
          </w:tcPr>
          <w:p w14:paraId="595F1315"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auto"/>
            </w:tcBorders>
            <w:shd w:val="clear" w:color="auto" w:fill="auto"/>
            <w:noWrap/>
            <w:hideMark/>
          </w:tcPr>
          <w:p w14:paraId="2F6BF023" w14:textId="77777777" w:rsidR="00957847" w:rsidRPr="00623EA2" w:rsidRDefault="00957847" w:rsidP="00957847">
            <w:pPr>
              <w:pStyle w:val="a1"/>
            </w:pPr>
            <w:r w:rsidRPr="00623EA2">
              <w:t>97,0</w:t>
            </w:r>
          </w:p>
        </w:tc>
      </w:tr>
      <w:tr w:rsidR="00957847" w:rsidRPr="00623EA2" w14:paraId="39E3C1D0"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17B674F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DB2E61A"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63324544"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1A982908"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5A6ADDE3"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50CF4054" w14:textId="77777777" w:rsidR="00957847" w:rsidRPr="00623EA2" w:rsidRDefault="00957847" w:rsidP="00957847">
            <w:pPr>
              <w:pStyle w:val="a1"/>
            </w:pPr>
            <w:r w:rsidRPr="00623EA2">
              <w:t>100,0</w:t>
            </w:r>
          </w:p>
        </w:tc>
      </w:tr>
      <w:tr w:rsidR="00957847" w:rsidRPr="00623EA2" w14:paraId="589C9F79" w14:textId="77777777" w:rsidTr="002D6A68">
        <w:trPr>
          <w:trHeight w:val="261"/>
          <w:jc w:val="center"/>
        </w:trPr>
        <w:tc>
          <w:tcPr>
            <w:tcW w:w="0" w:type="auto"/>
            <w:vMerge/>
            <w:tcBorders>
              <w:top w:val="nil"/>
              <w:left w:val="single" w:sz="4" w:space="0" w:color="auto"/>
              <w:bottom w:val="single" w:sz="4" w:space="0" w:color="auto"/>
              <w:right w:val="nil"/>
            </w:tcBorders>
            <w:vAlign w:val="center"/>
            <w:hideMark/>
          </w:tcPr>
          <w:p w14:paraId="718F2698"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BC893DA"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8DCC4C5"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875AAB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522C661"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2217546" w14:textId="77777777" w:rsidR="00957847" w:rsidRPr="00623EA2" w:rsidRDefault="00957847" w:rsidP="00957847">
            <w:pPr>
              <w:pStyle w:val="a1"/>
            </w:pPr>
            <w:r w:rsidRPr="00623EA2">
              <w:t> </w:t>
            </w:r>
          </w:p>
        </w:tc>
      </w:tr>
    </w:tbl>
    <w:p w14:paraId="0B9EC2C6" w14:textId="77777777" w:rsidR="00957847" w:rsidRPr="00623EA2" w:rsidRDefault="00957847" w:rsidP="00F74578"/>
    <w:p w14:paraId="64A2D9EE" w14:textId="77777777" w:rsidR="00957847" w:rsidRDefault="00957847" w:rsidP="00957847">
      <w:pPr>
        <w:tabs>
          <w:tab w:val="left" w:pos="567"/>
        </w:tabs>
        <w:autoSpaceDE w:val="0"/>
        <w:autoSpaceDN w:val="0"/>
        <w:adjustRightInd w:val="0"/>
      </w:pPr>
      <w:r>
        <w:t xml:space="preserve">Οι απαντήσεις που λάβαμε είναι στατιστικά κοντά σε αυτές του προηγούμενου ερωτήματος και μπορούμε να πούμε με ασφάλεια ότι και αυτή η πρόταση δεν είναι αποδεκτή από την πλειοψηφία της εκπαιδευτικής κοινότητας. Ποσοστό 16,8% αθροίζουν οι απαντήσεις «συμφωνώ» και «συμφωνώ απόλυτα», σε αντίθεση με το </w:t>
      </w:r>
      <w:r w:rsidRPr="00806DA9">
        <w:t xml:space="preserve">66,9% </w:t>
      </w:r>
      <w:r>
        <w:t>που συγκεντρώνουν οι «διαφωνώ» και «διαφωνώ απόλυτα», ενώ μικρότερο ποσοστό σε σύγκριση με την προηγούμενη ερώτηση (16,3%) δηλώνει «δεν είμαι σίγουρος/η».</w:t>
      </w:r>
    </w:p>
    <w:p w14:paraId="62BED1C5" w14:textId="77777777" w:rsidR="002D6A68" w:rsidRDefault="00957847" w:rsidP="00F74578">
      <w:pPr>
        <w:keepNext/>
        <w:tabs>
          <w:tab w:val="left" w:pos="567"/>
        </w:tabs>
        <w:autoSpaceDE w:val="0"/>
        <w:autoSpaceDN w:val="0"/>
        <w:adjustRightInd w:val="0"/>
        <w:ind w:firstLine="0"/>
        <w:jc w:val="center"/>
      </w:pPr>
      <w:r w:rsidRPr="00623EA2">
        <w:rPr>
          <w:noProof/>
          <w:lang w:eastAsia="el-GR"/>
        </w:rPr>
        <w:drawing>
          <wp:inline distT="0" distB="0" distL="0" distR="0" wp14:anchorId="3F46B1AF" wp14:editId="161B5314">
            <wp:extent cx="4023360" cy="2970848"/>
            <wp:effectExtent l="0" t="0" r="1524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84CD8A" w14:textId="5D2316F1" w:rsidR="00F74578" w:rsidRDefault="002D6A68" w:rsidP="00F74578">
      <w:pPr>
        <w:pStyle w:val="Caption"/>
        <w:rPr>
          <w:iCs w:val="0"/>
        </w:rPr>
      </w:pPr>
      <w:bookmarkStart w:id="131" w:name="_Toc49890654"/>
      <w:bookmarkStart w:id="132" w:name="_Toc5390945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14</w:t>
      </w:r>
      <w:r w:rsidR="00340751">
        <w:rPr>
          <w:noProof/>
        </w:rPr>
        <w:fldChar w:fldCharType="end"/>
      </w:r>
      <w:r>
        <w:t xml:space="preserve">: </w:t>
      </w:r>
      <w:r w:rsidRPr="0090792A">
        <w:t>Β6Β. Μια καλή λύση για την εκπαίδευση των παιδιών από διαφορετικά πολιτισμικά περιβάλλοντα είναι: Η φοίτησή τους χωριστά,</w:t>
      </w:r>
      <w:r w:rsidR="00657137">
        <w:t xml:space="preserve"> </w:t>
      </w:r>
      <w:r w:rsidRPr="0090792A">
        <w:t>κοντά σε περιοχές που κατοικούν με ίδιο πρόγραμμα διδασκαλίας με τα υπόλοιπα σχολεία.</w:t>
      </w:r>
      <w:bookmarkEnd w:id="131"/>
      <w:bookmarkEnd w:id="132"/>
      <w:r w:rsidR="00F74578">
        <w:br w:type="page"/>
      </w:r>
    </w:p>
    <w:p w14:paraId="1E268830" w14:textId="3179D27A" w:rsidR="00957847" w:rsidRDefault="00957847" w:rsidP="00957847">
      <w:pPr>
        <w:tabs>
          <w:tab w:val="left" w:pos="567"/>
        </w:tabs>
        <w:autoSpaceDE w:val="0"/>
        <w:autoSpaceDN w:val="0"/>
        <w:adjustRightInd w:val="0"/>
      </w:pPr>
      <w:r>
        <w:lastRenderedPageBreak/>
        <w:t>Η τρίτη και τελευταία πρόταση είναι να φοιτούν οι διαφορετικού πολιτισμικού περιβάλλοντος μαθ</w:t>
      </w:r>
      <w:r w:rsidR="001D2FFE">
        <w:t>ητές μαζί με τους υπόλοιπους στο ίδιο σχολείο</w:t>
      </w:r>
      <w:r>
        <w:t xml:space="preserve"> και να ακολουθούν το ίδιο αναλυτικό πρόγραμμα διδασκαλίας χωρίς να γίνεται διάκριση, αλλά με τη βοήθεια που προσφέρουν τα τμήματα ένταξης στους μαθητές και τα γ</w:t>
      </w:r>
      <w:r w:rsidR="001D2FFE">
        <w:t xml:space="preserve">νωστικά αντικείμενα </w:t>
      </w:r>
      <w:r>
        <w:t>κατά περίσταση.</w:t>
      </w:r>
    </w:p>
    <w:p w14:paraId="262F77D5" w14:textId="77777777" w:rsidR="009F74EB" w:rsidRPr="00623EA2" w:rsidRDefault="009F74EB" w:rsidP="00957847">
      <w:pPr>
        <w:tabs>
          <w:tab w:val="left" w:pos="567"/>
        </w:tabs>
        <w:autoSpaceDE w:val="0"/>
        <w:autoSpaceDN w:val="0"/>
        <w:adjustRightInd w:val="0"/>
      </w:pPr>
    </w:p>
    <w:p w14:paraId="47436EA1" w14:textId="77777777" w:rsidR="00957847" w:rsidRPr="00623EA2" w:rsidRDefault="00957847" w:rsidP="00AC2B91">
      <w:pPr>
        <w:pStyle w:val="a0"/>
      </w:pPr>
      <w:bookmarkStart w:id="133" w:name="_Toc35549984"/>
      <w:bookmarkStart w:id="134" w:name="_Toc36062542"/>
      <w:bookmarkStart w:id="135" w:name="_Toc53909514"/>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17</w:t>
      </w:r>
      <w:r w:rsidRPr="00623EA2">
        <w:rPr>
          <w:noProof/>
        </w:rPr>
        <w:fldChar w:fldCharType="end"/>
      </w:r>
      <w:r w:rsidRPr="00623EA2">
        <w:t>:</w:t>
      </w:r>
      <w:bookmarkEnd w:id="133"/>
      <w:r w:rsidRPr="00623EA2">
        <w:t xml:space="preserve"> Β6Γ.</w:t>
      </w:r>
      <w:r>
        <w:t xml:space="preserve"> </w:t>
      </w:r>
      <w:r w:rsidRPr="00623EA2">
        <w:t>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bookmarkEnd w:id="134"/>
      <w:bookmarkEnd w:id="135"/>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000A799F" w14:textId="77777777" w:rsidTr="009F74EB">
        <w:trPr>
          <w:trHeight w:val="28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0F8047D"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5D0D56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797876A"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B32DF41"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39AB69E6" w14:textId="77777777" w:rsidR="00957847" w:rsidRPr="00623EA2" w:rsidRDefault="00957847" w:rsidP="00957847">
            <w:pPr>
              <w:pStyle w:val="a1"/>
            </w:pPr>
            <w:r w:rsidRPr="00623EA2">
              <w:t>Cumulative Percent</w:t>
            </w:r>
          </w:p>
        </w:tc>
      </w:tr>
      <w:tr w:rsidR="00957847" w:rsidRPr="00623EA2" w14:paraId="4A1C87BE" w14:textId="77777777" w:rsidTr="002D6A68">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CE86CC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BA2DC79"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61F0F9ED"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74B0EF8E"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42E32175"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1E875D8C" w14:textId="77777777" w:rsidR="00957847" w:rsidRPr="00623EA2" w:rsidRDefault="00957847" w:rsidP="00957847">
            <w:pPr>
              <w:pStyle w:val="a1"/>
            </w:pPr>
            <w:r w:rsidRPr="00623EA2">
              <w:t>2,5</w:t>
            </w:r>
          </w:p>
        </w:tc>
      </w:tr>
      <w:tr w:rsidR="00957847" w:rsidRPr="00623EA2" w14:paraId="5E826F9E"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390739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7AF5375"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3C215CB0"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66ED93B7"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4348D422"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5BFEF178" w14:textId="77777777" w:rsidR="00957847" w:rsidRPr="00623EA2" w:rsidRDefault="00957847" w:rsidP="00957847">
            <w:pPr>
              <w:pStyle w:val="a1"/>
            </w:pPr>
            <w:r w:rsidRPr="00623EA2">
              <w:t>7,9</w:t>
            </w:r>
          </w:p>
        </w:tc>
      </w:tr>
      <w:tr w:rsidR="00957847" w:rsidRPr="00623EA2" w14:paraId="7049640D"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D00F73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91995C9"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25940375" w14:textId="77777777" w:rsidR="00957847" w:rsidRPr="00623EA2" w:rsidRDefault="00957847" w:rsidP="00957847">
            <w:pPr>
              <w:pStyle w:val="a1"/>
            </w:pPr>
            <w:r w:rsidRPr="00623EA2">
              <w:t>21</w:t>
            </w:r>
          </w:p>
        </w:tc>
        <w:tc>
          <w:tcPr>
            <w:tcW w:w="0" w:type="auto"/>
            <w:tcBorders>
              <w:top w:val="nil"/>
              <w:left w:val="nil"/>
              <w:bottom w:val="single" w:sz="4" w:space="0" w:color="AEAEAE"/>
              <w:right w:val="single" w:sz="4" w:space="0" w:color="E0E0E0"/>
            </w:tcBorders>
            <w:shd w:val="clear" w:color="auto" w:fill="auto"/>
            <w:noWrap/>
            <w:hideMark/>
          </w:tcPr>
          <w:p w14:paraId="3A556543"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E0E0E0"/>
            </w:tcBorders>
            <w:shd w:val="clear" w:color="auto" w:fill="auto"/>
            <w:noWrap/>
            <w:hideMark/>
          </w:tcPr>
          <w:p w14:paraId="791A994C"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auto"/>
            </w:tcBorders>
            <w:shd w:val="clear" w:color="auto" w:fill="auto"/>
            <w:noWrap/>
            <w:hideMark/>
          </w:tcPr>
          <w:p w14:paraId="0C77F046" w14:textId="77777777" w:rsidR="00957847" w:rsidRPr="00623EA2" w:rsidRDefault="00957847" w:rsidP="00957847">
            <w:pPr>
              <w:pStyle w:val="a1"/>
            </w:pPr>
            <w:r w:rsidRPr="00623EA2">
              <w:t>18,2</w:t>
            </w:r>
          </w:p>
        </w:tc>
      </w:tr>
      <w:tr w:rsidR="00957847" w:rsidRPr="00623EA2" w14:paraId="216F1736"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A90308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8A24A71"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50E88A6" w14:textId="77777777" w:rsidR="00957847" w:rsidRPr="00623EA2" w:rsidRDefault="00957847" w:rsidP="00957847">
            <w:pPr>
              <w:pStyle w:val="a1"/>
            </w:pPr>
            <w:r w:rsidRPr="00623EA2">
              <w:t>115</w:t>
            </w:r>
          </w:p>
        </w:tc>
        <w:tc>
          <w:tcPr>
            <w:tcW w:w="0" w:type="auto"/>
            <w:tcBorders>
              <w:top w:val="nil"/>
              <w:left w:val="nil"/>
              <w:bottom w:val="single" w:sz="4" w:space="0" w:color="AEAEAE"/>
              <w:right w:val="single" w:sz="4" w:space="0" w:color="E0E0E0"/>
            </w:tcBorders>
            <w:shd w:val="clear" w:color="auto" w:fill="auto"/>
            <w:noWrap/>
            <w:hideMark/>
          </w:tcPr>
          <w:p w14:paraId="399D199A"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E0E0E0"/>
            </w:tcBorders>
            <w:shd w:val="clear" w:color="auto" w:fill="auto"/>
            <w:noWrap/>
            <w:hideMark/>
          </w:tcPr>
          <w:p w14:paraId="5AEC05DB"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auto"/>
            </w:tcBorders>
            <w:shd w:val="clear" w:color="auto" w:fill="auto"/>
            <w:noWrap/>
            <w:hideMark/>
          </w:tcPr>
          <w:p w14:paraId="2BA98564" w14:textId="77777777" w:rsidR="00957847" w:rsidRPr="00623EA2" w:rsidRDefault="00957847" w:rsidP="00957847">
            <w:pPr>
              <w:pStyle w:val="a1"/>
            </w:pPr>
            <w:r w:rsidRPr="00623EA2">
              <w:t>74,9</w:t>
            </w:r>
          </w:p>
        </w:tc>
      </w:tr>
      <w:tr w:rsidR="00957847" w:rsidRPr="00623EA2" w14:paraId="6CE61883"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3DDA29D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583F1EC"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61E4DC40" w14:textId="77777777" w:rsidR="00957847" w:rsidRPr="00623EA2" w:rsidRDefault="00957847" w:rsidP="00957847">
            <w:pPr>
              <w:pStyle w:val="a1"/>
            </w:pPr>
            <w:r w:rsidRPr="00623EA2">
              <w:t>51</w:t>
            </w:r>
          </w:p>
        </w:tc>
        <w:tc>
          <w:tcPr>
            <w:tcW w:w="0" w:type="auto"/>
            <w:tcBorders>
              <w:top w:val="nil"/>
              <w:left w:val="nil"/>
              <w:bottom w:val="single" w:sz="4" w:space="0" w:color="AEAEAE"/>
              <w:right w:val="single" w:sz="4" w:space="0" w:color="E0E0E0"/>
            </w:tcBorders>
            <w:shd w:val="clear" w:color="auto" w:fill="auto"/>
            <w:noWrap/>
            <w:hideMark/>
          </w:tcPr>
          <w:p w14:paraId="23E26449" w14:textId="77777777" w:rsidR="00957847" w:rsidRPr="00623EA2" w:rsidRDefault="00957847" w:rsidP="00957847">
            <w:pPr>
              <w:pStyle w:val="a1"/>
            </w:pPr>
            <w:r w:rsidRPr="00623EA2">
              <w:t>25,1</w:t>
            </w:r>
          </w:p>
        </w:tc>
        <w:tc>
          <w:tcPr>
            <w:tcW w:w="0" w:type="auto"/>
            <w:tcBorders>
              <w:top w:val="nil"/>
              <w:left w:val="nil"/>
              <w:bottom w:val="single" w:sz="4" w:space="0" w:color="AEAEAE"/>
              <w:right w:val="single" w:sz="4" w:space="0" w:color="E0E0E0"/>
            </w:tcBorders>
            <w:shd w:val="clear" w:color="auto" w:fill="auto"/>
            <w:noWrap/>
            <w:hideMark/>
          </w:tcPr>
          <w:p w14:paraId="3F2E009D" w14:textId="77777777" w:rsidR="00957847" w:rsidRPr="00623EA2" w:rsidRDefault="00957847" w:rsidP="00957847">
            <w:pPr>
              <w:pStyle w:val="a1"/>
            </w:pPr>
            <w:r w:rsidRPr="00623EA2">
              <w:t>25,1</w:t>
            </w:r>
          </w:p>
        </w:tc>
        <w:tc>
          <w:tcPr>
            <w:tcW w:w="0" w:type="auto"/>
            <w:tcBorders>
              <w:top w:val="nil"/>
              <w:left w:val="nil"/>
              <w:bottom w:val="single" w:sz="4" w:space="0" w:color="AEAEAE"/>
              <w:right w:val="single" w:sz="4" w:space="0" w:color="auto"/>
            </w:tcBorders>
            <w:shd w:val="clear" w:color="auto" w:fill="auto"/>
            <w:noWrap/>
            <w:hideMark/>
          </w:tcPr>
          <w:p w14:paraId="62DA546F" w14:textId="77777777" w:rsidR="00957847" w:rsidRPr="00623EA2" w:rsidRDefault="00957847" w:rsidP="00957847">
            <w:pPr>
              <w:pStyle w:val="a1"/>
            </w:pPr>
            <w:r w:rsidRPr="00623EA2">
              <w:t>100,0</w:t>
            </w:r>
          </w:p>
        </w:tc>
      </w:tr>
      <w:tr w:rsidR="00957847" w:rsidRPr="00623EA2" w14:paraId="13713B88" w14:textId="77777777" w:rsidTr="002D6A68">
        <w:trPr>
          <w:trHeight w:val="261"/>
          <w:jc w:val="center"/>
        </w:trPr>
        <w:tc>
          <w:tcPr>
            <w:tcW w:w="0" w:type="auto"/>
            <w:vMerge/>
            <w:tcBorders>
              <w:top w:val="nil"/>
              <w:left w:val="single" w:sz="4" w:space="0" w:color="auto"/>
              <w:bottom w:val="single" w:sz="4" w:space="0" w:color="auto"/>
              <w:right w:val="nil"/>
            </w:tcBorders>
            <w:vAlign w:val="center"/>
            <w:hideMark/>
          </w:tcPr>
          <w:p w14:paraId="524752E6"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5441E65"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14EBE30"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4E32BC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A1434C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438D5DD" w14:textId="77777777" w:rsidR="00957847" w:rsidRPr="00623EA2" w:rsidRDefault="00957847" w:rsidP="00957847">
            <w:pPr>
              <w:pStyle w:val="a1"/>
            </w:pPr>
            <w:r w:rsidRPr="00623EA2">
              <w:t> </w:t>
            </w:r>
          </w:p>
        </w:tc>
      </w:tr>
    </w:tbl>
    <w:p w14:paraId="7A058561" w14:textId="77777777" w:rsidR="00957847" w:rsidRPr="00623EA2" w:rsidRDefault="00957847" w:rsidP="00957847">
      <w:pPr>
        <w:tabs>
          <w:tab w:val="left" w:pos="567"/>
        </w:tabs>
        <w:autoSpaceDE w:val="0"/>
        <w:autoSpaceDN w:val="0"/>
        <w:adjustRightInd w:val="0"/>
        <w:jc w:val="left"/>
      </w:pPr>
    </w:p>
    <w:p w14:paraId="40DAC430" w14:textId="069206F2" w:rsidR="00957847" w:rsidRDefault="00957847" w:rsidP="00957847">
      <w:pPr>
        <w:tabs>
          <w:tab w:val="left" w:pos="567"/>
        </w:tabs>
        <w:autoSpaceDE w:val="0"/>
        <w:autoSpaceDN w:val="0"/>
        <w:adjustRightInd w:val="0"/>
      </w:pPr>
      <w:r>
        <w:t>Η τελευταία αυτή πρόταση έγινε σχεδόν καθολικά αποδεκτή από τους εκπαιδευτικούς συγκεντρώνοντας ποσοστά συμφωνίας 56,7% και α</w:t>
      </w:r>
      <w:r w:rsidR="001D2FFE">
        <w:t>πόλυτης συμφωνίας 25,1%</w:t>
      </w:r>
      <w:r>
        <w:t>. Το 7,9% διαφώνησε ενώ το 2,5% διαφώνησε απόλυτα. Τέλος, το 10,3% δεν είναι σίγουρο για την ορθότητα αυτού του μέτρου.</w:t>
      </w:r>
    </w:p>
    <w:p w14:paraId="23A53949" w14:textId="51618B9D" w:rsidR="00957847" w:rsidRDefault="00957847" w:rsidP="00957847">
      <w:pPr>
        <w:tabs>
          <w:tab w:val="left" w:pos="567"/>
        </w:tabs>
        <w:autoSpaceDE w:val="0"/>
        <w:autoSpaceDN w:val="0"/>
        <w:adjustRightInd w:val="0"/>
      </w:pPr>
      <w:r>
        <w:t>Συμπερασματικά από την ομάδα των τριών παραπάνω ερωτήσεων μπορούμε να πούμε ότι οι εκπαιδευτικοί στην πλειονότητα τους είναι ενάντια σε μορφές διαχωριστικής εκπαίδευσης που θα ξεχωρίζει τους μαθητές ανάλογα με το πολιτισμικό τους υπόβαθρο και θεωρούν ότι οι μαθητές αυτοί πρέπει να ενσωματώνονται στο ίδιο σχολικό περιβάλλον με τους υπόλοιπους μαθητές, ακολουθώντας το ίδιο πρόγραμμα σπουδών. Παρ’ όλ’ αυτά στους νομούς Ξάνθης και</w:t>
      </w:r>
      <w:r w:rsidR="00657137">
        <w:t xml:space="preserve"> </w:t>
      </w:r>
      <w:r>
        <w:t>Ροδόπης (όπου έχουν υπηρετήσει στο παρελθόν εκπαιδευτικοί που απάντησαν στο ερωτηματολόγιο) λειτουργούν ειδικά σχολεία (Μειονοτικά Γυμνάσια – Λύκεια) με ειδικά διαμορφωμένο δίγλωσσο πρόγραμμα. Η θέση των εκπαιδευτικών για τα τμήματα ένταξης πιθανόν να σχετίζεται με τις προηγούμενες ερωτήσεις (Β2, Β3, Β5) όπου ήταν ξεκάθαρη η άποψη των εκπαιδευτικών πως πρέπει οι μαθητές να μαθαίνουν την ελληνική γλώσσα και ίσως θεωρούν ότι αυτό μπο</w:t>
      </w:r>
      <w:r w:rsidR="001D2FFE">
        <w:t>ρεί να πραγματωθεί καλύτερα με τη βοήθεια</w:t>
      </w:r>
      <w:r>
        <w:t xml:space="preserve"> των τμημάτων ένταξης.</w:t>
      </w:r>
    </w:p>
    <w:p w14:paraId="149362D0" w14:textId="55263F1F" w:rsidR="009F74EB" w:rsidRDefault="009F74EB">
      <w:pPr>
        <w:spacing w:after="160" w:line="259" w:lineRule="auto"/>
        <w:ind w:firstLine="0"/>
        <w:jc w:val="left"/>
      </w:pPr>
      <w:r>
        <w:br w:type="page"/>
      </w:r>
    </w:p>
    <w:p w14:paraId="74B53A24" w14:textId="77777777" w:rsidR="002D6A68" w:rsidRDefault="00957847" w:rsidP="009F74EB">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314EEB33" wp14:editId="04D70C98">
            <wp:extent cx="4023360" cy="2970848"/>
            <wp:effectExtent l="0" t="0" r="1524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428F5D" w14:textId="49D4F209" w:rsidR="00957847" w:rsidRPr="00623EA2" w:rsidRDefault="002D6A68" w:rsidP="002D6A68">
      <w:pPr>
        <w:pStyle w:val="Caption"/>
      </w:pPr>
      <w:bookmarkStart w:id="136" w:name="_Toc49890655"/>
      <w:bookmarkStart w:id="137" w:name="_Toc5390945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15</w:t>
      </w:r>
      <w:r w:rsidR="00340751">
        <w:rPr>
          <w:noProof/>
        </w:rPr>
        <w:fldChar w:fldCharType="end"/>
      </w:r>
      <w:r>
        <w:t xml:space="preserve">: </w:t>
      </w:r>
      <w:r w:rsidRPr="00942E82">
        <w:t>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bookmarkEnd w:id="136"/>
      <w:bookmarkEnd w:id="137"/>
    </w:p>
    <w:p w14:paraId="1582DFC5" w14:textId="77777777" w:rsidR="00957847" w:rsidRPr="00623EA2" w:rsidRDefault="00957847" w:rsidP="00957847">
      <w:pPr>
        <w:tabs>
          <w:tab w:val="left" w:pos="567"/>
        </w:tabs>
      </w:pPr>
    </w:p>
    <w:p w14:paraId="58CF3B24" w14:textId="77777777" w:rsidR="00957847" w:rsidRDefault="00957847" w:rsidP="00957847">
      <w:pPr>
        <w:tabs>
          <w:tab w:val="left" w:pos="567"/>
        </w:tabs>
        <w:autoSpaceDE w:val="0"/>
        <w:autoSpaceDN w:val="0"/>
        <w:adjustRightInd w:val="0"/>
      </w:pPr>
      <w:r>
        <w:t xml:space="preserve">Στις επόμενες δύο ερωτήσεις επιχειρείται να διερευνηθούν οι λόγοι στους οποίους μπορεί να οφείλεται ενδεχόμενη σχολική αποτυχία των μαθητών από διαφορετικά πολιτισμικά περιβάλλοντα. Στην πρώτη θέλουμε να δούμε αν επηρεάζεται από την άποψη που έχουν οι ίδιοι οι μαθητές και το οικογενειακό τους περιβάλλον για την ελληνική εκπαίδευση. </w:t>
      </w:r>
    </w:p>
    <w:p w14:paraId="211CC539" w14:textId="77777777" w:rsidR="00957847" w:rsidRDefault="00957847" w:rsidP="00957847">
      <w:pPr>
        <w:tabs>
          <w:tab w:val="left" w:pos="567"/>
        </w:tabs>
        <w:autoSpaceDE w:val="0"/>
        <w:autoSpaceDN w:val="0"/>
        <w:adjustRightInd w:val="0"/>
      </w:pPr>
    </w:p>
    <w:p w14:paraId="67C6D9D2" w14:textId="39489009" w:rsidR="00957847" w:rsidRPr="00623EA2" w:rsidRDefault="00957847" w:rsidP="00AC2B91">
      <w:pPr>
        <w:pStyle w:val="a0"/>
      </w:pPr>
      <w:bookmarkStart w:id="138" w:name="_Toc35549985"/>
      <w:bookmarkStart w:id="139" w:name="_Toc36062543"/>
      <w:bookmarkStart w:id="140" w:name="_Toc53909515"/>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18</w:t>
      </w:r>
      <w:r w:rsidRPr="00623EA2">
        <w:rPr>
          <w:noProof/>
        </w:rPr>
        <w:fldChar w:fldCharType="end"/>
      </w:r>
      <w:r w:rsidRPr="00623EA2">
        <w:t>:</w:t>
      </w:r>
      <w:bookmarkEnd w:id="138"/>
      <w:r w:rsidRPr="00623EA2">
        <w:t xml:space="preserve"> Β7Α.</w:t>
      </w:r>
      <w:r>
        <w:t xml:space="preserve"> </w:t>
      </w:r>
      <w:r w:rsidRPr="00623EA2">
        <w:t>Οι μαθητές με διαφορετικό πολιτισμικό περιβάλλον συχνά παρουσιά</w:t>
      </w:r>
      <w:r w:rsidR="001D2FFE">
        <w:t>ζουν σχολική αποτυχία επειδή: ο</w:t>
      </w:r>
      <w:r w:rsidRPr="00623EA2">
        <w:t>ι ίδιοι και οι οικογένειές τους δεν πιστεύουν στην αξία της ελληνικής εκπαίδευσης</w:t>
      </w:r>
      <w:bookmarkEnd w:id="139"/>
      <w:bookmarkEnd w:id="14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3383E9A4" w14:textId="77777777" w:rsidTr="009F74EB">
        <w:trPr>
          <w:trHeight w:val="21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29F3D6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202A840"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AFD7C4F"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996D377"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A3B644E" w14:textId="77777777" w:rsidR="00957847" w:rsidRPr="00623EA2" w:rsidRDefault="00957847" w:rsidP="00957847">
            <w:pPr>
              <w:pStyle w:val="a1"/>
            </w:pPr>
            <w:r w:rsidRPr="00623EA2">
              <w:t>Cumulative Percent</w:t>
            </w:r>
          </w:p>
        </w:tc>
      </w:tr>
      <w:tr w:rsidR="00957847" w:rsidRPr="00623EA2" w14:paraId="6D2FA354" w14:textId="77777777" w:rsidTr="002D6A68">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6A7023B"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00D807B"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1106A981" w14:textId="77777777" w:rsidR="00957847" w:rsidRPr="00623EA2" w:rsidRDefault="00957847" w:rsidP="00957847">
            <w:pPr>
              <w:pStyle w:val="a1"/>
            </w:pPr>
            <w:r w:rsidRPr="00623EA2">
              <w:t>28</w:t>
            </w:r>
          </w:p>
        </w:tc>
        <w:tc>
          <w:tcPr>
            <w:tcW w:w="0" w:type="auto"/>
            <w:tcBorders>
              <w:top w:val="nil"/>
              <w:left w:val="nil"/>
              <w:bottom w:val="single" w:sz="4" w:space="0" w:color="AEAEAE"/>
              <w:right w:val="single" w:sz="4" w:space="0" w:color="E0E0E0"/>
            </w:tcBorders>
            <w:shd w:val="clear" w:color="auto" w:fill="auto"/>
            <w:noWrap/>
            <w:hideMark/>
          </w:tcPr>
          <w:p w14:paraId="47A183E4"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E0E0E0"/>
            </w:tcBorders>
            <w:shd w:val="clear" w:color="auto" w:fill="auto"/>
            <w:noWrap/>
            <w:hideMark/>
          </w:tcPr>
          <w:p w14:paraId="1A4DAD5A" w14:textId="77777777" w:rsidR="00957847" w:rsidRPr="00623EA2" w:rsidRDefault="00957847" w:rsidP="00957847">
            <w:pPr>
              <w:pStyle w:val="a1"/>
            </w:pPr>
            <w:r w:rsidRPr="00623EA2">
              <w:t>13,8</w:t>
            </w:r>
          </w:p>
        </w:tc>
        <w:tc>
          <w:tcPr>
            <w:tcW w:w="0" w:type="auto"/>
            <w:tcBorders>
              <w:top w:val="nil"/>
              <w:left w:val="nil"/>
              <w:bottom w:val="single" w:sz="4" w:space="0" w:color="AEAEAE"/>
              <w:right w:val="single" w:sz="4" w:space="0" w:color="auto"/>
            </w:tcBorders>
            <w:shd w:val="clear" w:color="auto" w:fill="auto"/>
            <w:noWrap/>
            <w:hideMark/>
          </w:tcPr>
          <w:p w14:paraId="31002246" w14:textId="77777777" w:rsidR="00957847" w:rsidRPr="00623EA2" w:rsidRDefault="00957847" w:rsidP="00957847">
            <w:pPr>
              <w:pStyle w:val="a1"/>
            </w:pPr>
            <w:r w:rsidRPr="00623EA2">
              <w:t>13,8</w:t>
            </w:r>
          </w:p>
        </w:tc>
      </w:tr>
      <w:tr w:rsidR="00957847" w:rsidRPr="00623EA2" w14:paraId="2CAA5F5F"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5799CDC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278BD63"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2D06543C" w14:textId="77777777" w:rsidR="00957847" w:rsidRPr="00623EA2" w:rsidRDefault="00957847" w:rsidP="00957847">
            <w:pPr>
              <w:pStyle w:val="a1"/>
            </w:pPr>
            <w:r w:rsidRPr="00623EA2">
              <w:t>70</w:t>
            </w:r>
          </w:p>
        </w:tc>
        <w:tc>
          <w:tcPr>
            <w:tcW w:w="0" w:type="auto"/>
            <w:tcBorders>
              <w:top w:val="nil"/>
              <w:left w:val="nil"/>
              <w:bottom w:val="single" w:sz="4" w:space="0" w:color="AEAEAE"/>
              <w:right w:val="single" w:sz="4" w:space="0" w:color="E0E0E0"/>
            </w:tcBorders>
            <w:shd w:val="clear" w:color="auto" w:fill="auto"/>
            <w:noWrap/>
            <w:hideMark/>
          </w:tcPr>
          <w:p w14:paraId="66DA5065"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E0E0E0"/>
            </w:tcBorders>
            <w:shd w:val="clear" w:color="auto" w:fill="auto"/>
            <w:noWrap/>
            <w:hideMark/>
          </w:tcPr>
          <w:p w14:paraId="604B2149"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auto"/>
            </w:tcBorders>
            <w:shd w:val="clear" w:color="auto" w:fill="auto"/>
            <w:noWrap/>
            <w:hideMark/>
          </w:tcPr>
          <w:p w14:paraId="3D48CB41" w14:textId="77777777" w:rsidR="00957847" w:rsidRPr="00623EA2" w:rsidRDefault="00957847" w:rsidP="00957847">
            <w:pPr>
              <w:pStyle w:val="a1"/>
            </w:pPr>
            <w:r w:rsidRPr="00623EA2">
              <w:t>48,3</w:t>
            </w:r>
          </w:p>
        </w:tc>
      </w:tr>
      <w:tr w:rsidR="00957847" w:rsidRPr="00623EA2" w14:paraId="4A52EB11"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1F19826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0AD4AF1"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0320D400" w14:textId="77777777" w:rsidR="00957847" w:rsidRPr="00623EA2" w:rsidRDefault="00957847" w:rsidP="00957847">
            <w:pPr>
              <w:pStyle w:val="a1"/>
            </w:pPr>
            <w:r w:rsidRPr="00623EA2">
              <w:t>58</w:t>
            </w:r>
          </w:p>
        </w:tc>
        <w:tc>
          <w:tcPr>
            <w:tcW w:w="0" w:type="auto"/>
            <w:tcBorders>
              <w:top w:val="nil"/>
              <w:left w:val="nil"/>
              <w:bottom w:val="single" w:sz="4" w:space="0" w:color="AEAEAE"/>
              <w:right w:val="single" w:sz="4" w:space="0" w:color="E0E0E0"/>
            </w:tcBorders>
            <w:shd w:val="clear" w:color="auto" w:fill="auto"/>
            <w:noWrap/>
            <w:hideMark/>
          </w:tcPr>
          <w:p w14:paraId="1D71AC50" w14:textId="77777777" w:rsidR="00957847" w:rsidRPr="00623EA2" w:rsidRDefault="00957847" w:rsidP="00957847">
            <w:pPr>
              <w:pStyle w:val="a1"/>
            </w:pPr>
            <w:r w:rsidRPr="00623EA2">
              <w:t>28,6</w:t>
            </w:r>
          </w:p>
        </w:tc>
        <w:tc>
          <w:tcPr>
            <w:tcW w:w="0" w:type="auto"/>
            <w:tcBorders>
              <w:top w:val="nil"/>
              <w:left w:val="nil"/>
              <w:bottom w:val="single" w:sz="4" w:space="0" w:color="AEAEAE"/>
              <w:right w:val="single" w:sz="4" w:space="0" w:color="E0E0E0"/>
            </w:tcBorders>
            <w:shd w:val="clear" w:color="auto" w:fill="auto"/>
            <w:noWrap/>
            <w:hideMark/>
          </w:tcPr>
          <w:p w14:paraId="2CEC4844" w14:textId="77777777" w:rsidR="00957847" w:rsidRPr="00623EA2" w:rsidRDefault="00957847" w:rsidP="00957847">
            <w:pPr>
              <w:pStyle w:val="a1"/>
            </w:pPr>
            <w:r w:rsidRPr="00623EA2">
              <w:t>28,6</w:t>
            </w:r>
          </w:p>
        </w:tc>
        <w:tc>
          <w:tcPr>
            <w:tcW w:w="0" w:type="auto"/>
            <w:tcBorders>
              <w:top w:val="nil"/>
              <w:left w:val="nil"/>
              <w:bottom w:val="single" w:sz="4" w:space="0" w:color="AEAEAE"/>
              <w:right w:val="single" w:sz="4" w:space="0" w:color="auto"/>
            </w:tcBorders>
            <w:shd w:val="clear" w:color="auto" w:fill="auto"/>
            <w:noWrap/>
            <w:hideMark/>
          </w:tcPr>
          <w:p w14:paraId="7F9D22F4" w14:textId="77777777" w:rsidR="00957847" w:rsidRPr="00623EA2" w:rsidRDefault="00957847" w:rsidP="00957847">
            <w:pPr>
              <w:pStyle w:val="a1"/>
            </w:pPr>
            <w:r w:rsidRPr="00623EA2">
              <w:t>76,8</w:t>
            </w:r>
          </w:p>
        </w:tc>
      </w:tr>
      <w:tr w:rsidR="00957847" w:rsidRPr="00623EA2" w14:paraId="648EA05A"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6A10D1E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25165E2"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7BE5636"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4BFE178E"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6DDA766E"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70FE3D9D" w14:textId="77777777" w:rsidR="00957847" w:rsidRPr="00623EA2" w:rsidRDefault="00957847" w:rsidP="00957847">
            <w:pPr>
              <w:pStyle w:val="a1"/>
            </w:pPr>
            <w:r w:rsidRPr="00623EA2">
              <w:t>95,1</w:t>
            </w:r>
          </w:p>
        </w:tc>
      </w:tr>
      <w:tr w:rsidR="00957847" w:rsidRPr="00623EA2" w14:paraId="5AED5211" w14:textId="77777777" w:rsidTr="002D6A68">
        <w:trPr>
          <w:trHeight w:val="261"/>
          <w:jc w:val="center"/>
        </w:trPr>
        <w:tc>
          <w:tcPr>
            <w:tcW w:w="0" w:type="auto"/>
            <w:vMerge/>
            <w:tcBorders>
              <w:top w:val="nil"/>
              <w:left w:val="single" w:sz="4" w:space="0" w:color="auto"/>
              <w:bottom w:val="single" w:sz="4" w:space="0" w:color="152935"/>
              <w:right w:val="nil"/>
            </w:tcBorders>
            <w:vAlign w:val="center"/>
            <w:hideMark/>
          </w:tcPr>
          <w:p w14:paraId="4EAA815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E3024D1"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180153B3"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05F4B18E"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174C388E"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auto"/>
            </w:tcBorders>
            <w:shd w:val="clear" w:color="auto" w:fill="auto"/>
            <w:noWrap/>
            <w:hideMark/>
          </w:tcPr>
          <w:p w14:paraId="62225A41" w14:textId="77777777" w:rsidR="00957847" w:rsidRPr="00623EA2" w:rsidRDefault="00957847" w:rsidP="00957847">
            <w:pPr>
              <w:pStyle w:val="a1"/>
            </w:pPr>
            <w:r w:rsidRPr="00623EA2">
              <w:t>100,0</w:t>
            </w:r>
          </w:p>
        </w:tc>
      </w:tr>
      <w:tr w:rsidR="00957847" w:rsidRPr="00623EA2" w14:paraId="6BA981DB" w14:textId="77777777" w:rsidTr="002D6A68">
        <w:trPr>
          <w:trHeight w:val="261"/>
          <w:jc w:val="center"/>
        </w:trPr>
        <w:tc>
          <w:tcPr>
            <w:tcW w:w="0" w:type="auto"/>
            <w:vMerge/>
            <w:tcBorders>
              <w:top w:val="nil"/>
              <w:left w:val="single" w:sz="4" w:space="0" w:color="auto"/>
              <w:bottom w:val="single" w:sz="4" w:space="0" w:color="auto"/>
              <w:right w:val="nil"/>
            </w:tcBorders>
            <w:vAlign w:val="center"/>
            <w:hideMark/>
          </w:tcPr>
          <w:p w14:paraId="5D7249F0"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48B6E62"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416522E"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75BB1D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3C233C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C498614" w14:textId="77777777" w:rsidR="00957847" w:rsidRPr="00623EA2" w:rsidRDefault="00957847" w:rsidP="00957847">
            <w:pPr>
              <w:pStyle w:val="a1"/>
            </w:pPr>
            <w:r w:rsidRPr="00623EA2">
              <w:t> </w:t>
            </w:r>
          </w:p>
        </w:tc>
      </w:tr>
    </w:tbl>
    <w:p w14:paraId="60E7B188" w14:textId="0E1C1202" w:rsidR="009F74EB" w:rsidRDefault="009F74EB" w:rsidP="00957847">
      <w:pPr>
        <w:tabs>
          <w:tab w:val="left" w:pos="567"/>
        </w:tabs>
      </w:pPr>
    </w:p>
    <w:p w14:paraId="65EB92AB" w14:textId="77777777" w:rsidR="009F74EB" w:rsidRDefault="009F74EB">
      <w:pPr>
        <w:spacing w:after="160" w:line="259" w:lineRule="auto"/>
        <w:ind w:firstLine="0"/>
        <w:jc w:val="left"/>
      </w:pPr>
      <w:r>
        <w:br w:type="page"/>
      </w:r>
    </w:p>
    <w:p w14:paraId="2E4D6923" w14:textId="77777777" w:rsidR="002D6A68" w:rsidRDefault="00957847" w:rsidP="009F74EB">
      <w:pPr>
        <w:keepNext/>
        <w:tabs>
          <w:tab w:val="left" w:pos="567"/>
        </w:tabs>
        <w:ind w:firstLine="0"/>
        <w:jc w:val="center"/>
      </w:pPr>
      <w:r w:rsidRPr="00623EA2">
        <w:rPr>
          <w:noProof/>
          <w:lang w:eastAsia="el-GR"/>
        </w:rPr>
        <w:lastRenderedPageBreak/>
        <w:drawing>
          <wp:inline distT="0" distB="0" distL="0" distR="0" wp14:anchorId="4C572994" wp14:editId="06C74FEA">
            <wp:extent cx="4023360" cy="2970848"/>
            <wp:effectExtent l="0" t="0" r="1524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929BBA" w14:textId="2DA19210" w:rsidR="00957847" w:rsidRPr="00623EA2" w:rsidRDefault="002D6A68" w:rsidP="002D6A68">
      <w:pPr>
        <w:pStyle w:val="Caption"/>
      </w:pPr>
      <w:bookmarkStart w:id="141" w:name="_Toc49890656"/>
      <w:bookmarkStart w:id="142" w:name="_Toc53909456"/>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16</w:t>
      </w:r>
      <w:r w:rsidR="00340751">
        <w:rPr>
          <w:noProof/>
        </w:rPr>
        <w:fldChar w:fldCharType="end"/>
      </w:r>
      <w:r>
        <w:t xml:space="preserve">: </w:t>
      </w:r>
      <w:r w:rsidRPr="005647B8">
        <w:t>Β7Α. Οι μαθητές με διαφορετικό πολιτισμικό περιβάλλον συχνά παρουσι</w:t>
      </w:r>
      <w:r w:rsidR="001D2FFE">
        <w:t>άζουν σχολική αποτυχία επειδή: ο</w:t>
      </w:r>
      <w:r w:rsidRPr="005647B8">
        <w:t>ι ίδιοι και οι οικογένειές τους δεν πιστεύουν στην αξία της ελληνικής εκπαίδευσης</w:t>
      </w:r>
      <w:bookmarkEnd w:id="141"/>
      <w:bookmarkEnd w:id="142"/>
    </w:p>
    <w:p w14:paraId="1A6D08F0" w14:textId="77777777" w:rsidR="00957847" w:rsidRPr="00623EA2" w:rsidRDefault="00957847" w:rsidP="00957847">
      <w:pPr>
        <w:tabs>
          <w:tab w:val="left" w:pos="567"/>
        </w:tabs>
      </w:pPr>
    </w:p>
    <w:p w14:paraId="63FC94E9" w14:textId="77777777" w:rsidR="00957847" w:rsidRDefault="00957847" w:rsidP="00957847">
      <w:pPr>
        <w:tabs>
          <w:tab w:val="left" w:pos="567"/>
        </w:tabs>
      </w:pPr>
      <w:r>
        <w:t xml:space="preserve">Φαίνεται από τα αποτελέσματα ότι οι περισσότεροι εκπαιδευτικοί δε θεωρούν πως η σχολική αποτυχία μπορεί να οφείλεται στην αντίληψη που έχουν οι πολιτισμικά διαφέροντες μαθητές και η οικογένειά τους ότι δεν είναι καλή η παρεχόμενη ελληνική εκπαίδευση. 13,79% διαφωνούν απόλυτα με αυτή την πρόταση και 34,48% διαφωνούν, ενώ 23,16% «συμφωνούν» και «συμφωνούν απόλυτα» αθροιστικά. Συγκριτικά μεγάλο ποσοστό (το δεύτερο μεγαλύτερο) στην προηγούμενη ερώτηση καταλαμβάνει και η κατηγορία «δεν είμαι σίγουρος/η» με 28,57%. </w:t>
      </w:r>
    </w:p>
    <w:p w14:paraId="6BE9918C" w14:textId="77777777" w:rsidR="00957847" w:rsidRDefault="00957847" w:rsidP="00957847">
      <w:pPr>
        <w:tabs>
          <w:tab w:val="left" w:pos="567"/>
        </w:tabs>
      </w:pPr>
      <w:r>
        <w:t>Στη δεύτερη ερώτηση αυτής της ομάδας θέλουμε να διαπιστώσουμε αν η αιτία της σχολικής αποτυχίας είναι ο πιθανός ρατσισμός και ο πολλαπλός αποκλεισμός που δέχονται οι αλλόγλωσσοι μαθητές από τους υπόλοιπους Έλληνες.</w:t>
      </w:r>
    </w:p>
    <w:p w14:paraId="7A819F11" w14:textId="77777777" w:rsidR="00957847" w:rsidRDefault="00957847" w:rsidP="00957847">
      <w:pPr>
        <w:tabs>
          <w:tab w:val="left" w:pos="567"/>
        </w:tabs>
      </w:pPr>
    </w:p>
    <w:p w14:paraId="59C04F14" w14:textId="77777777" w:rsidR="00957847" w:rsidRPr="00623EA2" w:rsidRDefault="00957847" w:rsidP="00AC2B91">
      <w:pPr>
        <w:pStyle w:val="a0"/>
      </w:pPr>
      <w:bookmarkStart w:id="143" w:name="_Toc35549986"/>
      <w:bookmarkStart w:id="144" w:name="_Toc36062544"/>
      <w:bookmarkStart w:id="145" w:name="_Toc53909516"/>
      <w:r w:rsidRPr="00623EA2">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19</w:t>
      </w:r>
      <w:r w:rsidRPr="00623EA2">
        <w:rPr>
          <w:noProof/>
        </w:rPr>
        <w:fldChar w:fldCharType="end"/>
      </w:r>
      <w:r w:rsidRPr="00623EA2">
        <w:t>:</w:t>
      </w:r>
      <w:bookmarkEnd w:id="143"/>
      <w:r w:rsidRPr="00623EA2">
        <w:t xml:space="preserve"> Β7Β.</w:t>
      </w:r>
      <w:r>
        <w:t xml:space="preserve"> </w:t>
      </w:r>
      <w:r w:rsidRPr="00623EA2">
        <w:t>Οι μαθητές με διαφορετικό πολιτισμικό περιβάλλον συχνά παρουσιάζουν σχολική αποτυχία επειδή: Δέχονται ρατσισμό και πολλαπλό αποκλεισμό από τους υπόλοιπους Έλληνες</w:t>
      </w:r>
      <w:bookmarkEnd w:id="144"/>
      <w:bookmarkEnd w:id="145"/>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1591DB02" w14:textId="77777777" w:rsidTr="009F74EB">
        <w:trPr>
          <w:trHeight w:val="12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1A68E81"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DB5B558"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EFAB99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3AE169D"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8A6798D" w14:textId="77777777" w:rsidR="00957847" w:rsidRPr="00623EA2" w:rsidRDefault="00957847" w:rsidP="00957847">
            <w:pPr>
              <w:pStyle w:val="a1"/>
            </w:pPr>
            <w:r w:rsidRPr="00623EA2">
              <w:t>Cumulative Percent</w:t>
            </w:r>
          </w:p>
        </w:tc>
      </w:tr>
      <w:tr w:rsidR="00957847" w:rsidRPr="00623EA2" w14:paraId="5BC8FF53"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178BABD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44B9E28"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43FF62EF"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37835513"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4463831B"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auto"/>
            </w:tcBorders>
            <w:shd w:val="clear" w:color="auto" w:fill="auto"/>
            <w:noWrap/>
            <w:hideMark/>
          </w:tcPr>
          <w:p w14:paraId="38A98E68" w14:textId="77777777" w:rsidR="00957847" w:rsidRPr="00623EA2" w:rsidRDefault="00957847" w:rsidP="00957847">
            <w:pPr>
              <w:pStyle w:val="a1"/>
            </w:pPr>
            <w:r w:rsidRPr="00623EA2">
              <w:t>7,4</w:t>
            </w:r>
          </w:p>
        </w:tc>
      </w:tr>
      <w:tr w:rsidR="00957847" w:rsidRPr="00623EA2" w14:paraId="0F84F6E9"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48F8014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D569AE5"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2E813EAD" w14:textId="77777777" w:rsidR="00957847" w:rsidRPr="00623EA2" w:rsidRDefault="00957847" w:rsidP="00957847">
            <w:pPr>
              <w:pStyle w:val="a1"/>
            </w:pPr>
            <w:r w:rsidRPr="00623EA2">
              <w:t>53</w:t>
            </w:r>
          </w:p>
        </w:tc>
        <w:tc>
          <w:tcPr>
            <w:tcW w:w="0" w:type="auto"/>
            <w:tcBorders>
              <w:top w:val="nil"/>
              <w:left w:val="nil"/>
              <w:bottom w:val="single" w:sz="4" w:space="0" w:color="AEAEAE"/>
              <w:right w:val="single" w:sz="4" w:space="0" w:color="E0E0E0"/>
            </w:tcBorders>
            <w:shd w:val="clear" w:color="auto" w:fill="auto"/>
            <w:noWrap/>
            <w:hideMark/>
          </w:tcPr>
          <w:p w14:paraId="2F4E3383" w14:textId="77777777" w:rsidR="00957847" w:rsidRPr="00623EA2" w:rsidRDefault="00957847" w:rsidP="00957847">
            <w:pPr>
              <w:pStyle w:val="a1"/>
            </w:pPr>
            <w:r w:rsidRPr="00623EA2">
              <w:t>26,1</w:t>
            </w:r>
          </w:p>
        </w:tc>
        <w:tc>
          <w:tcPr>
            <w:tcW w:w="0" w:type="auto"/>
            <w:tcBorders>
              <w:top w:val="nil"/>
              <w:left w:val="nil"/>
              <w:bottom w:val="single" w:sz="4" w:space="0" w:color="AEAEAE"/>
              <w:right w:val="single" w:sz="4" w:space="0" w:color="E0E0E0"/>
            </w:tcBorders>
            <w:shd w:val="clear" w:color="auto" w:fill="auto"/>
            <w:noWrap/>
            <w:hideMark/>
          </w:tcPr>
          <w:p w14:paraId="661AF910" w14:textId="77777777" w:rsidR="00957847" w:rsidRPr="00623EA2" w:rsidRDefault="00957847" w:rsidP="00957847">
            <w:pPr>
              <w:pStyle w:val="a1"/>
            </w:pPr>
            <w:r w:rsidRPr="00623EA2">
              <w:t>26,1</w:t>
            </w:r>
          </w:p>
        </w:tc>
        <w:tc>
          <w:tcPr>
            <w:tcW w:w="0" w:type="auto"/>
            <w:tcBorders>
              <w:top w:val="nil"/>
              <w:left w:val="nil"/>
              <w:bottom w:val="single" w:sz="4" w:space="0" w:color="AEAEAE"/>
              <w:right w:val="single" w:sz="4" w:space="0" w:color="auto"/>
            </w:tcBorders>
            <w:shd w:val="clear" w:color="auto" w:fill="auto"/>
            <w:noWrap/>
            <w:hideMark/>
          </w:tcPr>
          <w:p w14:paraId="33D1B7CD" w14:textId="77777777" w:rsidR="00957847" w:rsidRPr="00623EA2" w:rsidRDefault="00957847" w:rsidP="00957847">
            <w:pPr>
              <w:pStyle w:val="a1"/>
            </w:pPr>
            <w:r w:rsidRPr="00623EA2">
              <w:t>33,5</w:t>
            </w:r>
          </w:p>
        </w:tc>
      </w:tr>
      <w:tr w:rsidR="00957847" w:rsidRPr="00623EA2" w14:paraId="7A7B65CA"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B010E6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2926360"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74FB51AF" w14:textId="77777777" w:rsidR="00957847" w:rsidRPr="00623EA2" w:rsidRDefault="00957847" w:rsidP="00957847">
            <w:pPr>
              <w:pStyle w:val="a1"/>
            </w:pPr>
            <w:r w:rsidRPr="00623EA2">
              <w:t>62</w:t>
            </w:r>
          </w:p>
        </w:tc>
        <w:tc>
          <w:tcPr>
            <w:tcW w:w="0" w:type="auto"/>
            <w:tcBorders>
              <w:top w:val="nil"/>
              <w:left w:val="nil"/>
              <w:bottom w:val="single" w:sz="4" w:space="0" w:color="AEAEAE"/>
              <w:right w:val="single" w:sz="4" w:space="0" w:color="E0E0E0"/>
            </w:tcBorders>
            <w:shd w:val="clear" w:color="auto" w:fill="auto"/>
            <w:noWrap/>
            <w:hideMark/>
          </w:tcPr>
          <w:p w14:paraId="6879917F"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E0E0E0"/>
            </w:tcBorders>
            <w:shd w:val="clear" w:color="auto" w:fill="auto"/>
            <w:noWrap/>
            <w:hideMark/>
          </w:tcPr>
          <w:p w14:paraId="1ACF96C5"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auto"/>
            </w:tcBorders>
            <w:shd w:val="clear" w:color="auto" w:fill="auto"/>
            <w:noWrap/>
            <w:hideMark/>
          </w:tcPr>
          <w:p w14:paraId="28D7D10B" w14:textId="77777777" w:rsidR="00957847" w:rsidRPr="00623EA2" w:rsidRDefault="00957847" w:rsidP="00957847">
            <w:pPr>
              <w:pStyle w:val="a1"/>
            </w:pPr>
            <w:r w:rsidRPr="00623EA2">
              <w:t>64,0</w:t>
            </w:r>
          </w:p>
        </w:tc>
      </w:tr>
      <w:tr w:rsidR="00957847" w:rsidRPr="00623EA2" w14:paraId="24885D6E"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6AFCEB9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3E61D2E"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DFA18CC"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E0E0E0"/>
            </w:tcBorders>
            <w:shd w:val="clear" w:color="auto" w:fill="auto"/>
            <w:noWrap/>
            <w:hideMark/>
          </w:tcPr>
          <w:p w14:paraId="6E960E97"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E0E0E0"/>
            </w:tcBorders>
            <w:shd w:val="clear" w:color="auto" w:fill="auto"/>
            <w:noWrap/>
            <w:hideMark/>
          </w:tcPr>
          <w:p w14:paraId="0DBAB7CF"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auto"/>
            </w:tcBorders>
            <w:shd w:val="clear" w:color="auto" w:fill="auto"/>
            <w:noWrap/>
            <w:hideMark/>
          </w:tcPr>
          <w:p w14:paraId="4F2A4AE7" w14:textId="77777777" w:rsidR="00957847" w:rsidRPr="00623EA2" w:rsidRDefault="00957847" w:rsidP="00957847">
            <w:pPr>
              <w:pStyle w:val="a1"/>
            </w:pPr>
            <w:r w:rsidRPr="00623EA2">
              <w:t>95,6</w:t>
            </w:r>
          </w:p>
        </w:tc>
      </w:tr>
      <w:tr w:rsidR="00957847" w:rsidRPr="00623EA2" w14:paraId="3DD281B4"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1E7512D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C5F84D7"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4777E653"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hideMark/>
          </w:tcPr>
          <w:p w14:paraId="5DCBDD29"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70F05405"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auto"/>
            </w:tcBorders>
            <w:shd w:val="clear" w:color="auto" w:fill="auto"/>
            <w:noWrap/>
            <w:hideMark/>
          </w:tcPr>
          <w:p w14:paraId="4ED433C2" w14:textId="77777777" w:rsidR="00957847" w:rsidRPr="00623EA2" w:rsidRDefault="00957847" w:rsidP="00957847">
            <w:pPr>
              <w:pStyle w:val="a1"/>
            </w:pPr>
            <w:r w:rsidRPr="00623EA2">
              <w:t>100,0</w:t>
            </w:r>
          </w:p>
        </w:tc>
      </w:tr>
      <w:tr w:rsidR="00957847" w:rsidRPr="00623EA2" w14:paraId="4B0B5349"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4FC6A34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2724F7B"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65FEB1D"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8CB91A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4A0610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7B738CF" w14:textId="77777777" w:rsidR="00957847" w:rsidRPr="00623EA2" w:rsidRDefault="00957847" w:rsidP="00957847">
            <w:pPr>
              <w:pStyle w:val="a1"/>
            </w:pPr>
            <w:r w:rsidRPr="00623EA2">
              <w:t> </w:t>
            </w:r>
          </w:p>
        </w:tc>
      </w:tr>
    </w:tbl>
    <w:p w14:paraId="0C86FB8D" w14:textId="77777777" w:rsidR="00957847" w:rsidRPr="00623EA2" w:rsidRDefault="00957847" w:rsidP="00957847">
      <w:pPr>
        <w:tabs>
          <w:tab w:val="left" w:pos="567"/>
        </w:tabs>
      </w:pPr>
    </w:p>
    <w:p w14:paraId="316D1682" w14:textId="77777777" w:rsidR="00957847" w:rsidRPr="00623EA2" w:rsidRDefault="00957847" w:rsidP="00957847">
      <w:pPr>
        <w:tabs>
          <w:tab w:val="left" w:pos="567"/>
        </w:tabs>
      </w:pPr>
      <w:r>
        <w:t xml:space="preserve">Οι απαντήσεις που συγκεντρώσαμε είναι σχεδόν ισόποσα μοιρασμένες στις τρείς κατηγορίες «συμφωνώ» - 31,53%, «διαφωνώ» - 26,11% και δεν είμαι «σίγουρος/η» - </w:t>
      </w:r>
      <w:r w:rsidRPr="00FA0228">
        <w:t xml:space="preserve">30,5%. </w:t>
      </w:r>
      <w:r>
        <w:lastRenderedPageBreak/>
        <w:t>Οι εκπαιδευτικοί είναι μοιρασμένοι ή δεν μπορούν να το προσδιορίσουν σαφώς. Το γεγονός αυτό υποδεικνύει ότι προφανώς υπάρχει η συνιστώσα του κοινωνικού ρατσισμού και του αποκλεισμού και αυτόματα θα έχει και συνέπεια στην πρόοδο ή την αποτυχία των μαθητών, πράγμα που έχει εντοπιστεί από την εκπαιδευτική κοινότητα. Πιθανώς να είναι και αυτός ένας από τους λόγους που οι εκπαιδευτικοί στα προηγούμενα ερωτήματα τάχθηκαν υπέρ του να φοιτούν όλοι οι μαθητές στα ίδια σχολεία και με το ίδιο πρόγραμμα ώστε να εξαλειφθούν τέτοια φαινόμενα και να υπάρξει σταδιακή ενσωμάτωση.</w:t>
      </w:r>
    </w:p>
    <w:p w14:paraId="41053B3D" w14:textId="77777777" w:rsidR="00957847" w:rsidRPr="00623EA2" w:rsidRDefault="00957847" w:rsidP="00957847">
      <w:pPr>
        <w:tabs>
          <w:tab w:val="left" w:pos="567"/>
        </w:tabs>
      </w:pPr>
    </w:p>
    <w:p w14:paraId="0409A0BB" w14:textId="77777777" w:rsidR="00BA09D9" w:rsidRDefault="00957847" w:rsidP="009F74EB">
      <w:pPr>
        <w:keepNext/>
        <w:tabs>
          <w:tab w:val="left" w:pos="567"/>
        </w:tabs>
        <w:ind w:firstLine="0"/>
        <w:jc w:val="center"/>
      </w:pPr>
      <w:r w:rsidRPr="00623EA2">
        <w:rPr>
          <w:noProof/>
          <w:lang w:eastAsia="el-GR"/>
        </w:rPr>
        <w:drawing>
          <wp:inline distT="0" distB="0" distL="0" distR="0" wp14:anchorId="0A7389CB" wp14:editId="63773C2F">
            <wp:extent cx="4023360" cy="2970848"/>
            <wp:effectExtent l="0" t="0" r="1524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BE6DFA" w14:textId="07A45462" w:rsidR="00957847" w:rsidRPr="00623EA2" w:rsidRDefault="00BA09D9" w:rsidP="00BA09D9">
      <w:pPr>
        <w:pStyle w:val="Caption"/>
      </w:pPr>
      <w:bookmarkStart w:id="146" w:name="_Toc49890657"/>
      <w:bookmarkStart w:id="147" w:name="_Toc5390945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17</w:t>
      </w:r>
      <w:r w:rsidR="00340751">
        <w:rPr>
          <w:noProof/>
        </w:rPr>
        <w:fldChar w:fldCharType="end"/>
      </w:r>
      <w:r>
        <w:t xml:space="preserve">: </w:t>
      </w:r>
      <w:r w:rsidRPr="00517C2F">
        <w:t>Β7Β. Οι μαθητές με διαφορετικό πολιτισμικό περιβάλλον συχνά παρουσι</w:t>
      </w:r>
      <w:r w:rsidR="001D2FFE">
        <w:t>άζουν σχολική αποτυχία επειδή: δ</w:t>
      </w:r>
      <w:r w:rsidRPr="00517C2F">
        <w:t>έχονται ρατσισμό και πολλαπλό αποκλεισμό από τους υπόλοιπους Έλληνες</w:t>
      </w:r>
      <w:bookmarkEnd w:id="146"/>
      <w:bookmarkEnd w:id="147"/>
    </w:p>
    <w:p w14:paraId="248DC8FE" w14:textId="77777777" w:rsidR="00957847" w:rsidRPr="00623EA2" w:rsidRDefault="00957847" w:rsidP="00957847">
      <w:pPr>
        <w:tabs>
          <w:tab w:val="left" w:pos="567"/>
        </w:tabs>
      </w:pPr>
    </w:p>
    <w:p w14:paraId="6E648273" w14:textId="77777777" w:rsidR="00957847" w:rsidRDefault="00957847" w:rsidP="00957847">
      <w:pPr>
        <w:tabs>
          <w:tab w:val="left" w:pos="567"/>
        </w:tabs>
        <w:autoSpaceDE w:val="0"/>
        <w:autoSpaceDN w:val="0"/>
        <w:adjustRightInd w:val="0"/>
      </w:pPr>
      <w:r>
        <w:t>Στην τέταρτη και τελευταία ομάδα πέντε ερωτήσεων αυτού του σκέλους μελετάμε την άποψη των εκπαιδευτικών για την επιρροή που έχει η μέθοδος της συνεκπαίδευσης στην κοινωνική και ακαδημαϊκή πρόοδο όχι μόνο των διαφορετικών πολιτισμικά μαθητών αλλά όλων των μαθητών που φοιτούν σε μία τάξη.</w:t>
      </w:r>
    </w:p>
    <w:p w14:paraId="20ED7ABD" w14:textId="77777777" w:rsidR="00957847" w:rsidRPr="00623EA2" w:rsidRDefault="00957847" w:rsidP="00957847">
      <w:pPr>
        <w:tabs>
          <w:tab w:val="left" w:pos="567"/>
        </w:tabs>
        <w:autoSpaceDE w:val="0"/>
        <w:autoSpaceDN w:val="0"/>
        <w:adjustRightInd w:val="0"/>
      </w:pPr>
      <w:r>
        <w:t>Ξεκινώντας με το πρώτο ερώτημα εξετάζουμε την επίδραση στις ακαδημαϊκές επιδόσεις και τα αποτελέσματα φαίνονται παρακάτω στον πίνακα 20.</w:t>
      </w:r>
    </w:p>
    <w:p w14:paraId="518A77C1" w14:textId="37D2215D" w:rsidR="009F74EB" w:rsidRDefault="009F74EB">
      <w:pPr>
        <w:spacing w:after="160" w:line="259" w:lineRule="auto"/>
        <w:ind w:firstLine="0"/>
        <w:jc w:val="left"/>
      </w:pPr>
      <w:r>
        <w:br w:type="page"/>
      </w:r>
    </w:p>
    <w:p w14:paraId="482111D0" w14:textId="77777777" w:rsidR="00957847" w:rsidRPr="00623EA2" w:rsidRDefault="00957847" w:rsidP="00AC2B91">
      <w:pPr>
        <w:pStyle w:val="a0"/>
      </w:pPr>
      <w:bookmarkStart w:id="148" w:name="_Toc35549987"/>
      <w:bookmarkStart w:id="149" w:name="_Toc36062545"/>
      <w:bookmarkStart w:id="150" w:name="_Toc53909517"/>
      <w:r w:rsidRPr="00623EA2">
        <w:lastRenderedPageBreak/>
        <w:t xml:space="preserve">Πίνακας </w:t>
      </w:r>
      <w:r w:rsidRPr="00623EA2">
        <w:rPr>
          <w:noProof/>
        </w:rPr>
        <w:fldChar w:fldCharType="begin"/>
      </w:r>
      <w:r w:rsidRPr="00623EA2">
        <w:rPr>
          <w:noProof/>
        </w:rPr>
        <w:instrText xml:space="preserve"> SEQ Πίνακας \* ARABIC </w:instrText>
      </w:r>
      <w:r w:rsidRPr="00623EA2">
        <w:rPr>
          <w:noProof/>
        </w:rPr>
        <w:fldChar w:fldCharType="separate"/>
      </w:r>
      <w:r w:rsidRPr="00623EA2">
        <w:rPr>
          <w:noProof/>
        </w:rPr>
        <w:t>20</w:t>
      </w:r>
      <w:r w:rsidRPr="00623EA2">
        <w:rPr>
          <w:noProof/>
        </w:rPr>
        <w:fldChar w:fldCharType="end"/>
      </w:r>
      <w:r w:rsidRPr="00623EA2">
        <w:t>:</w:t>
      </w:r>
      <w:bookmarkEnd w:id="148"/>
      <w:r w:rsidRPr="00623EA2">
        <w:t xml:space="preserve"> Β8Α.</w:t>
      </w:r>
      <w:r>
        <w:t xml:space="preserve"> </w:t>
      </w:r>
      <w:r w:rsidRPr="00623EA2">
        <w:t>Πιστεύετε ότι η συνεκπαίδευση διαφορετικών πολιτισμικά μαθητών: Επηρεάζει θετικά τις ακαδημαϊκές επιδόσεις των αλλόγλωσσων παιδιών;</w:t>
      </w:r>
      <w:bookmarkEnd w:id="149"/>
      <w:bookmarkEnd w:id="150"/>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23D342D4" w14:textId="77777777" w:rsidTr="009F74EB">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7B52537"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B6181DA"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6BF5DFD"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6858BEE"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C55D4D9" w14:textId="77777777" w:rsidR="00957847" w:rsidRPr="00623EA2" w:rsidRDefault="00957847" w:rsidP="00957847">
            <w:pPr>
              <w:pStyle w:val="a1"/>
            </w:pPr>
            <w:r w:rsidRPr="00623EA2">
              <w:t>Cumulative Percent</w:t>
            </w:r>
          </w:p>
        </w:tc>
      </w:tr>
      <w:tr w:rsidR="00957847" w:rsidRPr="00623EA2" w14:paraId="4E009566"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AB7891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E143663"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187762C9"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3715855F"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4FAA6ADF"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57D2D34A" w14:textId="77777777" w:rsidR="00957847" w:rsidRPr="00623EA2" w:rsidRDefault="00957847" w:rsidP="00957847">
            <w:pPr>
              <w:pStyle w:val="a1"/>
            </w:pPr>
            <w:r w:rsidRPr="00623EA2">
              <w:t>3,0</w:t>
            </w:r>
          </w:p>
        </w:tc>
      </w:tr>
      <w:tr w:rsidR="00957847" w:rsidRPr="00623EA2" w14:paraId="58B5162B"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077049E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9CF6F84"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25F603EE"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hideMark/>
          </w:tcPr>
          <w:p w14:paraId="6A01875E"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57B30D0B"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auto"/>
            </w:tcBorders>
            <w:shd w:val="clear" w:color="auto" w:fill="auto"/>
            <w:noWrap/>
            <w:hideMark/>
          </w:tcPr>
          <w:p w14:paraId="0B084E6B" w14:textId="77777777" w:rsidR="00957847" w:rsidRPr="00623EA2" w:rsidRDefault="00957847" w:rsidP="00957847">
            <w:pPr>
              <w:pStyle w:val="a1"/>
            </w:pPr>
            <w:r w:rsidRPr="00623EA2">
              <w:t>7,4</w:t>
            </w:r>
          </w:p>
        </w:tc>
      </w:tr>
      <w:tr w:rsidR="00957847" w:rsidRPr="00623EA2" w14:paraId="3FA06CB7"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36204B6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FF9C22E"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7B9B19AD" w14:textId="77777777" w:rsidR="00957847" w:rsidRPr="00623EA2" w:rsidRDefault="00957847" w:rsidP="00957847">
            <w:pPr>
              <w:pStyle w:val="a1"/>
            </w:pPr>
            <w:r w:rsidRPr="00623EA2">
              <w:t>48</w:t>
            </w:r>
          </w:p>
        </w:tc>
        <w:tc>
          <w:tcPr>
            <w:tcW w:w="0" w:type="auto"/>
            <w:tcBorders>
              <w:top w:val="nil"/>
              <w:left w:val="nil"/>
              <w:bottom w:val="single" w:sz="4" w:space="0" w:color="AEAEAE"/>
              <w:right w:val="single" w:sz="4" w:space="0" w:color="E0E0E0"/>
            </w:tcBorders>
            <w:shd w:val="clear" w:color="auto" w:fill="auto"/>
            <w:noWrap/>
            <w:hideMark/>
          </w:tcPr>
          <w:p w14:paraId="0835002E" w14:textId="77777777" w:rsidR="00957847" w:rsidRPr="00623EA2" w:rsidRDefault="00957847" w:rsidP="00957847">
            <w:pPr>
              <w:pStyle w:val="a1"/>
            </w:pPr>
            <w:r w:rsidRPr="00623EA2">
              <w:t>23,6</w:t>
            </w:r>
          </w:p>
        </w:tc>
        <w:tc>
          <w:tcPr>
            <w:tcW w:w="0" w:type="auto"/>
            <w:tcBorders>
              <w:top w:val="nil"/>
              <w:left w:val="nil"/>
              <w:bottom w:val="single" w:sz="4" w:space="0" w:color="AEAEAE"/>
              <w:right w:val="single" w:sz="4" w:space="0" w:color="E0E0E0"/>
            </w:tcBorders>
            <w:shd w:val="clear" w:color="auto" w:fill="auto"/>
            <w:noWrap/>
            <w:hideMark/>
          </w:tcPr>
          <w:p w14:paraId="7454A1C6" w14:textId="77777777" w:rsidR="00957847" w:rsidRPr="00623EA2" w:rsidRDefault="00957847" w:rsidP="00957847">
            <w:pPr>
              <w:pStyle w:val="a1"/>
            </w:pPr>
            <w:r w:rsidRPr="00623EA2">
              <w:t>23,6</w:t>
            </w:r>
          </w:p>
        </w:tc>
        <w:tc>
          <w:tcPr>
            <w:tcW w:w="0" w:type="auto"/>
            <w:tcBorders>
              <w:top w:val="nil"/>
              <w:left w:val="nil"/>
              <w:bottom w:val="single" w:sz="4" w:space="0" w:color="AEAEAE"/>
              <w:right w:val="single" w:sz="4" w:space="0" w:color="auto"/>
            </w:tcBorders>
            <w:shd w:val="clear" w:color="auto" w:fill="auto"/>
            <w:noWrap/>
            <w:hideMark/>
          </w:tcPr>
          <w:p w14:paraId="6DCF2A8E" w14:textId="77777777" w:rsidR="00957847" w:rsidRPr="00623EA2" w:rsidRDefault="00957847" w:rsidP="00957847">
            <w:pPr>
              <w:pStyle w:val="a1"/>
            </w:pPr>
            <w:r w:rsidRPr="00623EA2">
              <w:t>31,0</w:t>
            </w:r>
          </w:p>
        </w:tc>
      </w:tr>
      <w:tr w:rsidR="00957847" w:rsidRPr="00623EA2" w14:paraId="04863510"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08778E5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D9B40C4"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781097C2" w14:textId="77777777" w:rsidR="00957847" w:rsidRPr="00623EA2" w:rsidRDefault="00957847" w:rsidP="00957847">
            <w:pPr>
              <w:pStyle w:val="a1"/>
            </w:pPr>
            <w:r w:rsidRPr="00623EA2">
              <w:t>115</w:t>
            </w:r>
          </w:p>
        </w:tc>
        <w:tc>
          <w:tcPr>
            <w:tcW w:w="0" w:type="auto"/>
            <w:tcBorders>
              <w:top w:val="nil"/>
              <w:left w:val="nil"/>
              <w:bottom w:val="single" w:sz="4" w:space="0" w:color="AEAEAE"/>
              <w:right w:val="single" w:sz="4" w:space="0" w:color="E0E0E0"/>
            </w:tcBorders>
            <w:shd w:val="clear" w:color="auto" w:fill="auto"/>
            <w:noWrap/>
            <w:hideMark/>
          </w:tcPr>
          <w:p w14:paraId="2F9AF7B8"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E0E0E0"/>
            </w:tcBorders>
            <w:shd w:val="clear" w:color="auto" w:fill="auto"/>
            <w:noWrap/>
            <w:hideMark/>
          </w:tcPr>
          <w:p w14:paraId="671E2CA0" w14:textId="77777777" w:rsidR="00957847" w:rsidRPr="00623EA2" w:rsidRDefault="00957847" w:rsidP="00957847">
            <w:pPr>
              <w:pStyle w:val="a1"/>
            </w:pPr>
            <w:r w:rsidRPr="00623EA2">
              <w:t>56,7</w:t>
            </w:r>
          </w:p>
        </w:tc>
        <w:tc>
          <w:tcPr>
            <w:tcW w:w="0" w:type="auto"/>
            <w:tcBorders>
              <w:top w:val="nil"/>
              <w:left w:val="nil"/>
              <w:bottom w:val="single" w:sz="4" w:space="0" w:color="AEAEAE"/>
              <w:right w:val="single" w:sz="4" w:space="0" w:color="auto"/>
            </w:tcBorders>
            <w:shd w:val="clear" w:color="auto" w:fill="auto"/>
            <w:noWrap/>
            <w:hideMark/>
          </w:tcPr>
          <w:p w14:paraId="0BA2EDB7" w14:textId="77777777" w:rsidR="00957847" w:rsidRPr="00623EA2" w:rsidRDefault="00957847" w:rsidP="00957847">
            <w:pPr>
              <w:pStyle w:val="a1"/>
            </w:pPr>
            <w:r w:rsidRPr="00623EA2">
              <w:t>87,7</w:t>
            </w:r>
          </w:p>
        </w:tc>
      </w:tr>
      <w:tr w:rsidR="00957847" w:rsidRPr="00623EA2" w14:paraId="1CD75481"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2BAE676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CC1A3EC"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0BBA75D8"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0B47A288"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E0E0E0"/>
            </w:tcBorders>
            <w:shd w:val="clear" w:color="auto" w:fill="auto"/>
            <w:noWrap/>
            <w:hideMark/>
          </w:tcPr>
          <w:p w14:paraId="563304AF"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auto"/>
            </w:tcBorders>
            <w:shd w:val="clear" w:color="auto" w:fill="auto"/>
            <w:noWrap/>
            <w:hideMark/>
          </w:tcPr>
          <w:p w14:paraId="7E47A023" w14:textId="77777777" w:rsidR="00957847" w:rsidRPr="00623EA2" w:rsidRDefault="00957847" w:rsidP="00957847">
            <w:pPr>
              <w:pStyle w:val="a1"/>
            </w:pPr>
            <w:r w:rsidRPr="00623EA2">
              <w:t>100,0</w:t>
            </w:r>
          </w:p>
        </w:tc>
      </w:tr>
      <w:tr w:rsidR="00957847" w:rsidRPr="00623EA2" w14:paraId="04E29760"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0BD1A106"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41B1396"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DCB2202"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4E4694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19A7149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9CCE7BA" w14:textId="77777777" w:rsidR="00957847" w:rsidRPr="00623EA2" w:rsidRDefault="00957847" w:rsidP="00957847">
            <w:pPr>
              <w:pStyle w:val="a1"/>
            </w:pPr>
            <w:r w:rsidRPr="00623EA2">
              <w:t> </w:t>
            </w:r>
          </w:p>
        </w:tc>
      </w:tr>
    </w:tbl>
    <w:p w14:paraId="03D5F853" w14:textId="77777777" w:rsidR="00957847" w:rsidRPr="00623EA2" w:rsidRDefault="00957847" w:rsidP="00957847">
      <w:pPr>
        <w:tabs>
          <w:tab w:val="left" w:pos="567"/>
        </w:tabs>
      </w:pPr>
    </w:p>
    <w:p w14:paraId="42A42F57" w14:textId="008B554A" w:rsidR="00957847" w:rsidRPr="00623EA2" w:rsidRDefault="00957847" w:rsidP="00957847">
      <w:pPr>
        <w:tabs>
          <w:tab w:val="left" w:pos="567"/>
        </w:tabs>
      </w:pPr>
      <w:r>
        <w:t>Ξεκάθαρα συμπεραίνουμε πως η άποψη των εκπαιδευτικών που συμμετείχαν είναι ότι η συνεκπαίδευση</w:t>
      </w:r>
      <w:r w:rsidRPr="00AE756A">
        <w:rPr>
          <w:color w:val="FF0000"/>
        </w:rPr>
        <w:t xml:space="preserve"> </w:t>
      </w:r>
      <w:r w:rsidRPr="00FA0228">
        <w:t>έχει</w:t>
      </w:r>
      <w:r w:rsidRPr="00AE756A">
        <w:rPr>
          <w:color w:val="FF0000"/>
        </w:rPr>
        <w:t xml:space="preserve"> </w:t>
      </w:r>
      <w:r>
        <w:t>θετική συνιστώσα στις επιδόσεις των αλλόγλωσσων μαθητών. Το 69% έχει διαπιστώσει τη θετική αυτή επιρροή ενώ μόλις το 7,4% ισχυρίζεται πως η επίδραση είναι αρνητική. Επιπλέον υπάρχει ένα μικρότερο, πλην όμως σημαντικό ποσοστό της τάξης του 23,6% των εκπαιδευτικών</w:t>
      </w:r>
      <w:r w:rsidR="001D2FFE">
        <w:t>,</w:t>
      </w:r>
      <w:r>
        <w:t xml:space="preserve"> οι οποίοι δε</w:t>
      </w:r>
      <w:r w:rsidR="001D2FFE">
        <w:t>ν</w:t>
      </w:r>
      <w:r>
        <w:t xml:space="preserve"> μπορούν να προσδιορίσουν αν είναι θετική ή αρνητική η επίδραση της συνεκπαίδευσης. Παρ όλα αυτά όμως η τελική εικόνα είναι σαφώς μετατοπισμένη προς τη «θετική επίδραση» όπως αποτυπώνεται και στην παρακάτω κατανομή. </w:t>
      </w:r>
    </w:p>
    <w:p w14:paraId="2FB8F65F" w14:textId="77777777" w:rsidR="00957847" w:rsidRPr="00623EA2" w:rsidRDefault="00957847" w:rsidP="00957847">
      <w:pPr>
        <w:tabs>
          <w:tab w:val="left" w:pos="567"/>
        </w:tabs>
      </w:pPr>
    </w:p>
    <w:p w14:paraId="358FA41C" w14:textId="77777777" w:rsidR="00BA09D9" w:rsidRDefault="00957847" w:rsidP="009F74EB">
      <w:pPr>
        <w:keepNext/>
        <w:tabs>
          <w:tab w:val="left" w:pos="567"/>
        </w:tabs>
        <w:ind w:firstLine="0"/>
        <w:jc w:val="center"/>
      </w:pPr>
      <w:r w:rsidRPr="00623EA2">
        <w:rPr>
          <w:noProof/>
          <w:lang w:eastAsia="el-GR"/>
        </w:rPr>
        <w:drawing>
          <wp:inline distT="0" distB="0" distL="0" distR="0" wp14:anchorId="1B098FCB" wp14:editId="6AB03466">
            <wp:extent cx="4023360" cy="2970848"/>
            <wp:effectExtent l="0" t="0" r="1524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D06537" w14:textId="4DA94A2D" w:rsidR="00957847" w:rsidRPr="00623EA2" w:rsidRDefault="00BA09D9" w:rsidP="00BA09D9">
      <w:pPr>
        <w:pStyle w:val="Caption"/>
      </w:pPr>
      <w:bookmarkStart w:id="151" w:name="_Toc49890658"/>
      <w:bookmarkStart w:id="152" w:name="_Toc53909458"/>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18</w:t>
      </w:r>
      <w:r w:rsidR="00340751">
        <w:rPr>
          <w:noProof/>
        </w:rPr>
        <w:fldChar w:fldCharType="end"/>
      </w:r>
      <w:r>
        <w:t xml:space="preserve">: </w:t>
      </w:r>
      <w:r w:rsidRPr="000E4128">
        <w:t>Β8Α. Πιστεύετε ότι η συνεκπαίδευση διαφορετικών πολιτισμικά μαθητών: Επηρεάζει θετικά τις ακαδημαϊκές επιδόσεις των αλλόγλωσσων παιδιών;</w:t>
      </w:r>
      <w:bookmarkEnd w:id="151"/>
      <w:bookmarkEnd w:id="152"/>
    </w:p>
    <w:p w14:paraId="06C7CC7F" w14:textId="77777777" w:rsidR="00957847" w:rsidRPr="00623EA2" w:rsidRDefault="00957847" w:rsidP="00957847"/>
    <w:p w14:paraId="39FCCBA0" w14:textId="77777777" w:rsidR="00957847" w:rsidRDefault="00957847" w:rsidP="00957847">
      <w:r>
        <w:t xml:space="preserve">Συνεχίζοντας μεταφέρουμε το ερώτημα στην επίδραση που έχει η συνεκπαίδευση στις επιδόσεις όλων των μαθητών στην τάξη συμπεριλαμβάνοντας πλέον και τους μαθητές που έχουν την ελληνική ως μητρική γλώσσα. Από τις απαντήσεις που συλλέξαμε βλέπουμε ότι υπάρχει μια μετατόπιση ενός ποσοστού περίπου 23%, σε σύγκριση με την προηγούμενη ερώτηση, από τις κατηγορίες «συμφωνώ» και «συμφωνώ απόλυτα» προς το δεξιό μέρος του </w:t>
      </w:r>
      <w:r>
        <w:lastRenderedPageBreak/>
        <w:t>ιστογράμματος με τις κατηγορίες «διαφωνώ» να απορροφάει το 13% και «δεν είμαι σίγουρος» το υπόλοιπο 10%. Βεβαίως, και πάλι η κατανομή είναι μετατοπισμένη προς τα δεξιά αλλά αυτή τη φορά με μικρότερο βάρος, αφού οι δύο κλάσεις «δεν είμαι σίγουρος» και «συμφωνώ» μοιράζονται σχεδόν το ίδιο ποσοστό (33,5% και 38,9% αντίστοιχα).</w:t>
      </w:r>
    </w:p>
    <w:p w14:paraId="62E7C46D" w14:textId="77777777" w:rsidR="009F74EB" w:rsidRPr="00623EA2" w:rsidRDefault="009F74EB" w:rsidP="00957847"/>
    <w:p w14:paraId="321C8866" w14:textId="704CCD62" w:rsidR="00957847" w:rsidRPr="00623EA2" w:rsidRDefault="00957847" w:rsidP="00AC2B91">
      <w:pPr>
        <w:pStyle w:val="a0"/>
      </w:pPr>
      <w:bookmarkStart w:id="153" w:name="_Toc36062546"/>
      <w:bookmarkStart w:id="154" w:name="_Toc53909518"/>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21</w:t>
      </w:r>
      <w:r w:rsidR="00340751">
        <w:rPr>
          <w:noProof/>
        </w:rPr>
        <w:fldChar w:fldCharType="end"/>
      </w:r>
      <w:r w:rsidRPr="00623EA2">
        <w:t>:</w:t>
      </w:r>
      <w:r w:rsidR="00E11A94">
        <w:t xml:space="preserve"> </w:t>
      </w:r>
      <w:r w:rsidRPr="00623EA2">
        <w:t>Β8Β.</w:t>
      </w:r>
      <w:r>
        <w:t xml:space="preserve"> </w:t>
      </w:r>
      <w:r w:rsidRPr="00623EA2">
        <w:t>Πιστεύετε ότι η συνεκπαίδευση διαφορετικών πολιτισμικά μαθητών: Επηρεάζει θετικά τις ακαδημαϊκές επιδόσεις όλων των παιδιών μέσα στην τάξη</w:t>
      </w:r>
      <w:bookmarkEnd w:id="153"/>
      <w:r>
        <w:t>.</w:t>
      </w:r>
      <w:bookmarkEnd w:id="154"/>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2F5D58E0" w14:textId="77777777" w:rsidTr="009F74EB">
        <w:trPr>
          <w:trHeight w:val="23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BA991A4"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344F93A"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819E5D7"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4930C52"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84CA4DB" w14:textId="77777777" w:rsidR="00957847" w:rsidRPr="00623EA2" w:rsidRDefault="00957847" w:rsidP="00957847">
            <w:pPr>
              <w:pStyle w:val="a1"/>
            </w:pPr>
            <w:r w:rsidRPr="00623EA2">
              <w:t>Cumulative Percent</w:t>
            </w:r>
          </w:p>
        </w:tc>
      </w:tr>
      <w:tr w:rsidR="00957847" w:rsidRPr="00623EA2" w14:paraId="380D44C9"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B2751D5"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E7B24A9"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753A176C"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50A174A2"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5D0441FE"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076490A2" w14:textId="77777777" w:rsidR="00957847" w:rsidRPr="00623EA2" w:rsidRDefault="00957847" w:rsidP="00957847">
            <w:pPr>
              <w:pStyle w:val="a1"/>
            </w:pPr>
            <w:r w:rsidRPr="00623EA2">
              <w:t>2,5</w:t>
            </w:r>
          </w:p>
        </w:tc>
      </w:tr>
      <w:tr w:rsidR="00957847" w:rsidRPr="00623EA2" w14:paraId="7F100D5A"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01493C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07550EB"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0FAE2050" w14:textId="77777777" w:rsidR="00957847" w:rsidRPr="00623EA2" w:rsidRDefault="00957847" w:rsidP="00957847">
            <w:pPr>
              <w:pStyle w:val="a1"/>
            </w:pPr>
            <w:r w:rsidRPr="00623EA2">
              <w:t>35</w:t>
            </w:r>
          </w:p>
        </w:tc>
        <w:tc>
          <w:tcPr>
            <w:tcW w:w="0" w:type="auto"/>
            <w:tcBorders>
              <w:top w:val="nil"/>
              <w:left w:val="nil"/>
              <w:bottom w:val="single" w:sz="4" w:space="0" w:color="AEAEAE"/>
              <w:right w:val="single" w:sz="4" w:space="0" w:color="E0E0E0"/>
            </w:tcBorders>
            <w:shd w:val="clear" w:color="auto" w:fill="auto"/>
            <w:noWrap/>
            <w:hideMark/>
          </w:tcPr>
          <w:p w14:paraId="261A67D8"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E0E0E0"/>
            </w:tcBorders>
            <w:shd w:val="clear" w:color="auto" w:fill="auto"/>
            <w:noWrap/>
            <w:hideMark/>
          </w:tcPr>
          <w:p w14:paraId="5E0E8795" w14:textId="77777777" w:rsidR="00957847" w:rsidRPr="00623EA2" w:rsidRDefault="00957847" w:rsidP="00957847">
            <w:pPr>
              <w:pStyle w:val="a1"/>
            </w:pPr>
            <w:r w:rsidRPr="00623EA2">
              <w:t>17,2</w:t>
            </w:r>
          </w:p>
        </w:tc>
        <w:tc>
          <w:tcPr>
            <w:tcW w:w="0" w:type="auto"/>
            <w:tcBorders>
              <w:top w:val="nil"/>
              <w:left w:val="nil"/>
              <w:bottom w:val="single" w:sz="4" w:space="0" w:color="AEAEAE"/>
              <w:right w:val="single" w:sz="4" w:space="0" w:color="auto"/>
            </w:tcBorders>
            <w:shd w:val="clear" w:color="auto" w:fill="auto"/>
            <w:noWrap/>
            <w:hideMark/>
          </w:tcPr>
          <w:p w14:paraId="6E744F38" w14:textId="77777777" w:rsidR="00957847" w:rsidRPr="00623EA2" w:rsidRDefault="00957847" w:rsidP="00957847">
            <w:pPr>
              <w:pStyle w:val="a1"/>
            </w:pPr>
            <w:r w:rsidRPr="00623EA2">
              <w:t>19,7</w:t>
            </w:r>
          </w:p>
        </w:tc>
      </w:tr>
      <w:tr w:rsidR="00957847" w:rsidRPr="00623EA2" w14:paraId="52AD757C"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25DD393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2E8049D"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0A05BF86" w14:textId="77777777" w:rsidR="00957847" w:rsidRPr="00623EA2" w:rsidRDefault="00957847" w:rsidP="00957847">
            <w:pPr>
              <w:pStyle w:val="a1"/>
            </w:pPr>
            <w:r w:rsidRPr="00623EA2">
              <w:t>68</w:t>
            </w:r>
          </w:p>
        </w:tc>
        <w:tc>
          <w:tcPr>
            <w:tcW w:w="0" w:type="auto"/>
            <w:tcBorders>
              <w:top w:val="nil"/>
              <w:left w:val="nil"/>
              <w:bottom w:val="single" w:sz="4" w:space="0" w:color="AEAEAE"/>
              <w:right w:val="single" w:sz="4" w:space="0" w:color="E0E0E0"/>
            </w:tcBorders>
            <w:shd w:val="clear" w:color="auto" w:fill="auto"/>
            <w:noWrap/>
            <w:hideMark/>
          </w:tcPr>
          <w:p w14:paraId="19912BE8" w14:textId="77777777" w:rsidR="00957847" w:rsidRPr="00623EA2" w:rsidRDefault="00957847" w:rsidP="00957847">
            <w:pPr>
              <w:pStyle w:val="a1"/>
            </w:pPr>
            <w:r w:rsidRPr="00623EA2">
              <w:t>33,5</w:t>
            </w:r>
          </w:p>
        </w:tc>
        <w:tc>
          <w:tcPr>
            <w:tcW w:w="0" w:type="auto"/>
            <w:tcBorders>
              <w:top w:val="nil"/>
              <w:left w:val="nil"/>
              <w:bottom w:val="single" w:sz="4" w:space="0" w:color="AEAEAE"/>
              <w:right w:val="single" w:sz="4" w:space="0" w:color="E0E0E0"/>
            </w:tcBorders>
            <w:shd w:val="clear" w:color="auto" w:fill="auto"/>
            <w:noWrap/>
            <w:hideMark/>
          </w:tcPr>
          <w:p w14:paraId="714E2DE8" w14:textId="77777777" w:rsidR="00957847" w:rsidRPr="00623EA2" w:rsidRDefault="00957847" w:rsidP="00957847">
            <w:pPr>
              <w:pStyle w:val="a1"/>
            </w:pPr>
            <w:r w:rsidRPr="00623EA2">
              <w:t>33,5</w:t>
            </w:r>
          </w:p>
        </w:tc>
        <w:tc>
          <w:tcPr>
            <w:tcW w:w="0" w:type="auto"/>
            <w:tcBorders>
              <w:top w:val="nil"/>
              <w:left w:val="nil"/>
              <w:bottom w:val="single" w:sz="4" w:space="0" w:color="AEAEAE"/>
              <w:right w:val="single" w:sz="4" w:space="0" w:color="auto"/>
            </w:tcBorders>
            <w:shd w:val="clear" w:color="auto" w:fill="auto"/>
            <w:noWrap/>
            <w:hideMark/>
          </w:tcPr>
          <w:p w14:paraId="5F441A2F" w14:textId="77777777" w:rsidR="00957847" w:rsidRPr="00623EA2" w:rsidRDefault="00957847" w:rsidP="00957847">
            <w:pPr>
              <w:pStyle w:val="a1"/>
            </w:pPr>
            <w:r w:rsidRPr="00623EA2">
              <w:t>53,2</w:t>
            </w:r>
          </w:p>
        </w:tc>
      </w:tr>
      <w:tr w:rsidR="00957847" w:rsidRPr="00623EA2" w14:paraId="2FF61D3B"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6380EBE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3E74FFD"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3BF490E6"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3067A84A" w14:textId="77777777" w:rsidR="00957847" w:rsidRPr="00623EA2" w:rsidRDefault="00957847" w:rsidP="00957847">
            <w:pPr>
              <w:pStyle w:val="a1"/>
            </w:pPr>
            <w:r w:rsidRPr="00623EA2">
              <w:t>38,9</w:t>
            </w:r>
          </w:p>
        </w:tc>
        <w:tc>
          <w:tcPr>
            <w:tcW w:w="0" w:type="auto"/>
            <w:tcBorders>
              <w:top w:val="nil"/>
              <w:left w:val="nil"/>
              <w:bottom w:val="single" w:sz="4" w:space="0" w:color="AEAEAE"/>
              <w:right w:val="single" w:sz="4" w:space="0" w:color="E0E0E0"/>
            </w:tcBorders>
            <w:shd w:val="clear" w:color="auto" w:fill="auto"/>
            <w:noWrap/>
            <w:hideMark/>
          </w:tcPr>
          <w:p w14:paraId="13AFE578" w14:textId="77777777" w:rsidR="00957847" w:rsidRPr="00623EA2" w:rsidRDefault="00957847" w:rsidP="00957847">
            <w:pPr>
              <w:pStyle w:val="a1"/>
            </w:pPr>
            <w:r w:rsidRPr="00623EA2">
              <w:t>38,9</w:t>
            </w:r>
          </w:p>
        </w:tc>
        <w:tc>
          <w:tcPr>
            <w:tcW w:w="0" w:type="auto"/>
            <w:tcBorders>
              <w:top w:val="nil"/>
              <w:left w:val="nil"/>
              <w:bottom w:val="single" w:sz="4" w:space="0" w:color="AEAEAE"/>
              <w:right w:val="single" w:sz="4" w:space="0" w:color="auto"/>
            </w:tcBorders>
            <w:shd w:val="clear" w:color="auto" w:fill="auto"/>
            <w:noWrap/>
            <w:hideMark/>
          </w:tcPr>
          <w:p w14:paraId="5E02E41D" w14:textId="77777777" w:rsidR="00957847" w:rsidRPr="00623EA2" w:rsidRDefault="00957847" w:rsidP="00957847">
            <w:pPr>
              <w:pStyle w:val="a1"/>
            </w:pPr>
            <w:r w:rsidRPr="00623EA2">
              <w:t>92,1</w:t>
            </w:r>
          </w:p>
        </w:tc>
      </w:tr>
      <w:tr w:rsidR="00957847" w:rsidRPr="00623EA2" w14:paraId="32C358D4"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0FCC1B1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43896E7"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2A01E952" w14:textId="77777777" w:rsidR="00957847" w:rsidRPr="00623EA2" w:rsidRDefault="00957847" w:rsidP="00957847">
            <w:pPr>
              <w:pStyle w:val="a1"/>
            </w:pPr>
            <w:r w:rsidRPr="00623EA2">
              <w:t>16</w:t>
            </w:r>
          </w:p>
        </w:tc>
        <w:tc>
          <w:tcPr>
            <w:tcW w:w="0" w:type="auto"/>
            <w:tcBorders>
              <w:top w:val="nil"/>
              <w:left w:val="nil"/>
              <w:bottom w:val="single" w:sz="4" w:space="0" w:color="AEAEAE"/>
              <w:right w:val="single" w:sz="4" w:space="0" w:color="E0E0E0"/>
            </w:tcBorders>
            <w:shd w:val="clear" w:color="auto" w:fill="auto"/>
            <w:noWrap/>
            <w:hideMark/>
          </w:tcPr>
          <w:p w14:paraId="2660BA9E"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67E41258"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auto"/>
            </w:tcBorders>
            <w:shd w:val="clear" w:color="auto" w:fill="auto"/>
            <w:noWrap/>
            <w:hideMark/>
          </w:tcPr>
          <w:p w14:paraId="33A096BB" w14:textId="77777777" w:rsidR="00957847" w:rsidRPr="00623EA2" w:rsidRDefault="00957847" w:rsidP="00957847">
            <w:pPr>
              <w:pStyle w:val="a1"/>
            </w:pPr>
            <w:r w:rsidRPr="00623EA2">
              <w:t>100,0</w:t>
            </w:r>
          </w:p>
        </w:tc>
      </w:tr>
      <w:tr w:rsidR="00957847" w:rsidRPr="00623EA2" w14:paraId="0CDC63BA"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0B338F2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54070E8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DC61316"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2D700F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2D4DED7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19C8664" w14:textId="77777777" w:rsidR="00957847" w:rsidRPr="00623EA2" w:rsidRDefault="00957847" w:rsidP="00957847">
            <w:pPr>
              <w:pStyle w:val="a1"/>
            </w:pPr>
            <w:r w:rsidRPr="00623EA2">
              <w:t> </w:t>
            </w:r>
          </w:p>
        </w:tc>
      </w:tr>
    </w:tbl>
    <w:p w14:paraId="70676981" w14:textId="77777777" w:rsidR="009F74EB" w:rsidRDefault="009F74EB" w:rsidP="00957847">
      <w:pPr>
        <w:tabs>
          <w:tab w:val="left" w:pos="567"/>
        </w:tabs>
      </w:pPr>
    </w:p>
    <w:p w14:paraId="7DEA8F4A" w14:textId="7D8992A5" w:rsidR="00957847" w:rsidRPr="00623EA2" w:rsidRDefault="00957847" w:rsidP="00957847">
      <w:pPr>
        <w:tabs>
          <w:tab w:val="left" w:pos="567"/>
        </w:tabs>
      </w:pPr>
      <w:r>
        <w:t>Συνοψίζοντας, το 46,8% «συμφωνούν»</w:t>
      </w:r>
      <w:r w:rsidRPr="00623EA2">
        <w:t xml:space="preserve"> </w:t>
      </w:r>
      <w:r>
        <w:t>και «συμφωνούν απόλυτα» ότι η πρόοδος όλων των μαθητών επηρεάζεται θετικά από τη συνεκπαίδευση, το 19,7% «διαφωνούν» και «διαφωνούν απόλυτα» με την παραπάνω θέση, και το 33,5% (περίπου 1 στους 3 εκπαιδευτικού) δεν είναι σίγουροι για το αποτέλεσμα. Οι εκπαιδευτικοί λοιπόν θεωρούν ότι οι αλλόγλωσσοι μαθητές κερδίζουν εκπαιδευτικά από τη συνεκπαίδευση αλλά ένα σημαντικό ποσοστό τους (1</w:t>
      </w:r>
      <w:r w:rsidR="0010787D">
        <w:t>/3)</w:t>
      </w:r>
      <w:r w:rsidR="00657137">
        <w:t xml:space="preserve"> </w:t>
      </w:r>
      <w:r>
        <w:t>δεν είναι σίγουροι για το αν βγαίνουν εξίσου κερδισμένοι και οι ελληνόγλωσσοι μαθητές.</w:t>
      </w:r>
    </w:p>
    <w:p w14:paraId="2A87F6FB" w14:textId="77777777" w:rsidR="00957847" w:rsidRPr="00623EA2" w:rsidRDefault="00957847" w:rsidP="00957847"/>
    <w:p w14:paraId="4664A47E" w14:textId="77777777" w:rsidR="00BA09D9" w:rsidRDefault="00957847" w:rsidP="009F74EB">
      <w:pPr>
        <w:keepNext/>
        <w:ind w:firstLine="0"/>
        <w:jc w:val="center"/>
      </w:pPr>
      <w:r w:rsidRPr="00623EA2">
        <w:rPr>
          <w:noProof/>
          <w:lang w:eastAsia="el-GR"/>
        </w:rPr>
        <w:drawing>
          <wp:inline distT="0" distB="0" distL="0" distR="0" wp14:anchorId="59F52BCF" wp14:editId="1A813A8F">
            <wp:extent cx="4023360" cy="2970848"/>
            <wp:effectExtent l="0" t="0" r="1524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1AC0A5" w14:textId="3DDC9874" w:rsidR="00957847" w:rsidRPr="00623EA2" w:rsidRDefault="00BA09D9" w:rsidP="00BA09D9">
      <w:pPr>
        <w:pStyle w:val="Caption"/>
      </w:pPr>
      <w:bookmarkStart w:id="155" w:name="_Toc49890659"/>
      <w:bookmarkStart w:id="156" w:name="_Toc53909459"/>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19</w:t>
      </w:r>
      <w:r w:rsidR="00340751">
        <w:rPr>
          <w:noProof/>
        </w:rPr>
        <w:fldChar w:fldCharType="end"/>
      </w:r>
      <w:r>
        <w:t xml:space="preserve">: </w:t>
      </w:r>
      <w:r w:rsidRPr="00805D1D">
        <w:t>Β8Β. Πιστεύετε ότι η συνεκπαίδευση διαφορετικών πολιτισμικά μαθητών: Επηρεάζει θετικά τις ακαδημαϊκές επιδόσεις όλων των παιδιών μέσα στην τάξη</w:t>
      </w:r>
      <w:bookmarkEnd w:id="155"/>
      <w:bookmarkEnd w:id="156"/>
    </w:p>
    <w:p w14:paraId="465D3C07" w14:textId="4A4766E2" w:rsidR="009F74EB" w:rsidRDefault="009F74EB">
      <w:pPr>
        <w:spacing w:after="160" w:line="259" w:lineRule="auto"/>
        <w:ind w:firstLine="0"/>
        <w:jc w:val="left"/>
      </w:pPr>
      <w:r>
        <w:br w:type="page"/>
      </w:r>
    </w:p>
    <w:p w14:paraId="01D4BA54" w14:textId="0C8D6124" w:rsidR="00957847" w:rsidRDefault="00957847" w:rsidP="00957847">
      <w:r>
        <w:lastRenderedPageBreak/>
        <w:t>Σχετικά με την κοινωνική ανάπτυξη των παιδιών με πολιτισμικές ιδιαιτερότητες και την προαγωγή της από τη συνεκπαίδευση, οι εκπαιδευτικοί δηλώνουν με σαφήνεια ότι η συνεκπαίδευση βοηθάει σημαντικά σε αυτό</w:t>
      </w:r>
      <w:r w:rsidR="002D0EE5">
        <w:t>ν</w:t>
      </w:r>
      <w:r>
        <w:t xml:space="preserve"> τον τομέα.</w:t>
      </w:r>
    </w:p>
    <w:p w14:paraId="6EA02539" w14:textId="77777777" w:rsidR="009F74EB" w:rsidRPr="00623EA2" w:rsidRDefault="009F74EB" w:rsidP="00957847"/>
    <w:p w14:paraId="58FCDD90" w14:textId="4D702189" w:rsidR="00957847" w:rsidRPr="00623EA2" w:rsidRDefault="00957847" w:rsidP="00AC2B91">
      <w:pPr>
        <w:pStyle w:val="a0"/>
      </w:pPr>
      <w:bookmarkStart w:id="157" w:name="_Toc36062547"/>
      <w:bookmarkStart w:id="158" w:name="_Toc53909519"/>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22</w:t>
      </w:r>
      <w:r w:rsidR="00340751">
        <w:rPr>
          <w:noProof/>
        </w:rPr>
        <w:fldChar w:fldCharType="end"/>
      </w:r>
      <w:r w:rsidRPr="00623EA2">
        <w:t>:</w:t>
      </w:r>
      <w:r w:rsidR="00E11A94">
        <w:t xml:space="preserve"> </w:t>
      </w:r>
      <w:r w:rsidRPr="00623EA2">
        <w:t>Β8Γ.</w:t>
      </w:r>
      <w:r>
        <w:t xml:space="preserve"> </w:t>
      </w:r>
      <w:r w:rsidRPr="00623EA2">
        <w:t>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bookmarkEnd w:id="157"/>
      <w:bookmarkEnd w:id="158"/>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111B3DC8" w14:textId="77777777" w:rsidTr="009F74EB">
        <w:trPr>
          <w:trHeight w:val="23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7CCCE3B"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7109404"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20B0431"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BACA21F"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48D43C54" w14:textId="77777777" w:rsidR="00957847" w:rsidRPr="00623EA2" w:rsidRDefault="00957847" w:rsidP="00957847">
            <w:pPr>
              <w:pStyle w:val="a1"/>
            </w:pPr>
            <w:r w:rsidRPr="00623EA2">
              <w:t>Cumulative Percent</w:t>
            </w:r>
          </w:p>
        </w:tc>
      </w:tr>
      <w:tr w:rsidR="00957847" w:rsidRPr="00623EA2" w14:paraId="7B760B68"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D1DDE46"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5DE4FB3F"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3487753B"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4BA92E00"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3456A079"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7A572010" w14:textId="77777777" w:rsidR="00957847" w:rsidRPr="00623EA2" w:rsidRDefault="00957847" w:rsidP="00957847">
            <w:pPr>
              <w:pStyle w:val="a1"/>
            </w:pPr>
            <w:r w:rsidRPr="00623EA2">
              <w:t>1,0</w:t>
            </w:r>
          </w:p>
        </w:tc>
      </w:tr>
      <w:tr w:rsidR="00957847" w:rsidRPr="00623EA2" w14:paraId="64911EB8"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AA08FE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CBCE216"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753A521C"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596D0092"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45BBB961"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4DC39DFF" w14:textId="77777777" w:rsidR="00957847" w:rsidRPr="00623EA2" w:rsidRDefault="00957847" w:rsidP="00957847">
            <w:pPr>
              <w:pStyle w:val="a1"/>
            </w:pPr>
            <w:r w:rsidRPr="00623EA2">
              <w:t>3,9</w:t>
            </w:r>
          </w:p>
        </w:tc>
      </w:tr>
      <w:tr w:rsidR="00957847" w:rsidRPr="00623EA2" w14:paraId="3495D370"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2E5465F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6D79402"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4755F92D"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48451547"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E0E0E0"/>
            </w:tcBorders>
            <w:shd w:val="clear" w:color="auto" w:fill="auto"/>
            <w:noWrap/>
            <w:hideMark/>
          </w:tcPr>
          <w:p w14:paraId="1D4E2E25"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auto"/>
            </w:tcBorders>
            <w:shd w:val="clear" w:color="auto" w:fill="auto"/>
            <w:noWrap/>
            <w:hideMark/>
          </w:tcPr>
          <w:p w14:paraId="5B4D03C0" w14:textId="77777777" w:rsidR="00957847" w:rsidRPr="00623EA2" w:rsidRDefault="00957847" w:rsidP="00957847">
            <w:pPr>
              <w:pStyle w:val="a1"/>
            </w:pPr>
            <w:r w:rsidRPr="00623EA2">
              <w:t>16,3</w:t>
            </w:r>
          </w:p>
        </w:tc>
      </w:tr>
      <w:tr w:rsidR="00957847" w:rsidRPr="00623EA2" w14:paraId="47E57EED"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2DD3EB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CBCA457"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5BF962C3" w14:textId="77777777" w:rsidR="00957847" w:rsidRPr="00623EA2" w:rsidRDefault="00957847" w:rsidP="00957847">
            <w:pPr>
              <w:pStyle w:val="a1"/>
            </w:pPr>
            <w:r w:rsidRPr="00623EA2">
              <w:t>127</w:t>
            </w:r>
          </w:p>
        </w:tc>
        <w:tc>
          <w:tcPr>
            <w:tcW w:w="0" w:type="auto"/>
            <w:tcBorders>
              <w:top w:val="nil"/>
              <w:left w:val="nil"/>
              <w:bottom w:val="single" w:sz="4" w:space="0" w:color="AEAEAE"/>
              <w:right w:val="single" w:sz="4" w:space="0" w:color="E0E0E0"/>
            </w:tcBorders>
            <w:shd w:val="clear" w:color="auto" w:fill="auto"/>
            <w:noWrap/>
            <w:hideMark/>
          </w:tcPr>
          <w:p w14:paraId="094EC5C9" w14:textId="77777777" w:rsidR="00957847" w:rsidRPr="00623EA2" w:rsidRDefault="00957847" w:rsidP="00957847">
            <w:pPr>
              <w:pStyle w:val="a1"/>
            </w:pPr>
            <w:r w:rsidRPr="00623EA2">
              <w:t>62,6</w:t>
            </w:r>
          </w:p>
        </w:tc>
        <w:tc>
          <w:tcPr>
            <w:tcW w:w="0" w:type="auto"/>
            <w:tcBorders>
              <w:top w:val="nil"/>
              <w:left w:val="nil"/>
              <w:bottom w:val="single" w:sz="4" w:space="0" w:color="AEAEAE"/>
              <w:right w:val="single" w:sz="4" w:space="0" w:color="E0E0E0"/>
            </w:tcBorders>
            <w:shd w:val="clear" w:color="auto" w:fill="auto"/>
            <w:noWrap/>
            <w:hideMark/>
          </w:tcPr>
          <w:p w14:paraId="2E06558F" w14:textId="77777777" w:rsidR="00957847" w:rsidRPr="00623EA2" w:rsidRDefault="00957847" w:rsidP="00957847">
            <w:pPr>
              <w:pStyle w:val="a1"/>
            </w:pPr>
            <w:r w:rsidRPr="00623EA2">
              <w:t>62,6</w:t>
            </w:r>
          </w:p>
        </w:tc>
        <w:tc>
          <w:tcPr>
            <w:tcW w:w="0" w:type="auto"/>
            <w:tcBorders>
              <w:top w:val="nil"/>
              <w:left w:val="nil"/>
              <w:bottom w:val="single" w:sz="4" w:space="0" w:color="AEAEAE"/>
              <w:right w:val="single" w:sz="4" w:space="0" w:color="auto"/>
            </w:tcBorders>
            <w:shd w:val="clear" w:color="auto" w:fill="auto"/>
            <w:noWrap/>
            <w:hideMark/>
          </w:tcPr>
          <w:p w14:paraId="440D28DD" w14:textId="77777777" w:rsidR="00957847" w:rsidRPr="00623EA2" w:rsidRDefault="00957847" w:rsidP="00957847">
            <w:pPr>
              <w:pStyle w:val="a1"/>
            </w:pPr>
            <w:r w:rsidRPr="00623EA2">
              <w:t>78,8</w:t>
            </w:r>
          </w:p>
        </w:tc>
      </w:tr>
      <w:tr w:rsidR="00957847" w:rsidRPr="00623EA2" w14:paraId="7F992B26"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4A431F5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C1727C0"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6F5CB8FA" w14:textId="77777777" w:rsidR="00957847" w:rsidRPr="00623EA2" w:rsidRDefault="00957847" w:rsidP="00957847">
            <w:pPr>
              <w:pStyle w:val="a1"/>
            </w:pPr>
            <w:r w:rsidRPr="00623EA2">
              <w:t>43</w:t>
            </w:r>
          </w:p>
        </w:tc>
        <w:tc>
          <w:tcPr>
            <w:tcW w:w="0" w:type="auto"/>
            <w:tcBorders>
              <w:top w:val="nil"/>
              <w:left w:val="nil"/>
              <w:bottom w:val="single" w:sz="4" w:space="0" w:color="AEAEAE"/>
              <w:right w:val="single" w:sz="4" w:space="0" w:color="E0E0E0"/>
            </w:tcBorders>
            <w:shd w:val="clear" w:color="auto" w:fill="auto"/>
            <w:noWrap/>
            <w:hideMark/>
          </w:tcPr>
          <w:p w14:paraId="533152EB"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E0E0E0"/>
            </w:tcBorders>
            <w:shd w:val="clear" w:color="auto" w:fill="auto"/>
            <w:noWrap/>
            <w:hideMark/>
          </w:tcPr>
          <w:p w14:paraId="2646E434"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auto"/>
            </w:tcBorders>
            <w:shd w:val="clear" w:color="auto" w:fill="auto"/>
            <w:noWrap/>
            <w:hideMark/>
          </w:tcPr>
          <w:p w14:paraId="08AD68C6" w14:textId="77777777" w:rsidR="00957847" w:rsidRPr="00623EA2" w:rsidRDefault="00957847" w:rsidP="00957847">
            <w:pPr>
              <w:pStyle w:val="a1"/>
            </w:pPr>
            <w:r w:rsidRPr="00623EA2">
              <w:t>100,0</w:t>
            </w:r>
          </w:p>
        </w:tc>
      </w:tr>
      <w:tr w:rsidR="00957847" w:rsidRPr="00623EA2" w14:paraId="07FFB0FD"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32194BFD"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F84F411"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A93EAC4"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7A2630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BBEE1A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4E4C8FE" w14:textId="77777777" w:rsidR="00957847" w:rsidRPr="00623EA2" w:rsidRDefault="00957847" w:rsidP="00957847">
            <w:pPr>
              <w:pStyle w:val="a1"/>
            </w:pPr>
            <w:r w:rsidRPr="00623EA2">
              <w:t> </w:t>
            </w:r>
          </w:p>
        </w:tc>
      </w:tr>
    </w:tbl>
    <w:p w14:paraId="77357EFF" w14:textId="77777777" w:rsidR="00957847" w:rsidRDefault="00957847" w:rsidP="00957847"/>
    <w:p w14:paraId="5A55F977" w14:textId="77777777" w:rsidR="00957847" w:rsidRPr="00623EA2" w:rsidRDefault="00957847" w:rsidP="00957847">
      <w:r>
        <w:t>Το 83,8% συγκεντρώνει τις θετικές απόψεις των εκπαιδευτικών ενώ μόλις το 4% δηλώνει το αντίθετο, και ένα επίσης συγκριτικά μικρό ποσοστό σε σχέση με τα δύο προηγούμενα ερωτήματα (12,3%) «δεν είναι σίγουρο» για το αποτέλεσμα της επίδρασης της συνεκπαίδευσης στην κοινωνική ανάπτυξη των πολιτισμικά διαφορετικών μαθητών. Προφανώς και το ιστόγραμμα που προκύπτει θα είναι ξεκάθαρα μετατοπισμένο προς τα δεξιά όπως φαίνεται παρακάτω.</w:t>
      </w:r>
    </w:p>
    <w:p w14:paraId="2F503BC0" w14:textId="77777777" w:rsidR="00957847" w:rsidRPr="00623EA2" w:rsidRDefault="00957847" w:rsidP="009F74EB">
      <w:pPr>
        <w:tabs>
          <w:tab w:val="left" w:pos="567"/>
        </w:tabs>
      </w:pPr>
    </w:p>
    <w:p w14:paraId="46BE9CF9" w14:textId="77777777" w:rsidR="00BA09D9" w:rsidRDefault="00957847" w:rsidP="009F74EB">
      <w:pPr>
        <w:keepNext/>
        <w:tabs>
          <w:tab w:val="left" w:pos="567"/>
        </w:tabs>
        <w:ind w:firstLine="0"/>
        <w:jc w:val="center"/>
      </w:pPr>
      <w:r w:rsidRPr="00623EA2">
        <w:rPr>
          <w:noProof/>
          <w:lang w:eastAsia="el-GR"/>
        </w:rPr>
        <w:drawing>
          <wp:inline distT="0" distB="0" distL="0" distR="0" wp14:anchorId="3735F633" wp14:editId="09B25C07">
            <wp:extent cx="4023360" cy="2970848"/>
            <wp:effectExtent l="0" t="0" r="1524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10EF58" w14:textId="62DB9CBE" w:rsidR="00957847" w:rsidRPr="00623EA2" w:rsidRDefault="00BA09D9" w:rsidP="00BA09D9">
      <w:pPr>
        <w:pStyle w:val="Caption"/>
      </w:pPr>
      <w:bookmarkStart w:id="159" w:name="_Toc49890660"/>
      <w:bookmarkStart w:id="160" w:name="_Toc53909460"/>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20</w:t>
      </w:r>
      <w:r w:rsidR="00340751">
        <w:rPr>
          <w:noProof/>
        </w:rPr>
        <w:fldChar w:fldCharType="end"/>
      </w:r>
      <w:r>
        <w:t xml:space="preserve">: </w:t>
      </w:r>
      <w:r w:rsidRPr="00CD4555">
        <w:t>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bookmarkEnd w:id="159"/>
      <w:bookmarkEnd w:id="160"/>
    </w:p>
    <w:p w14:paraId="08BADE76" w14:textId="77777777" w:rsidR="00957847" w:rsidRPr="00623EA2" w:rsidRDefault="00957847" w:rsidP="00957847">
      <w:pPr>
        <w:tabs>
          <w:tab w:val="left" w:pos="567"/>
        </w:tabs>
        <w:jc w:val="center"/>
      </w:pPr>
    </w:p>
    <w:p w14:paraId="03F50008" w14:textId="77777777" w:rsidR="00957847" w:rsidRDefault="00957847" w:rsidP="00957847">
      <w:r>
        <w:t xml:space="preserve">Όμως από την εφαρμογή της μεθόδου της συνεκπαίδευσης βγαίνουν κερδισμένοι μόνο οι αλλόγλωσσοι μαθητές ή όλοι οι μαθητές στο σύνολο τους; Μεταφέρουμε για άλλη μια φορά </w:t>
      </w:r>
      <w:r>
        <w:lastRenderedPageBreak/>
        <w:t xml:space="preserve">το ερώτημα στο σύνολο της τάξης με σκοπό να συγκρίνουμε τα αποτελέσματα ανάμεσα στα δύο ζευγάρια των ερωτήσεων. </w:t>
      </w:r>
    </w:p>
    <w:p w14:paraId="4AD0E571" w14:textId="77777777" w:rsidR="009F74EB" w:rsidRPr="00623EA2" w:rsidRDefault="009F74EB" w:rsidP="00957847"/>
    <w:p w14:paraId="690ED7FE" w14:textId="61C36533" w:rsidR="00957847" w:rsidRPr="00623EA2" w:rsidRDefault="00957847" w:rsidP="00AC2B91">
      <w:pPr>
        <w:pStyle w:val="a0"/>
      </w:pPr>
      <w:bookmarkStart w:id="161" w:name="_Toc36062548"/>
      <w:bookmarkStart w:id="162" w:name="_Toc53909520"/>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23</w:t>
      </w:r>
      <w:r w:rsidR="00340751">
        <w:rPr>
          <w:noProof/>
        </w:rPr>
        <w:fldChar w:fldCharType="end"/>
      </w:r>
      <w:r w:rsidRPr="00623EA2">
        <w:t>:</w:t>
      </w:r>
      <w:r w:rsidR="00E11A94">
        <w:t xml:space="preserve"> </w:t>
      </w:r>
      <w:r w:rsidRPr="00623EA2">
        <w:t>Β8Δ.</w:t>
      </w:r>
      <w:r>
        <w:t xml:space="preserve"> </w:t>
      </w:r>
      <w:r w:rsidRPr="00623EA2">
        <w:t>Πιστεύετε ότι η συνεκπαίδευση διαφορετικών πολιτισμικά μαθητών: Επιφέρει προαγωγή της κοινωνικής ανάπτυξης όλων των μαθητών της τάξης</w:t>
      </w:r>
      <w:bookmarkEnd w:id="161"/>
      <w:bookmarkEnd w:id="162"/>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7463C440" w14:textId="77777777" w:rsidTr="009F74EB">
        <w:trPr>
          <w:trHeight w:val="22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981281A"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AEC5ECF"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8FE24A9"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8D12BCF"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B8A5175" w14:textId="77777777" w:rsidR="00957847" w:rsidRPr="00623EA2" w:rsidRDefault="00957847" w:rsidP="00957847">
            <w:pPr>
              <w:pStyle w:val="a1"/>
            </w:pPr>
            <w:r w:rsidRPr="00623EA2">
              <w:t>Cumulative Percent</w:t>
            </w:r>
          </w:p>
        </w:tc>
      </w:tr>
      <w:tr w:rsidR="00957847" w:rsidRPr="00623EA2" w14:paraId="22D8E4D2"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26CC7C8"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239194D"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338C6A0D"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2CCD4EB7"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5B517BB9"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60045FB7" w14:textId="77777777" w:rsidR="00957847" w:rsidRPr="00623EA2" w:rsidRDefault="00957847" w:rsidP="00957847">
            <w:pPr>
              <w:pStyle w:val="a1"/>
            </w:pPr>
            <w:r w:rsidRPr="00623EA2">
              <w:t>1,0</w:t>
            </w:r>
          </w:p>
        </w:tc>
      </w:tr>
      <w:tr w:rsidR="00957847" w:rsidRPr="00623EA2" w14:paraId="0251E5EA"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5CF10F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3CBF622"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62AE349D"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50256910"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463C7895"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auto"/>
            </w:tcBorders>
            <w:shd w:val="clear" w:color="auto" w:fill="auto"/>
            <w:noWrap/>
            <w:hideMark/>
          </w:tcPr>
          <w:p w14:paraId="18EAC9F1" w14:textId="77777777" w:rsidR="00957847" w:rsidRPr="00623EA2" w:rsidRDefault="00957847" w:rsidP="00957847">
            <w:pPr>
              <w:pStyle w:val="a1"/>
            </w:pPr>
            <w:r w:rsidRPr="00623EA2">
              <w:t>5,9</w:t>
            </w:r>
          </w:p>
        </w:tc>
      </w:tr>
      <w:tr w:rsidR="00957847" w:rsidRPr="00623EA2" w14:paraId="0A105EF7"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1AEE00C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7A17432"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47F363BA" w14:textId="77777777" w:rsidR="00957847" w:rsidRPr="00623EA2" w:rsidRDefault="00957847" w:rsidP="00957847">
            <w:pPr>
              <w:pStyle w:val="a1"/>
            </w:pPr>
            <w:r w:rsidRPr="00623EA2">
              <w:t>24</w:t>
            </w:r>
          </w:p>
        </w:tc>
        <w:tc>
          <w:tcPr>
            <w:tcW w:w="0" w:type="auto"/>
            <w:tcBorders>
              <w:top w:val="nil"/>
              <w:left w:val="nil"/>
              <w:bottom w:val="single" w:sz="4" w:space="0" w:color="AEAEAE"/>
              <w:right w:val="single" w:sz="4" w:space="0" w:color="E0E0E0"/>
            </w:tcBorders>
            <w:shd w:val="clear" w:color="auto" w:fill="auto"/>
            <w:noWrap/>
            <w:hideMark/>
          </w:tcPr>
          <w:p w14:paraId="5F45ADEF"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E0E0E0"/>
            </w:tcBorders>
            <w:shd w:val="clear" w:color="auto" w:fill="auto"/>
            <w:noWrap/>
            <w:hideMark/>
          </w:tcPr>
          <w:p w14:paraId="0F2EA216"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auto"/>
            </w:tcBorders>
            <w:shd w:val="clear" w:color="auto" w:fill="auto"/>
            <w:noWrap/>
            <w:hideMark/>
          </w:tcPr>
          <w:p w14:paraId="0B0CEDED" w14:textId="77777777" w:rsidR="00957847" w:rsidRPr="00623EA2" w:rsidRDefault="00957847" w:rsidP="00957847">
            <w:pPr>
              <w:pStyle w:val="a1"/>
            </w:pPr>
            <w:r w:rsidRPr="00623EA2">
              <w:t>17,7</w:t>
            </w:r>
          </w:p>
        </w:tc>
      </w:tr>
      <w:tr w:rsidR="00957847" w:rsidRPr="00623EA2" w14:paraId="5665D7B3"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3117D03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99CC24C"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0DD6CD68" w14:textId="77777777" w:rsidR="00957847" w:rsidRPr="00623EA2" w:rsidRDefault="00957847" w:rsidP="00957847">
            <w:pPr>
              <w:pStyle w:val="a1"/>
            </w:pPr>
            <w:r w:rsidRPr="00623EA2">
              <w:t>124</w:t>
            </w:r>
          </w:p>
        </w:tc>
        <w:tc>
          <w:tcPr>
            <w:tcW w:w="0" w:type="auto"/>
            <w:tcBorders>
              <w:top w:val="nil"/>
              <w:left w:val="nil"/>
              <w:bottom w:val="single" w:sz="4" w:space="0" w:color="AEAEAE"/>
              <w:right w:val="single" w:sz="4" w:space="0" w:color="E0E0E0"/>
            </w:tcBorders>
            <w:shd w:val="clear" w:color="auto" w:fill="auto"/>
            <w:noWrap/>
            <w:hideMark/>
          </w:tcPr>
          <w:p w14:paraId="0492C290" w14:textId="77777777" w:rsidR="00957847" w:rsidRPr="00623EA2" w:rsidRDefault="00957847" w:rsidP="00957847">
            <w:pPr>
              <w:pStyle w:val="a1"/>
            </w:pPr>
            <w:r w:rsidRPr="00623EA2">
              <w:t>61,1</w:t>
            </w:r>
          </w:p>
        </w:tc>
        <w:tc>
          <w:tcPr>
            <w:tcW w:w="0" w:type="auto"/>
            <w:tcBorders>
              <w:top w:val="nil"/>
              <w:left w:val="nil"/>
              <w:bottom w:val="single" w:sz="4" w:space="0" w:color="AEAEAE"/>
              <w:right w:val="single" w:sz="4" w:space="0" w:color="E0E0E0"/>
            </w:tcBorders>
            <w:shd w:val="clear" w:color="auto" w:fill="auto"/>
            <w:noWrap/>
            <w:hideMark/>
          </w:tcPr>
          <w:p w14:paraId="0D3EAF22" w14:textId="77777777" w:rsidR="00957847" w:rsidRPr="00623EA2" w:rsidRDefault="00957847" w:rsidP="00957847">
            <w:pPr>
              <w:pStyle w:val="a1"/>
            </w:pPr>
            <w:r w:rsidRPr="00623EA2">
              <w:t>61,1</w:t>
            </w:r>
          </w:p>
        </w:tc>
        <w:tc>
          <w:tcPr>
            <w:tcW w:w="0" w:type="auto"/>
            <w:tcBorders>
              <w:top w:val="nil"/>
              <w:left w:val="nil"/>
              <w:bottom w:val="single" w:sz="4" w:space="0" w:color="AEAEAE"/>
              <w:right w:val="single" w:sz="4" w:space="0" w:color="auto"/>
            </w:tcBorders>
            <w:shd w:val="clear" w:color="auto" w:fill="auto"/>
            <w:noWrap/>
            <w:hideMark/>
          </w:tcPr>
          <w:p w14:paraId="38D17442" w14:textId="77777777" w:rsidR="00957847" w:rsidRPr="00623EA2" w:rsidRDefault="00957847" w:rsidP="00957847">
            <w:pPr>
              <w:pStyle w:val="a1"/>
            </w:pPr>
            <w:r w:rsidRPr="00623EA2">
              <w:t>78,8</w:t>
            </w:r>
          </w:p>
        </w:tc>
      </w:tr>
      <w:tr w:rsidR="00957847" w:rsidRPr="00623EA2" w14:paraId="2D3701EF"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1C10D20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C574FBB"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4C9AA14F" w14:textId="77777777" w:rsidR="00957847" w:rsidRPr="00623EA2" w:rsidRDefault="00957847" w:rsidP="00957847">
            <w:pPr>
              <w:pStyle w:val="a1"/>
            </w:pPr>
            <w:r w:rsidRPr="00623EA2">
              <w:t>43</w:t>
            </w:r>
          </w:p>
        </w:tc>
        <w:tc>
          <w:tcPr>
            <w:tcW w:w="0" w:type="auto"/>
            <w:tcBorders>
              <w:top w:val="nil"/>
              <w:left w:val="nil"/>
              <w:bottom w:val="single" w:sz="4" w:space="0" w:color="AEAEAE"/>
              <w:right w:val="single" w:sz="4" w:space="0" w:color="E0E0E0"/>
            </w:tcBorders>
            <w:shd w:val="clear" w:color="auto" w:fill="auto"/>
            <w:noWrap/>
            <w:hideMark/>
          </w:tcPr>
          <w:p w14:paraId="632B2E83"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E0E0E0"/>
            </w:tcBorders>
            <w:shd w:val="clear" w:color="auto" w:fill="auto"/>
            <w:noWrap/>
            <w:hideMark/>
          </w:tcPr>
          <w:p w14:paraId="0AA43721"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auto"/>
            </w:tcBorders>
            <w:shd w:val="clear" w:color="auto" w:fill="auto"/>
            <w:noWrap/>
            <w:hideMark/>
          </w:tcPr>
          <w:p w14:paraId="58E390CE" w14:textId="77777777" w:rsidR="00957847" w:rsidRPr="00623EA2" w:rsidRDefault="00957847" w:rsidP="00957847">
            <w:pPr>
              <w:pStyle w:val="a1"/>
            </w:pPr>
            <w:r w:rsidRPr="00623EA2">
              <w:t>100,0</w:t>
            </w:r>
          </w:p>
        </w:tc>
      </w:tr>
      <w:tr w:rsidR="00957847" w:rsidRPr="00623EA2" w14:paraId="331E7B85"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3251F229"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CC3DB8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0CA5CBB"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E5447B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0250839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65D4E33D" w14:textId="77777777" w:rsidR="00957847" w:rsidRPr="00623EA2" w:rsidRDefault="00957847" w:rsidP="00957847">
            <w:pPr>
              <w:pStyle w:val="a1"/>
            </w:pPr>
            <w:r w:rsidRPr="00623EA2">
              <w:t> </w:t>
            </w:r>
          </w:p>
        </w:tc>
      </w:tr>
    </w:tbl>
    <w:p w14:paraId="33757E6D" w14:textId="77777777" w:rsidR="00957847" w:rsidRDefault="00957847" w:rsidP="00957847">
      <w:pPr>
        <w:tabs>
          <w:tab w:val="left" w:pos="567"/>
        </w:tabs>
        <w:jc w:val="center"/>
      </w:pPr>
    </w:p>
    <w:p w14:paraId="3D7FDEA9" w14:textId="77777777" w:rsidR="00957847" w:rsidRDefault="00957847" w:rsidP="00957847">
      <w:r>
        <w:t>Σε αυτό το ζεύγος των ερωτήσεων δεν επαναλαμβάνεται η αντίθεση του προηγούμενου ζευγαριού για την ακαδημαϊκή πρόοδο όπου φαινόταν η διαφοροποίηση με τη μετατόπιση του 23% προς τα αριστερά. Τώρα βλέπουμε ότι τα ποσοστά των απαντήσεων είναι πανομοιότυπα στις δύο ερωτήσεις, συμπεραίνοντας ότι η κοινωνική ανάπτυξη τόσο των αλλόγλωσσων αλλά και όλων των μαθητών της τάξης επηρεάζεται το ίδιο θετικά από τη συνεκπαίδευση.</w:t>
      </w:r>
    </w:p>
    <w:p w14:paraId="6D8DC2AC" w14:textId="77777777" w:rsidR="00957847" w:rsidRPr="00623EA2" w:rsidRDefault="00957847" w:rsidP="00957847">
      <w:pPr>
        <w:tabs>
          <w:tab w:val="left" w:pos="567"/>
        </w:tabs>
        <w:jc w:val="center"/>
      </w:pPr>
    </w:p>
    <w:p w14:paraId="61A0F521" w14:textId="77777777" w:rsidR="00BA09D9" w:rsidRDefault="00957847" w:rsidP="009F74EB">
      <w:pPr>
        <w:keepNext/>
        <w:tabs>
          <w:tab w:val="left" w:pos="567"/>
        </w:tabs>
        <w:ind w:firstLine="0"/>
        <w:jc w:val="center"/>
      </w:pPr>
      <w:r w:rsidRPr="00623EA2">
        <w:rPr>
          <w:noProof/>
          <w:lang w:eastAsia="el-GR"/>
        </w:rPr>
        <w:drawing>
          <wp:inline distT="0" distB="0" distL="0" distR="0" wp14:anchorId="334BB5B4" wp14:editId="0CBB54D6">
            <wp:extent cx="4023360" cy="2970848"/>
            <wp:effectExtent l="0" t="0" r="1524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72330C" w14:textId="57060FC8" w:rsidR="00957847" w:rsidRPr="00623EA2" w:rsidRDefault="00BA09D9" w:rsidP="00BA09D9">
      <w:pPr>
        <w:pStyle w:val="Caption"/>
      </w:pPr>
      <w:bookmarkStart w:id="163" w:name="_Toc49890661"/>
      <w:bookmarkStart w:id="164" w:name="_Toc5390946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21</w:t>
      </w:r>
      <w:r w:rsidR="00340751">
        <w:rPr>
          <w:noProof/>
        </w:rPr>
        <w:fldChar w:fldCharType="end"/>
      </w:r>
      <w:r>
        <w:t xml:space="preserve">: </w:t>
      </w:r>
      <w:r w:rsidRPr="00E553DE">
        <w:t>Β8Δ. Πιστεύετε ότι η συνεκπαίδευση διαφορετικών πολιτισμικά μαθητών: Επιφέρει προαγωγή της κοινωνικής ανάπτυξης όλων των μαθητών της τάξης</w:t>
      </w:r>
      <w:bookmarkEnd w:id="163"/>
      <w:bookmarkEnd w:id="164"/>
    </w:p>
    <w:p w14:paraId="221D4939" w14:textId="77777777" w:rsidR="00957847" w:rsidRPr="00623EA2" w:rsidRDefault="00957847" w:rsidP="009F74EB"/>
    <w:p w14:paraId="1BE1500A" w14:textId="762821D3" w:rsidR="009F74EB" w:rsidRDefault="00957847" w:rsidP="009F74EB">
      <w:pPr>
        <w:tabs>
          <w:tab w:val="left" w:pos="567"/>
        </w:tabs>
      </w:pPr>
      <w:r w:rsidRPr="00623EA2">
        <w:t xml:space="preserve">Στην τελευταία ερώτηση </w:t>
      </w:r>
      <w:r>
        <w:t>αυτής της ομάδας αλλά και του 2</w:t>
      </w:r>
      <w:r w:rsidRPr="00F248DE">
        <w:rPr>
          <w:vertAlign w:val="superscript"/>
        </w:rPr>
        <w:t>ου</w:t>
      </w:r>
      <w:r>
        <w:t xml:space="preserve"> σκέλους του ερωτηματολογίου επιχειρούμε την απευθείας διακρίβωση της στάσης των εκπαιδευτικών για την πρόοδο των άριστων και μόνο μαθητών όταν χρησιμοποιούν τη</w:t>
      </w:r>
      <w:r w:rsidR="002D0EE5">
        <w:t>ν</w:t>
      </w:r>
      <w:r>
        <w:t xml:space="preserve"> μέθοδο της συνεκπαίδευσης.</w:t>
      </w:r>
      <w:r w:rsidR="009F74EB">
        <w:t xml:space="preserve"> </w:t>
      </w:r>
      <w:r w:rsidR="009F74EB">
        <w:br w:type="page"/>
      </w:r>
    </w:p>
    <w:p w14:paraId="7C0A43E4" w14:textId="200E4CF7" w:rsidR="00957847" w:rsidRPr="00623EA2" w:rsidRDefault="00957847" w:rsidP="00AC2B91">
      <w:pPr>
        <w:pStyle w:val="a0"/>
      </w:pPr>
      <w:bookmarkStart w:id="165" w:name="_Toc36062549"/>
      <w:bookmarkStart w:id="166" w:name="_Toc53909521"/>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24</w:t>
      </w:r>
      <w:r w:rsidR="00340751">
        <w:rPr>
          <w:noProof/>
        </w:rPr>
        <w:fldChar w:fldCharType="end"/>
      </w:r>
      <w:r w:rsidRPr="00623EA2">
        <w:t>:</w:t>
      </w:r>
      <w:r w:rsidR="00E11A94">
        <w:t xml:space="preserve"> </w:t>
      </w:r>
      <w:r w:rsidRPr="00623EA2">
        <w:t>Β8Ε.</w:t>
      </w:r>
      <w:r>
        <w:t xml:space="preserve"> </w:t>
      </w:r>
      <w:r w:rsidRPr="00623EA2">
        <w:t>Πιστεύετε ότι η συνεκπαίδευση διαφορετικών πολιτισμικά μαθητών: Παρεμποδίζει την ακαδημαϊκή πρόοδο κάποιων "καλών'' μαθητών</w:t>
      </w:r>
      <w:bookmarkEnd w:id="165"/>
      <w:bookmarkEnd w:id="166"/>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2A3749F6" w14:textId="77777777" w:rsidTr="009F74EB">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0DB8B53"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17CAE9D"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743B77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BE248F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31510EF" w14:textId="77777777" w:rsidR="00957847" w:rsidRPr="00623EA2" w:rsidRDefault="00957847" w:rsidP="00957847">
            <w:pPr>
              <w:pStyle w:val="a1"/>
            </w:pPr>
            <w:r w:rsidRPr="00623EA2">
              <w:t>Cumulative Percent</w:t>
            </w:r>
          </w:p>
        </w:tc>
      </w:tr>
      <w:tr w:rsidR="00957847" w:rsidRPr="00623EA2" w14:paraId="688AA355"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61D317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4900816B"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3371CD20" w14:textId="77777777" w:rsidR="00957847" w:rsidRPr="00623EA2" w:rsidRDefault="00957847" w:rsidP="00957847">
            <w:pPr>
              <w:pStyle w:val="a1"/>
            </w:pPr>
            <w:r w:rsidRPr="00623EA2">
              <w:t>40</w:t>
            </w:r>
          </w:p>
        </w:tc>
        <w:tc>
          <w:tcPr>
            <w:tcW w:w="0" w:type="auto"/>
            <w:tcBorders>
              <w:top w:val="nil"/>
              <w:left w:val="nil"/>
              <w:bottom w:val="single" w:sz="4" w:space="0" w:color="AEAEAE"/>
              <w:right w:val="single" w:sz="4" w:space="0" w:color="E0E0E0"/>
            </w:tcBorders>
            <w:shd w:val="clear" w:color="auto" w:fill="auto"/>
            <w:noWrap/>
            <w:hideMark/>
          </w:tcPr>
          <w:p w14:paraId="2FD703A4" w14:textId="77777777" w:rsidR="00957847" w:rsidRPr="00623EA2" w:rsidRDefault="00957847" w:rsidP="00957847">
            <w:pPr>
              <w:pStyle w:val="a1"/>
            </w:pPr>
            <w:r w:rsidRPr="00623EA2">
              <w:t>19,7</w:t>
            </w:r>
          </w:p>
        </w:tc>
        <w:tc>
          <w:tcPr>
            <w:tcW w:w="0" w:type="auto"/>
            <w:tcBorders>
              <w:top w:val="nil"/>
              <w:left w:val="nil"/>
              <w:bottom w:val="single" w:sz="4" w:space="0" w:color="AEAEAE"/>
              <w:right w:val="single" w:sz="4" w:space="0" w:color="E0E0E0"/>
            </w:tcBorders>
            <w:shd w:val="clear" w:color="auto" w:fill="auto"/>
            <w:noWrap/>
            <w:hideMark/>
          </w:tcPr>
          <w:p w14:paraId="66B37B33" w14:textId="77777777" w:rsidR="00957847" w:rsidRPr="00623EA2" w:rsidRDefault="00957847" w:rsidP="00957847">
            <w:pPr>
              <w:pStyle w:val="a1"/>
            </w:pPr>
            <w:r w:rsidRPr="00623EA2">
              <w:t>19,7</w:t>
            </w:r>
          </w:p>
        </w:tc>
        <w:tc>
          <w:tcPr>
            <w:tcW w:w="0" w:type="auto"/>
            <w:tcBorders>
              <w:top w:val="nil"/>
              <w:left w:val="nil"/>
              <w:bottom w:val="single" w:sz="4" w:space="0" w:color="AEAEAE"/>
              <w:right w:val="single" w:sz="4" w:space="0" w:color="auto"/>
            </w:tcBorders>
            <w:shd w:val="clear" w:color="auto" w:fill="auto"/>
            <w:noWrap/>
            <w:hideMark/>
          </w:tcPr>
          <w:p w14:paraId="0E8A3E74" w14:textId="77777777" w:rsidR="00957847" w:rsidRPr="00623EA2" w:rsidRDefault="00957847" w:rsidP="00957847">
            <w:pPr>
              <w:pStyle w:val="a1"/>
            </w:pPr>
            <w:r w:rsidRPr="00623EA2">
              <w:t>19,7</w:t>
            </w:r>
          </w:p>
        </w:tc>
      </w:tr>
      <w:tr w:rsidR="00957847" w:rsidRPr="00623EA2" w14:paraId="03A62665"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29A8E0C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EC2FCAB"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2963FA93" w14:textId="77777777" w:rsidR="00957847" w:rsidRPr="00623EA2" w:rsidRDefault="00957847" w:rsidP="00957847">
            <w:pPr>
              <w:pStyle w:val="a1"/>
            </w:pPr>
            <w:r w:rsidRPr="00623EA2">
              <w:t>70</w:t>
            </w:r>
          </w:p>
        </w:tc>
        <w:tc>
          <w:tcPr>
            <w:tcW w:w="0" w:type="auto"/>
            <w:tcBorders>
              <w:top w:val="nil"/>
              <w:left w:val="nil"/>
              <w:bottom w:val="single" w:sz="4" w:space="0" w:color="AEAEAE"/>
              <w:right w:val="single" w:sz="4" w:space="0" w:color="E0E0E0"/>
            </w:tcBorders>
            <w:shd w:val="clear" w:color="auto" w:fill="auto"/>
            <w:noWrap/>
            <w:hideMark/>
          </w:tcPr>
          <w:p w14:paraId="7B9093B1"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E0E0E0"/>
            </w:tcBorders>
            <w:shd w:val="clear" w:color="auto" w:fill="auto"/>
            <w:noWrap/>
            <w:hideMark/>
          </w:tcPr>
          <w:p w14:paraId="747EF9A3" w14:textId="77777777" w:rsidR="00957847" w:rsidRPr="00623EA2" w:rsidRDefault="00957847" w:rsidP="00957847">
            <w:pPr>
              <w:pStyle w:val="a1"/>
            </w:pPr>
            <w:r w:rsidRPr="00623EA2">
              <w:t>34,5</w:t>
            </w:r>
          </w:p>
        </w:tc>
        <w:tc>
          <w:tcPr>
            <w:tcW w:w="0" w:type="auto"/>
            <w:tcBorders>
              <w:top w:val="nil"/>
              <w:left w:val="nil"/>
              <w:bottom w:val="single" w:sz="4" w:space="0" w:color="AEAEAE"/>
              <w:right w:val="single" w:sz="4" w:space="0" w:color="auto"/>
            </w:tcBorders>
            <w:shd w:val="clear" w:color="auto" w:fill="auto"/>
            <w:noWrap/>
            <w:hideMark/>
          </w:tcPr>
          <w:p w14:paraId="463BEAA9" w14:textId="77777777" w:rsidR="00957847" w:rsidRPr="00623EA2" w:rsidRDefault="00957847" w:rsidP="00957847">
            <w:pPr>
              <w:pStyle w:val="a1"/>
            </w:pPr>
            <w:r w:rsidRPr="00623EA2">
              <w:t>54,2</w:t>
            </w:r>
          </w:p>
        </w:tc>
      </w:tr>
      <w:tr w:rsidR="00957847" w:rsidRPr="00623EA2" w14:paraId="04CAE6B4"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181BB1B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97E1FE2"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769A0FD8" w14:textId="77777777" w:rsidR="00957847" w:rsidRPr="00623EA2" w:rsidRDefault="00957847" w:rsidP="00957847">
            <w:pPr>
              <w:pStyle w:val="a1"/>
            </w:pPr>
            <w:r w:rsidRPr="00623EA2">
              <w:t>50</w:t>
            </w:r>
          </w:p>
        </w:tc>
        <w:tc>
          <w:tcPr>
            <w:tcW w:w="0" w:type="auto"/>
            <w:tcBorders>
              <w:top w:val="nil"/>
              <w:left w:val="nil"/>
              <w:bottom w:val="single" w:sz="4" w:space="0" w:color="AEAEAE"/>
              <w:right w:val="single" w:sz="4" w:space="0" w:color="E0E0E0"/>
            </w:tcBorders>
            <w:shd w:val="clear" w:color="auto" w:fill="auto"/>
            <w:noWrap/>
            <w:hideMark/>
          </w:tcPr>
          <w:p w14:paraId="0F5EBD4B"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E0E0E0"/>
            </w:tcBorders>
            <w:shd w:val="clear" w:color="auto" w:fill="auto"/>
            <w:noWrap/>
            <w:hideMark/>
          </w:tcPr>
          <w:p w14:paraId="4090A868"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auto"/>
            </w:tcBorders>
            <w:shd w:val="clear" w:color="auto" w:fill="auto"/>
            <w:noWrap/>
            <w:hideMark/>
          </w:tcPr>
          <w:p w14:paraId="08998689" w14:textId="77777777" w:rsidR="00957847" w:rsidRPr="00623EA2" w:rsidRDefault="00957847" w:rsidP="00957847">
            <w:pPr>
              <w:pStyle w:val="a1"/>
            </w:pPr>
            <w:r w:rsidRPr="00623EA2">
              <w:t>78,8</w:t>
            </w:r>
          </w:p>
        </w:tc>
      </w:tr>
      <w:tr w:rsidR="00957847" w:rsidRPr="00623EA2" w14:paraId="600C9CFD"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77012BF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300220F"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37275B03" w14:textId="77777777" w:rsidR="00957847" w:rsidRPr="00623EA2" w:rsidRDefault="00957847" w:rsidP="00957847">
            <w:pPr>
              <w:pStyle w:val="a1"/>
            </w:pPr>
            <w:r w:rsidRPr="00623EA2">
              <w:t>32</w:t>
            </w:r>
          </w:p>
        </w:tc>
        <w:tc>
          <w:tcPr>
            <w:tcW w:w="0" w:type="auto"/>
            <w:tcBorders>
              <w:top w:val="nil"/>
              <w:left w:val="nil"/>
              <w:bottom w:val="single" w:sz="4" w:space="0" w:color="AEAEAE"/>
              <w:right w:val="single" w:sz="4" w:space="0" w:color="E0E0E0"/>
            </w:tcBorders>
            <w:shd w:val="clear" w:color="auto" w:fill="auto"/>
            <w:noWrap/>
            <w:hideMark/>
          </w:tcPr>
          <w:p w14:paraId="7BDB5975" w14:textId="77777777" w:rsidR="00957847" w:rsidRPr="00623EA2" w:rsidRDefault="00957847" w:rsidP="00957847">
            <w:pPr>
              <w:pStyle w:val="a1"/>
            </w:pPr>
            <w:r w:rsidRPr="00623EA2">
              <w:t>15,8</w:t>
            </w:r>
          </w:p>
        </w:tc>
        <w:tc>
          <w:tcPr>
            <w:tcW w:w="0" w:type="auto"/>
            <w:tcBorders>
              <w:top w:val="nil"/>
              <w:left w:val="nil"/>
              <w:bottom w:val="single" w:sz="4" w:space="0" w:color="AEAEAE"/>
              <w:right w:val="single" w:sz="4" w:space="0" w:color="E0E0E0"/>
            </w:tcBorders>
            <w:shd w:val="clear" w:color="auto" w:fill="auto"/>
            <w:noWrap/>
            <w:hideMark/>
          </w:tcPr>
          <w:p w14:paraId="2903C668" w14:textId="77777777" w:rsidR="00957847" w:rsidRPr="00623EA2" w:rsidRDefault="00957847" w:rsidP="00957847">
            <w:pPr>
              <w:pStyle w:val="a1"/>
            </w:pPr>
            <w:r w:rsidRPr="00623EA2">
              <w:t>15,8</w:t>
            </w:r>
          </w:p>
        </w:tc>
        <w:tc>
          <w:tcPr>
            <w:tcW w:w="0" w:type="auto"/>
            <w:tcBorders>
              <w:top w:val="nil"/>
              <w:left w:val="nil"/>
              <w:bottom w:val="single" w:sz="4" w:space="0" w:color="AEAEAE"/>
              <w:right w:val="single" w:sz="4" w:space="0" w:color="auto"/>
            </w:tcBorders>
            <w:shd w:val="clear" w:color="auto" w:fill="auto"/>
            <w:noWrap/>
            <w:hideMark/>
          </w:tcPr>
          <w:p w14:paraId="10DF42A6" w14:textId="77777777" w:rsidR="00957847" w:rsidRPr="00623EA2" w:rsidRDefault="00957847" w:rsidP="00957847">
            <w:pPr>
              <w:pStyle w:val="a1"/>
            </w:pPr>
            <w:r w:rsidRPr="00623EA2">
              <w:t>94,6</w:t>
            </w:r>
          </w:p>
        </w:tc>
      </w:tr>
      <w:tr w:rsidR="00957847" w:rsidRPr="00623EA2" w14:paraId="0C26A635"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5EEF891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66A7EB6"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5E8BD9AB"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362A4EE3"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1021252C"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629BC021" w14:textId="77777777" w:rsidR="00957847" w:rsidRPr="00623EA2" w:rsidRDefault="00957847" w:rsidP="00957847">
            <w:pPr>
              <w:pStyle w:val="a1"/>
            </w:pPr>
            <w:r w:rsidRPr="00623EA2">
              <w:t>100,0</w:t>
            </w:r>
          </w:p>
        </w:tc>
      </w:tr>
      <w:tr w:rsidR="00957847" w:rsidRPr="00623EA2" w14:paraId="51D39678"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41C2E82A"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D5173D7"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8D5DE1D"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FB6E4A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66F1756"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EDF2677" w14:textId="77777777" w:rsidR="00957847" w:rsidRPr="00623EA2" w:rsidRDefault="00957847" w:rsidP="00957847">
            <w:pPr>
              <w:pStyle w:val="a1"/>
            </w:pPr>
            <w:r w:rsidRPr="00623EA2">
              <w:t> </w:t>
            </w:r>
          </w:p>
        </w:tc>
      </w:tr>
    </w:tbl>
    <w:p w14:paraId="196A0C12" w14:textId="77777777" w:rsidR="009F74EB" w:rsidRDefault="009F74EB" w:rsidP="00957847"/>
    <w:p w14:paraId="3D406185" w14:textId="2DA16F60" w:rsidR="00957847" w:rsidRPr="00623EA2" w:rsidRDefault="00957847" w:rsidP="00957847">
      <w:r>
        <w:t xml:space="preserve">Βλέπουμε ότι </w:t>
      </w:r>
      <w:r w:rsidR="001073AA">
        <w:t>παρόλο</w:t>
      </w:r>
      <w:r>
        <w:t xml:space="preserve"> που ο κύριος όγκος των απόψεων των εκπαιδευτικών είναι μετατοπισμένος προς τα αριστερά του διαγράμματος,</w:t>
      </w:r>
      <w:r w:rsidRPr="00B068F6">
        <w:rPr>
          <w:color w:val="FF0000"/>
        </w:rPr>
        <w:t xml:space="preserve"> </w:t>
      </w:r>
      <w:r>
        <w:t xml:space="preserve">υπάρχει και μια σημαντική συνιστώσα εκπαιδευτικών που υποστηρίζουν ότι οι άριστοι μαθητές βγαίνουν «χαμένοι» από τη συνεκπαίδευση. Το 19,7% δηλώνει ότι «διαφωνεί απόλυτα» και το 34,5% ότι «διαφωνεί», τα δύο αυτά μαζί συγκεντρώνουν αθροιστικά το 54,2% του συνόλου, δηλαδή τους μισούς εκπαιδευτικούς. Όμως το άλλο άκρο των «συμφωνώ» και «συμφωνώ απόλυτα» συγκεντρώνει και αυτό το 21,2%, και φυσικά υπάρχει και το υπόλοιπο 24,6% οι οποίοι «δεν είναι σίγουροι» για το αποτέλεσμα. Φαίνεται ότι έχει βαρύνουσα σημασία αυτό το τελευταίο 24,6% των αμφιταλαντευόμενων εκπαιδευτικών διότι αν αθροιστεί στο 21,2% αυτών που υποστηρίζουν ότι οι «άριστοι» μαθητές βγαίνουν «χαμένοι» από τη συνεκπαίδευση τότε υπάρχει ένα σημαντικό ποσοστό που πιστεύει στην πιθανή παρεμπόδιση της ακαδημαϊκής προόδου των «καλών» μαθητών. </w:t>
      </w:r>
    </w:p>
    <w:p w14:paraId="69EA02AE" w14:textId="77777777" w:rsidR="00957847" w:rsidRPr="00623EA2" w:rsidRDefault="00957847" w:rsidP="00957847"/>
    <w:p w14:paraId="5CE53B25" w14:textId="77777777" w:rsidR="00BA09D9" w:rsidRDefault="00957847" w:rsidP="009F74EB">
      <w:pPr>
        <w:keepNext/>
        <w:tabs>
          <w:tab w:val="left" w:pos="567"/>
        </w:tabs>
        <w:ind w:firstLine="0"/>
        <w:jc w:val="center"/>
      </w:pPr>
      <w:r w:rsidRPr="00623EA2">
        <w:rPr>
          <w:noProof/>
          <w:lang w:eastAsia="el-GR"/>
        </w:rPr>
        <w:drawing>
          <wp:inline distT="0" distB="0" distL="0" distR="0" wp14:anchorId="18B4E450" wp14:editId="5261CB26">
            <wp:extent cx="4023360" cy="2970848"/>
            <wp:effectExtent l="0" t="0" r="1524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75C578" w14:textId="6344E945" w:rsidR="00957847" w:rsidRDefault="00BA09D9" w:rsidP="00BA09D9">
      <w:pPr>
        <w:pStyle w:val="Caption"/>
      </w:pPr>
      <w:bookmarkStart w:id="167" w:name="_Toc49890662"/>
      <w:bookmarkStart w:id="168" w:name="_Toc5390946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22</w:t>
      </w:r>
      <w:r w:rsidR="00340751">
        <w:rPr>
          <w:noProof/>
        </w:rPr>
        <w:fldChar w:fldCharType="end"/>
      </w:r>
      <w:r>
        <w:t xml:space="preserve">: </w:t>
      </w:r>
      <w:r w:rsidRPr="00AA5CA1">
        <w:t>Β8Ε. Πιστεύετε ότι η συνεκπαίδευση διαφορετικών πολιτισμικά μαθητών: Παρεμποδίζει την ακαδημαϊκή πρόοδο κάποιων "καλών'' μαθητών</w:t>
      </w:r>
      <w:bookmarkEnd w:id="167"/>
      <w:bookmarkEnd w:id="168"/>
    </w:p>
    <w:p w14:paraId="59705A7C" w14:textId="464C3292" w:rsidR="00BA09D9" w:rsidRPr="00BA09D9" w:rsidRDefault="009F74EB" w:rsidP="009F74EB">
      <w:pPr>
        <w:spacing w:after="160" w:line="259" w:lineRule="auto"/>
        <w:ind w:firstLine="0"/>
        <w:jc w:val="left"/>
        <w:rPr>
          <w:lang w:eastAsia="el-GR"/>
        </w:rPr>
      </w:pPr>
      <w:r>
        <w:rPr>
          <w:lang w:eastAsia="el-GR"/>
        </w:rPr>
        <w:br w:type="page"/>
      </w:r>
    </w:p>
    <w:p w14:paraId="2E257AE4" w14:textId="15549D5B" w:rsidR="00957847" w:rsidRDefault="00957847" w:rsidP="00957847">
      <w:pPr>
        <w:tabs>
          <w:tab w:val="left" w:pos="567"/>
        </w:tabs>
      </w:pPr>
      <w:r>
        <w:lastRenderedPageBreak/>
        <w:t>Συνοψίζοντας μπορούμε να συμπεράνουμε ότι η θέση των εκπαιδευτικ</w:t>
      </w:r>
      <w:r w:rsidR="002D0EE5">
        <w:t>ών για τη συνεκπαίδευση είναι πω</w:t>
      </w:r>
      <w:r>
        <w:t>ς έχει οπωσδήποτε θετική επίδραση τόσο στην ακαδημαϊκή πρόοδο όσο και στην κοινωνική ανάπτυξη των αλλόγλωσσων μαθητών. Υπάρχει συμφωνία ότι επηρεάζει θετικά την κοινωνική ανάπτυξη και των υπολοίπων μαθητών εξίσου. Παρατηρείται μία διαφοροποίηση ως προς τη θετική επίδραση που έχει στην ακαδημαϊκή πρόοδο συνολικά των μαθητών και κυρίως των «άριστων» σε επιδόσεις. Συμφωνεί το μεγαλύτερο ποσοστό των εκπαιδευτικών ότι και αυτοί βγαίνουν τελικά κερδισμένοι αλλά υπάρχει και μια σημαντική ομάδα που πιστεύει το αντίθετο και μία που δεν είναι σίγουρη για τα αποτελέσματα.</w:t>
      </w:r>
    </w:p>
    <w:p w14:paraId="743CD79D" w14:textId="2F41FB51" w:rsidR="00A05D86" w:rsidRDefault="00A05D86">
      <w:pPr>
        <w:spacing w:after="160" w:line="259" w:lineRule="auto"/>
        <w:ind w:firstLine="0"/>
        <w:jc w:val="left"/>
      </w:pPr>
      <w:r>
        <w:br w:type="page"/>
      </w:r>
    </w:p>
    <w:p w14:paraId="5EB9D92D" w14:textId="77777777" w:rsidR="00957847" w:rsidRPr="00623EA2" w:rsidRDefault="00957847" w:rsidP="00957847">
      <w:pPr>
        <w:pStyle w:val="Heading2"/>
      </w:pPr>
      <w:bookmarkStart w:id="169" w:name="_Toc53909657"/>
      <w:r w:rsidRPr="00623EA2">
        <w:lastRenderedPageBreak/>
        <w:t>3</w:t>
      </w:r>
      <w:r w:rsidRPr="00623EA2">
        <w:rPr>
          <w:vertAlign w:val="superscript"/>
        </w:rPr>
        <w:t>ο</w:t>
      </w:r>
      <w:r w:rsidRPr="00623EA2">
        <w:t xml:space="preserve"> </w:t>
      </w:r>
      <w:r w:rsidRPr="00BD0C50">
        <w:t>σκέλος</w:t>
      </w:r>
      <w:r w:rsidRPr="00623EA2">
        <w:t xml:space="preserve"> ερωτηματολογίου</w:t>
      </w:r>
      <w:bookmarkEnd w:id="169"/>
    </w:p>
    <w:p w14:paraId="1ACD7B47" w14:textId="40F485BE" w:rsidR="00957847" w:rsidRDefault="00957847" w:rsidP="00957847">
      <w:pPr>
        <w:tabs>
          <w:tab w:val="left" w:pos="567"/>
        </w:tabs>
        <w:autoSpaceDE w:val="0"/>
        <w:autoSpaceDN w:val="0"/>
        <w:adjustRightInd w:val="0"/>
      </w:pPr>
      <w:r>
        <w:t>Τ</w:t>
      </w:r>
      <w:r w:rsidRPr="00623EA2">
        <w:t xml:space="preserve">ο τρίτο σκέλος </w:t>
      </w:r>
      <w:r>
        <w:t>αυ</w:t>
      </w:r>
      <w:r w:rsidRPr="00623EA2">
        <w:t xml:space="preserve">τού </w:t>
      </w:r>
      <w:r>
        <w:t xml:space="preserve">του </w:t>
      </w:r>
      <w:r w:rsidRPr="00623EA2">
        <w:t xml:space="preserve">ερωτηματολογίου </w:t>
      </w:r>
      <w:r>
        <w:t>περιέχει μία ομάδα 5 ερωτή</w:t>
      </w:r>
      <w:r w:rsidR="00E21B11">
        <w:t>σεων οι οποίες αφορούν</w:t>
      </w:r>
      <w:r>
        <w:t xml:space="preserve"> τη στάση των εκπαιδευτικών μέσα στην τάξη αλλά και τη συνεργασία τους με την οικογένεια.</w:t>
      </w:r>
    </w:p>
    <w:p w14:paraId="57FF03CC" w14:textId="20789978" w:rsidR="00957847" w:rsidRDefault="00957847" w:rsidP="00957847">
      <w:pPr>
        <w:tabs>
          <w:tab w:val="left" w:pos="567"/>
        </w:tabs>
        <w:autoSpaceDE w:val="0"/>
        <w:autoSpaceDN w:val="0"/>
        <w:adjustRightInd w:val="0"/>
      </w:pPr>
      <w:r>
        <w:t>Στην πρώτη ερώτηση</w:t>
      </w:r>
      <w:r w:rsidR="00657137">
        <w:t xml:space="preserve"> </w:t>
      </w:r>
      <w:r>
        <w:t>επιχειρείται η διερεύνηση της σχέσης μεταξύ των οικογενειών των μαθητών με διαφορετικό πολιτισμικό υπόβαθρο και του σχολείου με στόχο την από κοινού πλαισίωση των μαθητών.</w:t>
      </w:r>
    </w:p>
    <w:p w14:paraId="6D417B01" w14:textId="77777777" w:rsidR="00957847" w:rsidRPr="00623EA2" w:rsidRDefault="00957847" w:rsidP="00957847">
      <w:pPr>
        <w:tabs>
          <w:tab w:val="left" w:pos="567"/>
        </w:tabs>
        <w:autoSpaceDE w:val="0"/>
        <w:autoSpaceDN w:val="0"/>
        <w:adjustRightInd w:val="0"/>
      </w:pPr>
    </w:p>
    <w:p w14:paraId="0418C3A9" w14:textId="77777777" w:rsidR="00957847" w:rsidRPr="00623EA2" w:rsidRDefault="00957847" w:rsidP="00AC2B91">
      <w:pPr>
        <w:pStyle w:val="a0"/>
      </w:pPr>
      <w:bookmarkStart w:id="170" w:name="_Toc35549988"/>
      <w:bookmarkStart w:id="171" w:name="_Toc36062550"/>
      <w:bookmarkStart w:id="172" w:name="_Toc53909522"/>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25</w:t>
      </w:r>
      <w:r w:rsidR="00340751">
        <w:rPr>
          <w:noProof/>
        </w:rPr>
        <w:fldChar w:fldCharType="end"/>
      </w:r>
      <w:r w:rsidRPr="00623EA2">
        <w:t xml:space="preserve">: </w:t>
      </w:r>
      <w:bookmarkEnd w:id="170"/>
      <w:r w:rsidRPr="00623EA2">
        <w:t>Γ1.</w:t>
      </w:r>
      <w:r>
        <w:t xml:space="preserve"> </w:t>
      </w:r>
      <w:r w:rsidRPr="00623EA2">
        <w:t>Υπάρχει συνεργασία μεταξύ σχολείου και οικογένειας των μαθητών με διαφορετικό πολιτισμικό υπόβαθρο για την από κοινού πλαισίωση του μαθητή.</w:t>
      </w:r>
      <w:bookmarkEnd w:id="171"/>
      <w:bookmarkEnd w:id="172"/>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57BB4E7D" w14:textId="77777777" w:rsidTr="00A05D86">
        <w:trPr>
          <w:trHeight w:val="21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516EC4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B726CDB"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FC6CEF9"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8FEEFE3"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4745B19A" w14:textId="77777777" w:rsidR="00957847" w:rsidRPr="00623EA2" w:rsidRDefault="00957847" w:rsidP="00957847">
            <w:pPr>
              <w:pStyle w:val="a1"/>
            </w:pPr>
            <w:r w:rsidRPr="00623EA2">
              <w:t>Cumulative Percent</w:t>
            </w:r>
          </w:p>
        </w:tc>
      </w:tr>
      <w:tr w:rsidR="00957847" w:rsidRPr="00623EA2" w14:paraId="060D8D9F" w14:textId="77777777" w:rsidTr="00BA09D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7BF00A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0589E2F0"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15D3CEDB" w14:textId="77777777" w:rsidR="00957847" w:rsidRPr="00623EA2" w:rsidRDefault="00957847" w:rsidP="00957847">
            <w:pPr>
              <w:pStyle w:val="a1"/>
            </w:pPr>
            <w:r w:rsidRPr="00623EA2">
              <w:t>16</w:t>
            </w:r>
          </w:p>
        </w:tc>
        <w:tc>
          <w:tcPr>
            <w:tcW w:w="0" w:type="auto"/>
            <w:tcBorders>
              <w:top w:val="nil"/>
              <w:left w:val="nil"/>
              <w:bottom w:val="single" w:sz="4" w:space="0" w:color="AEAEAE"/>
              <w:right w:val="single" w:sz="4" w:space="0" w:color="E0E0E0"/>
            </w:tcBorders>
            <w:shd w:val="clear" w:color="auto" w:fill="auto"/>
            <w:noWrap/>
            <w:hideMark/>
          </w:tcPr>
          <w:p w14:paraId="79B36DD7"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7389B97A"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auto"/>
            </w:tcBorders>
            <w:shd w:val="clear" w:color="auto" w:fill="auto"/>
            <w:noWrap/>
            <w:hideMark/>
          </w:tcPr>
          <w:p w14:paraId="059D7E93" w14:textId="77777777" w:rsidR="00957847" w:rsidRPr="00623EA2" w:rsidRDefault="00957847" w:rsidP="00957847">
            <w:pPr>
              <w:pStyle w:val="a1"/>
            </w:pPr>
            <w:r w:rsidRPr="00623EA2">
              <w:t>7,9</w:t>
            </w:r>
          </w:p>
        </w:tc>
      </w:tr>
      <w:tr w:rsidR="00957847" w:rsidRPr="00623EA2" w14:paraId="44006DAE"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50FEB36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6362BF2"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740CA76" w14:textId="77777777" w:rsidR="00957847" w:rsidRPr="00623EA2" w:rsidRDefault="00957847" w:rsidP="00957847">
            <w:pPr>
              <w:pStyle w:val="a1"/>
            </w:pPr>
            <w:r w:rsidRPr="00623EA2">
              <w:t>57</w:t>
            </w:r>
          </w:p>
        </w:tc>
        <w:tc>
          <w:tcPr>
            <w:tcW w:w="0" w:type="auto"/>
            <w:tcBorders>
              <w:top w:val="nil"/>
              <w:left w:val="nil"/>
              <w:bottom w:val="single" w:sz="4" w:space="0" w:color="AEAEAE"/>
              <w:right w:val="single" w:sz="4" w:space="0" w:color="E0E0E0"/>
            </w:tcBorders>
            <w:shd w:val="clear" w:color="auto" w:fill="auto"/>
            <w:noWrap/>
            <w:hideMark/>
          </w:tcPr>
          <w:p w14:paraId="0BA4121F" w14:textId="77777777" w:rsidR="00957847" w:rsidRPr="00623EA2" w:rsidRDefault="00957847" w:rsidP="00957847">
            <w:pPr>
              <w:pStyle w:val="a1"/>
            </w:pPr>
            <w:r w:rsidRPr="00623EA2">
              <w:t>28,1</w:t>
            </w:r>
          </w:p>
        </w:tc>
        <w:tc>
          <w:tcPr>
            <w:tcW w:w="0" w:type="auto"/>
            <w:tcBorders>
              <w:top w:val="nil"/>
              <w:left w:val="nil"/>
              <w:bottom w:val="single" w:sz="4" w:space="0" w:color="AEAEAE"/>
              <w:right w:val="single" w:sz="4" w:space="0" w:color="E0E0E0"/>
            </w:tcBorders>
            <w:shd w:val="clear" w:color="auto" w:fill="auto"/>
            <w:noWrap/>
            <w:hideMark/>
          </w:tcPr>
          <w:p w14:paraId="3057EF7A" w14:textId="77777777" w:rsidR="00957847" w:rsidRPr="00623EA2" w:rsidRDefault="00957847" w:rsidP="00957847">
            <w:pPr>
              <w:pStyle w:val="a1"/>
            </w:pPr>
            <w:r w:rsidRPr="00623EA2">
              <w:t>28,1</w:t>
            </w:r>
          </w:p>
        </w:tc>
        <w:tc>
          <w:tcPr>
            <w:tcW w:w="0" w:type="auto"/>
            <w:tcBorders>
              <w:top w:val="nil"/>
              <w:left w:val="nil"/>
              <w:bottom w:val="single" w:sz="4" w:space="0" w:color="AEAEAE"/>
              <w:right w:val="single" w:sz="4" w:space="0" w:color="auto"/>
            </w:tcBorders>
            <w:shd w:val="clear" w:color="auto" w:fill="auto"/>
            <w:noWrap/>
            <w:hideMark/>
          </w:tcPr>
          <w:p w14:paraId="388AE859" w14:textId="77777777" w:rsidR="00957847" w:rsidRPr="00623EA2" w:rsidRDefault="00957847" w:rsidP="00957847">
            <w:pPr>
              <w:pStyle w:val="a1"/>
            </w:pPr>
            <w:r w:rsidRPr="00623EA2">
              <w:t>36,0</w:t>
            </w:r>
          </w:p>
        </w:tc>
      </w:tr>
      <w:tr w:rsidR="00957847" w:rsidRPr="00623EA2" w14:paraId="2882CB99"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5F7C93C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93D7ABA"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569A1812" w14:textId="77777777" w:rsidR="00957847" w:rsidRPr="00623EA2" w:rsidRDefault="00957847" w:rsidP="00957847">
            <w:pPr>
              <w:pStyle w:val="a1"/>
            </w:pPr>
            <w:r w:rsidRPr="00623EA2">
              <w:t>84</w:t>
            </w:r>
          </w:p>
        </w:tc>
        <w:tc>
          <w:tcPr>
            <w:tcW w:w="0" w:type="auto"/>
            <w:tcBorders>
              <w:top w:val="nil"/>
              <w:left w:val="nil"/>
              <w:bottom w:val="single" w:sz="4" w:space="0" w:color="AEAEAE"/>
              <w:right w:val="single" w:sz="4" w:space="0" w:color="E0E0E0"/>
            </w:tcBorders>
            <w:shd w:val="clear" w:color="auto" w:fill="auto"/>
            <w:noWrap/>
            <w:hideMark/>
          </w:tcPr>
          <w:p w14:paraId="709A56F5"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E0E0E0"/>
            </w:tcBorders>
            <w:shd w:val="clear" w:color="auto" w:fill="auto"/>
            <w:noWrap/>
            <w:hideMark/>
          </w:tcPr>
          <w:p w14:paraId="6C06EED6"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auto"/>
            </w:tcBorders>
            <w:shd w:val="clear" w:color="auto" w:fill="auto"/>
            <w:noWrap/>
            <w:hideMark/>
          </w:tcPr>
          <w:p w14:paraId="61056F11" w14:textId="77777777" w:rsidR="00957847" w:rsidRPr="00623EA2" w:rsidRDefault="00957847" w:rsidP="00957847">
            <w:pPr>
              <w:pStyle w:val="a1"/>
            </w:pPr>
            <w:r w:rsidRPr="00623EA2">
              <w:t>77,3</w:t>
            </w:r>
          </w:p>
        </w:tc>
      </w:tr>
      <w:tr w:rsidR="00957847" w:rsidRPr="00623EA2" w14:paraId="60F11BA9"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3CC9800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94259E7"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217FAAF7" w14:textId="77777777" w:rsidR="00957847" w:rsidRPr="00623EA2" w:rsidRDefault="00957847" w:rsidP="00957847">
            <w:pPr>
              <w:pStyle w:val="a1"/>
            </w:pPr>
            <w:r w:rsidRPr="00623EA2">
              <w:t>38</w:t>
            </w:r>
          </w:p>
        </w:tc>
        <w:tc>
          <w:tcPr>
            <w:tcW w:w="0" w:type="auto"/>
            <w:tcBorders>
              <w:top w:val="nil"/>
              <w:left w:val="nil"/>
              <w:bottom w:val="single" w:sz="4" w:space="0" w:color="AEAEAE"/>
              <w:right w:val="single" w:sz="4" w:space="0" w:color="E0E0E0"/>
            </w:tcBorders>
            <w:shd w:val="clear" w:color="auto" w:fill="auto"/>
            <w:noWrap/>
            <w:hideMark/>
          </w:tcPr>
          <w:p w14:paraId="39CE9A7A" w14:textId="77777777" w:rsidR="00957847" w:rsidRPr="00623EA2" w:rsidRDefault="00957847" w:rsidP="00957847">
            <w:pPr>
              <w:pStyle w:val="a1"/>
            </w:pPr>
            <w:r w:rsidRPr="00623EA2">
              <w:t>18,7</w:t>
            </w:r>
          </w:p>
        </w:tc>
        <w:tc>
          <w:tcPr>
            <w:tcW w:w="0" w:type="auto"/>
            <w:tcBorders>
              <w:top w:val="nil"/>
              <w:left w:val="nil"/>
              <w:bottom w:val="single" w:sz="4" w:space="0" w:color="AEAEAE"/>
              <w:right w:val="single" w:sz="4" w:space="0" w:color="E0E0E0"/>
            </w:tcBorders>
            <w:shd w:val="clear" w:color="auto" w:fill="auto"/>
            <w:noWrap/>
            <w:hideMark/>
          </w:tcPr>
          <w:p w14:paraId="4608FE81" w14:textId="77777777" w:rsidR="00957847" w:rsidRPr="00623EA2" w:rsidRDefault="00957847" w:rsidP="00957847">
            <w:pPr>
              <w:pStyle w:val="a1"/>
            </w:pPr>
            <w:r w:rsidRPr="00623EA2">
              <w:t>18,7</w:t>
            </w:r>
          </w:p>
        </w:tc>
        <w:tc>
          <w:tcPr>
            <w:tcW w:w="0" w:type="auto"/>
            <w:tcBorders>
              <w:top w:val="nil"/>
              <w:left w:val="nil"/>
              <w:bottom w:val="single" w:sz="4" w:space="0" w:color="AEAEAE"/>
              <w:right w:val="single" w:sz="4" w:space="0" w:color="auto"/>
            </w:tcBorders>
            <w:shd w:val="clear" w:color="auto" w:fill="auto"/>
            <w:noWrap/>
            <w:hideMark/>
          </w:tcPr>
          <w:p w14:paraId="62187FF1" w14:textId="77777777" w:rsidR="00957847" w:rsidRPr="00623EA2" w:rsidRDefault="00957847" w:rsidP="00957847">
            <w:pPr>
              <w:pStyle w:val="a1"/>
            </w:pPr>
            <w:r w:rsidRPr="00623EA2">
              <w:t>96,1</w:t>
            </w:r>
          </w:p>
        </w:tc>
      </w:tr>
      <w:tr w:rsidR="00957847" w:rsidRPr="00623EA2" w14:paraId="6A32FF81" w14:textId="77777777" w:rsidTr="00BA09D9">
        <w:trPr>
          <w:trHeight w:val="261"/>
          <w:jc w:val="center"/>
        </w:trPr>
        <w:tc>
          <w:tcPr>
            <w:tcW w:w="0" w:type="auto"/>
            <w:vMerge/>
            <w:tcBorders>
              <w:top w:val="nil"/>
              <w:left w:val="single" w:sz="4" w:space="0" w:color="auto"/>
              <w:bottom w:val="single" w:sz="4" w:space="0" w:color="152935"/>
              <w:right w:val="nil"/>
            </w:tcBorders>
            <w:vAlign w:val="center"/>
            <w:hideMark/>
          </w:tcPr>
          <w:p w14:paraId="1CBF1DC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AE72187"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3FFE3300" w14:textId="77777777" w:rsidR="00957847" w:rsidRPr="00623EA2" w:rsidRDefault="00957847" w:rsidP="00957847">
            <w:pPr>
              <w:pStyle w:val="a1"/>
            </w:pPr>
            <w:r w:rsidRPr="00623EA2">
              <w:t>8</w:t>
            </w:r>
          </w:p>
        </w:tc>
        <w:tc>
          <w:tcPr>
            <w:tcW w:w="0" w:type="auto"/>
            <w:tcBorders>
              <w:top w:val="nil"/>
              <w:left w:val="nil"/>
              <w:bottom w:val="single" w:sz="4" w:space="0" w:color="AEAEAE"/>
              <w:right w:val="single" w:sz="4" w:space="0" w:color="E0E0E0"/>
            </w:tcBorders>
            <w:shd w:val="clear" w:color="auto" w:fill="auto"/>
            <w:noWrap/>
            <w:hideMark/>
          </w:tcPr>
          <w:p w14:paraId="15F763B0"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E0E0E0"/>
            </w:tcBorders>
            <w:shd w:val="clear" w:color="auto" w:fill="auto"/>
            <w:noWrap/>
            <w:hideMark/>
          </w:tcPr>
          <w:p w14:paraId="4EB824DD"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auto"/>
            </w:tcBorders>
            <w:shd w:val="clear" w:color="auto" w:fill="auto"/>
            <w:noWrap/>
            <w:hideMark/>
          </w:tcPr>
          <w:p w14:paraId="096B0888" w14:textId="77777777" w:rsidR="00957847" w:rsidRPr="00623EA2" w:rsidRDefault="00957847" w:rsidP="00957847">
            <w:pPr>
              <w:pStyle w:val="a1"/>
            </w:pPr>
            <w:r w:rsidRPr="00623EA2">
              <w:t>100,0</w:t>
            </w:r>
          </w:p>
        </w:tc>
      </w:tr>
      <w:tr w:rsidR="00957847" w:rsidRPr="00623EA2" w14:paraId="32502E20" w14:textId="77777777" w:rsidTr="00BA09D9">
        <w:trPr>
          <w:trHeight w:val="261"/>
          <w:jc w:val="center"/>
        </w:trPr>
        <w:tc>
          <w:tcPr>
            <w:tcW w:w="0" w:type="auto"/>
            <w:vMerge/>
            <w:tcBorders>
              <w:top w:val="nil"/>
              <w:left w:val="single" w:sz="4" w:space="0" w:color="auto"/>
              <w:bottom w:val="single" w:sz="4" w:space="0" w:color="auto"/>
              <w:right w:val="nil"/>
            </w:tcBorders>
            <w:vAlign w:val="center"/>
            <w:hideMark/>
          </w:tcPr>
          <w:p w14:paraId="4180D73F"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6CE6E7F"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3871B31D"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CF1231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9DD2FF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5859FCC" w14:textId="77777777" w:rsidR="00957847" w:rsidRPr="00623EA2" w:rsidRDefault="00957847" w:rsidP="00957847">
            <w:pPr>
              <w:pStyle w:val="a1"/>
            </w:pPr>
            <w:r w:rsidRPr="00623EA2">
              <w:t> </w:t>
            </w:r>
          </w:p>
        </w:tc>
      </w:tr>
    </w:tbl>
    <w:p w14:paraId="4906535F" w14:textId="77777777" w:rsidR="00957847" w:rsidRPr="00623EA2" w:rsidRDefault="00957847" w:rsidP="002C4CF4"/>
    <w:p w14:paraId="12B943DF" w14:textId="58DEBB93" w:rsidR="00DE624C" w:rsidRDefault="00957847" w:rsidP="00957847">
      <w:pPr>
        <w:tabs>
          <w:tab w:val="left" w:pos="567"/>
        </w:tabs>
        <w:autoSpaceDE w:val="0"/>
        <w:autoSpaceDN w:val="0"/>
        <w:adjustRightInd w:val="0"/>
      </w:pPr>
      <w:r>
        <w:t xml:space="preserve">Από τον παραπάνω πίνακα με τις απαντήσεις προκύπτει ότι η πλειοψηφία των εκπαιδευτικών σε ποσοστό 77,3% αθροιστικά συνεργάζονται πολύ σπάνια έως κάποιες φορές με την </w:t>
      </w:r>
      <w:r w:rsidRPr="002C00C7">
        <w:t>οικογένεια. Βεβαίως</w:t>
      </w:r>
      <w:r>
        <w:t xml:space="preserve"> υπάρχει και ένα ποσοστό 18,7% οι οποίοι έχουν συχνή συνεργασία και ένα μικρότερο ποσοστό 3,9% οι οποίοι έχουν πολύ καλή συνεργασία με τους γονείς των αλλόγλωσσων μαθητών. Η γενικότερη όμως διαπίστωση είναι πως οι σχέσεις οικογένειας – σχολείου και η συνεργασία των δύο αυτών μερών </w:t>
      </w:r>
      <w:r w:rsidR="00E21B11">
        <w:t>αντιμετωπίζουν πιθανά προβλήματα.</w:t>
      </w:r>
    </w:p>
    <w:p w14:paraId="73CECEBD" w14:textId="77777777" w:rsidR="00DE624C" w:rsidRDefault="00DE624C">
      <w:pPr>
        <w:spacing w:after="160" w:line="259" w:lineRule="auto"/>
        <w:ind w:firstLine="0"/>
        <w:jc w:val="left"/>
      </w:pPr>
      <w:r>
        <w:br w:type="page"/>
      </w:r>
    </w:p>
    <w:p w14:paraId="5D4A5914" w14:textId="77777777" w:rsidR="00AE2042" w:rsidRDefault="00957847" w:rsidP="002C4CF4">
      <w:pPr>
        <w:keepNext/>
        <w:tabs>
          <w:tab w:val="left" w:pos="567"/>
        </w:tabs>
        <w:ind w:firstLine="0"/>
        <w:jc w:val="center"/>
      </w:pPr>
      <w:r w:rsidRPr="00623EA2">
        <w:rPr>
          <w:noProof/>
          <w:lang w:eastAsia="el-GR"/>
        </w:rPr>
        <w:lastRenderedPageBreak/>
        <w:drawing>
          <wp:inline distT="0" distB="0" distL="0" distR="0" wp14:anchorId="2F884649" wp14:editId="7E62F71E">
            <wp:extent cx="4023360" cy="2970848"/>
            <wp:effectExtent l="0" t="0" r="1524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6D8C1D" w14:textId="27433341" w:rsidR="00957847" w:rsidRPr="00623EA2" w:rsidRDefault="00AE2042" w:rsidP="00AE2042">
      <w:pPr>
        <w:pStyle w:val="Caption"/>
      </w:pPr>
      <w:bookmarkStart w:id="173" w:name="_Toc49890663"/>
      <w:bookmarkStart w:id="174" w:name="_Toc5390946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23</w:t>
      </w:r>
      <w:r w:rsidR="00340751">
        <w:rPr>
          <w:noProof/>
        </w:rPr>
        <w:fldChar w:fldCharType="end"/>
      </w:r>
      <w:r>
        <w:rPr>
          <w:noProof/>
        </w:rPr>
        <w:t xml:space="preserve">: </w:t>
      </w:r>
      <w:r w:rsidRPr="000508F7">
        <w:rPr>
          <w:noProof/>
        </w:rPr>
        <w:t>Γ1. Υπάρχει συνεργασία μεταξύ σχολείου και οικογένειας των μαθητών με διαφορετικό πολιτισμικό υπόβαθρο για την από κοινού πλαισίωση του μαθητή.</w:t>
      </w:r>
      <w:bookmarkEnd w:id="173"/>
      <w:bookmarkEnd w:id="174"/>
    </w:p>
    <w:p w14:paraId="4DA52706" w14:textId="77777777" w:rsidR="00957847" w:rsidRPr="00623EA2" w:rsidRDefault="00957847" w:rsidP="00AE2042"/>
    <w:p w14:paraId="53D6FFFF" w14:textId="77777777" w:rsidR="00957847" w:rsidRPr="00623EA2" w:rsidRDefault="00957847" w:rsidP="00957847">
      <w:r>
        <w:t xml:space="preserve">Σχετικά με τη λειτουργία των εκπαιδευτικών εντός της τάξης, και συγκεκριμένα με την διορθωτική παρέμβαση τους σε περιπτώσεις που οι μαθητές κάνουν χρήση της μητρικής τους γλώσσας κατά τη διάρκεια του μαθήματος, οι εκπαιδευτικοί αποκρίθηκαν ως εξής: </w:t>
      </w:r>
    </w:p>
    <w:p w14:paraId="7A27CC46" w14:textId="77777777" w:rsidR="00957847" w:rsidRPr="00623EA2" w:rsidRDefault="00957847" w:rsidP="00957847"/>
    <w:p w14:paraId="63D4962F" w14:textId="77777777" w:rsidR="00957847" w:rsidRPr="00623EA2" w:rsidRDefault="00957847" w:rsidP="00AC2B91">
      <w:pPr>
        <w:pStyle w:val="a0"/>
      </w:pPr>
      <w:bookmarkStart w:id="175" w:name="_Toc35549989"/>
      <w:bookmarkStart w:id="176" w:name="_Toc36062551"/>
      <w:bookmarkStart w:id="177" w:name="_Toc53909523"/>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26</w:t>
      </w:r>
      <w:r w:rsidR="00340751">
        <w:rPr>
          <w:noProof/>
        </w:rPr>
        <w:fldChar w:fldCharType="end"/>
      </w:r>
      <w:r w:rsidRPr="00623EA2">
        <w:t xml:space="preserve">: </w:t>
      </w:r>
      <w:bookmarkEnd w:id="175"/>
      <w:r w:rsidRPr="00623EA2">
        <w:t>Γ2.</w:t>
      </w:r>
      <w:r>
        <w:t xml:space="preserve"> </w:t>
      </w:r>
      <w:r w:rsidRPr="00623EA2">
        <w:t>Διορθώνετε τους μαθητές σας όταν κάνουν χρήση της μητρικής τους γλώσσας στη διάρκεια του μαθήματος;</w:t>
      </w:r>
      <w:bookmarkEnd w:id="176"/>
      <w:bookmarkEnd w:id="177"/>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3C45249C" w14:textId="77777777" w:rsidTr="002C4CF4">
        <w:trPr>
          <w:trHeight w:val="17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6D92738B"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6679FF9"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070CC5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25B873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C5DF9CD" w14:textId="77777777" w:rsidR="00957847" w:rsidRPr="00623EA2" w:rsidRDefault="00957847" w:rsidP="00957847">
            <w:pPr>
              <w:pStyle w:val="a1"/>
            </w:pPr>
            <w:r w:rsidRPr="00623EA2">
              <w:t>Cumulative Percent</w:t>
            </w:r>
          </w:p>
        </w:tc>
      </w:tr>
      <w:tr w:rsidR="00957847" w:rsidRPr="00623EA2" w14:paraId="2BF61436" w14:textId="77777777" w:rsidTr="00AE2042">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39A4751"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0AED5AE"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1E48333A" w14:textId="77777777" w:rsidR="00957847" w:rsidRPr="00623EA2" w:rsidRDefault="00957847" w:rsidP="00957847">
            <w:pPr>
              <w:pStyle w:val="a1"/>
            </w:pPr>
            <w:r w:rsidRPr="00623EA2">
              <w:t>36</w:t>
            </w:r>
          </w:p>
        </w:tc>
        <w:tc>
          <w:tcPr>
            <w:tcW w:w="0" w:type="auto"/>
            <w:tcBorders>
              <w:top w:val="nil"/>
              <w:left w:val="nil"/>
              <w:bottom w:val="single" w:sz="4" w:space="0" w:color="AEAEAE"/>
              <w:right w:val="single" w:sz="4" w:space="0" w:color="E0E0E0"/>
            </w:tcBorders>
            <w:shd w:val="clear" w:color="auto" w:fill="auto"/>
            <w:noWrap/>
            <w:hideMark/>
          </w:tcPr>
          <w:p w14:paraId="52E208B1"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E0E0E0"/>
            </w:tcBorders>
            <w:shd w:val="clear" w:color="auto" w:fill="auto"/>
            <w:noWrap/>
            <w:hideMark/>
          </w:tcPr>
          <w:p w14:paraId="44745939"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auto"/>
            </w:tcBorders>
            <w:shd w:val="clear" w:color="auto" w:fill="auto"/>
            <w:noWrap/>
            <w:hideMark/>
          </w:tcPr>
          <w:p w14:paraId="3E8FC144" w14:textId="77777777" w:rsidR="00957847" w:rsidRPr="00623EA2" w:rsidRDefault="00957847" w:rsidP="00957847">
            <w:pPr>
              <w:pStyle w:val="a1"/>
            </w:pPr>
            <w:r w:rsidRPr="00623EA2">
              <w:t>17,7</w:t>
            </w:r>
          </w:p>
        </w:tc>
      </w:tr>
      <w:tr w:rsidR="00957847" w:rsidRPr="00623EA2" w14:paraId="4E090AA6"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1A72328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A098039"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4988C500" w14:textId="77777777" w:rsidR="00957847" w:rsidRPr="00623EA2" w:rsidRDefault="00957847" w:rsidP="00957847">
            <w:pPr>
              <w:pStyle w:val="a1"/>
            </w:pPr>
            <w:r w:rsidRPr="00623EA2">
              <w:t>42</w:t>
            </w:r>
          </w:p>
        </w:tc>
        <w:tc>
          <w:tcPr>
            <w:tcW w:w="0" w:type="auto"/>
            <w:tcBorders>
              <w:top w:val="nil"/>
              <w:left w:val="nil"/>
              <w:bottom w:val="single" w:sz="4" w:space="0" w:color="AEAEAE"/>
              <w:right w:val="single" w:sz="4" w:space="0" w:color="E0E0E0"/>
            </w:tcBorders>
            <w:shd w:val="clear" w:color="auto" w:fill="auto"/>
            <w:noWrap/>
            <w:hideMark/>
          </w:tcPr>
          <w:p w14:paraId="1EFA76FB"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E0E0E0"/>
            </w:tcBorders>
            <w:shd w:val="clear" w:color="auto" w:fill="auto"/>
            <w:noWrap/>
            <w:hideMark/>
          </w:tcPr>
          <w:p w14:paraId="09B336D5"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auto"/>
            </w:tcBorders>
            <w:shd w:val="clear" w:color="auto" w:fill="auto"/>
            <w:noWrap/>
            <w:hideMark/>
          </w:tcPr>
          <w:p w14:paraId="3B4B2CF8" w14:textId="77777777" w:rsidR="00957847" w:rsidRPr="00623EA2" w:rsidRDefault="00957847" w:rsidP="00957847">
            <w:pPr>
              <w:pStyle w:val="a1"/>
            </w:pPr>
            <w:r w:rsidRPr="00623EA2">
              <w:t>38,4</w:t>
            </w:r>
          </w:p>
        </w:tc>
      </w:tr>
      <w:tr w:rsidR="00957847" w:rsidRPr="00623EA2" w14:paraId="3735D538"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4BEA530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77F18E3"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61EAC043" w14:textId="77777777" w:rsidR="00957847" w:rsidRPr="00623EA2" w:rsidRDefault="00957847" w:rsidP="00957847">
            <w:pPr>
              <w:pStyle w:val="a1"/>
            </w:pPr>
            <w:r w:rsidRPr="00623EA2">
              <w:t>55</w:t>
            </w:r>
          </w:p>
        </w:tc>
        <w:tc>
          <w:tcPr>
            <w:tcW w:w="0" w:type="auto"/>
            <w:tcBorders>
              <w:top w:val="nil"/>
              <w:left w:val="nil"/>
              <w:bottom w:val="single" w:sz="4" w:space="0" w:color="AEAEAE"/>
              <w:right w:val="single" w:sz="4" w:space="0" w:color="E0E0E0"/>
            </w:tcBorders>
            <w:shd w:val="clear" w:color="auto" w:fill="auto"/>
            <w:noWrap/>
            <w:hideMark/>
          </w:tcPr>
          <w:p w14:paraId="05DEB7AA"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E0E0E0"/>
            </w:tcBorders>
            <w:shd w:val="clear" w:color="auto" w:fill="auto"/>
            <w:noWrap/>
            <w:hideMark/>
          </w:tcPr>
          <w:p w14:paraId="4C38A8C2"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auto"/>
            </w:tcBorders>
            <w:shd w:val="clear" w:color="auto" w:fill="auto"/>
            <w:noWrap/>
            <w:hideMark/>
          </w:tcPr>
          <w:p w14:paraId="34AEF690" w14:textId="77777777" w:rsidR="00957847" w:rsidRPr="00623EA2" w:rsidRDefault="00957847" w:rsidP="00957847">
            <w:pPr>
              <w:pStyle w:val="a1"/>
            </w:pPr>
            <w:r w:rsidRPr="00623EA2">
              <w:t>65,5</w:t>
            </w:r>
          </w:p>
        </w:tc>
      </w:tr>
      <w:tr w:rsidR="00957847" w:rsidRPr="00623EA2" w14:paraId="4842B14D"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2741963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A2BAF45"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18EF98E6" w14:textId="77777777" w:rsidR="00957847" w:rsidRPr="00623EA2" w:rsidRDefault="00957847" w:rsidP="00957847">
            <w:pPr>
              <w:pStyle w:val="a1"/>
            </w:pPr>
            <w:r w:rsidRPr="00623EA2">
              <w:t>52</w:t>
            </w:r>
          </w:p>
        </w:tc>
        <w:tc>
          <w:tcPr>
            <w:tcW w:w="0" w:type="auto"/>
            <w:tcBorders>
              <w:top w:val="nil"/>
              <w:left w:val="nil"/>
              <w:bottom w:val="single" w:sz="4" w:space="0" w:color="AEAEAE"/>
              <w:right w:val="single" w:sz="4" w:space="0" w:color="E0E0E0"/>
            </w:tcBorders>
            <w:shd w:val="clear" w:color="auto" w:fill="auto"/>
            <w:noWrap/>
            <w:hideMark/>
          </w:tcPr>
          <w:p w14:paraId="3AC97730"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E0E0E0"/>
            </w:tcBorders>
            <w:shd w:val="clear" w:color="auto" w:fill="auto"/>
            <w:noWrap/>
            <w:hideMark/>
          </w:tcPr>
          <w:p w14:paraId="5DEE38CA"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auto"/>
            </w:tcBorders>
            <w:shd w:val="clear" w:color="auto" w:fill="auto"/>
            <w:noWrap/>
            <w:hideMark/>
          </w:tcPr>
          <w:p w14:paraId="17057ABF" w14:textId="77777777" w:rsidR="00957847" w:rsidRPr="00623EA2" w:rsidRDefault="00957847" w:rsidP="00957847">
            <w:pPr>
              <w:pStyle w:val="a1"/>
            </w:pPr>
            <w:r w:rsidRPr="00623EA2">
              <w:t>91,1</w:t>
            </w:r>
          </w:p>
        </w:tc>
      </w:tr>
      <w:tr w:rsidR="00957847" w:rsidRPr="00623EA2" w14:paraId="57F207C5"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4198AE7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96AD13F"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31EA1D94" w14:textId="77777777" w:rsidR="00957847" w:rsidRPr="00623EA2" w:rsidRDefault="00957847" w:rsidP="00957847">
            <w:pPr>
              <w:pStyle w:val="a1"/>
            </w:pPr>
            <w:r w:rsidRPr="00623EA2">
              <w:t>18</w:t>
            </w:r>
          </w:p>
        </w:tc>
        <w:tc>
          <w:tcPr>
            <w:tcW w:w="0" w:type="auto"/>
            <w:tcBorders>
              <w:top w:val="nil"/>
              <w:left w:val="nil"/>
              <w:bottom w:val="single" w:sz="4" w:space="0" w:color="AEAEAE"/>
              <w:right w:val="single" w:sz="4" w:space="0" w:color="E0E0E0"/>
            </w:tcBorders>
            <w:shd w:val="clear" w:color="auto" w:fill="auto"/>
            <w:noWrap/>
            <w:hideMark/>
          </w:tcPr>
          <w:p w14:paraId="7D7D7960"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E0E0E0"/>
            </w:tcBorders>
            <w:shd w:val="clear" w:color="auto" w:fill="auto"/>
            <w:noWrap/>
            <w:hideMark/>
          </w:tcPr>
          <w:p w14:paraId="51A64412"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auto"/>
            </w:tcBorders>
            <w:shd w:val="clear" w:color="auto" w:fill="auto"/>
            <w:noWrap/>
            <w:hideMark/>
          </w:tcPr>
          <w:p w14:paraId="728E4B77" w14:textId="77777777" w:rsidR="00957847" w:rsidRPr="00623EA2" w:rsidRDefault="00957847" w:rsidP="00957847">
            <w:pPr>
              <w:pStyle w:val="a1"/>
            </w:pPr>
            <w:r w:rsidRPr="00623EA2">
              <w:t>100,0</w:t>
            </w:r>
          </w:p>
        </w:tc>
      </w:tr>
      <w:tr w:rsidR="00957847" w:rsidRPr="00623EA2" w14:paraId="39AC228E" w14:textId="77777777" w:rsidTr="00AE2042">
        <w:trPr>
          <w:trHeight w:val="261"/>
          <w:jc w:val="center"/>
        </w:trPr>
        <w:tc>
          <w:tcPr>
            <w:tcW w:w="0" w:type="auto"/>
            <w:vMerge/>
            <w:tcBorders>
              <w:top w:val="nil"/>
              <w:left w:val="single" w:sz="4" w:space="0" w:color="auto"/>
              <w:bottom w:val="single" w:sz="4" w:space="0" w:color="auto"/>
              <w:right w:val="nil"/>
            </w:tcBorders>
            <w:vAlign w:val="center"/>
            <w:hideMark/>
          </w:tcPr>
          <w:p w14:paraId="7B20EE00"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3957633F"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8873B6E"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6FFD91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038BB1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B6E8333" w14:textId="77777777" w:rsidR="00957847" w:rsidRPr="00623EA2" w:rsidRDefault="00957847" w:rsidP="00957847">
            <w:pPr>
              <w:pStyle w:val="a1"/>
            </w:pPr>
            <w:r w:rsidRPr="00623EA2">
              <w:t> </w:t>
            </w:r>
          </w:p>
        </w:tc>
      </w:tr>
    </w:tbl>
    <w:p w14:paraId="1BB67210" w14:textId="77777777" w:rsidR="00957847" w:rsidRPr="00623EA2" w:rsidRDefault="00957847" w:rsidP="00957847">
      <w:pPr>
        <w:tabs>
          <w:tab w:val="left" w:pos="567"/>
        </w:tabs>
        <w:autoSpaceDE w:val="0"/>
        <w:autoSpaceDN w:val="0"/>
        <w:adjustRightInd w:val="0"/>
      </w:pPr>
    </w:p>
    <w:p w14:paraId="30B143B8" w14:textId="3216553D" w:rsidR="00DE624C" w:rsidRDefault="00957847" w:rsidP="00DE624C">
      <w:pPr>
        <w:tabs>
          <w:tab w:val="left" w:pos="567"/>
        </w:tabs>
        <w:autoSpaceDE w:val="0"/>
        <w:autoSpaceDN w:val="0"/>
        <w:adjustRightInd w:val="0"/>
      </w:pPr>
      <w:r>
        <w:t>Το 8,9% δήλωσε ότι είναι «πολύ συχνή» η παρατήρηση των μαθητών για τη χρήση της μητρικής τους γλώσσας, και το 25,6% ότι είναι «συχνή». Δηλαδή το 34,5% (αθροιστικά οι δύο κατηγορίες) κάνει συχνέ</w:t>
      </w:r>
      <w:r w:rsidR="00E21B11">
        <w:t>ς παρατηρήσεις στους μαθητές</w:t>
      </w:r>
      <w:r w:rsidR="00657137">
        <w:t xml:space="preserve"> </w:t>
      </w:r>
      <w:r>
        <w:t>να μη</w:t>
      </w:r>
      <w:r w:rsidR="00E21B11">
        <w:t>ν</w:t>
      </w:r>
      <w:r>
        <w:t xml:space="preserve"> χρησιμοποιούν τη μητρική τους γλώσσα κατά τη διάρκεια του μαθήματος. Το μέγιστο ποσοστό 27,1% συγκεντρώνει η απάντηση «κάποιες φορές» ενώ το «σπάνια» και το «πολύ σπάνια» συγκεντρώνουν 20,7% και 17,7% αντίστοιχα. Παρατηρείται ότι οι απόψεις των εκπαιδευτικών είναι σχεδόν ίσα μοιρασμένες γύρω από την κεντρική τιμή «κάποιες φορές» η οποία συγκεντρώνει και το μεγαλύτερο ποσοστό.Τα παραπάνω έρχονται σε σχετική συμφωνία με την ερώτηση Β2 σχετικά με την αναγκαιότητα της εκμάθησης της ελληνικής γλώσσας από τους αλλόγλωσσους μαθητές.</w:t>
      </w:r>
      <w:r w:rsidR="00DE624C">
        <w:br w:type="page"/>
      </w:r>
    </w:p>
    <w:p w14:paraId="6AE0E7B7" w14:textId="77777777" w:rsidR="00AE2042" w:rsidRDefault="00957847" w:rsidP="002C4CF4">
      <w:pPr>
        <w:keepNext/>
        <w:tabs>
          <w:tab w:val="left" w:pos="567"/>
        </w:tabs>
        <w:ind w:firstLine="0"/>
        <w:jc w:val="center"/>
      </w:pPr>
      <w:r w:rsidRPr="00623EA2">
        <w:rPr>
          <w:noProof/>
          <w:lang w:eastAsia="el-GR"/>
        </w:rPr>
        <w:lastRenderedPageBreak/>
        <w:drawing>
          <wp:inline distT="0" distB="0" distL="0" distR="0" wp14:anchorId="1DB0A96A" wp14:editId="5E8F53CD">
            <wp:extent cx="4023360" cy="2970848"/>
            <wp:effectExtent l="0" t="0" r="1524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BEA363" w14:textId="57014480" w:rsidR="00957847" w:rsidRDefault="00AE2042" w:rsidP="00AE2042">
      <w:pPr>
        <w:pStyle w:val="Caption"/>
      </w:pPr>
      <w:bookmarkStart w:id="178" w:name="_Toc49890664"/>
      <w:bookmarkStart w:id="179" w:name="_Toc5390946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24</w:t>
      </w:r>
      <w:r w:rsidR="00340751">
        <w:rPr>
          <w:noProof/>
        </w:rPr>
        <w:fldChar w:fldCharType="end"/>
      </w:r>
      <w:r>
        <w:t xml:space="preserve">: </w:t>
      </w:r>
      <w:r w:rsidRPr="008E702D">
        <w:t>Γ2. Διορθώνετε τους μαθητές σας όταν κάνουν χρήση της μητρικής τους γλώσσας στη διάρκεια του μαθήματος;</w:t>
      </w:r>
      <w:bookmarkEnd w:id="178"/>
      <w:bookmarkEnd w:id="179"/>
    </w:p>
    <w:p w14:paraId="6187EA57" w14:textId="77777777" w:rsidR="00AE2042" w:rsidRPr="00AE2042" w:rsidRDefault="00AE2042" w:rsidP="00AE2042">
      <w:pPr>
        <w:rPr>
          <w:lang w:eastAsia="el-GR"/>
        </w:rPr>
      </w:pPr>
    </w:p>
    <w:p w14:paraId="4B8EC490" w14:textId="77777777" w:rsidR="00957847" w:rsidRDefault="00957847" w:rsidP="00957847">
      <w:pPr>
        <w:tabs>
          <w:tab w:val="left" w:pos="567"/>
        </w:tabs>
        <w:autoSpaceDE w:val="0"/>
        <w:autoSpaceDN w:val="0"/>
        <w:adjustRightInd w:val="0"/>
      </w:pPr>
      <w:r w:rsidRPr="00623EA2">
        <w:t>Στ</w:t>
      </w:r>
      <w:r>
        <w:t>ον πίνακα 27</w:t>
      </w:r>
      <w:r w:rsidRPr="00623EA2">
        <w:t xml:space="preserve"> </w:t>
      </w:r>
      <w:r>
        <w:t>αποτυπώνεται η πρόθεση των εκπαιδευτικών να μάθουν τη μητρική γλώσσα των αλλόγλωσσων μαθητών και να τη χρησιμοποιούν στη διαδικασία του μαθήματος, με σκοπό την ομαλότερη ένταξη των αλλόγλωσσων μαθητών στην εκπαιδευτική διαδικασία.</w:t>
      </w:r>
    </w:p>
    <w:p w14:paraId="547FBBFE" w14:textId="77777777" w:rsidR="002C4CF4" w:rsidRPr="00623EA2" w:rsidRDefault="002C4CF4" w:rsidP="00957847">
      <w:pPr>
        <w:tabs>
          <w:tab w:val="left" w:pos="567"/>
        </w:tabs>
        <w:autoSpaceDE w:val="0"/>
        <w:autoSpaceDN w:val="0"/>
        <w:adjustRightInd w:val="0"/>
      </w:pPr>
    </w:p>
    <w:p w14:paraId="3F17999C" w14:textId="77777777" w:rsidR="00957847" w:rsidRPr="00623EA2" w:rsidRDefault="00957847" w:rsidP="00AC2B91">
      <w:pPr>
        <w:pStyle w:val="a0"/>
      </w:pPr>
      <w:bookmarkStart w:id="180" w:name="_Toc35549990"/>
      <w:bookmarkStart w:id="181" w:name="_Toc36062552"/>
      <w:bookmarkStart w:id="182" w:name="_Toc53909524"/>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27</w:t>
      </w:r>
      <w:r w:rsidR="00340751">
        <w:rPr>
          <w:noProof/>
        </w:rPr>
        <w:fldChar w:fldCharType="end"/>
      </w:r>
      <w:r w:rsidRPr="00623EA2">
        <w:t>:</w:t>
      </w:r>
      <w:bookmarkEnd w:id="180"/>
      <w:r w:rsidRPr="00623EA2">
        <w:t xml:space="preserve"> Γ3. Έχετε προσπαθήσει να μάθετε τη μητρική γλώσσα αλλόγλωσσων μαθητών ώστε να την αξιοποιήσετε στη διάρκεια της διδασκαλίας;</w:t>
      </w:r>
      <w:bookmarkEnd w:id="181"/>
      <w:bookmarkEnd w:id="182"/>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6873D03A" w14:textId="77777777" w:rsidTr="002C4CF4">
        <w:trPr>
          <w:trHeight w:val="17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76CD29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4D780F5"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A7B2740"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19D79A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14FAB85" w14:textId="77777777" w:rsidR="00957847" w:rsidRPr="00623EA2" w:rsidRDefault="00957847" w:rsidP="00957847">
            <w:pPr>
              <w:pStyle w:val="a1"/>
            </w:pPr>
            <w:r w:rsidRPr="00623EA2">
              <w:t>Cumulative Percent</w:t>
            </w:r>
          </w:p>
        </w:tc>
      </w:tr>
      <w:tr w:rsidR="00957847" w:rsidRPr="00623EA2" w14:paraId="3828C5E7" w14:textId="77777777" w:rsidTr="00AE2042">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E0822C7"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592B0C33"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637FED8C" w14:textId="77777777" w:rsidR="00957847" w:rsidRPr="00623EA2" w:rsidRDefault="00957847" w:rsidP="00957847">
            <w:pPr>
              <w:pStyle w:val="a1"/>
            </w:pPr>
            <w:r w:rsidRPr="00623EA2">
              <w:t>77</w:t>
            </w:r>
          </w:p>
        </w:tc>
        <w:tc>
          <w:tcPr>
            <w:tcW w:w="0" w:type="auto"/>
            <w:tcBorders>
              <w:top w:val="nil"/>
              <w:left w:val="nil"/>
              <w:bottom w:val="single" w:sz="4" w:space="0" w:color="AEAEAE"/>
              <w:right w:val="single" w:sz="4" w:space="0" w:color="E0E0E0"/>
            </w:tcBorders>
            <w:shd w:val="clear" w:color="auto" w:fill="auto"/>
            <w:noWrap/>
            <w:hideMark/>
          </w:tcPr>
          <w:p w14:paraId="3DC8F8B7" w14:textId="77777777" w:rsidR="00957847" w:rsidRPr="00623EA2" w:rsidRDefault="00957847" w:rsidP="00957847">
            <w:pPr>
              <w:pStyle w:val="a1"/>
            </w:pPr>
            <w:r w:rsidRPr="00623EA2">
              <w:t>37,9</w:t>
            </w:r>
          </w:p>
        </w:tc>
        <w:tc>
          <w:tcPr>
            <w:tcW w:w="0" w:type="auto"/>
            <w:tcBorders>
              <w:top w:val="nil"/>
              <w:left w:val="nil"/>
              <w:bottom w:val="single" w:sz="4" w:space="0" w:color="AEAEAE"/>
              <w:right w:val="single" w:sz="4" w:space="0" w:color="E0E0E0"/>
            </w:tcBorders>
            <w:shd w:val="clear" w:color="auto" w:fill="auto"/>
            <w:noWrap/>
            <w:hideMark/>
          </w:tcPr>
          <w:p w14:paraId="61FA4AB0" w14:textId="77777777" w:rsidR="00957847" w:rsidRPr="00623EA2" w:rsidRDefault="00957847" w:rsidP="00957847">
            <w:pPr>
              <w:pStyle w:val="a1"/>
            </w:pPr>
            <w:r w:rsidRPr="00623EA2">
              <w:t>37,9</w:t>
            </w:r>
          </w:p>
        </w:tc>
        <w:tc>
          <w:tcPr>
            <w:tcW w:w="0" w:type="auto"/>
            <w:tcBorders>
              <w:top w:val="nil"/>
              <w:left w:val="nil"/>
              <w:bottom w:val="single" w:sz="4" w:space="0" w:color="AEAEAE"/>
              <w:right w:val="single" w:sz="4" w:space="0" w:color="auto"/>
            </w:tcBorders>
            <w:shd w:val="clear" w:color="auto" w:fill="auto"/>
            <w:noWrap/>
            <w:hideMark/>
          </w:tcPr>
          <w:p w14:paraId="5A102358" w14:textId="77777777" w:rsidR="00957847" w:rsidRPr="00623EA2" w:rsidRDefault="00957847" w:rsidP="00957847">
            <w:pPr>
              <w:pStyle w:val="a1"/>
            </w:pPr>
            <w:r w:rsidRPr="00623EA2">
              <w:t>37,9</w:t>
            </w:r>
          </w:p>
        </w:tc>
      </w:tr>
      <w:tr w:rsidR="00957847" w:rsidRPr="00623EA2" w14:paraId="0771CE29"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0F3D0E1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451E2F8"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447D056E" w14:textId="77777777" w:rsidR="00957847" w:rsidRPr="00623EA2" w:rsidRDefault="00957847" w:rsidP="00957847">
            <w:pPr>
              <w:pStyle w:val="a1"/>
            </w:pPr>
            <w:r w:rsidRPr="00623EA2">
              <w:t>41</w:t>
            </w:r>
          </w:p>
        </w:tc>
        <w:tc>
          <w:tcPr>
            <w:tcW w:w="0" w:type="auto"/>
            <w:tcBorders>
              <w:top w:val="nil"/>
              <w:left w:val="nil"/>
              <w:bottom w:val="single" w:sz="4" w:space="0" w:color="AEAEAE"/>
              <w:right w:val="single" w:sz="4" w:space="0" w:color="E0E0E0"/>
            </w:tcBorders>
            <w:shd w:val="clear" w:color="auto" w:fill="auto"/>
            <w:noWrap/>
            <w:hideMark/>
          </w:tcPr>
          <w:p w14:paraId="0B4635CA"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E0E0E0"/>
            </w:tcBorders>
            <w:shd w:val="clear" w:color="auto" w:fill="auto"/>
            <w:noWrap/>
            <w:hideMark/>
          </w:tcPr>
          <w:p w14:paraId="1F8A3E48"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auto"/>
            </w:tcBorders>
            <w:shd w:val="clear" w:color="auto" w:fill="auto"/>
            <w:noWrap/>
            <w:hideMark/>
          </w:tcPr>
          <w:p w14:paraId="158416F7" w14:textId="77777777" w:rsidR="00957847" w:rsidRPr="00623EA2" w:rsidRDefault="00957847" w:rsidP="00957847">
            <w:pPr>
              <w:pStyle w:val="a1"/>
            </w:pPr>
            <w:r w:rsidRPr="00623EA2">
              <w:t>58,1</w:t>
            </w:r>
          </w:p>
        </w:tc>
      </w:tr>
      <w:tr w:rsidR="00957847" w:rsidRPr="00623EA2" w14:paraId="48135526"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33FEB8D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E06B214"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71EA8127" w14:textId="77777777" w:rsidR="00957847" w:rsidRPr="00623EA2" w:rsidRDefault="00957847" w:rsidP="00957847">
            <w:pPr>
              <w:pStyle w:val="a1"/>
            </w:pPr>
            <w:r w:rsidRPr="00623EA2">
              <w:t>36</w:t>
            </w:r>
          </w:p>
        </w:tc>
        <w:tc>
          <w:tcPr>
            <w:tcW w:w="0" w:type="auto"/>
            <w:tcBorders>
              <w:top w:val="nil"/>
              <w:left w:val="nil"/>
              <w:bottom w:val="single" w:sz="4" w:space="0" w:color="AEAEAE"/>
              <w:right w:val="single" w:sz="4" w:space="0" w:color="E0E0E0"/>
            </w:tcBorders>
            <w:shd w:val="clear" w:color="auto" w:fill="auto"/>
            <w:noWrap/>
            <w:hideMark/>
          </w:tcPr>
          <w:p w14:paraId="4C69B7D8"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E0E0E0"/>
            </w:tcBorders>
            <w:shd w:val="clear" w:color="auto" w:fill="auto"/>
            <w:noWrap/>
            <w:hideMark/>
          </w:tcPr>
          <w:p w14:paraId="0EBEAAEB"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auto"/>
            </w:tcBorders>
            <w:shd w:val="clear" w:color="auto" w:fill="auto"/>
            <w:noWrap/>
            <w:hideMark/>
          </w:tcPr>
          <w:p w14:paraId="43AFBDDB" w14:textId="77777777" w:rsidR="00957847" w:rsidRPr="00623EA2" w:rsidRDefault="00957847" w:rsidP="00957847">
            <w:pPr>
              <w:pStyle w:val="a1"/>
            </w:pPr>
            <w:r w:rsidRPr="00623EA2">
              <w:t>75,9</w:t>
            </w:r>
          </w:p>
        </w:tc>
      </w:tr>
      <w:tr w:rsidR="00957847" w:rsidRPr="00623EA2" w14:paraId="38C6F569"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28B65D6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72B41DD"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518AB39F"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5119A9CF"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60945C3D"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36A37B89" w14:textId="77777777" w:rsidR="00957847" w:rsidRPr="00623EA2" w:rsidRDefault="00957847" w:rsidP="00957847">
            <w:pPr>
              <w:pStyle w:val="a1"/>
            </w:pPr>
            <w:r w:rsidRPr="00623EA2">
              <w:t>94,1</w:t>
            </w:r>
          </w:p>
        </w:tc>
      </w:tr>
      <w:tr w:rsidR="00957847" w:rsidRPr="00623EA2" w14:paraId="4E76CB52"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43C1914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3EF9D0B"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4A68B50B" w14:textId="77777777" w:rsidR="00957847" w:rsidRPr="00623EA2" w:rsidRDefault="00957847" w:rsidP="00957847">
            <w:pPr>
              <w:pStyle w:val="a1"/>
            </w:pPr>
            <w:r w:rsidRPr="00623EA2">
              <w:t>12</w:t>
            </w:r>
          </w:p>
        </w:tc>
        <w:tc>
          <w:tcPr>
            <w:tcW w:w="0" w:type="auto"/>
            <w:tcBorders>
              <w:top w:val="nil"/>
              <w:left w:val="nil"/>
              <w:bottom w:val="single" w:sz="4" w:space="0" w:color="AEAEAE"/>
              <w:right w:val="single" w:sz="4" w:space="0" w:color="E0E0E0"/>
            </w:tcBorders>
            <w:shd w:val="clear" w:color="auto" w:fill="auto"/>
            <w:noWrap/>
            <w:hideMark/>
          </w:tcPr>
          <w:p w14:paraId="2DF63F30" w14:textId="77777777" w:rsidR="00957847" w:rsidRPr="00623EA2" w:rsidRDefault="00957847" w:rsidP="00957847">
            <w:pPr>
              <w:pStyle w:val="a1"/>
            </w:pPr>
            <w:r w:rsidRPr="00623EA2">
              <w:t>5,9</w:t>
            </w:r>
          </w:p>
        </w:tc>
        <w:tc>
          <w:tcPr>
            <w:tcW w:w="0" w:type="auto"/>
            <w:tcBorders>
              <w:top w:val="nil"/>
              <w:left w:val="nil"/>
              <w:bottom w:val="single" w:sz="4" w:space="0" w:color="AEAEAE"/>
              <w:right w:val="single" w:sz="4" w:space="0" w:color="E0E0E0"/>
            </w:tcBorders>
            <w:shd w:val="clear" w:color="auto" w:fill="auto"/>
            <w:noWrap/>
            <w:hideMark/>
          </w:tcPr>
          <w:p w14:paraId="5AE2E642" w14:textId="77777777" w:rsidR="00957847" w:rsidRPr="00623EA2" w:rsidRDefault="00957847" w:rsidP="00957847">
            <w:pPr>
              <w:pStyle w:val="a1"/>
            </w:pPr>
            <w:r w:rsidRPr="00623EA2">
              <w:t>5,9</w:t>
            </w:r>
          </w:p>
        </w:tc>
        <w:tc>
          <w:tcPr>
            <w:tcW w:w="0" w:type="auto"/>
            <w:tcBorders>
              <w:top w:val="nil"/>
              <w:left w:val="nil"/>
              <w:bottom w:val="single" w:sz="4" w:space="0" w:color="AEAEAE"/>
              <w:right w:val="single" w:sz="4" w:space="0" w:color="auto"/>
            </w:tcBorders>
            <w:shd w:val="clear" w:color="auto" w:fill="auto"/>
            <w:noWrap/>
            <w:hideMark/>
          </w:tcPr>
          <w:p w14:paraId="4DA8594D" w14:textId="77777777" w:rsidR="00957847" w:rsidRPr="00623EA2" w:rsidRDefault="00957847" w:rsidP="00957847">
            <w:pPr>
              <w:pStyle w:val="a1"/>
            </w:pPr>
            <w:r w:rsidRPr="00623EA2">
              <w:t>100,0</w:t>
            </w:r>
          </w:p>
        </w:tc>
      </w:tr>
      <w:tr w:rsidR="00957847" w:rsidRPr="00623EA2" w14:paraId="1421AEC1" w14:textId="77777777" w:rsidTr="00AE2042">
        <w:trPr>
          <w:trHeight w:val="261"/>
          <w:jc w:val="center"/>
        </w:trPr>
        <w:tc>
          <w:tcPr>
            <w:tcW w:w="0" w:type="auto"/>
            <w:vMerge/>
            <w:tcBorders>
              <w:top w:val="nil"/>
              <w:left w:val="single" w:sz="4" w:space="0" w:color="auto"/>
              <w:bottom w:val="single" w:sz="4" w:space="0" w:color="auto"/>
              <w:right w:val="nil"/>
            </w:tcBorders>
            <w:vAlign w:val="center"/>
            <w:hideMark/>
          </w:tcPr>
          <w:p w14:paraId="3E62D54B"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09D632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0F2B9BF"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5ACCACBA"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90B3B53"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EEFE49A" w14:textId="77777777" w:rsidR="00957847" w:rsidRPr="00623EA2" w:rsidRDefault="00957847" w:rsidP="00957847">
            <w:pPr>
              <w:pStyle w:val="a1"/>
            </w:pPr>
            <w:r w:rsidRPr="00623EA2">
              <w:t> </w:t>
            </w:r>
          </w:p>
        </w:tc>
      </w:tr>
    </w:tbl>
    <w:p w14:paraId="6B39EE8A" w14:textId="77777777" w:rsidR="00957847" w:rsidRPr="00623EA2" w:rsidRDefault="00957847" w:rsidP="00957847">
      <w:pPr>
        <w:tabs>
          <w:tab w:val="left" w:pos="567"/>
        </w:tabs>
        <w:autoSpaceDE w:val="0"/>
        <w:autoSpaceDN w:val="0"/>
        <w:adjustRightInd w:val="0"/>
      </w:pPr>
    </w:p>
    <w:p w14:paraId="28810877" w14:textId="77777777" w:rsidR="00957847" w:rsidRPr="00623EA2" w:rsidRDefault="00957847" w:rsidP="00957847">
      <w:pPr>
        <w:tabs>
          <w:tab w:val="left" w:pos="567"/>
        </w:tabs>
        <w:autoSpaceDE w:val="0"/>
        <w:autoSpaceDN w:val="0"/>
        <w:adjustRightInd w:val="0"/>
      </w:pPr>
      <w:r>
        <w:t>Γίνεται σαφές από τον παραπάνω πίνακα ότι το 24,2% των εκπαιδευτικών (σχεδόν 1 στους 4) προσπαθεί να ενσωματώσει στοιχεία της μητρικής γλώσσας των μαθητών στο μάθημα κάνοντας και οι ίδιοι χρήση της, αλλά η πλειοψηφία των εκπαιδευτικών (58,1%) σπάνια ή πολύ σπάνια έχει υιοθετήσει αυτή την πρακτική, ενώ ένα 17,7% βρίσκεται στο κέντρο της κλίμακας δηλώνοντας ότι το έχει κάνει κάποιες φορές.</w:t>
      </w:r>
    </w:p>
    <w:p w14:paraId="792E7918" w14:textId="68822C69" w:rsidR="00DE624C" w:rsidRDefault="00DE624C">
      <w:pPr>
        <w:spacing w:after="160" w:line="259" w:lineRule="auto"/>
        <w:ind w:firstLine="0"/>
        <w:jc w:val="left"/>
      </w:pPr>
      <w:r>
        <w:br w:type="page"/>
      </w:r>
    </w:p>
    <w:p w14:paraId="7306FFE2" w14:textId="77777777" w:rsidR="00AE2042" w:rsidRDefault="00957847" w:rsidP="002C4CF4">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06C7A03D" wp14:editId="36360690">
            <wp:extent cx="4023360" cy="2970848"/>
            <wp:effectExtent l="0" t="0" r="1524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E892F2" w14:textId="00868988" w:rsidR="00957847" w:rsidRDefault="00AE2042" w:rsidP="00AE2042">
      <w:pPr>
        <w:pStyle w:val="Caption"/>
      </w:pPr>
      <w:bookmarkStart w:id="183" w:name="_Toc49890665"/>
      <w:bookmarkStart w:id="184" w:name="_Toc5390946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25</w:t>
      </w:r>
      <w:r w:rsidR="00340751">
        <w:rPr>
          <w:noProof/>
        </w:rPr>
        <w:fldChar w:fldCharType="end"/>
      </w:r>
      <w:r>
        <w:t xml:space="preserve">: </w:t>
      </w:r>
      <w:r w:rsidRPr="00A5002B">
        <w:t>Γ3. Έχετε προσπαθήσει να μάθετε τη μητρική γλώσσα αλλόγλωσσων μαθητών ώστε να την αξιοποιήσετε στη διάρκεια της διδασκαλίας;</w:t>
      </w:r>
      <w:bookmarkEnd w:id="183"/>
      <w:bookmarkEnd w:id="184"/>
    </w:p>
    <w:p w14:paraId="1AD769F9" w14:textId="77777777" w:rsidR="00AE2042" w:rsidRPr="00AE2042" w:rsidRDefault="00AE2042" w:rsidP="00AE2042">
      <w:pPr>
        <w:rPr>
          <w:lang w:eastAsia="el-GR"/>
        </w:rPr>
      </w:pPr>
    </w:p>
    <w:p w14:paraId="2359FFE5" w14:textId="635020CF" w:rsidR="00957847" w:rsidRDefault="00957847" w:rsidP="00957847">
      <w:pPr>
        <w:tabs>
          <w:tab w:val="left" w:pos="567"/>
        </w:tabs>
        <w:autoSpaceDE w:val="0"/>
        <w:autoSpaceDN w:val="0"/>
        <w:adjustRightInd w:val="0"/>
      </w:pPr>
      <w:r>
        <w:t>Η καλλιέργεια της ενσυναίσθηση</w:t>
      </w:r>
      <w:r w:rsidR="007713F8">
        <w:t>ς</w:t>
      </w:r>
      <w:r>
        <w:t xml:space="preserve"> σε όλους τους μαθητές, ώστε να μπορούν να κατανοήσουν καλύτερα τη θέση και τις απόψεις των υπολοίπων είναι ένα από τα ζητούμενα της εκπαιδευτικής πράξης και μπορεί να συνεισφέρει σημαντικά στη</w:t>
      </w:r>
      <w:r w:rsidR="007713F8">
        <w:t>ν</w:t>
      </w:r>
      <w:r>
        <w:t xml:space="preserve"> κοινωνική ένταξη των μαθητών αλλά και στην εποικοδομητική συνεργασία τους για το προσδοκώμενο διδακτικό αποτέλεσμα. Σε αυτό φαίνεται να συμφωνούν οι εκπαιδευτικοί.</w:t>
      </w:r>
    </w:p>
    <w:p w14:paraId="1FD87B95" w14:textId="77777777" w:rsidR="002C4CF4" w:rsidRPr="00623EA2" w:rsidRDefault="002C4CF4" w:rsidP="00957847">
      <w:pPr>
        <w:tabs>
          <w:tab w:val="left" w:pos="567"/>
        </w:tabs>
        <w:autoSpaceDE w:val="0"/>
        <w:autoSpaceDN w:val="0"/>
        <w:adjustRightInd w:val="0"/>
      </w:pPr>
    </w:p>
    <w:p w14:paraId="4EBAAD96" w14:textId="77777777" w:rsidR="00957847" w:rsidRPr="00623EA2" w:rsidRDefault="00957847" w:rsidP="00AC2B91">
      <w:pPr>
        <w:pStyle w:val="a0"/>
      </w:pPr>
      <w:bookmarkStart w:id="185" w:name="_Toc35549991"/>
      <w:bookmarkStart w:id="186" w:name="_Toc36062553"/>
      <w:bookmarkStart w:id="187" w:name="_Toc53909525"/>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28</w:t>
      </w:r>
      <w:r w:rsidR="00340751">
        <w:rPr>
          <w:noProof/>
        </w:rPr>
        <w:fldChar w:fldCharType="end"/>
      </w:r>
      <w:r w:rsidRPr="00623EA2">
        <w:t>:</w:t>
      </w:r>
      <w:bookmarkEnd w:id="185"/>
      <w:r w:rsidRPr="00623EA2">
        <w:t xml:space="preserve"> Γ4.</w:t>
      </w:r>
      <w:r>
        <w:t xml:space="preserve"> </w:t>
      </w:r>
      <w:r w:rsidRPr="00623EA2">
        <w:t>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w:t>
      </w:r>
      <w:bookmarkEnd w:id="186"/>
      <w:bookmarkEnd w:id="187"/>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4DCFEDE8" w14:textId="77777777" w:rsidTr="002C4CF4">
        <w:trPr>
          <w:trHeight w:val="19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6AA23293"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B7B1E7F"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D4DD9F5"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EAF7487"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C1647DF" w14:textId="77777777" w:rsidR="00957847" w:rsidRPr="00623EA2" w:rsidRDefault="00957847" w:rsidP="00957847">
            <w:pPr>
              <w:pStyle w:val="a1"/>
            </w:pPr>
            <w:r w:rsidRPr="00623EA2">
              <w:t>Cumulative Percent</w:t>
            </w:r>
          </w:p>
        </w:tc>
      </w:tr>
      <w:tr w:rsidR="00957847" w:rsidRPr="00623EA2" w14:paraId="787AD210" w14:textId="77777777" w:rsidTr="00AE2042">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CE6CA7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7CF19090"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5A43EF01" w14:textId="77777777" w:rsidR="00957847" w:rsidRPr="00623EA2" w:rsidRDefault="00957847" w:rsidP="00957847">
            <w:pPr>
              <w:pStyle w:val="a1"/>
            </w:pPr>
            <w:r w:rsidRPr="00623EA2">
              <w:t>1</w:t>
            </w:r>
          </w:p>
        </w:tc>
        <w:tc>
          <w:tcPr>
            <w:tcW w:w="0" w:type="auto"/>
            <w:tcBorders>
              <w:top w:val="nil"/>
              <w:left w:val="nil"/>
              <w:bottom w:val="single" w:sz="4" w:space="0" w:color="AEAEAE"/>
              <w:right w:val="single" w:sz="4" w:space="0" w:color="E0E0E0"/>
            </w:tcBorders>
            <w:shd w:val="clear" w:color="auto" w:fill="auto"/>
            <w:noWrap/>
            <w:hideMark/>
          </w:tcPr>
          <w:p w14:paraId="7B34DB97"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E0E0E0"/>
            </w:tcBorders>
            <w:shd w:val="clear" w:color="auto" w:fill="auto"/>
            <w:noWrap/>
            <w:hideMark/>
          </w:tcPr>
          <w:p w14:paraId="35D93514"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auto"/>
            </w:tcBorders>
            <w:shd w:val="clear" w:color="auto" w:fill="auto"/>
            <w:noWrap/>
            <w:hideMark/>
          </w:tcPr>
          <w:p w14:paraId="68D6189B" w14:textId="77777777" w:rsidR="00957847" w:rsidRPr="00623EA2" w:rsidRDefault="00957847" w:rsidP="00957847">
            <w:pPr>
              <w:pStyle w:val="a1"/>
            </w:pPr>
            <w:r w:rsidRPr="00623EA2">
              <w:t>0,5</w:t>
            </w:r>
          </w:p>
        </w:tc>
      </w:tr>
      <w:tr w:rsidR="00957847" w:rsidRPr="00623EA2" w14:paraId="3C3F465B"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1AD9B54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D0B9226"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2FF2883C"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066123C4"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57A5D1FF"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0F75FB88" w14:textId="77777777" w:rsidR="00957847" w:rsidRPr="00623EA2" w:rsidRDefault="00957847" w:rsidP="00957847">
            <w:pPr>
              <w:pStyle w:val="a1"/>
            </w:pPr>
            <w:r w:rsidRPr="005C504C">
              <w:t>3,4</w:t>
            </w:r>
          </w:p>
        </w:tc>
      </w:tr>
      <w:tr w:rsidR="00957847" w:rsidRPr="00623EA2" w14:paraId="2118C78F"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627AE28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F5059B7"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688E75B4" w14:textId="77777777" w:rsidR="00957847" w:rsidRPr="00623EA2" w:rsidRDefault="00957847" w:rsidP="00957847">
            <w:pPr>
              <w:pStyle w:val="a1"/>
            </w:pPr>
            <w:r w:rsidRPr="00623EA2">
              <w:t>21</w:t>
            </w:r>
          </w:p>
        </w:tc>
        <w:tc>
          <w:tcPr>
            <w:tcW w:w="0" w:type="auto"/>
            <w:tcBorders>
              <w:top w:val="nil"/>
              <w:left w:val="nil"/>
              <w:bottom w:val="single" w:sz="4" w:space="0" w:color="AEAEAE"/>
              <w:right w:val="single" w:sz="4" w:space="0" w:color="E0E0E0"/>
            </w:tcBorders>
            <w:shd w:val="clear" w:color="auto" w:fill="auto"/>
            <w:noWrap/>
            <w:hideMark/>
          </w:tcPr>
          <w:p w14:paraId="3C466B62"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E0E0E0"/>
            </w:tcBorders>
            <w:shd w:val="clear" w:color="auto" w:fill="auto"/>
            <w:noWrap/>
            <w:hideMark/>
          </w:tcPr>
          <w:p w14:paraId="74926524"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auto"/>
            </w:tcBorders>
            <w:shd w:val="clear" w:color="auto" w:fill="auto"/>
            <w:noWrap/>
            <w:hideMark/>
          </w:tcPr>
          <w:p w14:paraId="2F3F0E6A" w14:textId="77777777" w:rsidR="00957847" w:rsidRPr="00623EA2" w:rsidRDefault="00957847" w:rsidP="00957847">
            <w:pPr>
              <w:pStyle w:val="a1"/>
            </w:pPr>
            <w:r w:rsidRPr="00623EA2">
              <w:t>13,8</w:t>
            </w:r>
          </w:p>
        </w:tc>
      </w:tr>
      <w:tr w:rsidR="00957847" w:rsidRPr="00623EA2" w14:paraId="6E91A0C7"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4EAC84A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B68D97F"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106CC225"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3760B339" w14:textId="77777777" w:rsidR="00957847" w:rsidRPr="00623EA2" w:rsidRDefault="00957847" w:rsidP="00957847">
            <w:pPr>
              <w:pStyle w:val="a1"/>
            </w:pPr>
            <w:r w:rsidRPr="00623EA2">
              <w:t>38,9</w:t>
            </w:r>
          </w:p>
        </w:tc>
        <w:tc>
          <w:tcPr>
            <w:tcW w:w="0" w:type="auto"/>
            <w:tcBorders>
              <w:top w:val="nil"/>
              <w:left w:val="nil"/>
              <w:bottom w:val="single" w:sz="4" w:space="0" w:color="AEAEAE"/>
              <w:right w:val="single" w:sz="4" w:space="0" w:color="E0E0E0"/>
            </w:tcBorders>
            <w:shd w:val="clear" w:color="auto" w:fill="auto"/>
            <w:noWrap/>
            <w:hideMark/>
          </w:tcPr>
          <w:p w14:paraId="13C86AE0" w14:textId="77777777" w:rsidR="00957847" w:rsidRPr="00623EA2" w:rsidRDefault="00957847" w:rsidP="00957847">
            <w:pPr>
              <w:pStyle w:val="a1"/>
            </w:pPr>
            <w:r w:rsidRPr="00623EA2">
              <w:t>38,9</w:t>
            </w:r>
          </w:p>
        </w:tc>
        <w:tc>
          <w:tcPr>
            <w:tcW w:w="0" w:type="auto"/>
            <w:tcBorders>
              <w:top w:val="nil"/>
              <w:left w:val="nil"/>
              <w:bottom w:val="single" w:sz="4" w:space="0" w:color="AEAEAE"/>
              <w:right w:val="single" w:sz="4" w:space="0" w:color="auto"/>
            </w:tcBorders>
            <w:shd w:val="clear" w:color="auto" w:fill="auto"/>
            <w:noWrap/>
            <w:hideMark/>
          </w:tcPr>
          <w:p w14:paraId="0AB8CCB3" w14:textId="77777777" w:rsidR="00957847" w:rsidRPr="00623EA2" w:rsidRDefault="00957847" w:rsidP="00957847">
            <w:pPr>
              <w:pStyle w:val="a1"/>
            </w:pPr>
            <w:r w:rsidRPr="00623EA2">
              <w:t>52,7</w:t>
            </w:r>
          </w:p>
        </w:tc>
      </w:tr>
      <w:tr w:rsidR="00957847" w:rsidRPr="00623EA2" w14:paraId="3ECF546D"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63D1E38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611DDC1"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7674DB53" w14:textId="77777777" w:rsidR="00957847" w:rsidRPr="00623EA2" w:rsidRDefault="00957847" w:rsidP="00957847">
            <w:pPr>
              <w:pStyle w:val="a1"/>
            </w:pPr>
            <w:r w:rsidRPr="00623EA2">
              <w:t>96</w:t>
            </w:r>
          </w:p>
        </w:tc>
        <w:tc>
          <w:tcPr>
            <w:tcW w:w="0" w:type="auto"/>
            <w:tcBorders>
              <w:top w:val="nil"/>
              <w:left w:val="nil"/>
              <w:bottom w:val="single" w:sz="4" w:space="0" w:color="AEAEAE"/>
              <w:right w:val="single" w:sz="4" w:space="0" w:color="E0E0E0"/>
            </w:tcBorders>
            <w:shd w:val="clear" w:color="auto" w:fill="auto"/>
            <w:noWrap/>
            <w:hideMark/>
          </w:tcPr>
          <w:p w14:paraId="7C0EF16A" w14:textId="77777777" w:rsidR="00957847" w:rsidRPr="00623EA2" w:rsidRDefault="00957847" w:rsidP="00957847">
            <w:pPr>
              <w:pStyle w:val="a1"/>
            </w:pPr>
            <w:r w:rsidRPr="00623EA2">
              <w:t>47,3</w:t>
            </w:r>
          </w:p>
        </w:tc>
        <w:tc>
          <w:tcPr>
            <w:tcW w:w="0" w:type="auto"/>
            <w:tcBorders>
              <w:top w:val="nil"/>
              <w:left w:val="nil"/>
              <w:bottom w:val="single" w:sz="4" w:space="0" w:color="AEAEAE"/>
              <w:right w:val="single" w:sz="4" w:space="0" w:color="E0E0E0"/>
            </w:tcBorders>
            <w:shd w:val="clear" w:color="auto" w:fill="auto"/>
            <w:noWrap/>
            <w:hideMark/>
          </w:tcPr>
          <w:p w14:paraId="64506FDC" w14:textId="77777777" w:rsidR="00957847" w:rsidRPr="00623EA2" w:rsidRDefault="00957847" w:rsidP="00957847">
            <w:pPr>
              <w:pStyle w:val="a1"/>
            </w:pPr>
            <w:r w:rsidRPr="00623EA2">
              <w:t>47,3</w:t>
            </w:r>
          </w:p>
        </w:tc>
        <w:tc>
          <w:tcPr>
            <w:tcW w:w="0" w:type="auto"/>
            <w:tcBorders>
              <w:top w:val="nil"/>
              <w:left w:val="nil"/>
              <w:bottom w:val="single" w:sz="4" w:space="0" w:color="AEAEAE"/>
              <w:right w:val="single" w:sz="4" w:space="0" w:color="auto"/>
            </w:tcBorders>
            <w:shd w:val="clear" w:color="auto" w:fill="auto"/>
            <w:noWrap/>
            <w:hideMark/>
          </w:tcPr>
          <w:p w14:paraId="7CE02A9A" w14:textId="77777777" w:rsidR="00957847" w:rsidRPr="00623EA2" w:rsidRDefault="00957847" w:rsidP="00957847">
            <w:pPr>
              <w:pStyle w:val="a1"/>
            </w:pPr>
            <w:r w:rsidRPr="00623EA2">
              <w:t>100,0</w:t>
            </w:r>
          </w:p>
        </w:tc>
      </w:tr>
      <w:tr w:rsidR="00957847" w:rsidRPr="00623EA2" w14:paraId="671F6F70" w14:textId="77777777" w:rsidTr="00AE2042">
        <w:trPr>
          <w:trHeight w:val="261"/>
          <w:jc w:val="center"/>
        </w:trPr>
        <w:tc>
          <w:tcPr>
            <w:tcW w:w="0" w:type="auto"/>
            <w:vMerge/>
            <w:tcBorders>
              <w:top w:val="nil"/>
              <w:left w:val="single" w:sz="4" w:space="0" w:color="auto"/>
              <w:bottom w:val="single" w:sz="4" w:space="0" w:color="auto"/>
              <w:right w:val="nil"/>
            </w:tcBorders>
            <w:vAlign w:val="center"/>
            <w:hideMark/>
          </w:tcPr>
          <w:p w14:paraId="32E6A47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553FBB3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08FE65AF"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28F943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9369B5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EF20E68" w14:textId="77777777" w:rsidR="00957847" w:rsidRPr="00623EA2" w:rsidRDefault="00957847" w:rsidP="00957847">
            <w:pPr>
              <w:pStyle w:val="a1"/>
            </w:pPr>
            <w:r w:rsidRPr="00623EA2">
              <w:t> </w:t>
            </w:r>
          </w:p>
        </w:tc>
      </w:tr>
    </w:tbl>
    <w:p w14:paraId="3C031CB7" w14:textId="77777777" w:rsidR="00957847" w:rsidRPr="00623EA2" w:rsidRDefault="00957847" w:rsidP="00957847">
      <w:pPr>
        <w:tabs>
          <w:tab w:val="left" w:pos="567"/>
        </w:tabs>
        <w:autoSpaceDE w:val="0"/>
        <w:autoSpaceDN w:val="0"/>
        <w:adjustRightInd w:val="0"/>
        <w:jc w:val="left"/>
      </w:pPr>
    </w:p>
    <w:p w14:paraId="5E716A13" w14:textId="77777777" w:rsidR="00957847" w:rsidRPr="00623EA2" w:rsidRDefault="00957847" w:rsidP="00957847">
      <w:pPr>
        <w:tabs>
          <w:tab w:val="left" w:pos="567"/>
        </w:tabs>
        <w:autoSpaceDE w:val="0"/>
        <w:autoSpaceDN w:val="0"/>
        <w:adjustRightInd w:val="0"/>
      </w:pPr>
      <w:r w:rsidRPr="00623EA2">
        <w:t xml:space="preserve">Από τον πίνακα προκύπτει ότι </w:t>
      </w:r>
      <w:r>
        <w:t>στην</w:t>
      </w:r>
      <w:r w:rsidRPr="00623EA2">
        <w:t xml:space="preserve"> πλειοψηφία </w:t>
      </w:r>
      <w:r>
        <w:t>τους οι διδάσκοντες κάνουν μεγάλη προσπάθεια για την καλλιέργεια της ενσυναίσθησης στους μαθητές τους. Το 47,3% απάντησε «πολύ συχνά», το 38,9% «συχνά» και το 10,3% «κάποιες φορές» ενώ μόνο το 3% και 0,5% απάντησαν «σπάνια» και «πολύ σπάνια».</w:t>
      </w:r>
    </w:p>
    <w:p w14:paraId="3FFF53B0" w14:textId="70A43C88" w:rsidR="002C4CF4" w:rsidRDefault="002C4CF4">
      <w:pPr>
        <w:spacing w:after="160" w:line="259" w:lineRule="auto"/>
        <w:ind w:firstLine="0"/>
        <w:jc w:val="left"/>
      </w:pPr>
      <w:r>
        <w:br w:type="page"/>
      </w:r>
    </w:p>
    <w:p w14:paraId="1DFC4A89" w14:textId="77777777" w:rsidR="00AE2042" w:rsidRDefault="00957847" w:rsidP="002C4CF4">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44EEED79" wp14:editId="5509270F">
            <wp:extent cx="4023360" cy="2970848"/>
            <wp:effectExtent l="0" t="0" r="15240"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3A5949" w14:textId="77D5B0B6" w:rsidR="00957847" w:rsidRPr="00623EA2" w:rsidRDefault="00AE2042" w:rsidP="00AE2042">
      <w:pPr>
        <w:pStyle w:val="Caption"/>
      </w:pPr>
      <w:bookmarkStart w:id="188" w:name="_Toc49890666"/>
      <w:bookmarkStart w:id="189" w:name="_Toc53909466"/>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26</w:t>
      </w:r>
      <w:r w:rsidR="00340751">
        <w:rPr>
          <w:noProof/>
        </w:rPr>
        <w:fldChar w:fldCharType="end"/>
      </w:r>
      <w:r>
        <w:t xml:space="preserve">: </w:t>
      </w:r>
      <w:r w:rsidR="001073AA" w:rsidRPr="002B4DAE">
        <w:t>Γ4. Καλλιεργείτε</w:t>
      </w:r>
      <w:r w:rsidRPr="002B4DAE">
        <w:t xml:space="preserve"> την ενσυναίσθηση σε μαθητές σας (κατανοούμε τους άλλους, μπαίνουμε στη θέση τους και βλέπουμε τις απόψεις τους μέσα από τη δική τους οπτική γωνία);</w:t>
      </w:r>
      <w:bookmarkEnd w:id="188"/>
      <w:bookmarkEnd w:id="189"/>
    </w:p>
    <w:p w14:paraId="768010E5" w14:textId="77777777" w:rsidR="00957847" w:rsidRPr="00623EA2" w:rsidRDefault="00957847" w:rsidP="00957847">
      <w:pPr>
        <w:tabs>
          <w:tab w:val="left" w:pos="567"/>
        </w:tabs>
        <w:autoSpaceDE w:val="0"/>
        <w:autoSpaceDN w:val="0"/>
        <w:adjustRightInd w:val="0"/>
        <w:jc w:val="left"/>
      </w:pPr>
    </w:p>
    <w:p w14:paraId="2A15170E" w14:textId="77777777" w:rsidR="00957847" w:rsidRDefault="00957847" w:rsidP="00957847">
      <w:pPr>
        <w:tabs>
          <w:tab w:val="left" w:pos="567"/>
        </w:tabs>
        <w:autoSpaceDE w:val="0"/>
        <w:autoSpaceDN w:val="0"/>
        <w:adjustRightInd w:val="0"/>
      </w:pPr>
      <w:r>
        <w:t>Στην τελευταία ερώτηση αυτού του κύκλου διερευνάται το κατά πόσο μπορεί η διαπολιτισμική προοπτική αντιμετώπισης των μαθημάτων να εφαρμοστεί σε όλα τα γνωστικά αντικείμενα που διδάσκονται στο ελληνικό σχολείο. Και σε αυτό το ερώτημα η άποψη των εκπαιδευτικών ήταν ξεκάθαρη και συγκλίνουσα καταδεικνύοντας ότι ένα πρόγραμμα σπουδών με διαπολιτισμική προοπτική μπορεί να εφαρμοστεί κατά κύριο λόγω στο εύρος των διδακτικών αντικειμένων.</w:t>
      </w:r>
    </w:p>
    <w:p w14:paraId="5C88526B" w14:textId="77777777" w:rsidR="002C4CF4" w:rsidRPr="00623EA2" w:rsidRDefault="002C4CF4" w:rsidP="00957847">
      <w:pPr>
        <w:tabs>
          <w:tab w:val="left" w:pos="567"/>
        </w:tabs>
        <w:autoSpaceDE w:val="0"/>
        <w:autoSpaceDN w:val="0"/>
        <w:adjustRightInd w:val="0"/>
      </w:pPr>
    </w:p>
    <w:p w14:paraId="0622434A" w14:textId="77777777" w:rsidR="00957847" w:rsidRPr="00623EA2" w:rsidRDefault="00957847" w:rsidP="00AC2B91">
      <w:pPr>
        <w:pStyle w:val="a0"/>
      </w:pPr>
      <w:bookmarkStart w:id="190" w:name="_Toc35549992"/>
      <w:bookmarkStart w:id="191" w:name="_Toc36062554"/>
      <w:bookmarkStart w:id="192" w:name="_Toc53909526"/>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29</w:t>
      </w:r>
      <w:r w:rsidR="00340751">
        <w:rPr>
          <w:noProof/>
        </w:rPr>
        <w:fldChar w:fldCharType="end"/>
      </w:r>
      <w:r w:rsidRPr="00623EA2">
        <w:t>:</w:t>
      </w:r>
      <w:bookmarkEnd w:id="190"/>
      <w:r w:rsidRPr="00623EA2">
        <w:t xml:space="preserve"> Γ5.</w:t>
      </w:r>
      <w:r>
        <w:t xml:space="preserve"> </w:t>
      </w:r>
      <w:r w:rsidRPr="00623EA2">
        <w:t>Η διαπολιτισμική προοπτική μπορεί να ενταχθεί σε όλα τα γνωστικά αντικείμενα του σχολικού προγράμματος.</w:t>
      </w:r>
      <w:bookmarkEnd w:id="191"/>
      <w:bookmarkEnd w:id="192"/>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3A67EEA9" w14:textId="77777777" w:rsidTr="002C4CF4">
        <w:trPr>
          <w:trHeight w:val="20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6B7C212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40FF87C"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3BC6C8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E9BB1A9"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5FB7298" w14:textId="77777777" w:rsidR="00957847" w:rsidRPr="00623EA2" w:rsidRDefault="00957847" w:rsidP="00957847">
            <w:pPr>
              <w:pStyle w:val="a1"/>
            </w:pPr>
            <w:r w:rsidRPr="00623EA2">
              <w:t>Cumulative Percent</w:t>
            </w:r>
          </w:p>
        </w:tc>
      </w:tr>
      <w:tr w:rsidR="00957847" w:rsidRPr="00623EA2" w14:paraId="0E2DB4EF" w14:textId="77777777" w:rsidTr="00AE2042">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03BA123"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4AA18A17"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323B6E0C"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2CF98619"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7B9A2859"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640AD22B" w14:textId="77777777" w:rsidR="00957847" w:rsidRPr="00623EA2" w:rsidRDefault="00957847" w:rsidP="00957847">
            <w:pPr>
              <w:pStyle w:val="a1"/>
            </w:pPr>
            <w:r w:rsidRPr="00623EA2">
              <w:t>1,5</w:t>
            </w:r>
          </w:p>
        </w:tc>
      </w:tr>
      <w:tr w:rsidR="00957847" w:rsidRPr="00623EA2" w14:paraId="5B848DCA"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0A82EB3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B86BE99"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5B4AEC11"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644F2503"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4B4BBFF4"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340FC1A4" w14:textId="77777777" w:rsidR="00957847" w:rsidRPr="00623EA2" w:rsidRDefault="00957847" w:rsidP="00957847">
            <w:pPr>
              <w:pStyle w:val="a1"/>
            </w:pPr>
            <w:r w:rsidRPr="00623EA2">
              <w:t>3,0</w:t>
            </w:r>
          </w:p>
        </w:tc>
      </w:tr>
      <w:tr w:rsidR="00957847" w:rsidRPr="00623EA2" w14:paraId="4CC7F2B9"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074056B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A4BD6F7"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5A82A0D0" w14:textId="77777777" w:rsidR="00957847" w:rsidRPr="00623EA2" w:rsidRDefault="00957847" w:rsidP="00957847">
            <w:pPr>
              <w:pStyle w:val="a1"/>
            </w:pPr>
            <w:r w:rsidRPr="00623EA2">
              <w:t>46</w:t>
            </w:r>
          </w:p>
        </w:tc>
        <w:tc>
          <w:tcPr>
            <w:tcW w:w="0" w:type="auto"/>
            <w:tcBorders>
              <w:top w:val="nil"/>
              <w:left w:val="nil"/>
              <w:bottom w:val="single" w:sz="4" w:space="0" w:color="AEAEAE"/>
              <w:right w:val="single" w:sz="4" w:space="0" w:color="E0E0E0"/>
            </w:tcBorders>
            <w:shd w:val="clear" w:color="auto" w:fill="auto"/>
            <w:noWrap/>
            <w:hideMark/>
          </w:tcPr>
          <w:p w14:paraId="606038A8" w14:textId="77777777" w:rsidR="00957847" w:rsidRPr="00623EA2" w:rsidRDefault="00957847" w:rsidP="00957847">
            <w:pPr>
              <w:pStyle w:val="a1"/>
            </w:pPr>
            <w:r w:rsidRPr="00623EA2">
              <w:t>22,7</w:t>
            </w:r>
          </w:p>
        </w:tc>
        <w:tc>
          <w:tcPr>
            <w:tcW w:w="0" w:type="auto"/>
            <w:tcBorders>
              <w:top w:val="nil"/>
              <w:left w:val="nil"/>
              <w:bottom w:val="single" w:sz="4" w:space="0" w:color="AEAEAE"/>
              <w:right w:val="single" w:sz="4" w:space="0" w:color="E0E0E0"/>
            </w:tcBorders>
            <w:shd w:val="clear" w:color="auto" w:fill="auto"/>
            <w:noWrap/>
            <w:hideMark/>
          </w:tcPr>
          <w:p w14:paraId="666A70DA" w14:textId="77777777" w:rsidR="00957847" w:rsidRPr="00623EA2" w:rsidRDefault="00957847" w:rsidP="00957847">
            <w:pPr>
              <w:pStyle w:val="a1"/>
            </w:pPr>
            <w:r w:rsidRPr="00623EA2">
              <w:t>22,7</w:t>
            </w:r>
          </w:p>
        </w:tc>
        <w:tc>
          <w:tcPr>
            <w:tcW w:w="0" w:type="auto"/>
            <w:tcBorders>
              <w:top w:val="nil"/>
              <w:left w:val="nil"/>
              <w:bottom w:val="single" w:sz="4" w:space="0" w:color="AEAEAE"/>
              <w:right w:val="single" w:sz="4" w:space="0" w:color="auto"/>
            </w:tcBorders>
            <w:shd w:val="clear" w:color="auto" w:fill="auto"/>
            <w:noWrap/>
            <w:hideMark/>
          </w:tcPr>
          <w:p w14:paraId="1C7843A6" w14:textId="77777777" w:rsidR="00957847" w:rsidRPr="00623EA2" w:rsidRDefault="00957847" w:rsidP="00957847">
            <w:pPr>
              <w:pStyle w:val="a1"/>
            </w:pPr>
            <w:r w:rsidRPr="00623EA2">
              <w:t>25,6</w:t>
            </w:r>
          </w:p>
        </w:tc>
      </w:tr>
      <w:tr w:rsidR="00957847" w:rsidRPr="00623EA2" w14:paraId="5EE621CE"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2DB77E9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3816450"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45F24700" w14:textId="77777777" w:rsidR="00957847" w:rsidRPr="00623EA2" w:rsidRDefault="00957847" w:rsidP="00957847">
            <w:pPr>
              <w:pStyle w:val="a1"/>
            </w:pPr>
            <w:r w:rsidRPr="00623EA2">
              <w:t>87</w:t>
            </w:r>
          </w:p>
        </w:tc>
        <w:tc>
          <w:tcPr>
            <w:tcW w:w="0" w:type="auto"/>
            <w:tcBorders>
              <w:top w:val="nil"/>
              <w:left w:val="nil"/>
              <w:bottom w:val="single" w:sz="4" w:space="0" w:color="AEAEAE"/>
              <w:right w:val="single" w:sz="4" w:space="0" w:color="E0E0E0"/>
            </w:tcBorders>
            <w:shd w:val="clear" w:color="auto" w:fill="auto"/>
            <w:noWrap/>
            <w:hideMark/>
          </w:tcPr>
          <w:p w14:paraId="7A9AA13D" w14:textId="77777777" w:rsidR="00957847" w:rsidRPr="00623EA2" w:rsidRDefault="00957847" w:rsidP="00957847">
            <w:pPr>
              <w:pStyle w:val="a1"/>
            </w:pPr>
            <w:r w:rsidRPr="00623EA2">
              <w:t>42,9</w:t>
            </w:r>
          </w:p>
        </w:tc>
        <w:tc>
          <w:tcPr>
            <w:tcW w:w="0" w:type="auto"/>
            <w:tcBorders>
              <w:top w:val="nil"/>
              <w:left w:val="nil"/>
              <w:bottom w:val="single" w:sz="4" w:space="0" w:color="AEAEAE"/>
              <w:right w:val="single" w:sz="4" w:space="0" w:color="E0E0E0"/>
            </w:tcBorders>
            <w:shd w:val="clear" w:color="auto" w:fill="auto"/>
            <w:noWrap/>
            <w:hideMark/>
          </w:tcPr>
          <w:p w14:paraId="1928A3FD" w14:textId="77777777" w:rsidR="00957847" w:rsidRPr="00623EA2" w:rsidRDefault="00957847" w:rsidP="00957847">
            <w:pPr>
              <w:pStyle w:val="a1"/>
            </w:pPr>
            <w:r w:rsidRPr="00623EA2">
              <w:t>42,9</w:t>
            </w:r>
          </w:p>
        </w:tc>
        <w:tc>
          <w:tcPr>
            <w:tcW w:w="0" w:type="auto"/>
            <w:tcBorders>
              <w:top w:val="nil"/>
              <w:left w:val="nil"/>
              <w:bottom w:val="single" w:sz="4" w:space="0" w:color="AEAEAE"/>
              <w:right w:val="single" w:sz="4" w:space="0" w:color="auto"/>
            </w:tcBorders>
            <w:shd w:val="clear" w:color="auto" w:fill="auto"/>
            <w:noWrap/>
            <w:hideMark/>
          </w:tcPr>
          <w:p w14:paraId="4727DA15" w14:textId="77777777" w:rsidR="00957847" w:rsidRPr="00623EA2" w:rsidRDefault="00957847" w:rsidP="00957847">
            <w:pPr>
              <w:pStyle w:val="a1"/>
            </w:pPr>
            <w:r w:rsidRPr="00623EA2">
              <w:t>68,5</w:t>
            </w:r>
          </w:p>
        </w:tc>
      </w:tr>
      <w:tr w:rsidR="00957847" w:rsidRPr="00623EA2" w14:paraId="584CF731"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3DABD54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42288F3"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3BEC7891"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E0E0E0"/>
            </w:tcBorders>
            <w:shd w:val="clear" w:color="auto" w:fill="auto"/>
            <w:noWrap/>
            <w:hideMark/>
          </w:tcPr>
          <w:p w14:paraId="79DA258B"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E0E0E0"/>
            </w:tcBorders>
            <w:shd w:val="clear" w:color="auto" w:fill="auto"/>
            <w:noWrap/>
            <w:hideMark/>
          </w:tcPr>
          <w:p w14:paraId="40DF41A7"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auto"/>
            </w:tcBorders>
            <w:shd w:val="clear" w:color="auto" w:fill="auto"/>
            <w:noWrap/>
            <w:hideMark/>
          </w:tcPr>
          <w:p w14:paraId="4FE67CC2" w14:textId="77777777" w:rsidR="00957847" w:rsidRPr="00623EA2" w:rsidRDefault="00957847" w:rsidP="00957847">
            <w:pPr>
              <w:pStyle w:val="a1"/>
            </w:pPr>
            <w:r w:rsidRPr="00623EA2">
              <w:t>100,0</w:t>
            </w:r>
          </w:p>
        </w:tc>
      </w:tr>
      <w:tr w:rsidR="00957847" w:rsidRPr="00623EA2" w14:paraId="14766935" w14:textId="77777777" w:rsidTr="00AE2042">
        <w:trPr>
          <w:trHeight w:val="261"/>
          <w:jc w:val="center"/>
        </w:trPr>
        <w:tc>
          <w:tcPr>
            <w:tcW w:w="0" w:type="auto"/>
            <w:vMerge/>
            <w:tcBorders>
              <w:top w:val="nil"/>
              <w:left w:val="single" w:sz="4" w:space="0" w:color="auto"/>
              <w:bottom w:val="single" w:sz="4" w:space="0" w:color="auto"/>
              <w:right w:val="nil"/>
            </w:tcBorders>
            <w:vAlign w:val="center"/>
            <w:hideMark/>
          </w:tcPr>
          <w:p w14:paraId="1BB3EF0A"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0E61D1C"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6F7AA23"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647014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D096866"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CF6D5D7" w14:textId="77777777" w:rsidR="00957847" w:rsidRPr="00623EA2" w:rsidRDefault="00957847" w:rsidP="00957847">
            <w:pPr>
              <w:pStyle w:val="a1"/>
            </w:pPr>
            <w:r w:rsidRPr="00623EA2">
              <w:t> </w:t>
            </w:r>
          </w:p>
        </w:tc>
      </w:tr>
    </w:tbl>
    <w:p w14:paraId="1DAED067" w14:textId="77777777" w:rsidR="00957847" w:rsidRPr="00623EA2" w:rsidRDefault="00957847" w:rsidP="00957847">
      <w:pPr>
        <w:tabs>
          <w:tab w:val="left" w:pos="567"/>
        </w:tabs>
        <w:autoSpaceDE w:val="0"/>
        <w:autoSpaceDN w:val="0"/>
        <w:adjustRightInd w:val="0"/>
      </w:pPr>
    </w:p>
    <w:p w14:paraId="567DB118" w14:textId="7FCF46B9" w:rsidR="00957847" w:rsidRPr="00623EA2" w:rsidRDefault="00957847" w:rsidP="00957847">
      <w:pPr>
        <w:tabs>
          <w:tab w:val="left" w:pos="567"/>
        </w:tabs>
        <w:autoSpaceDE w:val="0"/>
        <w:autoSpaceDN w:val="0"/>
        <w:adjustRightInd w:val="0"/>
      </w:pPr>
      <w:r w:rsidRPr="00623EA2">
        <w:t xml:space="preserve">Από τον πίνακα προκύπτει πως </w:t>
      </w:r>
      <w:r>
        <w:t>το</w:t>
      </w:r>
      <w:r w:rsidRPr="00623EA2">
        <w:t xml:space="preserve"> 7</w:t>
      </w:r>
      <w:r>
        <w:t>4</w:t>
      </w:r>
      <w:r w:rsidRPr="00623EA2">
        <w:t>,</w:t>
      </w:r>
      <w:r>
        <w:t>4</w:t>
      </w:r>
      <w:r w:rsidRPr="00623EA2">
        <w:t xml:space="preserve">% </w:t>
      </w:r>
      <w:r>
        <w:t>(συχνά και πολύ συχνά) είναι υπέρ της καθολικής εφαρμογής της διαπολιτισμικής προσέγγισης, ενώ μόνο το 3% δι</w:t>
      </w:r>
      <w:r w:rsidR="007713F8">
        <w:t>ατυπώνει τη διαφωνία του για τη</w:t>
      </w:r>
      <w:r>
        <w:t xml:space="preserve"> δυνατότητα αυτή.</w:t>
      </w:r>
    </w:p>
    <w:p w14:paraId="2EFFCFF8" w14:textId="74CEC702" w:rsidR="002C4CF4" w:rsidRDefault="002C4CF4">
      <w:pPr>
        <w:spacing w:after="160" w:line="259" w:lineRule="auto"/>
        <w:ind w:firstLine="0"/>
        <w:jc w:val="left"/>
      </w:pPr>
      <w:r>
        <w:br w:type="page"/>
      </w:r>
    </w:p>
    <w:p w14:paraId="67D23AC2" w14:textId="77777777" w:rsidR="00AE2042" w:rsidRDefault="00957847" w:rsidP="002C4CF4">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64627D3F" wp14:editId="2CEE351E">
            <wp:extent cx="4023360" cy="2970848"/>
            <wp:effectExtent l="0" t="0" r="1524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DA264D" w14:textId="475B350D" w:rsidR="00957847" w:rsidRPr="00623EA2" w:rsidRDefault="00AE2042" w:rsidP="00AE2042">
      <w:pPr>
        <w:pStyle w:val="Caption"/>
      </w:pPr>
      <w:bookmarkStart w:id="193" w:name="_Toc49890667"/>
      <w:bookmarkStart w:id="194" w:name="_Toc5390946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27</w:t>
      </w:r>
      <w:r w:rsidR="00340751">
        <w:rPr>
          <w:noProof/>
        </w:rPr>
        <w:fldChar w:fldCharType="end"/>
      </w:r>
      <w:r>
        <w:t xml:space="preserve">: </w:t>
      </w:r>
      <w:r w:rsidRPr="00772F1F">
        <w:t>Γ5. Η διαπολιτισμική προοπτική μπορεί να ενταχθεί σε όλα τα γνωστικά αντικείμενα του σχολικού προγράμματος.</w:t>
      </w:r>
      <w:bookmarkEnd w:id="193"/>
      <w:bookmarkEnd w:id="194"/>
    </w:p>
    <w:p w14:paraId="19FC1D36" w14:textId="77777777" w:rsidR="00957847" w:rsidRPr="00623EA2" w:rsidRDefault="00957847" w:rsidP="00957847">
      <w:pPr>
        <w:tabs>
          <w:tab w:val="left" w:pos="567"/>
        </w:tabs>
        <w:autoSpaceDE w:val="0"/>
        <w:autoSpaceDN w:val="0"/>
        <w:adjustRightInd w:val="0"/>
        <w:jc w:val="left"/>
      </w:pPr>
    </w:p>
    <w:p w14:paraId="77F94DCC" w14:textId="77777777" w:rsidR="00957847" w:rsidRPr="00623EA2" w:rsidRDefault="00957847" w:rsidP="00957847">
      <w:pPr>
        <w:pStyle w:val="Heading2"/>
      </w:pPr>
      <w:bookmarkStart w:id="195" w:name="_Toc53909658"/>
      <w:r w:rsidRPr="00623EA2">
        <w:t>4</w:t>
      </w:r>
      <w:r w:rsidRPr="00623EA2">
        <w:rPr>
          <w:vertAlign w:val="superscript"/>
        </w:rPr>
        <w:t>ο</w:t>
      </w:r>
      <w:r w:rsidRPr="00623EA2">
        <w:t xml:space="preserve"> </w:t>
      </w:r>
      <w:r w:rsidRPr="00BD0C50">
        <w:t>σκέλος</w:t>
      </w:r>
      <w:r w:rsidRPr="00623EA2">
        <w:t xml:space="preserve"> ερωτηματολογίου</w:t>
      </w:r>
      <w:bookmarkEnd w:id="195"/>
    </w:p>
    <w:p w14:paraId="322A7941" w14:textId="49C9BE23" w:rsidR="00957847" w:rsidRDefault="00520B73" w:rsidP="00957847">
      <w:pPr>
        <w:tabs>
          <w:tab w:val="left" w:pos="567"/>
        </w:tabs>
        <w:autoSpaceDE w:val="0"/>
        <w:autoSpaceDN w:val="0"/>
        <w:adjustRightInd w:val="0"/>
      </w:pPr>
      <w:r>
        <w:t>Τ</w:t>
      </w:r>
      <w:r w:rsidR="00957847" w:rsidRPr="00623EA2">
        <w:t>ο 4</w:t>
      </w:r>
      <w:r w:rsidR="00957847" w:rsidRPr="00623EA2">
        <w:rPr>
          <w:vertAlign w:val="superscript"/>
        </w:rPr>
        <w:t>ο</w:t>
      </w:r>
      <w:r w:rsidR="00957847" w:rsidRPr="00623EA2">
        <w:t xml:space="preserve"> μέρος του ερωτηματολογίου </w:t>
      </w:r>
      <w:r w:rsidR="00957847">
        <w:t>αναφέρεται στις συγκεκριμένες πρακτικές που χρησιμοποιο</w:t>
      </w:r>
      <w:r>
        <w:t>ύν οι εκπαιδευτικοί προκειμένου</w:t>
      </w:r>
      <w:r w:rsidR="00957847">
        <w:t xml:space="preserve"> να επιτύχουν το καλύτερο δυνατό αποτέλεσμα στη διαδικασία της μάθησης σε μία διαπολιτισμική τάξη. </w:t>
      </w:r>
    </w:p>
    <w:p w14:paraId="227A8D0E" w14:textId="4283C42C" w:rsidR="00957847" w:rsidRDefault="00957847" w:rsidP="00957847">
      <w:pPr>
        <w:tabs>
          <w:tab w:val="left" w:pos="567"/>
        </w:tabs>
        <w:autoSpaceDE w:val="0"/>
        <w:autoSpaceDN w:val="0"/>
        <w:adjustRightInd w:val="0"/>
      </w:pPr>
      <w:r>
        <w:t>Η 1</w:t>
      </w:r>
      <w:r w:rsidRPr="00A400F9">
        <w:rPr>
          <w:vertAlign w:val="superscript"/>
        </w:rPr>
        <w:t>η</w:t>
      </w:r>
      <w:r w:rsidR="00520B73">
        <w:t xml:space="preserve"> ερώτηση αφορά τη</w:t>
      </w:r>
      <w:r>
        <w:t xml:space="preserve"> διάθεση αξιοποίησης της μητρικής γλώσσας και των πολιτισμικών χαρακτηριστικών των μαθητών στη διάρκεια της διδασκαλίας.</w:t>
      </w:r>
    </w:p>
    <w:p w14:paraId="52820EC7" w14:textId="77777777" w:rsidR="00957847" w:rsidRPr="00623EA2" w:rsidRDefault="00957847" w:rsidP="00957847">
      <w:pPr>
        <w:tabs>
          <w:tab w:val="left" w:pos="567"/>
        </w:tabs>
        <w:autoSpaceDE w:val="0"/>
        <w:autoSpaceDN w:val="0"/>
        <w:adjustRightInd w:val="0"/>
      </w:pPr>
    </w:p>
    <w:p w14:paraId="627DC713" w14:textId="6E41D49D" w:rsidR="00957847" w:rsidRPr="00623EA2" w:rsidRDefault="00957847" w:rsidP="00AC2B91">
      <w:pPr>
        <w:pStyle w:val="a0"/>
      </w:pPr>
      <w:bookmarkStart w:id="196" w:name="_Toc35549993"/>
      <w:bookmarkStart w:id="197" w:name="_Toc36062555"/>
      <w:bookmarkStart w:id="198" w:name="_Toc53909527"/>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30</w:t>
      </w:r>
      <w:r w:rsidR="00340751">
        <w:rPr>
          <w:noProof/>
        </w:rPr>
        <w:fldChar w:fldCharType="end"/>
      </w:r>
      <w:r w:rsidRPr="00623EA2">
        <w:t>:</w:t>
      </w:r>
      <w:bookmarkEnd w:id="196"/>
      <w:r w:rsidRPr="00623EA2">
        <w:t xml:space="preserve"> Δ1.</w:t>
      </w:r>
      <w:r>
        <w:t xml:space="preserve"> </w:t>
      </w:r>
      <w:r w:rsidRPr="00623EA2">
        <w:t>Αξιοποιείτε τη μητρική γλώσσα και</w:t>
      </w:r>
      <w:r w:rsidR="00657137">
        <w:t xml:space="preserve"> </w:t>
      </w:r>
      <w:r w:rsidRPr="00623EA2">
        <w:t>τα πολιτισμικά χαρακτηριστικά όλων των μαθητών στη διδασκαλία σας;</w:t>
      </w:r>
      <w:bookmarkEnd w:id="197"/>
      <w:bookmarkEnd w:id="19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0369DB6B" w14:textId="77777777" w:rsidTr="002C4CF4">
        <w:trPr>
          <w:trHeight w:val="27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E4B1B7E"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26A605A"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5FF43A5"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CD300F5"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5D8A620" w14:textId="77777777" w:rsidR="00957847" w:rsidRPr="00623EA2" w:rsidRDefault="00957847" w:rsidP="00957847">
            <w:pPr>
              <w:pStyle w:val="a1"/>
            </w:pPr>
            <w:r w:rsidRPr="00623EA2">
              <w:t>Cumulative Percent</w:t>
            </w:r>
          </w:p>
        </w:tc>
      </w:tr>
      <w:tr w:rsidR="00957847" w:rsidRPr="00623EA2" w14:paraId="02E75B0F" w14:textId="77777777" w:rsidTr="00AE2042">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0F13376B"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F41C967"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49D863D6" w14:textId="77777777" w:rsidR="00957847" w:rsidRPr="00623EA2" w:rsidRDefault="00957847" w:rsidP="00957847">
            <w:pPr>
              <w:pStyle w:val="a1"/>
            </w:pPr>
            <w:r w:rsidRPr="00623EA2">
              <w:t>24</w:t>
            </w:r>
          </w:p>
        </w:tc>
        <w:tc>
          <w:tcPr>
            <w:tcW w:w="0" w:type="auto"/>
            <w:tcBorders>
              <w:top w:val="nil"/>
              <w:left w:val="nil"/>
              <w:bottom w:val="single" w:sz="4" w:space="0" w:color="AEAEAE"/>
              <w:right w:val="single" w:sz="4" w:space="0" w:color="E0E0E0"/>
            </w:tcBorders>
            <w:shd w:val="clear" w:color="auto" w:fill="auto"/>
            <w:noWrap/>
            <w:hideMark/>
          </w:tcPr>
          <w:p w14:paraId="0D7AE67B"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E0E0E0"/>
            </w:tcBorders>
            <w:shd w:val="clear" w:color="auto" w:fill="auto"/>
            <w:noWrap/>
            <w:hideMark/>
          </w:tcPr>
          <w:p w14:paraId="3EE8B914"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auto"/>
            </w:tcBorders>
            <w:shd w:val="clear" w:color="auto" w:fill="auto"/>
            <w:noWrap/>
            <w:hideMark/>
          </w:tcPr>
          <w:p w14:paraId="0110F72E" w14:textId="77777777" w:rsidR="00957847" w:rsidRPr="00623EA2" w:rsidRDefault="00957847" w:rsidP="00957847">
            <w:pPr>
              <w:pStyle w:val="a1"/>
            </w:pPr>
            <w:r w:rsidRPr="00623EA2">
              <w:t>11,8</w:t>
            </w:r>
          </w:p>
        </w:tc>
      </w:tr>
      <w:tr w:rsidR="00957847" w:rsidRPr="00623EA2" w14:paraId="0EBE43D9"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009CFC8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190C795"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4A4565FB"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E0E0E0"/>
            </w:tcBorders>
            <w:shd w:val="clear" w:color="auto" w:fill="auto"/>
            <w:noWrap/>
            <w:hideMark/>
          </w:tcPr>
          <w:p w14:paraId="63663505"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E0E0E0"/>
            </w:tcBorders>
            <w:shd w:val="clear" w:color="auto" w:fill="auto"/>
            <w:noWrap/>
            <w:hideMark/>
          </w:tcPr>
          <w:p w14:paraId="630CF973"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auto"/>
            </w:tcBorders>
            <w:shd w:val="clear" w:color="auto" w:fill="auto"/>
            <w:noWrap/>
            <w:hideMark/>
          </w:tcPr>
          <w:p w14:paraId="03CA9B8E" w14:textId="77777777" w:rsidR="00957847" w:rsidRPr="00623EA2" w:rsidRDefault="00957847" w:rsidP="00957847">
            <w:pPr>
              <w:pStyle w:val="a1"/>
            </w:pPr>
            <w:r w:rsidRPr="00623EA2">
              <w:t>28,6</w:t>
            </w:r>
          </w:p>
        </w:tc>
      </w:tr>
      <w:tr w:rsidR="00957847" w:rsidRPr="00623EA2" w14:paraId="0DC49867"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343D843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7062E83"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03332D16"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5D556222"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E0E0E0"/>
            </w:tcBorders>
            <w:shd w:val="clear" w:color="auto" w:fill="auto"/>
            <w:noWrap/>
            <w:hideMark/>
          </w:tcPr>
          <w:p w14:paraId="2FA29496"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auto"/>
            </w:tcBorders>
            <w:shd w:val="clear" w:color="auto" w:fill="auto"/>
            <w:noWrap/>
            <w:hideMark/>
          </w:tcPr>
          <w:p w14:paraId="0B2B0DFF" w14:textId="77777777" w:rsidR="00957847" w:rsidRPr="00623EA2" w:rsidRDefault="00957847" w:rsidP="00957847">
            <w:pPr>
              <w:pStyle w:val="a1"/>
            </w:pPr>
            <w:r w:rsidRPr="00623EA2">
              <w:t>65,0</w:t>
            </w:r>
          </w:p>
        </w:tc>
      </w:tr>
      <w:tr w:rsidR="00957847" w:rsidRPr="00623EA2" w14:paraId="727239FB"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4A1753B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BF2E146"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2FB9462C" w14:textId="77777777" w:rsidR="00957847" w:rsidRPr="00623EA2" w:rsidRDefault="00957847" w:rsidP="00957847">
            <w:pPr>
              <w:pStyle w:val="a1"/>
            </w:pPr>
            <w:r w:rsidRPr="00623EA2">
              <w:t>52</w:t>
            </w:r>
          </w:p>
        </w:tc>
        <w:tc>
          <w:tcPr>
            <w:tcW w:w="0" w:type="auto"/>
            <w:tcBorders>
              <w:top w:val="nil"/>
              <w:left w:val="nil"/>
              <w:bottom w:val="single" w:sz="4" w:space="0" w:color="AEAEAE"/>
              <w:right w:val="single" w:sz="4" w:space="0" w:color="E0E0E0"/>
            </w:tcBorders>
            <w:shd w:val="clear" w:color="auto" w:fill="auto"/>
            <w:noWrap/>
            <w:hideMark/>
          </w:tcPr>
          <w:p w14:paraId="71C5D6AE"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E0E0E0"/>
            </w:tcBorders>
            <w:shd w:val="clear" w:color="auto" w:fill="auto"/>
            <w:noWrap/>
            <w:hideMark/>
          </w:tcPr>
          <w:p w14:paraId="4DC9C31A"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auto"/>
            </w:tcBorders>
            <w:shd w:val="clear" w:color="auto" w:fill="auto"/>
            <w:noWrap/>
            <w:hideMark/>
          </w:tcPr>
          <w:p w14:paraId="504E99E1" w14:textId="77777777" w:rsidR="00957847" w:rsidRPr="00623EA2" w:rsidRDefault="00957847" w:rsidP="00957847">
            <w:pPr>
              <w:pStyle w:val="a1"/>
            </w:pPr>
            <w:r w:rsidRPr="00623EA2">
              <w:t>90,6</w:t>
            </w:r>
          </w:p>
        </w:tc>
      </w:tr>
      <w:tr w:rsidR="00957847" w:rsidRPr="00623EA2" w14:paraId="2E77398A" w14:textId="77777777" w:rsidTr="00AE2042">
        <w:trPr>
          <w:trHeight w:val="261"/>
          <w:jc w:val="center"/>
        </w:trPr>
        <w:tc>
          <w:tcPr>
            <w:tcW w:w="0" w:type="auto"/>
            <w:vMerge/>
            <w:tcBorders>
              <w:top w:val="nil"/>
              <w:left w:val="single" w:sz="4" w:space="0" w:color="auto"/>
              <w:bottom w:val="single" w:sz="4" w:space="0" w:color="152935"/>
              <w:right w:val="nil"/>
            </w:tcBorders>
            <w:vAlign w:val="center"/>
            <w:hideMark/>
          </w:tcPr>
          <w:p w14:paraId="23274BF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5993CD6"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52BFA0E1" w14:textId="77777777" w:rsidR="00957847" w:rsidRPr="00623EA2" w:rsidRDefault="00957847" w:rsidP="00957847">
            <w:pPr>
              <w:pStyle w:val="a1"/>
            </w:pPr>
            <w:r w:rsidRPr="00623EA2">
              <w:t>19</w:t>
            </w:r>
          </w:p>
        </w:tc>
        <w:tc>
          <w:tcPr>
            <w:tcW w:w="0" w:type="auto"/>
            <w:tcBorders>
              <w:top w:val="nil"/>
              <w:left w:val="nil"/>
              <w:bottom w:val="single" w:sz="4" w:space="0" w:color="AEAEAE"/>
              <w:right w:val="single" w:sz="4" w:space="0" w:color="E0E0E0"/>
            </w:tcBorders>
            <w:shd w:val="clear" w:color="auto" w:fill="auto"/>
            <w:noWrap/>
            <w:hideMark/>
          </w:tcPr>
          <w:p w14:paraId="1C8BA7FD"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E0E0E0"/>
            </w:tcBorders>
            <w:shd w:val="clear" w:color="auto" w:fill="auto"/>
            <w:noWrap/>
            <w:hideMark/>
          </w:tcPr>
          <w:p w14:paraId="34B85CFE" w14:textId="77777777" w:rsidR="00957847" w:rsidRPr="00623EA2" w:rsidRDefault="00957847" w:rsidP="00957847">
            <w:pPr>
              <w:pStyle w:val="a1"/>
            </w:pPr>
            <w:r w:rsidRPr="00623EA2">
              <w:t>9,4</w:t>
            </w:r>
          </w:p>
        </w:tc>
        <w:tc>
          <w:tcPr>
            <w:tcW w:w="0" w:type="auto"/>
            <w:tcBorders>
              <w:top w:val="nil"/>
              <w:left w:val="nil"/>
              <w:bottom w:val="single" w:sz="4" w:space="0" w:color="AEAEAE"/>
              <w:right w:val="single" w:sz="4" w:space="0" w:color="auto"/>
            </w:tcBorders>
            <w:shd w:val="clear" w:color="auto" w:fill="auto"/>
            <w:noWrap/>
            <w:hideMark/>
          </w:tcPr>
          <w:p w14:paraId="1FD44C13" w14:textId="77777777" w:rsidR="00957847" w:rsidRPr="00623EA2" w:rsidRDefault="00957847" w:rsidP="00957847">
            <w:pPr>
              <w:pStyle w:val="a1"/>
            </w:pPr>
            <w:r w:rsidRPr="00623EA2">
              <w:t>100,0</w:t>
            </w:r>
          </w:p>
        </w:tc>
      </w:tr>
      <w:tr w:rsidR="00957847" w:rsidRPr="00623EA2" w14:paraId="50FE6BF5" w14:textId="77777777" w:rsidTr="00AE2042">
        <w:trPr>
          <w:trHeight w:val="261"/>
          <w:jc w:val="center"/>
        </w:trPr>
        <w:tc>
          <w:tcPr>
            <w:tcW w:w="0" w:type="auto"/>
            <w:vMerge/>
            <w:tcBorders>
              <w:top w:val="nil"/>
              <w:left w:val="single" w:sz="4" w:space="0" w:color="auto"/>
              <w:bottom w:val="single" w:sz="4" w:space="0" w:color="auto"/>
              <w:right w:val="nil"/>
            </w:tcBorders>
            <w:vAlign w:val="center"/>
            <w:hideMark/>
          </w:tcPr>
          <w:p w14:paraId="2EE7254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48E96FE"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D438BEE"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35BF47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9BE4C4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48016FB" w14:textId="77777777" w:rsidR="00957847" w:rsidRPr="00623EA2" w:rsidRDefault="00957847" w:rsidP="00957847">
            <w:pPr>
              <w:pStyle w:val="a1"/>
            </w:pPr>
            <w:r w:rsidRPr="00623EA2">
              <w:t> </w:t>
            </w:r>
          </w:p>
        </w:tc>
      </w:tr>
    </w:tbl>
    <w:p w14:paraId="05E765DD" w14:textId="77777777" w:rsidR="002C4CF4" w:rsidRDefault="002C4CF4" w:rsidP="00957847">
      <w:pPr>
        <w:tabs>
          <w:tab w:val="left" w:pos="567"/>
        </w:tabs>
        <w:autoSpaceDE w:val="0"/>
        <w:autoSpaceDN w:val="0"/>
        <w:adjustRightInd w:val="0"/>
      </w:pPr>
    </w:p>
    <w:p w14:paraId="4B806880" w14:textId="73E21062" w:rsidR="00957847" w:rsidRDefault="00957847" w:rsidP="00957847">
      <w:pPr>
        <w:tabs>
          <w:tab w:val="left" w:pos="567"/>
        </w:tabs>
        <w:autoSpaceDE w:val="0"/>
        <w:autoSpaceDN w:val="0"/>
        <w:adjustRightInd w:val="0"/>
      </w:pPr>
      <w:r w:rsidRPr="00623EA2">
        <w:t xml:space="preserve">Όπως </w:t>
      </w:r>
      <w:r>
        <w:t>φαίνεται ένα ποσοστό 35% χρησιμοποιεί συχνά ή πολύ συχνά τη γλώσσα και τα πολιτισμικά χαρακτηριστικά των αλλόγλωσσων μαθητών, που δείχνει ότι το θεωρούν σημαντικό μέσο ομαλής ενσωμάτωσης όλων των μαθητών στην τάξη. Ένα μεγάλο επίσης ποσοστό της τάξης του 36,5% κάνει χρήση αυτών των στοιχείων κάποιες φορές μέσα στην τάξη, αφήνοντας το 28,6 %</w:t>
      </w:r>
      <w:r w:rsidR="00657137">
        <w:t xml:space="preserve"> </w:t>
      </w:r>
      <w:r>
        <w:t xml:space="preserve">στην κατηγορία σπάνια ή πολύ σπάνια. Αυτό φανερώνει ότι μεγάλη </w:t>
      </w:r>
      <w:r>
        <w:lastRenderedPageBreak/>
        <w:t xml:space="preserve">πλειοψηφία την καθηγητών χρησιμοποιεί τα πολιτισμικά χαρακτηριστικά όλων των μαθητών, γιατί θεωρεί ότι συνεισφέρουν θετικά στην μαθησιακή διαδικασία. </w:t>
      </w:r>
    </w:p>
    <w:p w14:paraId="3DBD0480" w14:textId="77777777" w:rsidR="002C4CF4" w:rsidRPr="00623EA2" w:rsidRDefault="002C4CF4" w:rsidP="00957847">
      <w:pPr>
        <w:tabs>
          <w:tab w:val="left" w:pos="567"/>
        </w:tabs>
        <w:autoSpaceDE w:val="0"/>
        <w:autoSpaceDN w:val="0"/>
        <w:adjustRightInd w:val="0"/>
      </w:pPr>
    </w:p>
    <w:p w14:paraId="17DAC074" w14:textId="77777777" w:rsidR="00AE2042" w:rsidRDefault="00957847" w:rsidP="002C4CF4">
      <w:pPr>
        <w:keepNext/>
        <w:tabs>
          <w:tab w:val="left" w:pos="567"/>
        </w:tabs>
        <w:autoSpaceDE w:val="0"/>
        <w:autoSpaceDN w:val="0"/>
        <w:adjustRightInd w:val="0"/>
        <w:ind w:firstLine="0"/>
        <w:jc w:val="center"/>
      </w:pPr>
      <w:r w:rsidRPr="00623EA2">
        <w:rPr>
          <w:noProof/>
          <w:lang w:eastAsia="el-GR"/>
        </w:rPr>
        <w:drawing>
          <wp:inline distT="0" distB="0" distL="0" distR="0" wp14:anchorId="109201EE" wp14:editId="67F2D299">
            <wp:extent cx="4023360" cy="2970848"/>
            <wp:effectExtent l="0" t="0" r="15240" b="127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35CFD1" w14:textId="62E1AF3D" w:rsidR="00957847" w:rsidRDefault="00AE2042" w:rsidP="00AE2042">
      <w:pPr>
        <w:pStyle w:val="Caption"/>
      </w:pPr>
      <w:bookmarkStart w:id="199" w:name="_Toc49890668"/>
      <w:bookmarkStart w:id="200" w:name="_Toc53909468"/>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28</w:t>
      </w:r>
      <w:r w:rsidR="00340751">
        <w:rPr>
          <w:noProof/>
        </w:rPr>
        <w:fldChar w:fldCharType="end"/>
      </w:r>
      <w:r>
        <w:t xml:space="preserve">: </w:t>
      </w:r>
      <w:r w:rsidRPr="0063247A">
        <w:t>Δ1. Αξιοποιείτε τη μητρική γλώσσα και</w:t>
      </w:r>
      <w:r w:rsidR="00657137">
        <w:t xml:space="preserve"> </w:t>
      </w:r>
      <w:r w:rsidRPr="0063247A">
        <w:t>τα πολιτισμικά χαρακτηριστικά όλων των μαθητών στη διδασκαλία σας;</w:t>
      </w:r>
      <w:bookmarkEnd w:id="199"/>
      <w:bookmarkEnd w:id="200"/>
    </w:p>
    <w:p w14:paraId="5245B82A" w14:textId="77777777" w:rsidR="00AE2042" w:rsidRPr="00AE2042" w:rsidRDefault="00AE2042" w:rsidP="00AE2042">
      <w:pPr>
        <w:rPr>
          <w:lang w:eastAsia="el-GR"/>
        </w:rPr>
      </w:pPr>
    </w:p>
    <w:p w14:paraId="63724C2E" w14:textId="1192DCAC" w:rsidR="00957847" w:rsidRPr="00623EA2" w:rsidRDefault="00957847" w:rsidP="00957847">
      <w:pPr>
        <w:tabs>
          <w:tab w:val="left" w:pos="567"/>
        </w:tabs>
        <w:autoSpaceDE w:val="0"/>
        <w:autoSpaceDN w:val="0"/>
        <w:adjustRightInd w:val="0"/>
      </w:pPr>
      <w:r w:rsidRPr="00623EA2">
        <w:t>Στη</w:t>
      </w:r>
      <w:r>
        <w:t>ν επόμενη ερώτηση γίνεται προσπάθεια διερεύνησης του κατά πόσο γίνεται χρήση της μη λεκτικής επικοινωνίας από τους εκπαιδευτικούς. Η μη λεκτική επικοινωνία, όπως κινήσεις σώματος και προσώπου, είναι ένας τρόπος προσέγγισης των μαθητών που δεν αντιλαμβάνονται κα</w:t>
      </w:r>
      <w:r w:rsidR="00520B73">
        <w:t>λά την επικρατούσα γλώσσα, την ε</w:t>
      </w:r>
      <w:r>
        <w:t>λληνική. Οι απαντήσεις που δόθηκαν συνοψίζονται στον παρακάτω πίνακα.</w:t>
      </w:r>
      <w:r w:rsidRPr="00623EA2">
        <w:t xml:space="preserve"> </w:t>
      </w:r>
    </w:p>
    <w:p w14:paraId="32E176F3" w14:textId="77777777" w:rsidR="00957847" w:rsidRPr="00623EA2" w:rsidRDefault="00957847" w:rsidP="00957847">
      <w:pPr>
        <w:tabs>
          <w:tab w:val="left" w:pos="567"/>
        </w:tabs>
        <w:autoSpaceDE w:val="0"/>
        <w:autoSpaceDN w:val="0"/>
        <w:adjustRightInd w:val="0"/>
        <w:jc w:val="left"/>
      </w:pPr>
    </w:p>
    <w:p w14:paraId="0E9D13E2" w14:textId="77777777" w:rsidR="00957847" w:rsidRPr="00623EA2" w:rsidRDefault="00957847" w:rsidP="00AC2B91">
      <w:pPr>
        <w:pStyle w:val="a0"/>
      </w:pPr>
      <w:bookmarkStart w:id="201" w:name="_Toc35549994"/>
      <w:bookmarkStart w:id="202" w:name="_Toc36062556"/>
      <w:bookmarkStart w:id="203" w:name="_Toc53909528"/>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31</w:t>
      </w:r>
      <w:r w:rsidR="00340751">
        <w:rPr>
          <w:noProof/>
        </w:rPr>
        <w:fldChar w:fldCharType="end"/>
      </w:r>
      <w:r w:rsidRPr="00623EA2">
        <w:t>:</w:t>
      </w:r>
      <w:bookmarkEnd w:id="201"/>
      <w:r w:rsidRPr="00623EA2">
        <w:t xml:space="preserve"> Δ2.</w:t>
      </w:r>
      <w:r>
        <w:t xml:space="preserve"> </w:t>
      </w:r>
      <w:r w:rsidRPr="00623EA2">
        <w:t>Χρησιμοποιείτε τη μη λεκτική επικοινωνία</w:t>
      </w:r>
      <w:r>
        <w:t xml:space="preserve"> </w:t>
      </w:r>
      <w:r w:rsidRPr="00623EA2">
        <w:t>(π.χ. εκφράσεις προσώπου, κινήσεις σώματος) στη διδασκαλία σας;</w:t>
      </w:r>
      <w:bookmarkEnd w:id="202"/>
      <w:bookmarkEnd w:id="20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0D15FFC7" w14:textId="77777777" w:rsidTr="002C4CF4">
        <w:trPr>
          <w:trHeight w:val="218"/>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B108325"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383E535"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5FCCFA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EB76314"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C60EAA1" w14:textId="77777777" w:rsidR="00957847" w:rsidRPr="00623EA2" w:rsidRDefault="00957847" w:rsidP="00957847">
            <w:pPr>
              <w:pStyle w:val="a1"/>
            </w:pPr>
            <w:r w:rsidRPr="00623EA2">
              <w:t>Cumulative Percent</w:t>
            </w:r>
          </w:p>
        </w:tc>
      </w:tr>
      <w:tr w:rsidR="00957847" w:rsidRPr="00623EA2" w14:paraId="506CDED5"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0022E3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0EB4B5CD"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45AF3291"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6D33CE3F"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777C4477"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755B738D" w14:textId="77777777" w:rsidR="00957847" w:rsidRPr="00623EA2" w:rsidRDefault="00957847" w:rsidP="00957847">
            <w:pPr>
              <w:pStyle w:val="a1"/>
            </w:pPr>
            <w:r w:rsidRPr="00623EA2">
              <w:t>2,5</w:t>
            </w:r>
          </w:p>
        </w:tc>
      </w:tr>
      <w:tr w:rsidR="00957847" w:rsidRPr="00623EA2" w14:paraId="1725ADD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BAD7FE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A107152"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3D83DD0"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49C84B66"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24016531"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auto"/>
            </w:tcBorders>
            <w:shd w:val="clear" w:color="auto" w:fill="auto"/>
            <w:noWrap/>
            <w:hideMark/>
          </w:tcPr>
          <w:p w14:paraId="6493DA2C" w14:textId="77777777" w:rsidR="00957847" w:rsidRPr="00623EA2" w:rsidRDefault="00957847" w:rsidP="00957847">
            <w:pPr>
              <w:pStyle w:val="a1"/>
            </w:pPr>
            <w:r w:rsidRPr="00623EA2">
              <w:t>7,4</w:t>
            </w:r>
          </w:p>
        </w:tc>
      </w:tr>
      <w:tr w:rsidR="00957847" w:rsidRPr="00623EA2" w14:paraId="5C493E6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B8BD5F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E9D61E4"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56C141E4" w14:textId="77777777" w:rsidR="00957847" w:rsidRPr="00623EA2" w:rsidRDefault="00957847" w:rsidP="00957847">
            <w:pPr>
              <w:pStyle w:val="a1"/>
            </w:pPr>
            <w:r w:rsidRPr="00623EA2">
              <w:t>23</w:t>
            </w:r>
          </w:p>
        </w:tc>
        <w:tc>
          <w:tcPr>
            <w:tcW w:w="0" w:type="auto"/>
            <w:tcBorders>
              <w:top w:val="nil"/>
              <w:left w:val="nil"/>
              <w:bottom w:val="single" w:sz="4" w:space="0" w:color="AEAEAE"/>
              <w:right w:val="single" w:sz="4" w:space="0" w:color="E0E0E0"/>
            </w:tcBorders>
            <w:shd w:val="clear" w:color="auto" w:fill="auto"/>
            <w:noWrap/>
            <w:hideMark/>
          </w:tcPr>
          <w:p w14:paraId="4F09AE68"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417498CF"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auto"/>
            </w:tcBorders>
            <w:shd w:val="clear" w:color="auto" w:fill="auto"/>
            <w:noWrap/>
            <w:hideMark/>
          </w:tcPr>
          <w:p w14:paraId="31170C8D" w14:textId="77777777" w:rsidR="00957847" w:rsidRPr="00623EA2" w:rsidRDefault="00957847" w:rsidP="00957847">
            <w:pPr>
              <w:pStyle w:val="a1"/>
            </w:pPr>
            <w:r w:rsidRPr="00623EA2">
              <w:t>18,7</w:t>
            </w:r>
          </w:p>
        </w:tc>
      </w:tr>
      <w:tr w:rsidR="00957847" w:rsidRPr="00623EA2" w14:paraId="2DE19573"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0EC1D0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D22A268"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34BD5C34"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E0E0E0"/>
            </w:tcBorders>
            <w:shd w:val="clear" w:color="auto" w:fill="auto"/>
            <w:noWrap/>
            <w:hideMark/>
          </w:tcPr>
          <w:p w14:paraId="5F8715F9"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E0E0E0"/>
            </w:tcBorders>
            <w:shd w:val="clear" w:color="auto" w:fill="auto"/>
            <w:noWrap/>
            <w:hideMark/>
          </w:tcPr>
          <w:p w14:paraId="5C62DE8D" w14:textId="77777777" w:rsidR="00957847" w:rsidRPr="00623EA2" w:rsidRDefault="00957847" w:rsidP="00957847">
            <w:pPr>
              <w:pStyle w:val="a1"/>
            </w:pPr>
            <w:r w:rsidRPr="00623EA2">
              <w:t>31,5</w:t>
            </w:r>
          </w:p>
        </w:tc>
        <w:tc>
          <w:tcPr>
            <w:tcW w:w="0" w:type="auto"/>
            <w:tcBorders>
              <w:top w:val="nil"/>
              <w:left w:val="nil"/>
              <w:bottom w:val="single" w:sz="4" w:space="0" w:color="AEAEAE"/>
              <w:right w:val="single" w:sz="4" w:space="0" w:color="auto"/>
            </w:tcBorders>
            <w:shd w:val="clear" w:color="auto" w:fill="auto"/>
            <w:noWrap/>
            <w:hideMark/>
          </w:tcPr>
          <w:p w14:paraId="5800B30B" w14:textId="77777777" w:rsidR="00957847" w:rsidRPr="00623EA2" w:rsidRDefault="00957847" w:rsidP="00957847">
            <w:pPr>
              <w:pStyle w:val="a1"/>
            </w:pPr>
            <w:r w:rsidRPr="00623EA2">
              <w:t>50,2</w:t>
            </w:r>
          </w:p>
        </w:tc>
      </w:tr>
      <w:tr w:rsidR="00957847" w:rsidRPr="00623EA2" w14:paraId="13FCFEF8"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22F183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3C01194"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1A6F2552" w14:textId="77777777" w:rsidR="00957847" w:rsidRPr="00623EA2" w:rsidRDefault="00957847" w:rsidP="00957847">
            <w:pPr>
              <w:pStyle w:val="a1"/>
            </w:pPr>
            <w:r w:rsidRPr="00623EA2">
              <w:t>101</w:t>
            </w:r>
          </w:p>
        </w:tc>
        <w:tc>
          <w:tcPr>
            <w:tcW w:w="0" w:type="auto"/>
            <w:tcBorders>
              <w:top w:val="nil"/>
              <w:left w:val="nil"/>
              <w:bottom w:val="single" w:sz="4" w:space="0" w:color="AEAEAE"/>
              <w:right w:val="single" w:sz="4" w:space="0" w:color="E0E0E0"/>
            </w:tcBorders>
            <w:shd w:val="clear" w:color="auto" w:fill="auto"/>
            <w:noWrap/>
            <w:hideMark/>
          </w:tcPr>
          <w:p w14:paraId="34F78A5D" w14:textId="77777777" w:rsidR="00957847" w:rsidRPr="00623EA2" w:rsidRDefault="00957847" w:rsidP="00957847">
            <w:pPr>
              <w:pStyle w:val="a1"/>
            </w:pPr>
            <w:r w:rsidRPr="00623EA2">
              <w:t>49,8</w:t>
            </w:r>
          </w:p>
        </w:tc>
        <w:tc>
          <w:tcPr>
            <w:tcW w:w="0" w:type="auto"/>
            <w:tcBorders>
              <w:top w:val="nil"/>
              <w:left w:val="nil"/>
              <w:bottom w:val="single" w:sz="4" w:space="0" w:color="AEAEAE"/>
              <w:right w:val="single" w:sz="4" w:space="0" w:color="E0E0E0"/>
            </w:tcBorders>
            <w:shd w:val="clear" w:color="auto" w:fill="auto"/>
            <w:noWrap/>
            <w:hideMark/>
          </w:tcPr>
          <w:p w14:paraId="1783E7E1" w14:textId="77777777" w:rsidR="00957847" w:rsidRPr="00623EA2" w:rsidRDefault="00957847" w:rsidP="00957847">
            <w:pPr>
              <w:pStyle w:val="a1"/>
            </w:pPr>
            <w:r w:rsidRPr="00623EA2">
              <w:t>49,8</w:t>
            </w:r>
          </w:p>
        </w:tc>
        <w:tc>
          <w:tcPr>
            <w:tcW w:w="0" w:type="auto"/>
            <w:tcBorders>
              <w:top w:val="nil"/>
              <w:left w:val="nil"/>
              <w:bottom w:val="single" w:sz="4" w:space="0" w:color="AEAEAE"/>
              <w:right w:val="single" w:sz="4" w:space="0" w:color="auto"/>
            </w:tcBorders>
            <w:shd w:val="clear" w:color="auto" w:fill="auto"/>
            <w:noWrap/>
            <w:hideMark/>
          </w:tcPr>
          <w:p w14:paraId="3A637144" w14:textId="77777777" w:rsidR="00957847" w:rsidRPr="00623EA2" w:rsidRDefault="00957847" w:rsidP="00957847">
            <w:pPr>
              <w:pStyle w:val="a1"/>
            </w:pPr>
            <w:r w:rsidRPr="00623EA2">
              <w:t>100,0</w:t>
            </w:r>
          </w:p>
        </w:tc>
      </w:tr>
      <w:tr w:rsidR="00957847" w:rsidRPr="00623EA2" w14:paraId="7B024965"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6BCE2B96"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5F6AFBDF"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64D86E2"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073C6306"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2AF854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298625D" w14:textId="77777777" w:rsidR="00957847" w:rsidRPr="00623EA2" w:rsidRDefault="00957847" w:rsidP="00957847">
            <w:pPr>
              <w:pStyle w:val="a1"/>
            </w:pPr>
            <w:r w:rsidRPr="00623EA2">
              <w:t> </w:t>
            </w:r>
          </w:p>
        </w:tc>
      </w:tr>
    </w:tbl>
    <w:p w14:paraId="21C6B010" w14:textId="77777777" w:rsidR="00957847" w:rsidRPr="00623EA2" w:rsidRDefault="00957847" w:rsidP="00957847">
      <w:pPr>
        <w:tabs>
          <w:tab w:val="left" w:pos="567"/>
        </w:tabs>
        <w:autoSpaceDE w:val="0"/>
        <w:autoSpaceDN w:val="0"/>
        <w:adjustRightInd w:val="0"/>
      </w:pPr>
    </w:p>
    <w:p w14:paraId="5E5D1FC4" w14:textId="7BA0F5AF" w:rsidR="00957847" w:rsidRPr="00623EA2" w:rsidRDefault="00520B73" w:rsidP="00957847">
      <w:r>
        <w:t>Όπως φαίνεται</w:t>
      </w:r>
      <w:r w:rsidR="00957847">
        <w:t xml:space="preserve">, η μεγάλη </w:t>
      </w:r>
      <w:r w:rsidR="00957847" w:rsidRPr="00623EA2">
        <w:t xml:space="preserve">πλειονότητα των εκπαιδευτικών, ποσοστό </w:t>
      </w:r>
      <w:r w:rsidR="00957847">
        <w:t xml:space="preserve">που αγγίζει το 50%, χρησιμοποιεί «πολύ συχνά» τη μη λεκτική επικοινωνία. Μόλις το 7,4% απαντάει σπάνια και πολύ σπάνια, πράγμα που αποδεικνύει ξεκάθαρα πόσο σημαντικό μοχλό ενσωμάτωσης θεωρούν οι καθηγητές αυτόν τον τρόπο επικοινωνίας. Οι εκπαιδευτικοί δεν αρκούνται στη </w:t>
      </w:r>
      <w:r w:rsidR="00957847">
        <w:lastRenderedPageBreak/>
        <w:t>λεκτική επικοινωνία κατά τη διδασκαλία τους και σε ποσοστό μεγαλύτερο του 90%, ανεξαρτήτως της ειδικότητας τους και τύπου σχολείου στο οποίο μπορεί να</w:t>
      </w:r>
      <w:r>
        <w:t xml:space="preserve"> υπηρετούν, όπως Γυμνάσιο, Λύκειο</w:t>
      </w:r>
      <w:r w:rsidR="00957847">
        <w:t xml:space="preserve">, ΕΠΑΛ, Εκκλησιαστικό, Μειονοτικό. </w:t>
      </w:r>
    </w:p>
    <w:p w14:paraId="359886C2" w14:textId="77777777" w:rsidR="00957847" w:rsidRPr="00623EA2" w:rsidRDefault="00957847" w:rsidP="00957847">
      <w:r w:rsidRPr="00623EA2">
        <w:t xml:space="preserve">Το </w:t>
      </w:r>
      <w:r>
        <w:t>παρακάτω γράφημα</w:t>
      </w:r>
      <w:r w:rsidRPr="00623EA2">
        <w:t xml:space="preserve"> είναι χαρακτηριστικό των απόψεων των εκπαιδευτικών</w:t>
      </w:r>
      <w:r>
        <w:t xml:space="preserve"> σχετικά με αυτό. </w:t>
      </w:r>
    </w:p>
    <w:p w14:paraId="3776912D" w14:textId="77777777" w:rsidR="00957847" w:rsidRPr="00623EA2" w:rsidRDefault="00957847" w:rsidP="00957847">
      <w:pPr>
        <w:tabs>
          <w:tab w:val="left" w:pos="567"/>
        </w:tabs>
      </w:pPr>
    </w:p>
    <w:p w14:paraId="6B2BC0E5" w14:textId="77777777" w:rsidR="00746ABC" w:rsidRDefault="00957847" w:rsidP="002C4CF4">
      <w:pPr>
        <w:keepNext/>
        <w:tabs>
          <w:tab w:val="left" w:pos="567"/>
        </w:tabs>
        <w:autoSpaceDE w:val="0"/>
        <w:autoSpaceDN w:val="0"/>
        <w:adjustRightInd w:val="0"/>
        <w:ind w:firstLine="0"/>
        <w:jc w:val="center"/>
      </w:pPr>
      <w:r w:rsidRPr="00623EA2">
        <w:rPr>
          <w:noProof/>
          <w:lang w:eastAsia="el-GR"/>
        </w:rPr>
        <w:drawing>
          <wp:inline distT="0" distB="0" distL="0" distR="0" wp14:anchorId="3532A365" wp14:editId="0DD0F875">
            <wp:extent cx="4023360" cy="2970848"/>
            <wp:effectExtent l="0" t="0" r="15240" b="127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AC36E0" w14:textId="264CC970" w:rsidR="00957847" w:rsidRPr="00623EA2" w:rsidRDefault="00746ABC" w:rsidP="00746ABC">
      <w:pPr>
        <w:pStyle w:val="Caption"/>
      </w:pPr>
      <w:bookmarkStart w:id="204" w:name="_Toc49890669"/>
      <w:bookmarkStart w:id="205" w:name="_Toc53909469"/>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29</w:t>
      </w:r>
      <w:r w:rsidR="00340751">
        <w:rPr>
          <w:noProof/>
        </w:rPr>
        <w:fldChar w:fldCharType="end"/>
      </w:r>
      <w:r>
        <w:t xml:space="preserve">: </w:t>
      </w:r>
      <w:r w:rsidRPr="00934C6D">
        <w:t>Δ2. Χρησιμοποιείτε τη μη λεκτική επικοινωνία(π.χ. εκφράσεις προσώπου, κινήσεις σώματος) στη διδασκαλία σας;</w:t>
      </w:r>
      <w:bookmarkEnd w:id="204"/>
      <w:bookmarkEnd w:id="205"/>
    </w:p>
    <w:p w14:paraId="1BC20CD0" w14:textId="77777777" w:rsidR="00957847" w:rsidRPr="00623EA2" w:rsidRDefault="00957847" w:rsidP="00957847">
      <w:pPr>
        <w:tabs>
          <w:tab w:val="left" w:pos="567"/>
        </w:tabs>
        <w:autoSpaceDE w:val="0"/>
        <w:autoSpaceDN w:val="0"/>
        <w:adjustRightInd w:val="0"/>
        <w:jc w:val="left"/>
      </w:pPr>
    </w:p>
    <w:p w14:paraId="7E724E71" w14:textId="77777777" w:rsidR="00957847" w:rsidRPr="00623EA2" w:rsidRDefault="00957847" w:rsidP="00957847">
      <w:pPr>
        <w:tabs>
          <w:tab w:val="left" w:pos="567"/>
        </w:tabs>
        <w:autoSpaceDE w:val="0"/>
        <w:autoSpaceDN w:val="0"/>
        <w:adjustRightInd w:val="0"/>
      </w:pPr>
      <w:r>
        <w:t xml:space="preserve">Το επόμενο ερώτημα που απεικονίζεται στον πίνακα διερευνά την ομαδική διδασκαλία και τη μέθοδο </w:t>
      </w:r>
      <w:r>
        <w:rPr>
          <w:lang w:val="en-US"/>
        </w:rPr>
        <w:t>project</w:t>
      </w:r>
      <w:r w:rsidRPr="00BB12A2">
        <w:t xml:space="preserve"> </w:t>
      </w:r>
      <w:r>
        <w:t xml:space="preserve">και πόσο τα ενστερνίζονται ως νέες μεθόδους οι εκπαιδευτικοί. Στόχος πάντα η συνεργασία των παιδιών και η αποδοχή του διαφορετικού μέσα από την ομαδική εργασία και αλληλοβοήθεια. </w:t>
      </w:r>
    </w:p>
    <w:p w14:paraId="02383ED0" w14:textId="77777777" w:rsidR="00957847" w:rsidRPr="00623EA2" w:rsidRDefault="00957847" w:rsidP="00957847">
      <w:pPr>
        <w:spacing w:line="240" w:lineRule="auto"/>
        <w:ind w:firstLine="0"/>
        <w:jc w:val="left"/>
      </w:pPr>
    </w:p>
    <w:p w14:paraId="42CE6B7B" w14:textId="77777777" w:rsidR="00957847" w:rsidRPr="00623EA2" w:rsidRDefault="00957847" w:rsidP="00AC2B91">
      <w:pPr>
        <w:pStyle w:val="a0"/>
      </w:pPr>
      <w:bookmarkStart w:id="206" w:name="_Toc35549995"/>
      <w:bookmarkStart w:id="207" w:name="_Toc36062557"/>
      <w:bookmarkStart w:id="208" w:name="_Toc53909529"/>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32</w:t>
      </w:r>
      <w:r w:rsidR="00340751">
        <w:rPr>
          <w:noProof/>
        </w:rPr>
        <w:fldChar w:fldCharType="end"/>
      </w:r>
      <w:r w:rsidRPr="00623EA2">
        <w:t>:</w:t>
      </w:r>
      <w:bookmarkEnd w:id="206"/>
      <w:r w:rsidRPr="00623EA2">
        <w:t xml:space="preserve"> Δ3.</w:t>
      </w:r>
      <w:r>
        <w:t xml:space="preserve"> </w:t>
      </w:r>
      <w:r w:rsidRPr="00623EA2">
        <w:t>Η ομαδική διδασκαλία και η μέθοδος project πιστεύετε ότι βοηθούν περισσότερο μία πολυπολιτισμική τάξη;</w:t>
      </w:r>
      <w:bookmarkEnd w:id="207"/>
      <w:bookmarkEnd w:id="20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261FD9CA" w14:textId="77777777" w:rsidTr="005A4D57">
        <w:trPr>
          <w:trHeight w:val="11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3FE3730"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A97ED53"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1786E8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4352807"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464D7F77" w14:textId="77777777" w:rsidR="00957847" w:rsidRPr="00623EA2" w:rsidRDefault="00957847" w:rsidP="00957847">
            <w:pPr>
              <w:pStyle w:val="a1"/>
            </w:pPr>
            <w:r w:rsidRPr="00623EA2">
              <w:t>Cumulative Percent</w:t>
            </w:r>
          </w:p>
        </w:tc>
      </w:tr>
      <w:tr w:rsidR="00957847" w:rsidRPr="00623EA2" w14:paraId="6AAE89F6"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EF2E0E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6AA61BF"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4174AAD6"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33CAB467"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02779309"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40507BEA" w14:textId="77777777" w:rsidR="00957847" w:rsidRPr="00623EA2" w:rsidRDefault="00957847" w:rsidP="00957847">
            <w:pPr>
              <w:pStyle w:val="a1"/>
            </w:pPr>
            <w:r w:rsidRPr="00623EA2">
              <w:t>1,0</w:t>
            </w:r>
          </w:p>
        </w:tc>
      </w:tr>
      <w:tr w:rsidR="00957847" w:rsidRPr="00623EA2" w14:paraId="1A26DEC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4EF9DE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78A54BB"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50E15649"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6FB80BE1"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02AC9D05"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33107A0C" w14:textId="77777777" w:rsidR="00957847" w:rsidRPr="00623EA2" w:rsidRDefault="00957847" w:rsidP="00957847">
            <w:pPr>
              <w:pStyle w:val="a1"/>
            </w:pPr>
            <w:r w:rsidRPr="00623EA2">
              <w:t>2,0</w:t>
            </w:r>
          </w:p>
        </w:tc>
      </w:tr>
      <w:tr w:rsidR="00957847" w:rsidRPr="00623EA2" w14:paraId="7E5AB92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03E310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CEC5347"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2143B44B" w14:textId="77777777" w:rsidR="00957847" w:rsidRPr="00623EA2" w:rsidRDefault="00957847" w:rsidP="00957847">
            <w:pPr>
              <w:pStyle w:val="a1"/>
            </w:pPr>
            <w:r w:rsidRPr="00623EA2">
              <w:t>32</w:t>
            </w:r>
          </w:p>
        </w:tc>
        <w:tc>
          <w:tcPr>
            <w:tcW w:w="0" w:type="auto"/>
            <w:tcBorders>
              <w:top w:val="nil"/>
              <w:left w:val="nil"/>
              <w:bottom w:val="single" w:sz="4" w:space="0" w:color="AEAEAE"/>
              <w:right w:val="single" w:sz="4" w:space="0" w:color="E0E0E0"/>
            </w:tcBorders>
            <w:shd w:val="clear" w:color="auto" w:fill="auto"/>
            <w:noWrap/>
            <w:hideMark/>
          </w:tcPr>
          <w:p w14:paraId="3D68717F" w14:textId="77777777" w:rsidR="00957847" w:rsidRPr="00623EA2" w:rsidRDefault="00957847" w:rsidP="00957847">
            <w:pPr>
              <w:pStyle w:val="a1"/>
            </w:pPr>
            <w:r w:rsidRPr="00623EA2">
              <w:t>15,8</w:t>
            </w:r>
          </w:p>
        </w:tc>
        <w:tc>
          <w:tcPr>
            <w:tcW w:w="0" w:type="auto"/>
            <w:tcBorders>
              <w:top w:val="nil"/>
              <w:left w:val="nil"/>
              <w:bottom w:val="single" w:sz="4" w:space="0" w:color="AEAEAE"/>
              <w:right w:val="single" w:sz="4" w:space="0" w:color="E0E0E0"/>
            </w:tcBorders>
            <w:shd w:val="clear" w:color="auto" w:fill="auto"/>
            <w:noWrap/>
            <w:hideMark/>
          </w:tcPr>
          <w:p w14:paraId="6AD6DD37" w14:textId="77777777" w:rsidR="00957847" w:rsidRPr="00623EA2" w:rsidRDefault="00957847" w:rsidP="00957847">
            <w:pPr>
              <w:pStyle w:val="a1"/>
            </w:pPr>
            <w:r w:rsidRPr="00623EA2">
              <w:t>15,8</w:t>
            </w:r>
          </w:p>
        </w:tc>
        <w:tc>
          <w:tcPr>
            <w:tcW w:w="0" w:type="auto"/>
            <w:tcBorders>
              <w:top w:val="nil"/>
              <w:left w:val="nil"/>
              <w:bottom w:val="single" w:sz="4" w:space="0" w:color="AEAEAE"/>
              <w:right w:val="single" w:sz="4" w:space="0" w:color="auto"/>
            </w:tcBorders>
            <w:shd w:val="clear" w:color="auto" w:fill="auto"/>
            <w:noWrap/>
            <w:hideMark/>
          </w:tcPr>
          <w:p w14:paraId="4FF17D24" w14:textId="77777777" w:rsidR="00957847" w:rsidRPr="00623EA2" w:rsidRDefault="00957847" w:rsidP="00957847">
            <w:pPr>
              <w:pStyle w:val="a1"/>
            </w:pPr>
            <w:r w:rsidRPr="00623EA2">
              <w:t>17,7</w:t>
            </w:r>
          </w:p>
        </w:tc>
      </w:tr>
      <w:tr w:rsidR="00957847" w:rsidRPr="00623EA2" w14:paraId="472674D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97DD64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B93063C"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026329E8" w14:textId="77777777" w:rsidR="00957847" w:rsidRPr="00623EA2" w:rsidRDefault="00957847" w:rsidP="00957847">
            <w:pPr>
              <w:pStyle w:val="a1"/>
            </w:pPr>
            <w:r w:rsidRPr="00623EA2">
              <w:t>86</w:t>
            </w:r>
          </w:p>
        </w:tc>
        <w:tc>
          <w:tcPr>
            <w:tcW w:w="0" w:type="auto"/>
            <w:tcBorders>
              <w:top w:val="nil"/>
              <w:left w:val="nil"/>
              <w:bottom w:val="single" w:sz="4" w:space="0" w:color="AEAEAE"/>
              <w:right w:val="single" w:sz="4" w:space="0" w:color="E0E0E0"/>
            </w:tcBorders>
            <w:shd w:val="clear" w:color="auto" w:fill="auto"/>
            <w:noWrap/>
            <w:hideMark/>
          </w:tcPr>
          <w:p w14:paraId="314B515E" w14:textId="77777777" w:rsidR="00957847" w:rsidRPr="00623EA2" w:rsidRDefault="00957847" w:rsidP="00957847">
            <w:pPr>
              <w:pStyle w:val="a1"/>
            </w:pPr>
            <w:r w:rsidRPr="00623EA2">
              <w:t>42,4</w:t>
            </w:r>
          </w:p>
        </w:tc>
        <w:tc>
          <w:tcPr>
            <w:tcW w:w="0" w:type="auto"/>
            <w:tcBorders>
              <w:top w:val="nil"/>
              <w:left w:val="nil"/>
              <w:bottom w:val="single" w:sz="4" w:space="0" w:color="AEAEAE"/>
              <w:right w:val="single" w:sz="4" w:space="0" w:color="E0E0E0"/>
            </w:tcBorders>
            <w:shd w:val="clear" w:color="auto" w:fill="auto"/>
            <w:noWrap/>
            <w:hideMark/>
          </w:tcPr>
          <w:p w14:paraId="317D63CF" w14:textId="77777777" w:rsidR="00957847" w:rsidRPr="00623EA2" w:rsidRDefault="00957847" w:rsidP="00957847">
            <w:pPr>
              <w:pStyle w:val="a1"/>
            </w:pPr>
            <w:r w:rsidRPr="00623EA2">
              <w:t>42,4</w:t>
            </w:r>
          </w:p>
        </w:tc>
        <w:tc>
          <w:tcPr>
            <w:tcW w:w="0" w:type="auto"/>
            <w:tcBorders>
              <w:top w:val="nil"/>
              <w:left w:val="nil"/>
              <w:bottom w:val="single" w:sz="4" w:space="0" w:color="AEAEAE"/>
              <w:right w:val="single" w:sz="4" w:space="0" w:color="auto"/>
            </w:tcBorders>
            <w:shd w:val="clear" w:color="auto" w:fill="auto"/>
            <w:noWrap/>
            <w:hideMark/>
          </w:tcPr>
          <w:p w14:paraId="326AD2D1" w14:textId="77777777" w:rsidR="00957847" w:rsidRPr="00623EA2" w:rsidRDefault="00957847" w:rsidP="00957847">
            <w:pPr>
              <w:pStyle w:val="a1"/>
            </w:pPr>
            <w:r w:rsidRPr="00623EA2">
              <w:t>60,1</w:t>
            </w:r>
          </w:p>
        </w:tc>
      </w:tr>
      <w:tr w:rsidR="00957847" w:rsidRPr="00623EA2" w14:paraId="4FB33768"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295E336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DE7C114"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5EE6E5FE" w14:textId="77777777" w:rsidR="00957847" w:rsidRPr="00623EA2" w:rsidRDefault="00957847" w:rsidP="00957847">
            <w:pPr>
              <w:pStyle w:val="a1"/>
            </w:pPr>
            <w:r w:rsidRPr="00623EA2">
              <w:t>81</w:t>
            </w:r>
          </w:p>
        </w:tc>
        <w:tc>
          <w:tcPr>
            <w:tcW w:w="0" w:type="auto"/>
            <w:tcBorders>
              <w:top w:val="nil"/>
              <w:left w:val="nil"/>
              <w:bottom w:val="single" w:sz="4" w:space="0" w:color="AEAEAE"/>
              <w:right w:val="single" w:sz="4" w:space="0" w:color="E0E0E0"/>
            </w:tcBorders>
            <w:shd w:val="clear" w:color="auto" w:fill="auto"/>
            <w:noWrap/>
            <w:hideMark/>
          </w:tcPr>
          <w:p w14:paraId="5B123749" w14:textId="77777777" w:rsidR="00957847" w:rsidRPr="00623EA2" w:rsidRDefault="00957847" w:rsidP="00957847">
            <w:pPr>
              <w:pStyle w:val="a1"/>
            </w:pPr>
            <w:r w:rsidRPr="00623EA2">
              <w:t>39,9</w:t>
            </w:r>
          </w:p>
        </w:tc>
        <w:tc>
          <w:tcPr>
            <w:tcW w:w="0" w:type="auto"/>
            <w:tcBorders>
              <w:top w:val="nil"/>
              <w:left w:val="nil"/>
              <w:bottom w:val="single" w:sz="4" w:space="0" w:color="AEAEAE"/>
              <w:right w:val="single" w:sz="4" w:space="0" w:color="E0E0E0"/>
            </w:tcBorders>
            <w:shd w:val="clear" w:color="auto" w:fill="auto"/>
            <w:noWrap/>
            <w:hideMark/>
          </w:tcPr>
          <w:p w14:paraId="64DFC894" w14:textId="77777777" w:rsidR="00957847" w:rsidRPr="00623EA2" w:rsidRDefault="00957847" w:rsidP="00957847">
            <w:pPr>
              <w:pStyle w:val="a1"/>
            </w:pPr>
            <w:r w:rsidRPr="00623EA2">
              <w:t>39,9</w:t>
            </w:r>
          </w:p>
        </w:tc>
        <w:tc>
          <w:tcPr>
            <w:tcW w:w="0" w:type="auto"/>
            <w:tcBorders>
              <w:top w:val="nil"/>
              <w:left w:val="nil"/>
              <w:bottom w:val="single" w:sz="4" w:space="0" w:color="AEAEAE"/>
              <w:right w:val="single" w:sz="4" w:space="0" w:color="auto"/>
            </w:tcBorders>
            <w:shd w:val="clear" w:color="auto" w:fill="auto"/>
            <w:noWrap/>
            <w:hideMark/>
          </w:tcPr>
          <w:p w14:paraId="781EC688" w14:textId="77777777" w:rsidR="00957847" w:rsidRPr="00623EA2" w:rsidRDefault="00957847" w:rsidP="00957847">
            <w:pPr>
              <w:pStyle w:val="a1"/>
            </w:pPr>
            <w:r w:rsidRPr="00623EA2">
              <w:t>100,0</w:t>
            </w:r>
          </w:p>
        </w:tc>
      </w:tr>
      <w:tr w:rsidR="00957847" w:rsidRPr="00623EA2" w14:paraId="4E6FAB0A"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9616F1E"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9F09FA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3F2A7827"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5B5054D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3D4CDA6"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5E21C98" w14:textId="77777777" w:rsidR="00957847" w:rsidRPr="00623EA2" w:rsidRDefault="00957847" w:rsidP="00957847">
            <w:pPr>
              <w:pStyle w:val="a1"/>
            </w:pPr>
            <w:r w:rsidRPr="00623EA2">
              <w:t> </w:t>
            </w:r>
          </w:p>
        </w:tc>
      </w:tr>
    </w:tbl>
    <w:p w14:paraId="2D0184D6" w14:textId="77777777" w:rsidR="00957847" w:rsidRPr="00623EA2" w:rsidRDefault="00957847" w:rsidP="00957847">
      <w:pPr>
        <w:tabs>
          <w:tab w:val="left" w:pos="567"/>
        </w:tabs>
        <w:autoSpaceDE w:val="0"/>
        <w:autoSpaceDN w:val="0"/>
        <w:adjustRightInd w:val="0"/>
      </w:pPr>
    </w:p>
    <w:p w14:paraId="2E51D64B" w14:textId="77777777" w:rsidR="00957847" w:rsidRPr="00623EA2" w:rsidRDefault="00957847" w:rsidP="00957847">
      <w:pPr>
        <w:tabs>
          <w:tab w:val="left" w:pos="567"/>
        </w:tabs>
        <w:autoSpaceDE w:val="0"/>
        <w:autoSpaceDN w:val="0"/>
        <w:adjustRightInd w:val="0"/>
      </w:pPr>
      <w:r w:rsidRPr="00623EA2">
        <w:t xml:space="preserve">Από τον πίνακα προκύπτει ότι το </w:t>
      </w:r>
      <w:r>
        <w:t xml:space="preserve">97% των εκπαιδευτικών θεωρεί ότι η διδασκαλία σε ομάδες και η μέθοδος </w:t>
      </w:r>
      <w:r>
        <w:rPr>
          <w:lang w:val="en-US"/>
        </w:rPr>
        <w:t>project</w:t>
      </w:r>
      <w:r w:rsidRPr="00BB12A2">
        <w:t xml:space="preserve"> </w:t>
      </w:r>
      <w:r>
        <w:t xml:space="preserve">βοηθάει σε μία πολυπολιτισμική τάξη. Στο διάγραμμα που </w:t>
      </w:r>
      <w:r>
        <w:lastRenderedPageBreak/>
        <w:t>υπάρχει παρακάτω απεικονίζει αυτή την ξεκάθαρη άποψη με πάνω από 80% να πιστεύει πολύ στη δύναμη της ομαδικής διδασκαλίας στη διαπολιτισμική τάξη. Πολύ πιθανό λοιπόν οι καθηγητές να θεωρούν ότι μέσα από αυτές τις μεθόδους αποκτούν αυτοπεποίθηση κάποιοι μαθητές, διαφαίνονται ικανότητες και αναπτύσσεται καλύτερο κλίμα συνεργασίας. Όλα αυτά συνηγορούν στην αποτελεσματικότερη εκπαιδευτική διαδικασία</w:t>
      </w:r>
      <w:r w:rsidRPr="00623EA2">
        <w:t xml:space="preserve">. </w:t>
      </w:r>
    </w:p>
    <w:p w14:paraId="1496B8D7" w14:textId="77777777" w:rsidR="00957847" w:rsidRPr="00623EA2" w:rsidRDefault="00957847" w:rsidP="00957847">
      <w:pPr>
        <w:tabs>
          <w:tab w:val="left" w:pos="567"/>
        </w:tabs>
      </w:pPr>
    </w:p>
    <w:p w14:paraId="4CCDFE32"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603FB4E7" wp14:editId="26CFD2A6">
            <wp:extent cx="4023360" cy="2970848"/>
            <wp:effectExtent l="0" t="0" r="15240" b="127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53DCF6B" w14:textId="3B544E60" w:rsidR="00957847" w:rsidRDefault="00746ABC" w:rsidP="00746ABC">
      <w:pPr>
        <w:pStyle w:val="Caption"/>
      </w:pPr>
      <w:bookmarkStart w:id="209" w:name="_Toc49890670"/>
      <w:bookmarkStart w:id="210" w:name="_Toc53909470"/>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30</w:t>
      </w:r>
      <w:r w:rsidR="00340751">
        <w:rPr>
          <w:noProof/>
        </w:rPr>
        <w:fldChar w:fldCharType="end"/>
      </w:r>
      <w:r>
        <w:t xml:space="preserve">: </w:t>
      </w:r>
      <w:r w:rsidRPr="00081198">
        <w:t>Δ3. Η ομαδική διδασκαλία και η μέθοδος project πιστεύετε ότι βοηθούν περισσότερο μία πολυπολιτισμική τάξη;</w:t>
      </w:r>
      <w:bookmarkEnd w:id="209"/>
      <w:bookmarkEnd w:id="210"/>
    </w:p>
    <w:p w14:paraId="411D4168" w14:textId="77777777" w:rsidR="005A4D57" w:rsidRPr="005A4D57" w:rsidRDefault="005A4D57" w:rsidP="005A4D57">
      <w:pPr>
        <w:rPr>
          <w:lang w:eastAsia="el-GR"/>
        </w:rPr>
      </w:pPr>
    </w:p>
    <w:p w14:paraId="5F4B285E" w14:textId="57C4AA35" w:rsidR="00957847" w:rsidRPr="00623EA2" w:rsidRDefault="00957847" w:rsidP="00957847">
      <w:pPr>
        <w:tabs>
          <w:tab w:val="left" w:pos="567"/>
        </w:tabs>
        <w:autoSpaceDE w:val="0"/>
        <w:autoSpaceDN w:val="0"/>
        <w:adjustRightInd w:val="0"/>
      </w:pPr>
      <w:r>
        <w:t xml:space="preserve">Παρ’ όλη όμως τη σημασία που δίνουν στην ομαδική διδασκαλία για την ομαλή ένταξη όλων των μαθητών, δεν γίνεται πάντα συχνή χρήση της. Το επόμενο ερώτημα προσπαθεί να βρει πιθανές αιτίες μη συχνής χρήσης της μεθόδου </w:t>
      </w:r>
      <w:r>
        <w:rPr>
          <w:lang w:val="en-US"/>
        </w:rPr>
        <w:t>project</w:t>
      </w:r>
      <w:r>
        <w:t>.</w:t>
      </w:r>
      <w:r w:rsidRPr="00DB6000">
        <w:t xml:space="preserve"> </w:t>
      </w:r>
      <w:r>
        <w:t>Αναζητείται αν η έλλειψη χρόνου και η διδακτέα ύλη είναι βασική αιτία κα</w:t>
      </w:r>
      <w:r w:rsidR="00520B73">
        <w:t>ι οι απαντήσεις που δόθηκαν διακρίν</w:t>
      </w:r>
      <w:r>
        <w:t>ονται στον παρακάτω πίνακα.</w:t>
      </w:r>
    </w:p>
    <w:p w14:paraId="61587896" w14:textId="77777777" w:rsidR="00957847" w:rsidRPr="00623EA2" w:rsidRDefault="00957847" w:rsidP="00AC2B91">
      <w:pPr>
        <w:pStyle w:val="a0"/>
      </w:pPr>
      <w:bookmarkStart w:id="211" w:name="_Toc35549996"/>
      <w:bookmarkStart w:id="212" w:name="_Toc36062558"/>
      <w:bookmarkStart w:id="213" w:name="_Toc53909530"/>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33</w:t>
      </w:r>
      <w:r w:rsidR="00340751">
        <w:rPr>
          <w:noProof/>
        </w:rPr>
        <w:fldChar w:fldCharType="end"/>
      </w:r>
      <w:r w:rsidRPr="00623EA2">
        <w:t>:</w:t>
      </w:r>
      <w:bookmarkEnd w:id="211"/>
      <w:r w:rsidRPr="00623EA2">
        <w:t xml:space="preserve"> Δ4.</w:t>
      </w:r>
      <w:r>
        <w:t xml:space="preserve"> </w:t>
      </w:r>
      <w:r w:rsidRPr="00623EA2">
        <w:t>Η μεγαλύτερη αιτία που δε χρησιμοποιούν οι εκπαιδευτικοί την ομαδική διδασκαλία/ project, είναι η έλλειψη χρόνου και η μεγάλη ύλη</w:t>
      </w:r>
      <w:bookmarkEnd w:id="212"/>
      <w:bookmarkEnd w:id="21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5A0B5130" w14:textId="77777777" w:rsidTr="00746ABC">
        <w:trPr>
          <w:trHeight w:val="441"/>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1A16F58D"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DD6DAA4"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68EBD2A"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CFBCA34"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288ED7C" w14:textId="77777777" w:rsidR="00957847" w:rsidRPr="00623EA2" w:rsidRDefault="00957847" w:rsidP="00957847">
            <w:pPr>
              <w:pStyle w:val="a1"/>
            </w:pPr>
            <w:r w:rsidRPr="00623EA2">
              <w:t>Cumulative Percent</w:t>
            </w:r>
          </w:p>
        </w:tc>
      </w:tr>
      <w:tr w:rsidR="00957847" w:rsidRPr="00623EA2" w14:paraId="6D82312D"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F367F8B"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8C7F7EC"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5A7EFF76"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hideMark/>
          </w:tcPr>
          <w:p w14:paraId="551B2CD4"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0E93AE7D"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auto"/>
            </w:tcBorders>
            <w:shd w:val="clear" w:color="auto" w:fill="auto"/>
            <w:noWrap/>
            <w:hideMark/>
          </w:tcPr>
          <w:p w14:paraId="5299B359" w14:textId="77777777" w:rsidR="00957847" w:rsidRPr="00623EA2" w:rsidRDefault="00957847" w:rsidP="00957847">
            <w:pPr>
              <w:pStyle w:val="a1"/>
            </w:pPr>
            <w:r w:rsidRPr="00623EA2">
              <w:t>4,4</w:t>
            </w:r>
          </w:p>
        </w:tc>
      </w:tr>
      <w:tr w:rsidR="00957847" w:rsidRPr="00623EA2" w14:paraId="428BC40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6A56F0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3A04352"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36435EFB" w14:textId="77777777" w:rsidR="00957847" w:rsidRPr="00623EA2" w:rsidRDefault="00957847" w:rsidP="00957847">
            <w:pPr>
              <w:pStyle w:val="a1"/>
            </w:pPr>
            <w:r w:rsidRPr="00623EA2">
              <w:t>16</w:t>
            </w:r>
          </w:p>
        </w:tc>
        <w:tc>
          <w:tcPr>
            <w:tcW w:w="0" w:type="auto"/>
            <w:tcBorders>
              <w:top w:val="nil"/>
              <w:left w:val="nil"/>
              <w:bottom w:val="single" w:sz="4" w:space="0" w:color="AEAEAE"/>
              <w:right w:val="single" w:sz="4" w:space="0" w:color="E0E0E0"/>
            </w:tcBorders>
            <w:shd w:val="clear" w:color="auto" w:fill="auto"/>
            <w:noWrap/>
            <w:hideMark/>
          </w:tcPr>
          <w:p w14:paraId="519F93E1"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71F910A0"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auto"/>
            </w:tcBorders>
            <w:shd w:val="clear" w:color="auto" w:fill="auto"/>
            <w:noWrap/>
            <w:hideMark/>
          </w:tcPr>
          <w:p w14:paraId="7AFFCDEC" w14:textId="77777777" w:rsidR="00957847" w:rsidRPr="00623EA2" w:rsidRDefault="00957847" w:rsidP="00957847">
            <w:pPr>
              <w:pStyle w:val="a1"/>
            </w:pPr>
            <w:r w:rsidRPr="00623EA2">
              <w:t>12,3</w:t>
            </w:r>
          </w:p>
        </w:tc>
      </w:tr>
      <w:tr w:rsidR="00957847" w:rsidRPr="00623EA2" w14:paraId="766366C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6ED278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31222BC"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79CB6514" w14:textId="77777777" w:rsidR="00957847" w:rsidRPr="00623EA2" w:rsidRDefault="00957847" w:rsidP="00957847">
            <w:pPr>
              <w:pStyle w:val="a1"/>
            </w:pPr>
            <w:r w:rsidRPr="00623EA2">
              <w:t>36</w:t>
            </w:r>
          </w:p>
        </w:tc>
        <w:tc>
          <w:tcPr>
            <w:tcW w:w="0" w:type="auto"/>
            <w:tcBorders>
              <w:top w:val="nil"/>
              <w:left w:val="nil"/>
              <w:bottom w:val="single" w:sz="4" w:space="0" w:color="AEAEAE"/>
              <w:right w:val="single" w:sz="4" w:space="0" w:color="E0E0E0"/>
            </w:tcBorders>
            <w:shd w:val="clear" w:color="auto" w:fill="auto"/>
            <w:noWrap/>
            <w:hideMark/>
          </w:tcPr>
          <w:p w14:paraId="0AF1A7DB"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E0E0E0"/>
            </w:tcBorders>
            <w:shd w:val="clear" w:color="auto" w:fill="auto"/>
            <w:noWrap/>
            <w:hideMark/>
          </w:tcPr>
          <w:p w14:paraId="73C12C23"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auto"/>
            </w:tcBorders>
            <w:shd w:val="clear" w:color="auto" w:fill="auto"/>
            <w:noWrap/>
            <w:hideMark/>
          </w:tcPr>
          <w:p w14:paraId="54C721AA" w14:textId="77777777" w:rsidR="00957847" w:rsidRPr="00623EA2" w:rsidRDefault="00957847" w:rsidP="00957847">
            <w:pPr>
              <w:pStyle w:val="a1"/>
            </w:pPr>
            <w:r w:rsidRPr="00623EA2">
              <w:t>30,0</w:t>
            </w:r>
          </w:p>
        </w:tc>
      </w:tr>
      <w:tr w:rsidR="00957847" w:rsidRPr="00623EA2" w14:paraId="5E61780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E6AA8F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CE139CA"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2772D25A" w14:textId="77777777" w:rsidR="00957847" w:rsidRPr="00623EA2" w:rsidRDefault="00957847" w:rsidP="00957847">
            <w:pPr>
              <w:pStyle w:val="a1"/>
            </w:pPr>
            <w:r w:rsidRPr="00623EA2">
              <w:t>80</w:t>
            </w:r>
          </w:p>
        </w:tc>
        <w:tc>
          <w:tcPr>
            <w:tcW w:w="0" w:type="auto"/>
            <w:tcBorders>
              <w:top w:val="nil"/>
              <w:left w:val="nil"/>
              <w:bottom w:val="single" w:sz="4" w:space="0" w:color="AEAEAE"/>
              <w:right w:val="single" w:sz="4" w:space="0" w:color="E0E0E0"/>
            </w:tcBorders>
            <w:shd w:val="clear" w:color="auto" w:fill="auto"/>
            <w:noWrap/>
            <w:hideMark/>
          </w:tcPr>
          <w:p w14:paraId="7AFC839C"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E0E0E0"/>
            </w:tcBorders>
            <w:shd w:val="clear" w:color="auto" w:fill="auto"/>
            <w:noWrap/>
            <w:hideMark/>
          </w:tcPr>
          <w:p w14:paraId="4451EB5C"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auto"/>
            </w:tcBorders>
            <w:shd w:val="clear" w:color="auto" w:fill="auto"/>
            <w:noWrap/>
            <w:hideMark/>
          </w:tcPr>
          <w:p w14:paraId="15BF13A6" w14:textId="77777777" w:rsidR="00957847" w:rsidRPr="00623EA2" w:rsidRDefault="00957847" w:rsidP="00957847">
            <w:pPr>
              <w:pStyle w:val="a1"/>
            </w:pPr>
            <w:r w:rsidRPr="00623EA2">
              <w:t>69,5</w:t>
            </w:r>
          </w:p>
        </w:tc>
      </w:tr>
      <w:tr w:rsidR="00957847" w:rsidRPr="00623EA2" w14:paraId="3124939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C45C11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B0E4DF2"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ED14A00" w14:textId="77777777" w:rsidR="00957847" w:rsidRPr="00623EA2" w:rsidRDefault="00957847" w:rsidP="00957847">
            <w:pPr>
              <w:pStyle w:val="a1"/>
            </w:pPr>
            <w:r w:rsidRPr="00623EA2">
              <w:t>62</w:t>
            </w:r>
          </w:p>
        </w:tc>
        <w:tc>
          <w:tcPr>
            <w:tcW w:w="0" w:type="auto"/>
            <w:tcBorders>
              <w:top w:val="nil"/>
              <w:left w:val="nil"/>
              <w:bottom w:val="single" w:sz="4" w:space="0" w:color="AEAEAE"/>
              <w:right w:val="single" w:sz="4" w:space="0" w:color="E0E0E0"/>
            </w:tcBorders>
            <w:shd w:val="clear" w:color="auto" w:fill="auto"/>
            <w:noWrap/>
            <w:hideMark/>
          </w:tcPr>
          <w:p w14:paraId="6E10E366"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E0E0E0"/>
            </w:tcBorders>
            <w:shd w:val="clear" w:color="auto" w:fill="auto"/>
            <w:noWrap/>
            <w:hideMark/>
          </w:tcPr>
          <w:p w14:paraId="18F0B492"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auto"/>
            </w:tcBorders>
            <w:shd w:val="clear" w:color="auto" w:fill="auto"/>
            <w:noWrap/>
            <w:hideMark/>
          </w:tcPr>
          <w:p w14:paraId="654C09E5" w14:textId="77777777" w:rsidR="00957847" w:rsidRPr="00623EA2" w:rsidRDefault="00957847" w:rsidP="00957847">
            <w:pPr>
              <w:pStyle w:val="a1"/>
            </w:pPr>
            <w:r w:rsidRPr="00623EA2">
              <w:t>100,0</w:t>
            </w:r>
          </w:p>
        </w:tc>
      </w:tr>
      <w:tr w:rsidR="00957847" w:rsidRPr="00623EA2" w14:paraId="32989068"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63401725"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2CC4E53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89A7C13"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996998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218BB0F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7110279" w14:textId="77777777" w:rsidR="00957847" w:rsidRPr="00623EA2" w:rsidRDefault="00957847" w:rsidP="00957847">
            <w:pPr>
              <w:pStyle w:val="a1"/>
            </w:pPr>
            <w:r w:rsidRPr="00623EA2">
              <w:t> </w:t>
            </w:r>
          </w:p>
        </w:tc>
      </w:tr>
    </w:tbl>
    <w:p w14:paraId="21E8C551" w14:textId="5B0B0746" w:rsidR="005A4D57" w:rsidRDefault="005A4D57" w:rsidP="00957847">
      <w:pPr>
        <w:tabs>
          <w:tab w:val="left" w:pos="567"/>
        </w:tabs>
        <w:autoSpaceDE w:val="0"/>
        <w:autoSpaceDN w:val="0"/>
        <w:adjustRightInd w:val="0"/>
      </w:pPr>
    </w:p>
    <w:p w14:paraId="5122E68A" w14:textId="77777777" w:rsidR="005A4D57" w:rsidRDefault="005A4D57">
      <w:pPr>
        <w:spacing w:after="160" w:line="259" w:lineRule="auto"/>
        <w:ind w:firstLine="0"/>
        <w:jc w:val="left"/>
      </w:pPr>
      <w:r>
        <w:br w:type="page"/>
      </w:r>
    </w:p>
    <w:p w14:paraId="79E67E9A" w14:textId="5CE6AD7C" w:rsidR="00957847" w:rsidRPr="00623EA2" w:rsidRDefault="00957847" w:rsidP="00957847">
      <w:pPr>
        <w:tabs>
          <w:tab w:val="left" w:pos="567"/>
        </w:tabs>
        <w:autoSpaceDE w:val="0"/>
        <w:autoSpaceDN w:val="0"/>
        <w:adjustRightInd w:val="0"/>
      </w:pPr>
      <w:r w:rsidRPr="00623EA2">
        <w:lastRenderedPageBreak/>
        <w:t xml:space="preserve">Όπως </w:t>
      </w:r>
      <w:r w:rsidR="00520B73">
        <w:t>φαί</w:t>
      </w:r>
      <w:r>
        <w:t>νεται</w:t>
      </w:r>
      <w:r w:rsidR="00520B73">
        <w:t>,</w:t>
      </w:r>
      <w:r>
        <w:t xml:space="preserve"> το 30,5% των ερωτηθέντων θεωρεί την μεγάλη ύλη και την κατά συνέπεια έλλειψη χρόνου πολύ συχνά εμπόδια για τη χρήση της ομαδικής διδασκαλίας. Ένα διόλου ευκαταφρόνητο 39,4% απαντάει σε αυτή την ερώτηση «συχνά». Αν αθροίσουμε τις τρείς κατηγορίες «κάποιες φορές», «συχνά» και «πολύ συχνά» </w:t>
      </w:r>
      <w:r w:rsidRPr="00623EA2">
        <w:t>προκύπτει</w:t>
      </w:r>
      <w:r>
        <w:t xml:space="preserve"> ένα ποσοστό πάνω από 87% που θεωρούν ότι δεν μπορούν να χρησιμοποιήσουν την ομαδική διδασκαλία, παρ’ όλο που πιστεύουν σε αυτήν, λόγω των αναλυτικών προγραμμάτων και του καθημερινού αγώνα να καλύψουν την ύλη. Το ζήτημα αυτό του αναλυτικού προγράμματος και της έλλειψης χρόνου θα επανέλθει στις απαντήσεις των ερωτηθέντων όσον αφορά τα σημαντικότερα προβλήματα</w:t>
      </w:r>
      <w:r w:rsidR="00657137">
        <w:t xml:space="preserve"> </w:t>
      </w:r>
      <w:r>
        <w:t xml:space="preserve">που </w:t>
      </w:r>
      <w:r w:rsidRPr="00591E7D">
        <w:t xml:space="preserve">αντιμετωπίζουν οι ίδιοι στη διαπολιτισμική εκπαιδευτική διδασκαλία. </w:t>
      </w:r>
    </w:p>
    <w:p w14:paraId="1A93D368" w14:textId="77777777" w:rsidR="00957847" w:rsidRPr="00623EA2" w:rsidRDefault="00957847" w:rsidP="00957847">
      <w:r w:rsidRPr="00623EA2">
        <w:t xml:space="preserve">Το </w:t>
      </w:r>
      <w:r>
        <w:t>παρακάτω γράφημα συνοδεύει τον πίνακα και τα όσα σχετικά ειπώθηκαν.</w:t>
      </w:r>
    </w:p>
    <w:p w14:paraId="34220131" w14:textId="77777777" w:rsidR="00957847" w:rsidRPr="00623EA2" w:rsidRDefault="00957847" w:rsidP="00957847">
      <w:pPr>
        <w:tabs>
          <w:tab w:val="left" w:pos="567"/>
        </w:tabs>
      </w:pPr>
    </w:p>
    <w:p w14:paraId="48D46A40"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70F9C51B" wp14:editId="3917FF01">
            <wp:extent cx="4023360" cy="2970848"/>
            <wp:effectExtent l="0" t="0" r="15240" b="127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94886C" w14:textId="195639F9" w:rsidR="00957847" w:rsidRPr="00623EA2" w:rsidRDefault="00746ABC" w:rsidP="00746ABC">
      <w:pPr>
        <w:pStyle w:val="Caption"/>
      </w:pPr>
      <w:bookmarkStart w:id="214" w:name="_Toc49890671"/>
      <w:bookmarkStart w:id="215" w:name="_Toc5390947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31</w:t>
      </w:r>
      <w:r w:rsidR="00340751">
        <w:rPr>
          <w:noProof/>
        </w:rPr>
        <w:fldChar w:fldCharType="end"/>
      </w:r>
      <w:r>
        <w:t xml:space="preserve">: </w:t>
      </w:r>
      <w:r w:rsidRPr="00707159">
        <w:t>Δ4. Η μεγαλύτερη αιτία που δε χρησιμοποιούν οι εκπαιδευτικοί την ομαδική διδασκαλία/ project, είναι η έλλειψη χρόνου και η μεγάλη ύλη</w:t>
      </w:r>
      <w:bookmarkEnd w:id="214"/>
      <w:bookmarkEnd w:id="215"/>
    </w:p>
    <w:p w14:paraId="384265FC" w14:textId="77777777" w:rsidR="00957847" w:rsidRPr="00623EA2" w:rsidRDefault="00957847" w:rsidP="00957847"/>
    <w:p w14:paraId="68F4C199" w14:textId="1266AEE9" w:rsidR="00957847" w:rsidRDefault="00957847" w:rsidP="00520B73">
      <w:r>
        <w:t xml:space="preserve">Συνεχίζοντας τη διερεύνηση για τις πρακτικές στην εκπαιδευτική διαδικασία αναζητείται η άποψη των εκπαιδευτικών για το αν πιστεύουν ότι θα πρέπει να λαμβάνονται υπόψη οι απόψεις των μαθητών όσον αφορά τον τρόπο αξιολόγησης του μαθήματος. Σε αυτήν την ερώτηση οι απόψεις των εκπαιδευτικών είναι διαμοιρασμένες με μία κλίση στα δεξιά όπως φαίνεται και από το διάγραμμα. </w:t>
      </w:r>
    </w:p>
    <w:p w14:paraId="10B3E972" w14:textId="59C63A06" w:rsidR="005A4D57" w:rsidRDefault="005A4D57">
      <w:pPr>
        <w:spacing w:after="160" w:line="259" w:lineRule="auto"/>
        <w:ind w:firstLine="0"/>
        <w:jc w:val="left"/>
      </w:pPr>
      <w:r>
        <w:br w:type="page"/>
      </w:r>
    </w:p>
    <w:p w14:paraId="610F6C3D" w14:textId="77777777" w:rsidR="00957847" w:rsidRPr="00623EA2" w:rsidRDefault="00957847" w:rsidP="00AC2B91">
      <w:pPr>
        <w:pStyle w:val="a0"/>
      </w:pPr>
      <w:bookmarkStart w:id="216" w:name="_Toc35549997"/>
      <w:bookmarkStart w:id="217" w:name="_Toc36062559"/>
      <w:bookmarkStart w:id="218" w:name="_Toc53909531"/>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34</w:t>
      </w:r>
      <w:r w:rsidR="00340751">
        <w:rPr>
          <w:noProof/>
        </w:rPr>
        <w:fldChar w:fldCharType="end"/>
      </w:r>
      <w:r w:rsidRPr="00623EA2">
        <w:t>:</w:t>
      </w:r>
      <w:bookmarkEnd w:id="216"/>
      <w:r w:rsidRPr="00623EA2">
        <w:t xml:space="preserve"> Δ5.</w:t>
      </w:r>
      <w:r>
        <w:t xml:space="preserve"> </w:t>
      </w:r>
      <w:r w:rsidRPr="00623EA2">
        <w:t>Θα πρέπει να λαμβάνονται υπόψη οι απόψεις των παιδιών στον τρόπο αξιολόγησης του μαθήματος;</w:t>
      </w:r>
      <w:bookmarkEnd w:id="217"/>
      <w:bookmarkEnd w:id="21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6349801C" w14:textId="77777777" w:rsidTr="005A4D57">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27B85859"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6220F4B"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3B19C9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FD13FB9"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9866124" w14:textId="77777777" w:rsidR="00957847" w:rsidRPr="00623EA2" w:rsidRDefault="00957847" w:rsidP="00957847">
            <w:pPr>
              <w:pStyle w:val="a1"/>
            </w:pPr>
            <w:r w:rsidRPr="00623EA2">
              <w:t>Cumulative Percent</w:t>
            </w:r>
          </w:p>
        </w:tc>
      </w:tr>
      <w:tr w:rsidR="00957847" w:rsidRPr="00623EA2" w14:paraId="3022B074"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15C4B0CE"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5BF8143"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0ECECA8C" w14:textId="77777777" w:rsidR="00957847" w:rsidRPr="00623EA2" w:rsidRDefault="00957847" w:rsidP="00957847">
            <w:pPr>
              <w:pStyle w:val="a1"/>
            </w:pPr>
            <w:r w:rsidRPr="00623EA2">
              <w:t>13</w:t>
            </w:r>
          </w:p>
        </w:tc>
        <w:tc>
          <w:tcPr>
            <w:tcW w:w="0" w:type="auto"/>
            <w:tcBorders>
              <w:top w:val="nil"/>
              <w:left w:val="nil"/>
              <w:bottom w:val="single" w:sz="4" w:space="0" w:color="AEAEAE"/>
              <w:right w:val="single" w:sz="4" w:space="0" w:color="E0E0E0"/>
            </w:tcBorders>
            <w:shd w:val="clear" w:color="auto" w:fill="auto"/>
            <w:noWrap/>
            <w:hideMark/>
          </w:tcPr>
          <w:p w14:paraId="2E3D2338"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E0E0E0"/>
            </w:tcBorders>
            <w:shd w:val="clear" w:color="auto" w:fill="auto"/>
            <w:noWrap/>
            <w:hideMark/>
          </w:tcPr>
          <w:p w14:paraId="7A7CE452"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auto"/>
            </w:tcBorders>
            <w:shd w:val="clear" w:color="auto" w:fill="auto"/>
            <w:noWrap/>
            <w:hideMark/>
          </w:tcPr>
          <w:p w14:paraId="24501AD9" w14:textId="77777777" w:rsidR="00957847" w:rsidRPr="00623EA2" w:rsidRDefault="00957847" w:rsidP="00957847">
            <w:pPr>
              <w:pStyle w:val="a1"/>
            </w:pPr>
            <w:r w:rsidRPr="00623EA2">
              <w:t>6,4</w:t>
            </w:r>
          </w:p>
        </w:tc>
      </w:tr>
      <w:tr w:rsidR="00957847" w:rsidRPr="00623EA2" w14:paraId="4722547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DD81FC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74782F0"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D76F7C4"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E0E0E0"/>
            </w:tcBorders>
            <w:shd w:val="clear" w:color="auto" w:fill="auto"/>
            <w:noWrap/>
            <w:hideMark/>
          </w:tcPr>
          <w:p w14:paraId="580C1E73"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E0E0E0"/>
            </w:tcBorders>
            <w:shd w:val="clear" w:color="auto" w:fill="auto"/>
            <w:noWrap/>
            <w:hideMark/>
          </w:tcPr>
          <w:p w14:paraId="63F9128B"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auto"/>
            </w:tcBorders>
            <w:shd w:val="clear" w:color="auto" w:fill="auto"/>
            <w:noWrap/>
            <w:hideMark/>
          </w:tcPr>
          <w:p w14:paraId="6549467F" w14:textId="77777777" w:rsidR="00957847" w:rsidRPr="00623EA2" w:rsidRDefault="00957847" w:rsidP="00957847">
            <w:pPr>
              <w:pStyle w:val="a1"/>
            </w:pPr>
            <w:r w:rsidRPr="00623EA2">
              <w:t>23,2</w:t>
            </w:r>
          </w:p>
        </w:tc>
      </w:tr>
      <w:tr w:rsidR="00957847" w:rsidRPr="00623EA2" w14:paraId="5364B40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B0F73B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AD7BB9A"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7144E7A5" w14:textId="77777777" w:rsidR="00957847" w:rsidRPr="00623EA2" w:rsidRDefault="00957847" w:rsidP="00957847">
            <w:pPr>
              <w:pStyle w:val="a1"/>
            </w:pPr>
            <w:r w:rsidRPr="00623EA2">
              <w:t>60</w:t>
            </w:r>
          </w:p>
        </w:tc>
        <w:tc>
          <w:tcPr>
            <w:tcW w:w="0" w:type="auto"/>
            <w:tcBorders>
              <w:top w:val="nil"/>
              <w:left w:val="nil"/>
              <w:bottom w:val="single" w:sz="4" w:space="0" w:color="AEAEAE"/>
              <w:right w:val="single" w:sz="4" w:space="0" w:color="E0E0E0"/>
            </w:tcBorders>
            <w:shd w:val="clear" w:color="auto" w:fill="auto"/>
            <w:noWrap/>
            <w:hideMark/>
          </w:tcPr>
          <w:p w14:paraId="7B77A9F0"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E0E0E0"/>
            </w:tcBorders>
            <w:shd w:val="clear" w:color="auto" w:fill="auto"/>
            <w:noWrap/>
            <w:hideMark/>
          </w:tcPr>
          <w:p w14:paraId="38BF45E9"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auto"/>
            </w:tcBorders>
            <w:shd w:val="clear" w:color="auto" w:fill="auto"/>
            <w:noWrap/>
            <w:hideMark/>
          </w:tcPr>
          <w:p w14:paraId="1CE9E0E0" w14:textId="77777777" w:rsidR="00957847" w:rsidRPr="00623EA2" w:rsidRDefault="00957847" w:rsidP="00957847">
            <w:pPr>
              <w:pStyle w:val="a1"/>
            </w:pPr>
            <w:r w:rsidRPr="00623EA2">
              <w:t>52,7</w:t>
            </w:r>
          </w:p>
        </w:tc>
      </w:tr>
      <w:tr w:rsidR="00957847" w:rsidRPr="00623EA2" w14:paraId="1C81F88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95C969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00AE5D8"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4D205D05" w14:textId="77777777" w:rsidR="00957847" w:rsidRPr="00623EA2" w:rsidRDefault="00957847" w:rsidP="00957847">
            <w:pPr>
              <w:pStyle w:val="a1"/>
            </w:pPr>
            <w:r w:rsidRPr="00623EA2">
              <w:t>60</w:t>
            </w:r>
          </w:p>
        </w:tc>
        <w:tc>
          <w:tcPr>
            <w:tcW w:w="0" w:type="auto"/>
            <w:tcBorders>
              <w:top w:val="nil"/>
              <w:left w:val="nil"/>
              <w:bottom w:val="single" w:sz="4" w:space="0" w:color="AEAEAE"/>
              <w:right w:val="single" w:sz="4" w:space="0" w:color="E0E0E0"/>
            </w:tcBorders>
            <w:shd w:val="clear" w:color="auto" w:fill="auto"/>
            <w:noWrap/>
            <w:hideMark/>
          </w:tcPr>
          <w:p w14:paraId="6D9D6294"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E0E0E0"/>
            </w:tcBorders>
            <w:shd w:val="clear" w:color="auto" w:fill="auto"/>
            <w:noWrap/>
            <w:hideMark/>
          </w:tcPr>
          <w:p w14:paraId="49DBB8D5"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auto"/>
            </w:tcBorders>
            <w:shd w:val="clear" w:color="auto" w:fill="auto"/>
            <w:noWrap/>
            <w:hideMark/>
          </w:tcPr>
          <w:p w14:paraId="0D4EA0F8" w14:textId="77777777" w:rsidR="00957847" w:rsidRPr="00623EA2" w:rsidRDefault="00957847" w:rsidP="00957847">
            <w:pPr>
              <w:pStyle w:val="a1"/>
            </w:pPr>
            <w:r w:rsidRPr="00623EA2">
              <w:t>82,3</w:t>
            </w:r>
          </w:p>
        </w:tc>
      </w:tr>
      <w:tr w:rsidR="00957847" w:rsidRPr="00623EA2" w14:paraId="53BFC68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129046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D99B7D5"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D2E41DD" w14:textId="77777777" w:rsidR="00957847" w:rsidRPr="00623EA2" w:rsidRDefault="00957847" w:rsidP="00957847">
            <w:pPr>
              <w:pStyle w:val="a1"/>
            </w:pPr>
            <w:r w:rsidRPr="00623EA2">
              <w:t>36</w:t>
            </w:r>
          </w:p>
        </w:tc>
        <w:tc>
          <w:tcPr>
            <w:tcW w:w="0" w:type="auto"/>
            <w:tcBorders>
              <w:top w:val="nil"/>
              <w:left w:val="nil"/>
              <w:bottom w:val="single" w:sz="4" w:space="0" w:color="AEAEAE"/>
              <w:right w:val="single" w:sz="4" w:space="0" w:color="E0E0E0"/>
            </w:tcBorders>
            <w:shd w:val="clear" w:color="auto" w:fill="auto"/>
            <w:noWrap/>
            <w:hideMark/>
          </w:tcPr>
          <w:p w14:paraId="22A1B32C"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E0E0E0"/>
            </w:tcBorders>
            <w:shd w:val="clear" w:color="auto" w:fill="auto"/>
            <w:noWrap/>
            <w:hideMark/>
          </w:tcPr>
          <w:p w14:paraId="30636A70"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auto"/>
            </w:tcBorders>
            <w:shd w:val="clear" w:color="auto" w:fill="auto"/>
            <w:noWrap/>
            <w:hideMark/>
          </w:tcPr>
          <w:p w14:paraId="70F72127" w14:textId="77777777" w:rsidR="00957847" w:rsidRPr="00623EA2" w:rsidRDefault="00957847" w:rsidP="00957847">
            <w:pPr>
              <w:pStyle w:val="a1"/>
            </w:pPr>
            <w:r w:rsidRPr="00623EA2">
              <w:t>100,0</w:t>
            </w:r>
          </w:p>
        </w:tc>
      </w:tr>
      <w:tr w:rsidR="00957847" w:rsidRPr="00623EA2" w14:paraId="424650DB"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7F3048DD"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A6830FB"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0A2C0034"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5510777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3C439B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9E71CBD" w14:textId="77777777" w:rsidR="00957847" w:rsidRPr="00623EA2" w:rsidRDefault="00957847" w:rsidP="00957847">
            <w:pPr>
              <w:pStyle w:val="a1"/>
            </w:pPr>
            <w:r w:rsidRPr="00623EA2">
              <w:t> </w:t>
            </w:r>
          </w:p>
        </w:tc>
      </w:tr>
    </w:tbl>
    <w:p w14:paraId="1E98C55E" w14:textId="77777777" w:rsidR="00957847" w:rsidRPr="00623EA2" w:rsidRDefault="00957847" w:rsidP="00957847">
      <w:pPr>
        <w:tabs>
          <w:tab w:val="left" w:pos="567"/>
        </w:tabs>
        <w:autoSpaceDE w:val="0"/>
        <w:autoSpaceDN w:val="0"/>
        <w:adjustRightInd w:val="0"/>
        <w:jc w:val="left"/>
      </w:pPr>
    </w:p>
    <w:p w14:paraId="37C9016B" w14:textId="23E5CCE5" w:rsidR="00957847" w:rsidRDefault="00957847" w:rsidP="00520B73">
      <w:pPr>
        <w:tabs>
          <w:tab w:val="left" w:pos="567"/>
        </w:tabs>
        <w:autoSpaceDE w:val="0"/>
        <w:autoSpaceDN w:val="0"/>
        <w:adjustRightInd w:val="0"/>
      </w:pPr>
      <w:r w:rsidRPr="00623EA2">
        <w:t xml:space="preserve">Όπως προκύπτει από τον πίνακα, </w:t>
      </w:r>
      <w:r>
        <w:t>το 23,2% δε θεωρεί ότι θα πρέπει να υπολογίζεται η άποψη των μαθητών στον τρόπο αξιολόγησής τους («πολύ σπάνια» και «σπάνια»). Το 47,3% από την άλλη απαντάει συχνά και πολύ συχνά για την αξιοποίηση της άποψης τους στην διαδικασία της αξιολόγησης, ενώ ένα 29,6% μπορεί να το δεχθεί κάποιες φορές. Δεν είναι λοιπόν αντίθετη η πλειοψηφία των καθηγητών στο να ακουστεί η άποψη των μαθητών στο θέμα αυτό της αξιολόγησης και κατά συνέπεια να ληφθεί και υπόψη τους εφόσον το θεωρήσουν σωστό. Οι φωνές των μαθητών είναι βασικός παράγοντας στη διαμόρφωση ενός δημοκρατικού και ομαδοσυνεργατικού κλίματος σε μία τάξη και μπορεί να βοηθήσει έναν εκπαιδευτικό να αντιληφθεί καλύτερα το μαθητικό δυναμικό και τον τρόπο προσέγγισής του</w:t>
      </w:r>
      <w:r w:rsidRPr="00623EA2">
        <w:t xml:space="preserve">. Το γράφημα που ακολουθεί </w:t>
      </w:r>
      <w:r>
        <w:t>δείχνει τις απόψεις των εκπαιδευτικών στο συγκεκριμένο ερώτημα</w:t>
      </w:r>
      <w:r w:rsidR="00520B73">
        <w:t>.</w:t>
      </w:r>
    </w:p>
    <w:p w14:paraId="7BF8607E" w14:textId="77777777" w:rsidR="005A4D57" w:rsidRPr="00623EA2" w:rsidRDefault="005A4D57" w:rsidP="00520B73">
      <w:pPr>
        <w:tabs>
          <w:tab w:val="left" w:pos="567"/>
        </w:tabs>
        <w:autoSpaceDE w:val="0"/>
        <w:autoSpaceDN w:val="0"/>
        <w:adjustRightInd w:val="0"/>
      </w:pPr>
    </w:p>
    <w:p w14:paraId="15654834"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0C1D9EA7" wp14:editId="027762DA">
            <wp:extent cx="4023360" cy="2970848"/>
            <wp:effectExtent l="0" t="0" r="15240" b="12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483F90" w14:textId="05571BCA" w:rsidR="00957847" w:rsidRPr="00623EA2" w:rsidRDefault="00746ABC" w:rsidP="00746ABC">
      <w:pPr>
        <w:pStyle w:val="Caption"/>
      </w:pPr>
      <w:bookmarkStart w:id="219" w:name="_Toc49890672"/>
      <w:bookmarkStart w:id="220" w:name="_Toc5390947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32</w:t>
      </w:r>
      <w:r w:rsidR="00340751">
        <w:rPr>
          <w:noProof/>
        </w:rPr>
        <w:fldChar w:fldCharType="end"/>
      </w:r>
      <w:r>
        <w:t xml:space="preserve">: </w:t>
      </w:r>
      <w:r w:rsidRPr="00FD74A5">
        <w:t>Δ5. Θα πρέπει να λαμβάνονται υπόψη οι απόψεις των παιδιών στον τρόπο αξιολόγησης του μαθήματος;</w:t>
      </w:r>
      <w:bookmarkEnd w:id="219"/>
      <w:bookmarkEnd w:id="220"/>
    </w:p>
    <w:p w14:paraId="2FBB3B0D" w14:textId="77777777" w:rsidR="00957847" w:rsidRPr="00623EA2" w:rsidRDefault="00957847" w:rsidP="00957847">
      <w:pPr>
        <w:tabs>
          <w:tab w:val="left" w:pos="567"/>
        </w:tabs>
        <w:autoSpaceDE w:val="0"/>
        <w:autoSpaceDN w:val="0"/>
        <w:adjustRightInd w:val="0"/>
        <w:jc w:val="left"/>
      </w:pPr>
    </w:p>
    <w:p w14:paraId="3CD51CFE" w14:textId="77777777" w:rsidR="00957847" w:rsidRPr="00623EA2" w:rsidRDefault="00957847" w:rsidP="00957847">
      <w:pPr>
        <w:tabs>
          <w:tab w:val="left" w:pos="567"/>
        </w:tabs>
        <w:autoSpaceDE w:val="0"/>
        <w:autoSpaceDN w:val="0"/>
        <w:adjustRightInd w:val="0"/>
      </w:pPr>
      <w:r>
        <w:t xml:space="preserve">Η γνωριμία με τους άλλους πολιτισμούς και η αποδοχή τους είναι βασικό στοιχείο διαπολιτισμικής εκπαίδευσης. Έτσι, το επόμενο ερώτημα τέθηκε για να διερευνήσει πόσο </w:t>
      </w:r>
      <w:r>
        <w:lastRenderedPageBreak/>
        <w:t>προωθούν οι εκπαιδευτικοί τη διαδικασία αυτή της πολιτισμικής ανταλλαγής με σκοπό τη δημιουργία κοινωνικών και διαπροσωπικών σχέσεων στην ευρύτερη ομάδα της τάξης</w:t>
      </w:r>
      <w:r w:rsidRPr="00623EA2">
        <w:t xml:space="preserve">. </w:t>
      </w:r>
    </w:p>
    <w:p w14:paraId="56C609C0" w14:textId="77777777" w:rsidR="00957847" w:rsidRPr="00623EA2" w:rsidRDefault="00957847" w:rsidP="00957847">
      <w:pPr>
        <w:tabs>
          <w:tab w:val="left" w:pos="567"/>
        </w:tabs>
        <w:autoSpaceDE w:val="0"/>
        <w:autoSpaceDN w:val="0"/>
        <w:adjustRightInd w:val="0"/>
        <w:jc w:val="left"/>
      </w:pPr>
    </w:p>
    <w:p w14:paraId="0670DD8D" w14:textId="77777777" w:rsidR="00957847" w:rsidRPr="00623EA2" w:rsidRDefault="00957847" w:rsidP="00AC2B91">
      <w:pPr>
        <w:pStyle w:val="a0"/>
      </w:pPr>
      <w:bookmarkStart w:id="221" w:name="_Toc35549998"/>
      <w:bookmarkStart w:id="222" w:name="_Toc36062560"/>
      <w:bookmarkStart w:id="223" w:name="_Toc53909532"/>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35</w:t>
      </w:r>
      <w:r w:rsidR="00340751">
        <w:rPr>
          <w:noProof/>
        </w:rPr>
        <w:fldChar w:fldCharType="end"/>
      </w:r>
      <w:r w:rsidRPr="00623EA2">
        <w:t>:</w:t>
      </w:r>
      <w:bookmarkEnd w:id="221"/>
      <w:r w:rsidRPr="00623EA2">
        <w:t xml:space="preserve"> Δ6.</w:t>
      </w:r>
      <w:r>
        <w:t xml:space="preserve"> </w:t>
      </w:r>
      <w:r w:rsidRPr="00623EA2">
        <w:t>Προωθείτε τους μαθητές σας να βρουν και να συγκρίνουν πολιτισμικά στοιχεία ανάμεσα στη χώρα υποδοχής και τη χώρα καταγωγής τους;</w:t>
      </w:r>
      <w:bookmarkEnd w:id="222"/>
      <w:bookmarkEnd w:id="22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6B6B5C57" w14:textId="77777777" w:rsidTr="005A4D57">
        <w:trPr>
          <w:trHeight w:val="8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2F012AF"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F09A0B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F67377D"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5C89A4A"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BD3E7AA" w14:textId="77777777" w:rsidR="00957847" w:rsidRPr="00623EA2" w:rsidRDefault="00957847" w:rsidP="00957847">
            <w:pPr>
              <w:pStyle w:val="a1"/>
            </w:pPr>
            <w:r w:rsidRPr="00623EA2">
              <w:t>Cumulative Percent</w:t>
            </w:r>
          </w:p>
        </w:tc>
      </w:tr>
      <w:tr w:rsidR="00957847" w:rsidRPr="00623EA2" w14:paraId="3F42F456"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10C271EA"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0E98DEAD"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19A33CF6" w14:textId="77777777" w:rsidR="00957847" w:rsidRPr="00623EA2" w:rsidRDefault="00957847" w:rsidP="00957847">
            <w:pPr>
              <w:pStyle w:val="a1"/>
            </w:pPr>
            <w:r w:rsidRPr="00623EA2">
              <w:t>7</w:t>
            </w:r>
          </w:p>
        </w:tc>
        <w:tc>
          <w:tcPr>
            <w:tcW w:w="0" w:type="auto"/>
            <w:tcBorders>
              <w:top w:val="nil"/>
              <w:left w:val="nil"/>
              <w:bottom w:val="single" w:sz="4" w:space="0" w:color="AEAEAE"/>
              <w:right w:val="single" w:sz="4" w:space="0" w:color="E0E0E0"/>
            </w:tcBorders>
            <w:shd w:val="clear" w:color="auto" w:fill="auto"/>
            <w:noWrap/>
            <w:hideMark/>
          </w:tcPr>
          <w:p w14:paraId="26665FFE"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E0E0E0"/>
            </w:tcBorders>
            <w:shd w:val="clear" w:color="auto" w:fill="auto"/>
            <w:noWrap/>
            <w:hideMark/>
          </w:tcPr>
          <w:p w14:paraId="407D56B6"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auto"/>
            </w:tcBorders>
            <w:shd w:val="clear" w:color="auto" w:fill="auto"/>
            <w:noWrap/>
            <w:hideMark/>
          </w:tcPr>
          <w:p w14:paraId="237449E1" w14:textId="77777777" w:rsidR="00957847" w:rsidRPr="00623EA2" w:rsidRDefault="00957847" w:rsidP="00957847">
            <w:pPr>
              <w:pStyle w:val="a1"/>
            </w:pPr>
            <w:r w:rsidRPr="00623EA2">
              <w:t>3,4</w:t>
            </w:r>
          </w:p>
        </w:tc>
      </w:tr>
      <w:tr w:rsidR="00957847" w:rsidRPr="00623EA2" w14:paraId="3D6FE18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6A4588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9E5830B"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24E11FD4"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6B8ED1E5"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E0E0E0"/>
            </w:tcBorders>
            <w:shd w:val="clear" w:color="auto" w:fill="auto"/>
            <w:noWrap/>
            <w:hideMark/>
          </w:tcPr>
          <w:p w14:paraId="61171BC6" w14:textId="77777777" w:rsidR="00957847" w:rsidRPr="00623EA2" w:rsidRDefault="00957847" w:rsidP="00957847">
            <w:pPr>
              <w:pStyle w:val="a1"/>
            </w:pPr>
            <w:r w:rsidRPr="00623EA2">
              <w:t>12,3</w:t>
            </w:r>
          </w:p>
        </w:tc>
        <w:tc>
          <w:tcPr>
            <w:tcW w:w="0" w:type="auto"/>
            <w:tcBorders>
              <w:top w:val="nil"/>
              <w:left w:val="nil"/>
              <w:bottom w:val="single" w:sz="4" w:space="0" w:color="AEAEAE"/>
              <w:right w:val="single" w:sz="4" w:space="0" w:color="auto"/>
            </w:tcBorders>
            <w:shd w:val="clear" w:color="auto" w:fill="auto"/>
            <w:noWrap/>
            <w:hideMark/>
          </w:tcPr>
          <w:p w14:paraId="4E917630" w14:textId="77777777" w:rsidR="00957847" w:rsidRPr="00623EA2" w:rsidRDefault="00957847" w:rsidP="00957847">
            <w:pPr>
              <w:pStyle w:val="a1"/>
            </w:pPr>
            <w:r w:rsidRPr="00623EA2">
              <w:t>15,8</w:t>
            </w:r>
          </w:p>
        </w:tc>
      </w:tr>
      <w:tr w:rsidR="00957847" w:rsidRPr="00623EA2" w14:paraId="3C4CA62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82D07C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29085E2"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3D6CFD1A" w14:textId="77777777" w:rsidR="00957847" w:rsidRPr="00623EA2" w:rsidRDefault="00957847" w:rsidP="00957847">
            <w:pPr>
              <w:pStyle w:val="a1"/>
            </w:pPr>
            <w:r w:rsidRPr="00623EA2">
              <w:t>45</w:t>
            </w:r>
          </w:p>
        </w:tc>
        <w:tc>
          <w:tcPr>
            <w:tcW w:w="0" w:type="auto"/>
            <w:tcBorders>
              <w:top w:val="nil"/>
              <w:left w:val="nil"/>
              <w:bottom w:val="single" w:sz="4" w:space="0" w:color="AEAEAE"/>
              <w:right w:val="single" w:sz="4" w:space="0" w:color="E0E0E0"/>
            </w:tcBorders>
            <w:shd w:val="clear" w:color="auto" w:fill="auto"/>
            <w:noWrap/>
            <w:hideMark/>
          </w:tcPr>
          <w:p w14:paraId="1936ABA9" w14:textId="77777777" w:rsidR="00957847" w:rsidRPr="00623EA2" w:rsidRDefault="00957847" w:rsidP="00957847">
            <w:pPr>
              <w:pStyle w:val="a1"/>
            </w:pPr>
            <w:r w:rsidRPr="00623EA2">
              <w:t>22,2</w:t>
            </w:r>
          </w:p>
        </w:tc>
        <w:tc>
          <w:tcPr>
            <w:tcW w:w="0" w:type="auto"/>
            <w:tcBorders>
              <w:top w:val="nil"/>
              <w:left w:val="nil"/>
              <w:bottom w:val="single" w:sz="4" w:space="0" w:color="AEAEAE"/>
              <w:right w:val="single" w:sz="4" w:space="0" w:color="E0E0E0"/>
            </w:tcBorders>
            <w:shd w:val="clear" w:color="auto" w:fill="auto"/>
            <w:noWrap/>
            <w:hideMark/>
          </w:tcPr>
          <w:p w14:paraId="6164245F" w14:textId="77777777" w:rsidR="00957847" w:rsidRPr="00623EA2" w:rsidRDefault="00957847" w:rsidP="00957847">
            <w:pPr>
              <w:pStyle w:val="a1"/>
            </w:pPr>
            <w:r w:rsidRPr="00623EA2">
              <w:t>22,2</w:t>
            </w:r>
          </w:p>
        </w:tc>
        <w:tc>
          <w:tcPr>
            <w:tcW w:w="0" w:type="auto"/>
            <w:tcBorders>
              <w:top w:val="nil"/>
              <w:left w:val="nil"/>
              <w:bottom w:val="single" w:sz="4" w:space="0" w:color="AEAEAE"/>
              <w:right w:val="single" w:sz="4" w:space="0" w:color="auto"/>
            </w:tcBorders>
            <w:shd w:val="clear" w:color="auto" w:fill="auto"/>
            <w:noWrap/>
            <w:hideMark/>
          </w:tcPr>
          <w:p w14:paraId="59D43045" w14:textId="77777777" w:rsidR="00957847" w:rsidRPr="00623EA2" w:rsidRDefault="00957847" w:rsidP="00957847">
            <w:pPr>
              <w:pStyle w:val="a1"/>
            </w:pPr>
            <w:r w:rsidRPr="00623EA2">
              <w:t>37,9</w:t>
            </w:r>
          </w:p>
        </w:tc>
      </w:tr>
      <w:tr w:rsidR="00957847" w:rsidRPr="00623EA2" w14:paraId="1AC2E17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38EECE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D231F60"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47778E53"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509BE815"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E0E0E0"/>
            </w:tcBorders>
            <w:shd w:val="clear" w:color="auto" w:fill="auto"/>
            <w:noWrap/>
            <w:hideMark/>
          </w:tcPr>
          <w:p w14:paraId="082356FB"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auto"/>
            </w:tcBorders>
            <w:shd w:val="clear" w:color="auto" w:fill="auto"/>
            <w:noWrap/>
            <w:hideMark/>
          </w:tcPr>
          <w:p w14:paraId="4ECC9D7F" w14:textId="77777777" w:rsidR="00957847" w:rsidRPr="00623EA2" w:rsidRDefault="00957847" w:rsidP="00957847">
            <w:pPr>
              <w:pStyle w:val="a1"/>
            </w:pPr>
            <w:r w:rsidRPr="00623EA2">
              <w:t>74,4</w:t>
            </w:r>
          </w:p>
        </w:tc>
      </w:tr>
      <w:tr w:rsidR="00957847" w:rsidRPr="00623EA2" w14:paraId="7CA9D0A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1503AE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DF1150D"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4C158BB" w14:textId="77777777" w:rsidR="00957847" w:rsidRPr="00623EA2" w:rsidRDefault="00957847" w:rsidP="00957847">
            <w:pPr>
              <w:pStyle w:val="a1"/>
            </w:pPr>
            <w:r w:rsidRPr="00623EA2">
              <w:t>52</w:t>
            </w:r>
          </w:p>
        </w:tc>
        <w:tc>
          <w:tcPr>
            <w:tcW w:w="0" w:type="auto"/>
            <w:tcBorders>
              <w:top w:val="nil"/>
              <w:left w:val="nil"/>
              <w:bottom w:val="single" w:sz="4" w:space="0" w:color="AEAEAE"/>
              <w:right w:val="single" w:sz="4" w:space="0" w:color="E0E0E0"/>
            </w:tcBorders>
            <w:shd w:val="clear" w:color="auto" w:fill="auto"/>
            <w:noWrap/>
            <w:hideMark/>
          </w:tcPr>
          <w:p w14:paraId="6875E2EF"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E0E0E0"/>
            </w:tcBorders>
            <w:shd w:val="clear" w:color="auto" w:fill="auto"/>
            <w:noWrap/>
            <w:hideMark/>
          </w:tcPr>
          <w:p w14:paraId="0D8FE556"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auto"/>
            </w:tcBorders>
            <w:shd w:val="clear" w:color="auto" w:fill="auto"/>
            <w:noWrap/>
            <w:hideMark/>
          </w:tcPr>
          <w:p w14:paraId="645DC70B" w14:textId="77777777" w:rsidR="00957847" w:rsidRPr="00623EA2" w:rsidRDefault="00957847" w:rsidP="00957847">
            <w:pPr>
              <w:pStyle w:val="a1"/>
            </w:pPr>
            <w:r w:rsidRPr="00623EA2">
              <w:t>100,0</w:t>
            </w:r>
          </w:p>
        </w:tc>
      </w:tr>
      <w:tr w:rsidR="00957847" w:rsidRPr="00623EA2" w14:paraId="093C8AF7"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19B77B5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2F03105F"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397D199"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250A03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A1E47D3"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6B64331" w14:textId="77777777" w:rsidR="00957847" w:rsidRPr="00623EA2" w:rsidRDefault="00957847" w:rsidP="00957847">
            <w:pPr>
              <w:pStyle w:val="a1"/>
            </w:pPr>
            <w:r w:rsidRPr="00623EA2">
              <w:t> </w:t>
            </w:r>
          </w:p>
        </w:tc>
      </w:tr>
    </w:tbl>
    <w:p w14:paraId="72ABE93D" w14:textId="77777777" w:rsidR="00957847" w:rsidRPr="00623EA2" w:rsidRDefault="00957847" w:rsidP="00957847">
      <w:pPr>
        <w:tabs>
          <w:tab w:val="left" w:pos="567"/>
        </w:tabs>
        <w:autoSpaceDE w:val="0"/>
        <w:autoSpaceDN w:val="0"/>
        <w:adjustRightInd w:val="0"/>
        <w:jc w:val="left"/>
      </w:pPr>
    </w:p>
    <w:p w14:paraId="481FBC40" w14:textId="77777777" w:rsidR="00957847" w:rsidRPr="00C12632" w:rsidRDefault="00957847" w:rsidP="00957847">
      <w:pPr>
        <w:tabs>
          <w:tab w:val="left" w:pos="567"/>
        </w:tabs>
        <w:autoSpaceDE w:val="0"/>
        <w:autoSpaceDN w:val="0"/>
        <w:adjustRightInd w:val="0"/>
      </w:pPr>
      <w:r w:rsidRPr="00623EA2">
        <w:t xml:space="preserve">Από τον πίνακα προκύπτει ότι </w:t>
      </w:r>
      <w:r>
        <w:t xml:space="preserve">ένα ποσοστό 15,8% των εκπαιδευτικών δεν προωθούν την αλληλογνωριμία με τους πολιτισμούς των μαθητών και το 22,2% το κάνει κάποιες φορές. Το 62% ωστόσο των εκπαιδευτικών το θεωρεί πολύ σημαντικό εργαλείο στην εκπαιδευτική διαδικασία. Συνυπολογίζοντας πάντα ότι σχεδόν όλοι οι εκπαιδευτικοί διδάσκουν σε πολιτισμικά διαφέροντες μαθητές, όπως είχε προκύψει από την απάντηση που </w:t>
      </w:r>
      <w:r w:rsidRPr="00C12632">
        <w:t>είχαν δώσει στα δημογραφικά στοιχεία (</w:t>
      </w:r>
      <w:r>
        <w:t xml:space="preserve">ερώτημα </w:t>
      </w:r>
      <w:r w:rsidRPr="00C12632">
        <w:t>Α7), θα περιμέναμε ποσοστό μεγαλύτερο από 62%. Το γράφημα που ακολουθεί αποτυπώνει την πρακτική των καθηγητών στο θέμα αυτό.</w:t>
      </w:r>
    </w:p>
    <w:p w14:paraId="0485BD18" w14:textId="77777777" w:rsidR="00957847" w:rsidRPr="00623EA2" w:rsidRDefault="00957847" w:rsidP="00957847">
      <w:pPr>
        <w:tabs>
          <w:tab w:val="left" w:pos="567"/>
        </w:tabs>
      </w:pPr>
    </w:p>
    <w:p w14:paraId="77431482"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55105430" wp14:editId="1631758D">
            <wp:extent cx="4023360" cy="2970848"/>
            <wp:effectExtent l="0" t="0" r="15240" b="12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B3ED08" w14:textId="2DC1356E" w:rsidR="00957847" w:rsidRPr="00623EA2" w:rsidRDefault="00746ABC" w:rsidP="00746ABC">
      <w:pPr>
        <w:pStyle w:val="Caption"/>
      </w:pPr>
      <w:bookmarkStart w:id="224" w:name="_Toc49890673"/>
      <w:bookmarkStart w:id="225" w:name="_Toc5390947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33</w:t>
      </w:r>
      <w:r w:rsidR="00340751">
        <w:rPr>
          <w:noProof/>
        </w:rPr>
        <w:fldChar w:fldCharType="end"/>
      </w:r>
      <w:r>
        <w:t xml:space="preserve">: </w:t>
      </w:r>
      <w:r w:rsidRPr="00806582">
        <w:t>Δ6. Προωθείτε τους μαθητές σας να βρουν και να συγκρίνουν πολιτισμικά στοιχεία ανάμεσα στη χώρα υποδοχής και τη χώρα καταγωγής τους;</w:t>
      </w:r>
      <w:bookmarkEnd w:id="224"/>
      <w:bookmarkEnd w:id="225"/>
    </w:p>
    <w:p w14:paraId="2698FEEF" w14:textId="77777777" w:rsidR="00957847" w:rsidRPr="00623EA2" w:rsidRDefault="00957847" w:rsidP="00957847">
      <w:pPr>
        <w:tabs>
          <w:tab w:val="left" w:pos="567"/>
        </w:tabs>
        <w:autoSpaceDE w:val="0"/>
        <w:autoSpaceDN w:val="0"/>
        <w:adjustRightInd w:val="0"/>
        <w:jc w:val="left"/>
      </w:pPr>
    </w:p>
    <w:p w14:paraId="5678E50C" w14:textId="5F1BD251" w:rsidR="00957847" w:rsidRPr="00623EA2" w:rsidRDefault="00957847" w:rsidP="00957847">
      <w:pPr>
        <w:tabs>
          <w:tab w:val="left" w:pos="567"/>
        </w:tabs>
        <w:autoSpaceDE w:val="0"/>
        <w:autoSpaceDN w:val="0"/>
        <w:adjustRightInd w:val="0"/>
      </w:pPr>
      <w:r>
        <w:t xml:space="preserve">Η επόμενη ερώτηση που αφορά το πόσο συμμετέχουν οι μαθητές κατά τη διδασκαλία στη διαμόρφωση του μαθήματος και πόσο επιδιώκεται να «ακούγονται οι φωνές τους», θέλει </w:t>
      </w:r>
      <w:r>
        <w:lastRenderedPageBreak/>
        <w:t>να φανερώσει την γενικότερη στάση των εκπαιδευτικών απέναντι στην επιλογή των παραδοσιακών τρόπων μετωπικής διδασκ</w:t>
      </w:r>
      <w:r w:rsidR="00D034C5">
        <w:t>αλίας</w:t>
      </w:r>
      <w:r>
        <w:t xml:space="preserve"> ή την προσπάθεια να γίνει </w:t>
      </w:r>
      <w:r w:rsidR="00D034C5">
        <w:t xml:space="preserve">πιο </w:t>
      </w:r>
      <w:r>
        <w:t xml:space="preserve">συμμετοχικό το μάθημα. </w:t>
      </w:r>
    </w:p>
    <w:p w14:paraId="76F7EF79" w14:textId="77777777" w:rsidR="00957847" w:rsidRPr="00623EA2" w:rsidRDefault="00957847" w:rsidP="00957847">
      <w:pPr>
        <w:spacing w:line="240" w:lineRule="auto"/>
        <w:ind w:firstLine="0"/>
        <w:jc w:val="left"/>
        <w:rPr>
          <w:sz w:val="22"/>
        </w:rPr>
      </w:pPr>
      <w:bookmarkStart w:id="226" w:name="_Toc35549999"/>
    </w:p>
    <w:p w14:paraId="20AAE74D" w14:textId="77777777" w:rsidR="00957847" w:rsidRPr="00623EA2" w:rsidRDefault="00957847" w:rsidP="00AC2B91">
      <w:pPr>
        <w:pStyle w:val="a0"/>
      </w:pPr>
      <w:bookmarkStart w:id="227" w:name="_Toc36062561"/>
      <w:bookmarkStart w:id="228" w:name="_Toc53909533"/>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36</w:t>
      </w:r>
      <w:r w:rsidR="00340751">
        <w:rPr>
          <w:noProof/>
        </w:rPr>
        <w:fldChar w:fldCharType="end"/>
      </w:r>
      <w:r w:rsidRPr="00623EA2">
        <w:t>:</w:t>
      </w:r>
      <w:bookmarkEnd w:id="226"/>
      <w:r w:rsidRPr="00623EA2">
        <w:t xml:space="preserve"> Δ7.</w:t>
      </w:r>
      <w:r>
        <w:t xml:space="preserve"> </w:t>
      </w:r>
      <w:r w:rsidRPr="00623EA2">
        <w:t>Προσπαθείτε να μιλάτε στην τάξη λιγότερο από τους μαθητές;</w:t>
      </w:r>
      <w:bookmarkEnd w:id="227"/>
      <w:bookmarkEnd w:id="22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6CD100DF" w14:textId="77777777" w:rsidTr="005A4D57">
        <w:trPr>
          <w:trHeight w:val="8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7782FA4"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8C88909"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03DEBAD"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286F14F"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DE45D02" w14:textId="77777777" w:rsidR="00957847" w:rsidRPr="00623EA2" w:rsidRDefault="00957847" w:rsidP="00957847">
            <w:pPr>
              <w:pStyle w:val="a1"/>
            </w:pPr>
            <w:r w:rsidRPr="00623EA2">
              <w:t>Cumulative Percent</w:t>
            </w:r>
          </w:p>
        </w:tc>
      </w:tr>
      <w:tr w:rsidR="00957847" w:rsidRPr="00623EA2" w14:paraId="3C365FC1"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91B61A0"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A7CFF49"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485A43EC"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49EC9B9C"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151A9893"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385BFE45" w14:textId="77777777" w:rsidR="00957847" w:rsidRPr="00623EA2" w:rsidRDefault="00957847" w:rsidP="00957847">
            <w:pPr>
              <w:pStyle w:val="a1"/>
            </w:pPr>
            <w:r w:rsidRPr="00623EA2">
              <w:t>5,4</w:t>
            </w:r>
          </w:p>
        </w:tc>
      </w:tr>
      <w:tr w:rsidR="00957847" w:rsidRPr="00623EA2" w14:paraId="0CC0877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D043BE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67B60D0"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63DFF79" w14:textId="77777777" w:rsidR="00957847" w:rsidRPr="00623EA2" w:rsidRDefault="00957847" w:rsidP="00957847">
            <w:pPr>
              <w:pStyle w:val="a1"/>
            </w:pPr>
            <w:r w:rsidRPr="00623EA2">
              <w:t>23</w:t>
            </w:r>
          </w:p>
        </w:tc>
        <w:tc>
          <w:tcPr>
            <w:tcW w:w="0" w:type="auto"/>
            <w:tcBorders>
              <w:top w:val="nil"/>
              <w:left w:val="nil"/>
              <w:bottom w:val="single" w:sz="4" w:space="0" w:color="AEAEAE"/>
              <w:right w:val="single" w:sz="4" w:space="0" w:color="E0E0E0"/>
            </w:tcBorders>
            <w:shd w:val="clear" w:color="auto" w:fill="auto"/>
            <w:noWrap/>
            <w:hideMark/>
          </w:tcPr>
          <w:p w14:paraId="437EC529"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715E87A3"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auto"/>
            </w:tcBorders>
            <w:shd w:val="clear" w:color="auto" w:fill="auto"/>
            <w:noWrap/>
            <w:hideMark/>
          </w:tcPr>
          <w:p w14:paraId="52867EEF" w14:textId="77777777" w:rsidR="00957847" w:rsidRPr="00623EA2" w:rsidRDefault="00957847" w:rsidP="00957847">
            <w:pPr>
              <w:pStyle w:val="a1"/>
            </w:pPr>
            <w:r w:rsidRPr="00623EA2">
              <w:t>16,7</w:t>
            </w:r>
          </w:p>
        </w:tc>
      </w:tr>
      <w:tr w:rsidR="00957847" w:rsidRPr="00623EA2" w14:paraId="7A1B39F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118D41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08E431D"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2CB17C90"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E0E0E0"/>
            </w:tcBorders>
            <w:shd w:val="clear" w:color="auto" w:fill="auto"/>
            <w:noWrap/>
            <w:hideMark/>
          </w:tcPr>
          <w:p w14:paraId="30046FAA" w14:textId="77777777" w:rsidR="00957847" w:rsidRPr="00623EA2" w:rsidRDefault="00957847" w:rsidP="00957847">
            <w:pPr>
              <w:pStyle w:val="a1"/>
            </w:pPr>
            <w:r w:rsidRPr="00623EA2">
              <w:t>43,8</w:t>
            </w:r>
          </w:p>
        </w:tc>
        <w:tc>
          <w:tcPr>
            <w:tcW w:w="0" w:type="auto"/>
            <w:tcBorders>
              <w:top w:val="nil"/>
              <w:left w:val="nil"/>
              <w:bottom w:val="single" w:sz="4" w:space="0" w:color="AEAEAE"/>
              <w:right w:val="single" w:sz="4" w:space="0" w:color="E0E0E0"/>
            </w:tcBorders>
            <w:shd w:val="clear" w:color="auto" w:fill="auto"/>
            <w:noWrap/>
            <w:hideMark/>
          </w:tcPr>
          <w:p w14:paraId="353C8DF2" w14:textId="77777777" w:rsidR="00957847" w:rsidRPr="00623EA2" w:rsidRDefault="00957847" w:rsidP="00957847">
            <w:pPr>
              <w:pStyle w:val="a1"/>
            </w:pPr>
            <w:r w:rsidRPr="00623EA2">
              <w:t>43,8</w:t>
            </w:r>
          </w:p>
        </w:tc>
        <w:tc>
          <w:tcPr>
            <w:tcW w:w="0" w:type="auto"/>
            <w:tcBorders>
              <w:top w:val="nil"/>
              <w:left w:val="nil"/>
              <w:bottom w:val="single" w:sz="4" w:space="0" w:color="AEAEAE"/>
              <w:right w:val="single" w:sz="4" w:space="0" w:color="auto"/>
            </w:tcBorders>
            <w:shd w:val="clear" w:color="auto" w:fill="auto"/>
            <w:noWrap/>
            <w:hideMark/>
          </w:tcPr>
          <w:p w14:paraId="6F1E57CD" w14:textId="77777777" w:rsidR="00957847" w:rsidRPr="00623EA2" w:rsidRDefault="00957847" w:rsidP="00957847">
            <w:pPr>
              <w:pStyle w:val="a1"/>
            </w:pPr>
            <w:r w:rsidRPr="00623EA2">
              <w:t>60,6</w:t>
            </w:r>
          </w:p>
        </w:tc>
      </w:tr>
      <w:tr w:rsidR="00957847" w:rsidRPr="00623EA2" w14:paraId="0ACE3F1C"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18BF1E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0CB1848"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3A6F704D"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60341FCC" w14:textId="77777777" w:rsidR="00957847" w:rsidRPr="00623EA2" w:rsidRDefault="00957847" w:rsidP="00957847">
            <w:pPr>
              <w:pStyle w:val="a1"/>
            </w:pPr>
            <w:r w:rsidRPr="00623EA2">
              <w:t>24,1</w:t>
            </w:r>
          </w:p>
        </w:tc>
        <w:tc>
          <w:tcPr>
            <w:tcW w:w="0" w:type="auto"/>
            <w:tcBorders>
              <w:top w:val="nil"/>
              <w:left w:val="nil"/>
              <w:bottom w:val="single" w:sz="4" w:space="0" w:color="AEAEAE"/>
              <w:right w:val="single" w:sz="4" w:space="0" w:color="E0E0E0"/>
            </w:tcBorders>
            <w:shd w:val="clear" w:color="auto" w:fill="auto"/>
            <w:noWrap/>
            <w:hideMark/>
          </w:tcPr>
          <w:p w14:paraId="4AB4CF8B" w14:textId="77777777" w:rsidR="00957847" w:rsidRPr="00623EA2" w:rsidRDefault="00957847" w:rsidP="00957847">
            <w:pPr>
              <w:pStyle w:val="a1"/>
            </w:pPr>
            <w:r w:rsidRPr="00623EA2">
              <w:t>24,1</w:t>
            </w:r>
          </w:p>
        </w:tc>
        <w:tc>
          <w:tcPr>
            <w:tcW w:w="0" w:type="auto"/>
            <w:tcBorders>
              <w:top w:val="nil"/>
              <w:left w:val="nil"/>
              <w:bottom w:val="single" w:sz="4" w:space="0" w:color="AEAEAE"/>
              <w:right w:val="single" w:sz="4" w:space="0" w:color="auto"/>
            </w:tcBorders>
            <w:shd w:val="clear" w:color="auto" w:fill="auto"/>
            <w:noWrap/>
            <w:hideMark/>
          </w:tcPr>
          <w:p w14:paraId="158AD9B2" w14:textId="77777777" w:rsidR="00957847" w:rsidRPr="00623EA2" w:rsidRDefault="00957847" w:rsidP="00957847">
            <w:pPr>
              <w:pStyle w:val="a1"/>
            </w:pPr>
            <w:r w:rsidRPr="00623EA2">
              <w:t>84,7</w:t>
            </w:r>
          </w:p>
        </w:tc>
      </w:tr>
      <w:tr w:rsidR="00957847" w:rsidRPr="00623EA2" w14:paraId="34685C01"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2557C68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368DD99"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590A1045" w14:textId="77777777" w:rsidR="00957847" w:rsidRPr="00623EA2" w:rsidRDefault="00957847" w:rsidP="00957847">
            <w:pPr>
              <w:pStyle w:val="a1"/>
            </w:pPr>
            <w:r w:rsidRPr="00623EA2">
              <w:t>31</w:t>
            </w:r>
          </w:p>
        </w:tc>
        <w:tc>
          <w:tcPr>
            <w:tcW w:w="0" w:type="auto"/>
            <w:tcBorders>
              <w:top w:val="nil"/>
              <w:left w:val="nil"/>
              <w:bottom w:val="single" w:sz="4" w:space="0" w:color="AEAEAE"/>
              <w:right w:val="single" w:sz="4" w:space="0" w:color="E0E0E0"/>
            </w:tcBorders>
            <w:shd w:val="clear" w:color="auto" w:fill="auto"/>
            <w:noWrap/>
            <w:hideMark/>
          </w:tcPr>
          <w:p w14:paraId="721F112A" w14:textId="77777777" w:rsidR="00957847" w:rsidRPr="00623EA2" w:rsidRDefault="00957847" w:rsidP="00957847">
            <w:pPr>
              <w:pStyle w:val="a1"/>
            </w:pPr>
            <w:r w:rsidRPr="00623EA2">
              <w:t>15,3</w:t>
            </w:r>
          </w:p>
        </w:tc>
        <w:tc>
          <w:tcPr>
            <w:tcW w:w="0" w:type="auto"/>
            <w:tcBorders>
              <w:top w:val="nil"/>
              <w:left w:val="nil"/>
              <w:bottom w:val="single" w:sz="4" w:space="0" w:color="AEAEAE"/>
              <w:right w:val="single" w:sz="4" w:space="0" w:color="E0E0E0"/>
            </w:tcBorders>
            <w:shd w:val="clear" w:color="auto" w:fill="auto"/>
            <w:noWrap/>
            <w:hideMark/>
          </w:tcPr>
          <w:p w14:paraId="2CE259E4" w14:textId="77777777" w:rsidR="00957847" w:rsidRPr="00623EA2" w:rsidRDefault="00957847" w:rsidP="00957847">
            <w:pPr>
              <w:pStyle w:val="a1"/>
            </w:pPr>
            <w:r w:rsidRPr="00623EA2">
              <w:t>15,3</w:t>
            </w:r>
          </w:p>
        </w:tc>
        <w:tc>
          <w:tcPr>
            <w:tcW w:w="0" w:type="auto"/>
            <w:tcBorders>
              <w:top w:val="nil"/>
              <w:left w:val="nil"/>
              <w:bottom w:val="single" w:sz="4" w:space="0" w:color="AEAEAE"/>
              <w:right w:val="single" w:sz="4" w:space="0" w:color="auto"/>
            </w:tcBorders>
            <w:shd w:val="clear" w:color="auto" w:fill="auto"/>
            <w:noWrap/>
            <w:hideMark/>
          </w:tcPr>
          <w:p w14:paraId="029F4D62" w14:textId="77777777" w:rsidR="00957847" w:rsidRPr="00623EA2" w:rsidRDefault="00957847" w:rsidP="00957847">
            <w:pPr>
              <w:pStyle w:val="a1"/>
            </w:pPr>
            <w:r w:rsidRPr="00623EA2">
              <w:t>100,0</w:t>
            </w:r>
          </w:p>
        </w:tc>
      </w:tr>
      <w:tr w:rsidR="00957847" w:rsidRPr="00623EA2" w14:paraId="207C7667"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29E5D12"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306549B1"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38C8D016"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0AE3AC18"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B4DCED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305CC53" w14:textId="77777777" w:rsidR="00957847" w:rsidRPr="00623EA2" w:rsidRDefault="00957847" w:rsidP="00957847">
            <w:pPr>
              <w:pStyle w:val="a1"/>
            </w:pPr>
            <w:r w:rsidRPr="00623EA2">
              <w:t> </w:t>
            </w:r>
          </w:p>
        </w:tc>
      </w:tr>
    </w:tbl>
    <w:p w14:paraId="61D7169F" w14:textId="77777777" w:rsidR="00957847" w:rsidRPr="00623EA2" w:rsidRDefault="00957847" w:rsidP="00957847">
      <w:pPr>
        <w:tabs>
          <w:tab w:val="left" w:pos="567"/>
        </w:tabs>
        <w:autoSpaceDE w:val="0"/>
        <w:autoSpaceDN w:val="0"/>
        <w:adjustRightInd w:val="0"/>
        <w:jc w:val="left"/>
      </w:pPr>
    </w:p>
    <w:p w14:paraId="138BBD5D" w14:textId="26A303C1" w:rsidR="00957847" w:rsidRPr="00623EA2" w:rsidRDefault="00957847" w:rsidP="00957847">
      <w:pPr>
        <w:tabs>
          <w:tab w:val="left" w:pos="567"/>
        </w:tabs>
        <w:autoSpaceDE w:val="0"/>
        <w:autoSpaceDN w:val="0"/>
        <w:adjustRightInd w:val="0"/>
      </w:pPr>
      <w:r>
        <w:t xml:space="preserve">Όπως προκύπτει από τον </w:t>
      </w:r>
      <w:r w:rsidRPr="00623EA2">
        <w:t>πίνακα</w:t>
      </w:r>
      <w:r>
        <w:t xml:space="preserve"> και το γράφημα που ακολουθεί το μεγαλύτερο ποσοστό, 43,8% «κάποιες φορές» προσπαθεί να δίνει το λόγο κυρί</w:t>
      </w:r>
      <w:r w:rsidR="00D034C5">
        <w:t>ως στους μαθητές. Ένα</w:t>
      </w:r>
      <w:r>
        <w:t xml:space="preserve"> ποσοστό 39,4% το προσπαθεί «συχνά» και «πολύ συχνά», ενώ </w:t>
      </w:r>
      <w:r w:rsidR="00D034C5">
        <w:t>ένα 16,7% δεν επικροτεί αυτή τη</w:t>
      </w:r>
      <w:r>
        <w:t xml:space="preserve"> στάση. </w:t>
      </w:r>
      <w:r w:rsidRPr="00623EA2">
        <w:t>Το γρ</w:t>
      </w:r>
      <w:r w:rsidR="00D034C5">
        <w:t>άφημα που ακολουθεί συνοδεύει το</w:t>
      </w:r>
      <w:r w:rsidRPr="00623EA2">
        <w:t>ν παραπάνω πίνακα.</w:t>
      </w:r>
      <w:r>
        <w:t xml:space="preserve"> Παρ’ όλο που υπάρχει μία μετατοπισμένη στάση προς την προώθηση της συμμετοχής των φωνών των μαθητών στη διαδικασία της διδασκαλίας, σε πάνω από τους 50% εκπαιδευτικούς δεν αποτελεί το βασικό κανόνα αυτός ο τρόπος.</w:t>
      </w:r>
    </w:p>
    <w:p w14:paraId="72EC45F7" w14:textId="77777777" w:rsidR="00957847" w:rsidRPr="00623EA2" w:rsidRDefault="00957847" w:rsidP="00957847">
      <w:pPr>
        <w:tabs>
          <w:tab w:val="left" w:pos="567"/>
        </w:tabs>
      </w:pPr>
    </w:p>
    <w:p w14:paraId="31A8B005"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72276250" wp14:editId="11A586CF">
            <wp:extent cx="4023360" cy="2970848"/>
            <wp:effectExtent l="0" t="0" r="15240"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4502DF" w14:textId="4E8EA464" w:rsidR="00957847" w:rsidRPr="00623EA2" w:rsidRDefault="00746ABC" w:rsidP="00746ABC">
      <w:pPr>
        <w:pStyle w:val="Caption"/>
      </w:pPr>
      <w:bookmarkStart w:id="229" w:name="_Toc49890674"/>
      <w:bookmarkStart w:id="230" w:name="_Toc5390947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34</w:t>
      </w:r>
      <w:r w:rsidR="00340751">
        <w:rPr>
          <w:noProof/>
        </w:rPr>
        <w:fldChar w:fldCharType="end"/>
      </w:r>
      <w:r>
        <w:t xml:space="preserve">: </w:t>
      </w:r>
      <w:r w:rsidRPr="0066414D">
        <w:t>Δ7. Προσπαθείτε να μιλάτε στην τάξη λιγότερο από τους μαθητές;</w:t>
      </w:r>
      <w:bookmarkEnd w:id="229"/>
      <w:bookmarkEnd w:id="230"/>
    </w:p>
    <w:p w14:paraId="0B8C25D1" w14:textId="77777777" w:rsidR="00957847" w:rsidRPr="00623EA2" w:rsidRDefault="00957847" w:rsidP="00957847">
      <w:pPr>
        <w:tabs>
          <w:tab w:val="left" w:pos="567"/>
        </w:tabs>
        <w:autoSpaceDE w:val="0"/>
        <w:autoSpaceDN w:val="0"/>
        <w:adjustRightInd w:val="0"/>
        <w:jc w:val="left"/>
      </w:pPr>
    </w:p>
    <w:p w14:paraId="1A937FB2" w14:textId="77777777" w:rsidR="00957847" w:rsidRPr="00623EA2" w:rsidRDefault="00957847" w:rsidP="00957847">
      <w:pPr>
        <w:tabs>
          <w:tab w:val="left" w:pos="567"/>
        </w:tabs>
        <w:autoSpaceDE w:val="0"/>
        <w:autoSpaceDN w:val="0"/>
        <w:adjustRightInd w:val="0"/>
      </w:pPr>
      <w:r w:rsidRPr="00623EA2">
        <w:t>Το επόμενο ερώτημα αφορά το</w:t>
      </w:r>
      <w:r>
        <w:t xml:space="preserve"> παιχνίδι και τη χρήση του στην μαθησιακή και γενικότερα εκπαιδευτική διαδικασία. Κάθε μορφή παιχνιδιού μπορεί να προσεγγίσει πολλούς μαθητές και </w:t>
      </w:r>
      <w:r>
        <w:lastRenderedPageBreak/>
        <w:t>με την παραίνεση και την ενεργό συμμετοχή του εκπαιδευτικού μπορεί να βοηθήσει στην ενσωμάτωση ακόμη και κάποιων περιθωριοποιημένων μαθητών. Είναι λοιπόν μία πρακτική σημαντική για μία τάξη, ιδιαίτερα όταν αυτή είναι πολυπολιτισμική. Ρωτήθηκαν λοιπόν οι εκπαιδευτικοί αν εφαρμόζουν το παιχνίδι.</w:t>
      </w:r>
    </w:p>
    <w:p w14:paraId="27968F0E" w14:textId="77777777" w:rsidR="00957847" w:rsidRPr="00623EA2" w:rsidRDefault="00957847" w:rsidP="00957847">
      <w:pPr>
        <w:tabs>
          <w:tab w:val="left" w:pos="567"/>
        </w:tabs>
        <w:autoSpaceDE w:val="0"/>
        <w:autoSpaceDN w:val="0"/>
        <w:adjustRightInd w:val="0"/>
      </w:pPr>
    </w:p>
    <w:p w14:paraId="55FAD930" w14:textId="77777777" w:rsidR="00957847" w:rsidRPr="00623EA2" w:rsidRDefault="00957847" w:rsidP="00AC2B91">
      <w:pPr>
        <w:pStyle w:val="a0"/>
      </w:pPr>
      <w:bookmarkStart w:id="231" w:name="_Toc35550000"/>
      <w:bookmarkStart w:id="232" w:name="_Toc36062562"/>
      <w:bookmarkStart w:id="233" w:name="_Toc53909534"/>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37</w:t>
      </w:r>
      <w:r w:rsidR="00340751">
        <w:rPr>
          <w:noProof/>
        </w:rPr>
        <w:fldChar w:fldCharType="end"/>
      </w:r>
      <w:r w:rsidRPr="00623EA2">
        <w:t>:</w:t>
      </w:r>
      <w:bookmarkEnd w:id="231"/>
      <w:r w:rsidRPr="00623EA2">
        <w:t xml:space="preserve"> Δ8.</w:t>
      </w:r>
      <w:r>
        <w:t xml:space="preserve"> </w:t>
      </w:r>
      <w:r w:rsidRPr="00623EA2">
        <w:t>Εφαρμόζετε το παιχνίδι στην εκπαιδευτική διαδικασία (παιχνίδια ρόλων, δραματοποίηση, προσομοίωση,</w:t>
      </w:r>
      <w:r>
        <w:t xml:space="preserve"> </w:t>
      </w:r>
      <w:r w:rsidRPr="00623EA2">
        <w:t>κ.α.);</w:t>
      </w:r>
      <w:bookmarkEnd w:id="232"/>
      <w:bookmarkEnd w:id="23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00805202" w14:textId="77777777" w:rsidTr="005A4D57">
        <w:trPr>
          <w:trHeight w:val="98"/>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136ADCC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5A3BB8C"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55E9EC1"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9FD5B75"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7AA6F66" w14:textId="77777777" w:rsidR="00957847" w:rsidRPr="00623EA2" w:rsidRDefault="00957847" w:rsidP="00957847">
            <w:pPr>
              <w:pStyle w:val="a1"/>
            </w:pPr>
            <w:r w:rsidRPr="00623EA2">
              <w:t>Cumulative Percent</w:t>
            </w:r>
          </w:p>
        </w:tc>
      </w:tr>
      <w:tr w:rsidR="00957847" w:rsidRPr="00623EA2" w14:paraId="1A70F73F"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5D6C1CF"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2AD60D0D"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70BF6B69" w14:textId="77777777" w:rsidR="00957847" w:rsidRPr="00623EA2" w:rsidRDefault="00957847" w:rsidP="00957847">
            <w:pPr>
              <w:pStyle w:val="a1"/>
            </w:pPr>
            <w:r w:rsidRPr="00623EA2">
              <w:t>22</w:t>
            </w:r>
          </w:p>
        </w:tc>
        <w:tc>
          <w:tcPr>
            <w:tcW w:w="0" w:type="auto"/>
            <w:tcBorders>
              <w:top w:val="nil"/>
              <w:left w:val="nil"/>
              <w:bottom w:val="single" w:sz="4" w:space="0" w:color="AEAEAE"/>
              <w:right w:val="single" w:sz="4" w:space="0" w:color="E0E0E0"/>
            </w:tcBorders>
            <w:shd w:val="clear" w:color="auto" w:fill="auto"/>
            <w:noWrap/>
            <w:hideMark/>
          </w:tcPr>
          <w:p w14:paraId="7A88841E"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E0E0E0"/>
            </w:tcBorders>
            <w:shd w:val="clear" w:color="auto" w:fill="auto"/>
            <w:noWrap/>
            <w:hideMark/>
          </w:tcPr>
          <w:p w14:paraId="62415F2B"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auto"/>
            </w:tcBorders>
            <w:shd w:val="clear" w:color="auto" w:fill="auto"/>
            <w:noWrap/>
            <w:hideMark/>
          </w:tcPr>
          <w:p w14:paraId="00ECE099" w14:textId="77777777" w:rsidR="00957847" w:rsidRPr="00623EA2" w:rsidRDefault="00957847" w:rsidP="00957847">
            <w:pPr>
              <w:pStyle w:val="a1"/>
            </w:pPr>
            <w:r w:rsidRPr="00623EA2">
              <w:t>10,8</w:t>
            </w:r>
          </w:p>
        </w:tc>
      </w:tr>
      <w:tr w:rsidR="00957847" w:rsidRPr="00623EA2" w14:paraId="56A7D16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AC9DF1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D7F507A"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083F2A85" w14:textId="77777777" w:rsidR="00957847" w:rsidRPr="00623EA2" w:rsidRDefault="00957847" w:rsidP="00957847">
            <w:pPr>
              <w:pStyle w:val="a1"/>
            </w:pPr>
            <w:r w:rsidRPr="00623EA2">
              <w:t>31</w:t>
            </w:r>
          </w:p>
        </w:tc>
        <w:tc>
          <w:tcPr>
            <w:tcW w:w="0" w:type="auto"/>
            <w:tcBorders>
              <w:top w:val="nil"/>
              <w:left w:val="nil"/>
              <w:bottom w:val="single" w:sz="4" w:space="0" w:color="AEAEAE"/>
              <w:right w:val="single" w:sz="4" w:space="0" w:color="E0E0E0"/>
            </w:tcBorders>
            <w:shd w:val="clear" w:color="auto" w:fill="auto"/>
            <w:noWrap/>
            <w:hideMark/>
          </w:tcPr>
          <w:p w14:paraId="7A4EEDC1" w14:textId="77777777" w:rsidR="00957847" w:rsidRPr="00623EA2" w:rsidRDefault="00957847" w:rsidP="00957847">
            <w:pPr>
              <w:pStyle w:val="a1"/>
            </w:pPr>
            <w:r w:rsidRPr="00623EA2">
              <w:t>15,3</w:t>
            </w:r>
          </w:p>
        </w:tc>
        <w:tc>
          <w:tcPr>
            <w:tcW w:w="0" w:type="auto"/>
            <w:tcBorders>
              <w:top w:val="nil"/>
              <w:left w:val="nil"/>
              <w:bottom w:val="single" w:sz="4" w:space="0" w:color="AEAEAE"/>
              <w:right w:val="single" w:sz="4" w:space="0" w:color="E0E0E0"/>
            </w:tcBorders>
            <w:shd w:val="clear" w:color="auto" w:fill="auto"/>
            <w:noWrap/>
            <w:hideMark/>
          </w:tcPr>
          <w:p w14:paraId="41040338" w14:textId="77777777" w:rsidR="00957847" w:rsidRPr="00623EA2" w:rsidRDefault="00957847" w:rsidP="00957847">
            <w:pPr>
              <w:pStyle w:val="a1"/>
            </w:pPr>
            <w:r w:rsidRPr="00623EA2">
              <w:t>15,3</w:t>
            </w:r>
          </w:p>
        </w:tc>
        <w:tc>
          <w:tcPr>
            <w:tcW w:w="0" w:type="auto"/>
            <w:tcBorders>
              <w:top w:val="nil"/>
              <w:left w:val="nil"/>
              <w:bottom w:val="single" w:sz="4" w:space="0" w:color="AEAEAE"/>
              <w:right w:val="single" w:sz="4" w:space="0" w:color="auto"/>
            </w:tcBorders>
            <w:shd w:val="clear" w:color="auto" w:fill="auto"/>
            <w:noWrap/>
            <w:hideMark/>
          </w:tcPr>
          <w:p w14:paraId="51FC49CB" w14:textId="77777777" w:rsidR="00957847" w:rsidRPr="00623EA2" w:rsidRDefault="00957847" w:rsidP="00957847">
            <w:pPr>
              <w:pStyle w:val="a1"/>
            </w:pPr>
            <w:r w:rsidRPr="00623EA2">
              <w:t>26,1</w:t>
            </w:r>
          </w:p>
        </w:tc>
      </w:tr>
      <w:tr w:rsidR="00957847" w:rsidRPr="00623EA2" w14:paraId="3CCA8DB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F19426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714FEB4"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4B7BE2FB" w14:textId="77777777" w:rsidR="00957847" w:rsidRPr="00623EA2" w:rsidRDefault="00957847" w:rsidP="00957847">
            <w:pPr>
              <w:pStyle w:val="a1"/>
            </w:pPr>
            <w:r w:rsidRPr="00623EA2">
              <w:t>58</w:t>
            </w:r>
          </w:p>
        </w:tc>
        <w:tc>
          <w:tcPr>
            <w:tcW w:w="0" w:type="auto"/>
            <w:tcBorders>
              <w:top w:val="nil"/>
              <w:left w:val="nil"/>
              <w:bottom w:val="single" w:sz="4" w:space="0" w:color="AEAEAE"/>
              <w:right w:val="single" w:sz="4" w:space="0" w:color="E0E0E0"/>
            </w:tcBorders>
            <w:shd w:val="clear" w:color="auto" w:fill="auto"/>
            <w:noWrap/>
            <w:hideMark/>
          </w:tcPr>
          <w:p w14:paraId="6ABF9BBC" w14:textId="77777777" w:rsidR="00957847" w:rsidRPr="00623EA2" w:rsidRDefault="00957847" w:rsidP="00957847">
            <w:pPr>
              <w:pStyle w:val="a1"/>
            </w:pPr>
            <w:r w:rsidRPr="00623EA2">
              <w:t>28,6</w:t>
            </w:r>
          </w:p>
        </w:tc>
        <w:tc>
          <w:tcPr>
            <w:tcW w:w="0" w:type="auto"/>
            <w:tcBorders>
              <w:top w:val="nil"/>
              <w:left w:val="nil"/>
              <w:bottom w:val="single" w:sz="4" w:space="0" w:color="AEAEAE"/>
              <w:right w:val="single" w:sz="4" w:space="0" w:color="E0E0E0"/>
            </w:tcBorders>
            <w:shd w:val="clear" w:color="auto" w:fill="auto"/>
            <w:noWrap/>
            <w:hideMark/>
          </w:tcPr>
          <w:p w14:paraId="53C6725B" w14:textId="77777777" w:rsidR="00957847" w:rsidRPr="00623EA2" w:rsidRDefault="00957847" w:rsidP="00957847">
            <w:pPr>
              <w:pStyle w:val="a1"/>
            </w:pPr>
            <w:r w:rsidRPr="00623EA2">
              <w:t>28,6</w:t>
            </w:r>
          </w:p>
        </w:tc>
        <w:tc>
          <w:tcPr>
            <w:tcW w:w="0" w:type="auto"/>
            <w:tcBorders>
              <w:top w:val="nil"/>
              <w:left w:val="nil"/>
              <w:bottom w:val="single" w:sz="4" w:space="0" w:color="AEAEAE"/>
              <w:right w:val="single" w:sz="4" w:space="0" w:color="auto"/>
            </w:tcBorders>
            <w:shd w:val="clear" w:color="auto" w:fill="auto"/>
            <w:noWrap/>
            <w:hideMark/>
          </w:tcPr>
          <w:p w14:paraId="7F1DFEF2" w14:textId="77777777" w:rsidR="00957847" w:rsidRPr="00623EA2" w:rsidRDefault="00957847" w:rsidP="00957847">
            <w:pPr>
              <w:pStyle w:val="a1"/>
            </w:pPr>
            <w:r w:rsidRPr="00623EA2">
              <w:t>54,7</w:t>
            </w:r>
          </w:p>
        </w:tc>
      </w:tr>
      <w:tr w:rsidR="00957847" w:rsidRPr="00623EA2" w14:paraId="4231F07B"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1AB6C7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86BDF0D"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0D58D1D0" w14:textId="77777777" w:rsidR="00957847" w:rsidRPr="00623EA2" w:rsidRDefault="00957847" w:rsidP="00957847">
            <w:pPr>
              <w:pStyle w:val="a1"/>
            </w:pPr>
            <w:r w:rsidRPr="00623EA2">
              <w:t>55</w:t>
            </w:r>
          </w:p>
        </w:tc>
        <w:tc>
          <w:tcPr>
            <w:tcW w:w="0" w:type="auto"/>
            <w:tcBorders>
              <w:top w:val="nil"/>
              <w:left w:val="nil"/>
              <w:bottom w:val="single" w:sz="4" w:space="0" w:color="AEAEAE"/>
              <w:right w:val="single" w:sz="4" w:space="0" w:color="E0E0E0"/>
            </w:tcBorders>
            <w:shd w:val="clear" w:color="auto" w:fill="auto"/>
            <w:noWrap/>
            <w:hideMark/>
          </w:tcPr>
          <w:p w14:paraId="2375D51B"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E0E0E0"/>
            </w:tcBorders>
            <w:shd w:val="clear" w:color="auto" w:fill="auto"/>
            <w:noWrap/>
            <w:hideMark/>
          </w:tcPr>
          <w:p w14:paraId="7A7D3DA7"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auto"/>
            </w:tcBorders>
            <w:shd w:val="clear" w:color="auto" w:fill="auto"/>
            <w:noWrap/>
            <w:hideMark/>
          </w:tcPr>
          <w:p w14:paraId="31B32F7F" w14:textId="77777777" w:rsidR="00957847" w:rsidRPr="00623EA2" w:rsidRDefault="00957847" w:rsidP="00957847">
            <w:pPr>
              <w:pStyle w:val="a1"/>
            </w:pPr>
            <w:r w:rsidRPr="00623EA2">
              <w:t>81,8</w:t>
            </w:r>
          </w:p>
        </w:tc>
      </w:tr>
      <w:tr w:rsidR="00957847" w:rsidRPr="00623EA2" w14:paraId="3A4AE21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0E3744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0EFA5BA"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04B58852"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433B6AA9"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5977B58F"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607D1992" w14:textId="77777777" w:rsidR="00957847" w:rsidRPr="00623EA2" w:rsidRDefault="00957847" w:rsidP="00957847">
            <w:pPr>
              <w:pStyle w:val="a1"/>
            </w:pPr>
            <w:r w:rsidRPr="00623EA2">
              <w:t>100,0</w:t>
            </w:r>
          </w:p>
        </w:tc>
      </w:tr>
      <w:tr w:rsidR="00957847" w:rsidRPr="00623EA2" w14:paraId="47F68157"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65D03CFB"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0C064F8"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FEE3444"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057FB0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A47321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85A36D6" w14:textId="77777777" w:rsidR="00957847" w:rsidRPr="00623EA2" w:rsidRDefault="00957847" w:rsidP="00957847">
            <w:pPr>
              <w:pStyle w:val="a1"/>
            </w:pPr>
            <w:r w:rsidRPr="00623EA2">
              <w:t> </w:t>
            </w:r>
          </w:p>
        </w:tc>
      </w:tr>
    </w:tbl>
    <w:p w14:paraId="56CCB907" w14:textId="77777777" w:rsidR="00957847" w:rsidRPr="00623EA2" w:rsidRDefault="00957847" w:rsidP="00957847">
      <w:pPr>
        <w:tabs>
          <w:tab w:val="left" w:pos="567"/>
        </w:tabs>
        <w:autoSpaceDE w:val="0"/>
        <w:autoSpaceDN w:val="0"/>
        <w:adjustRightInd w:val="0"/>
        <w:jc w:val="left"/>
      </w:pPr>
    </w:p>
    <w:p w14:paraId="06E313E5" w14:textId="4E3B9D20" w:rsidR="00957847" w:rsidRPr="00623EA2" w:rsidRDefault="00957847" w:rsidP="00957847">
      <w:pPr>
        <w:tabs>
          <w:tab w:val="left" w:pos="567"/>
        </w:tabs>
      </w:pPr>
      <w:r>
        <w:t xml:space="preserve">Και οι 5 απαντήσεις πήραν σημαντικά ποσοστά με μεγαλύτερα αυτό της απάντησης «κάποιες φορές», ποσοστό 28,6% και «συχνά», ποσοστό 27,1%. Ένα περίπου 26% δεν φαίνεται να χρησιμοποιεί το παιχνίδι, </w:t>
      </w:r>
      <w:r w:rsidRPr="002C00C7">
        <w:t>αλλά αυτό ίσως</w:t>
      </w:r>
      <w:r w:rsidR="00D034C5">
        <w:t xml:space="preserve"> να σχετίζεται με το διδακτικό </w:t>
      </w:r>
      <w:r w:rsidR="001073AA">
        <w:t>αντικείμενο</w:t>
      </w:r>
      <w:r>
        <w:t>.</w:t>
      </w:r>
    </w:p>
    <w:p w14:paraId="507EDD35" w14:textId="77777777" w:rsidR="00957847" w:rsidRDefault="00957847" w:rsidP="00957847">
      <w:pPr>
        <w:tabs>
          <w:tab w:val="left" w:pos="567"/>
        </w:tabs>
      </w:pPr>
      <w:r>
        <w:t>Η στάση των εκπαιδευτικών</w:t>
      </w:r>
      <w:r w:rsidRPr="00623EA2">
        <w:t xml:space="preserve"> στο συγκεκριμένο θέμα καταγράφ</w:t>
      </w:r>
      <w:r>
        <w:t>εται</w:t>
      </w:r>
      <w:r w:rsidRPr="00623EA2">
        <w:t xml:space="preserve"> στο </w:t>
      </w:r>
      <w:r>
        <w:t>ακόλουθο γράφημα.</w:t>
      </w:r>
    </w:p>
    <w:p w14:paraId="2DF63DCF" w14:textId="77777777" w:rsidR="005A4D57" w:rsidRPr="00623EA2" w:rsidRDefault="005A4D57" w:rsidP="00957847">
      <w:pPr>
        <w:tabs>
          <w:tab w:val="left" w:pos="567"/>
        </w:tabs>
      </w:pPr>
    </w:p>
    <w:p w14:paraId="2CA0E342"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76F9CBBF" wp14:editId="2466AA71">
            <wp:extent cx="4023360" cy="2970848"/>
            <wp:effectExtent l="0" t="0" r="15240" b="12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F909C1" w14:textId="593F8BF8" w:rsidR="00957847" w:rsidRPr="00623EA2" w:rsidRDefault="00746ABC" w:rsidP="00746ABC">
      <w:pPr>
        <w:pStyle w:val="Caption"/>
      </w:pPr>
      <w:bookmarkStart w:id="234" w:name="_Toc49890675"/>
      <w:bookmarkStart w:id="235" w:name="_Toc5390947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35</w:t>
      </w:r>
      <w:r w:rsidR="00340751">
        <w:rPr>
          <w:noProof/>
        </w:rPr>
        <w:fldChar w:fldCharType="end"/>
      </w:r>
      <w:r>
        <w:t xml:space="preserve">: </w:t>
      </w:r>
      <w:r w:rsidRPr="00401E63">
        <w:t>Δ8. Εφαρμόζετε το παιχνίδι στην εκπαιδευτική διαδικασία (παιχνίδια ρόλων, δραματοποίηση, προσομοίωση,κ.α.);</w:t>
      </w:r>
      <w:bookmarkEnd w:id="234"/>
      <w:bookmarkEnd w:id="235"/>
    </w:p>
    <w:p w14:paraId="45F8003D" w14:textId="77777777" w:rsidR="00957847" w:rsidRPr="00623EA2" w:rsidRDefault="00957847" w:rsidP="00957847">
      <w:pPr>
        <w:tabs>
          <w:tab w:val="left" w:pos="567"/>
        </w:tabs>
        <w:autoSpaceDE w:val="0"/>
        <w:autoSpaceDN w:val="0"/>
        <w:adjustRightInd w:val="0"/>
        <w:jc w:val="left"/>
      </w:pPr>
    </w:p>
    <w:p w14:paraId="562DF6CE" w14:textId="77777777" w:rsidR="00957847" w:rsidRPr="00623EA2" w:rsidRDefault="00957847" w:rsidP="00957847">
      <w:pPr>
        <w:tabs>
          <w:tab w:val="left" w:pos="567"/>
        </w:tabs>
        <w:autoSpaceDE w:val="0"/>
        <w:autoSpaceDN w:val="0"/>
        <w:adjustRightInd w:val="0"/>
      </w:pPr>
      <w:r>
        <w:lastRenderedPageBreak/>
        <w:t>Στη συνέχεια της διερεύνησης των εκπαιδευτικών πρακτικών υπάρχει ερώτηση για τη χρήση ερευνητικών εργαλείων όπως ερωτηματολόγια, ημερολόγια, φύλλα παρατήρησης, κ.α. Αυτές οι ερευνητικές πρακτικές βοηθούν τους διδάσκοντες να αντιληφθούν και να αντιμετωπίσουν συχνά προβλήματα που προκύπτουν σε μία πολυπολιτισμική τάξη.</w:t>
      </w:r>
    </w:p>
    <w:p w14:paraId="3C622416" w14:textId="77777777" w:rsidR="00957847" w:rsidRPr="00623EA2" w:rsidRDefault="00957847" w:rsidP="00957847">
      <w:pPr>
        <w:tabs>
          <w:tab w:val="left" w:pos="567"/>
        </w:tabs>
        <w:autoSpaceDE w:val="0"/>
        <w:autoSpaceDN w:val="0"/>
        <w:adjustRightInd w:val="0"/>
        <w:jc w:val="left"/>
      </w:pPr>
    </w:p>
    <w:p w14:paraId="1C0F455F" w14:textId="77777777" w:rsidR="00957847" w:rsidRDefault="00957847" w:rsidP="00AC2B91">
      <w:pPr>
        <w:pStyle w:val="a0"/>
      </w:pPr>
      <w:bookmarkStart w:id="236" w:name="_Toc35550001"/>
      <w:bookmarkStart w:id="237" w:name="_Toc36062563"/>
      <w:bookmarkStart w:id="238" w:name="_Toc53909535"/>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38</w:t>
      </w:r>
      <w:r w:rsidR="00340751">
        <w:rPr>
          <w:noProof/>
        </w:rPr>
        <w:fldChar w:fldCharType="end"/>
      </w:r>
      <w:r w:rsidRPr="00623EA2">
        <w:t>:</w:t>
      </w:r>
      <w:bookmarkEnd w:id="236"/>
      <w:r w:rsidRPr="00623EA2">
        <w:t xml:space="preserve"> Δ9.</w:t>
      </w:r>
      <w:r>
        <w:t xml:space="preserve"> </w:t>
      </w:r>
      <w:r w:rsidRPr="00623EA2">
        <w:t>Χρησιμοποιείτε ερευνητικά εργαλεία στις νέες πρακτικές που επιχειρείτε;</w:t>
      </w:r>
      <w:bookmarkEnd w:id="238"/>
    </w:p>
    <w:p w14:paraId="10E51E23" w14:textId="5A980575" w:rsidR="00957847" w:rsidRPr="00623EA2" w:rsidRDefault="00957847" w:rsidP="00AC2B91">
      <w:pPr>
        <w:pStyle w:val="a0"/>
      </w:pPr>
      <w:r w:rsidRPr="00623EA2">
        <w:t>( π.χ.</w:t>
      </w:r>
      <w:r>
        <w:t xml:space="preserve"> </w:t>
      </w:r>
      <w:r w:rsidRPr="00623EA2">
        <w:t>προσωπικό ημερολόγιο, ερωτηματολόγιο, φύλλο παρατήρησης,</w:t>
      </w:r>
      <w:r>
        <w:t xml:space="preserve"> </w:t>
      </w:r>
      <w:r w:rsidRPr="00623EA2">
        <w:t>κ.α.);</w:t>
      </w:r>
      <w:bookmarkEnd w:id="237"/>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08F6AD1D" w14:textId="77777777" w:rsidTr="005A4D57">
        <w:trPr>
          <w:trHeight w:val="22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0C1E94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A1F03FC"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2E8C76B"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7372AC9"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A7155D6" w14:textId="77777777" w:rsidR="00957847" w:rsidRPr="00623EA2" w:rsidRDefault="00957847" w:rsidP="00957847">
            <w:pPr>
              <w:pStyle w:val="a1"/>
            </w:pPr>
            <w:r w:rsidRPr="00623EA2">
              <w:t>Cumulative Percent</w:t>
            </w:r>
          </w:p>
        </w:tc>
      </w:tr>
      <w:tr w:rsidR="00957847" w:rsidRPr="00623EA2" w14:paraId="47BA1472"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A5BF81D"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54A74C9"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046F0D6D" w14:textId="77777777" w:rsidR="00957847" w:rsidRPr="00623EA2" w:rsidRDefault="00957847" w:rsidP="00957847">
            <w:pPr>
              <w:pStyle w:val="a1"/>
            </w:pPr>
            <w:r w:rsidRPr="00623EA2">
              <w:t>29</w:t>
            </w:r>
          </w:p>
        </w:tc>
        <w:tc>
          <w:tcPr>
            <w:tcW w:w="0" w:type="auto"/>
            <w:tcBorders>
              <w:top w:val="nil"/>
              <w:left w:val="nil"/>
              <w:bottom w:val="single" w:sz="4" w:space="0" w:color="AEAEAE"/>
              <w:right w:val="single" w:sz="4" w:space="0" w:color="E0E0E0"/>
            </w:tcBorders>
            <w:shd w:val="clear" w:color="auto" w:fill="auto"/>
            <w:noWrap/>
            <w:hideMark/>
          </w:tcPr>
          <w:p w14:paraId="3362D03C" w14:textId="77777777" w:rsidR="00957847" w:rsidRPr="00623EA2" w:rsidRDefault="00957847" w:rsidP="00957847">
            <w:pPr>
              <w:pStyle w:val="a1"/>
            </w:pPr>
            <w:r w:rsidRPr="00623EA2">
              <w:t>14,3</w:t>
            </w:r>
          </w:p>
        </w:tc>
        <w:tc>
          <w:tcPr>
            <w:tcW w:w="0" w:type="auto"/>
            <w:tcBorders>
              <w:top w:val="nil"/>
              <w:left w:val="nil"/>
              <w:bottom w:val="single" w:sz="4" w:space="0" w:color="AEAEAE"/>
              <w:right w:val="single" w:sz="4" w:space="0" w:color="E0E0E0"/>
            </w:tcBorders>
            <w:shd w:val="clear" w:color="auto" w:fill="auto"/>
            <w:noWrap/>
            <w:hideMark/>
          </w:tcPr>
          <w:p w14:paraId="70DB6C21" w14:textId="77777777" w:rsidR="00957847" w:rsidRPr="00623EA2" w:rsidRDefault="00957847" w:rsidP="00957847">
            <w:pPr>
              <w:pStyle w:val="a1"/>
            </w:pPr>
            <w:r w:rsidRPr="00623EA2">
              <w:t>14,3</w:t>
            </w:r>
          </w:p>
        </w:tc>
        <w:tc>
          <w:tcPr>
            <w:tcW w:w="0" w:type="auto"/>
            <w:tcBorders>
              <w:top w:val="nil"/>
              <w:left w:val="nil"/>
              <w:bottom w:val="single" w:sz="4" w:space="0" w:color="AEAEAE"/>
              <w:right w:val="single" w:sz="4" w:space="0" w:color="auto"/>
            </w:tcBorders>
            <w:shd w:val="clear" w:color="auto" w:fill="auto"/>
            <w:noWrap/>
            <w:hideMark/>
          </w:tcPr>
          <w:p w14:paraId="2CD02221" w14:textId="77777777" w:rsidR="00957847" w:rsidRPr="00623EA2" w:rsidRDefault="00957847" w:rsidP="00957847">
            <w:pPr>
              <w:pStyle w:val="a1"/>
            </w:pPr>
            <w:r w:rsidRPr="00623EA2">
              <w:t>14,3</w:t>
            </w:r>
          </w:p>
        </w:tc>
      </w:tr>
      <w:tr w:rsidR="00957847" w:rsidRPr="00623EA2" w14:paraId="441DFA1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8AF25B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245CDB2"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4AF0E9B3" w14:textId="77777777" w:rsidR="00957847" w:rsidRPr="00623EA2" w:rsidRDefault="00957847" w:rsidP="00957847">
            <w:pPr>
              <w:pStyle w:val="a1"/>
            </w:pPr>
            <w:r w:rsidRPr="00623EA2">
              <w:t>43</w:t>
            </w:r>
          </w:p>
        </w:tc>
        <w:tc>
          <w:tcPr>
            <w:tcW w:w="0" w:type="auto"/>
            <w:tcBorders>
              <w:top w:val="nil"/>
              <w:left w:val="nil"/>
              <w:bottom w:val="single" w:sz="4" w:space="0" w:color="AEAEAE"/>
              <w:right w:val="single" w:sz="4" w:space="0" w:color="E0E0E0"/>
            </w:tcBorders>
            <w:shd w:val="clear" w:color="auto" w:fill="auto"/>
            <w:noWrap/>
            <w:hideMark/>
          </w:tcPr>
          <w:p w14:paraId="17424F2D"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E0E0E0"/>
            </w:tcBorders>
            <w:shd w:val="clear" w:color="auto" w:fill="auto"/>
            <w:noWrap/>
            <w:hideMark/>
          </w:tcPr>
          <w:p w14:paraId="65E41EFA"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auto"/>
            </w:tcBorders>
            <w:shd w:val="clear" w:color="auto" w:fill="auto"/>
            <w:noWrap/>
            <w:hideMark/>
          </w:tcPr>
          <w:p w14:paraId="7B854E69" w14:textId="77777777" w:rsidR="00957847" w:rsidRPr="00623EA2" w:rsidRDefault="00957847" w:rsidP="00957847">
            <w:pPr>
              <w:pStyle w:val="a1"/>
            </w:pPr>
            <w:r w:rsidRPr="00623EA2">
              <w:t>35,5</w:t>
            </w:r>
          </w:p>
        </w:tc>
      </w:tr>
      <w:tr w:rsidR="00957847" w:rsidRPr="00623EA2" w14:paraId="20CF0AE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D0F5BF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148850C"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36250789" w14:textId="77777777" w:rsidR="00957847" w:rsidRPr="00623EA2" w:rsidRDefault="00957847" w:rsidP="00957847">
            <w:pPr>
              <w:pStyle w:val="a1"/>
            </w:pPr>
            <w:r w:rsidRPr="00623EA2">
              <w:t>50</w:t>
            </w:r>
          </w:p>
        </w:tc>
        <w:tc>
          <w:tcPr>
            <w:tcW w:w="0" w:type="auto"/>
            <w:tcBorders>
              <w:top w:val="nil"/>
              <w:left w:val="nil"/>
              <w:bottom w:val="single" w:sz="4" w:space="0" w:color="AEAEAE"/>
              <w:right w:val="single" w:sz="4" w:space="0" w:color="E0E0E0"/>
            </w:tcBorders>
            <w:shd w:val="clear" w:color="auto" w:fill="auto"/>
            <w:noWrap/>
            <w:hideMark/>
          </w:tcPr>
          <w:p w14:paraId="459ED502"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E0E0E0"/>
            </w:tcBorders>
            <w:shd w:val="clear" w:color="auto" w:fill="auto"/>
            <w:noWrap/>
            <w:hideMark/>
          </w:tcPr>
          <w:p w14:paraId="795E7714" w14:textId="77777777" w:rsidR="00957847" w:rsidRPr="00623EA2" w:rsidRDefault="00957847" w:rsidP="00957847">
            <w:pPr>
              <w:pStyle w:val="a1"/>
            </w:pPr>
            <w:r w:rsidRPr="00623EA2">
              <w:t>24,6</w:t>
            </w:r>
          </w:p>
        </w:tc>
        <w:tc>
          <w:tcPr>
            <w:tcW w:w="0" w:type="auto"/>
            <w:tcBorders>
              <w:top w:val="nil"/>
              <w:left w:val="nil"/>
              <w:bottom w:val="single" w:sz="4" w:space="0" w:color="AEAEAE"/>
              <w:right w:val="single" w:sz="4" w:space="0" w:color="auto"/>
            </w:tcBorders>
            <w:shd w:val="clear" w:color="auto" w:fill="auto"/>
            <w:noWrap/>
            <w:hideMark/>
          </w:tcPr>
          <w:p w14:paraId="380B33CD" w14:textId="77777777" w:rsidR="00957847" w:rsidRPr="00623EA2" w:rsidRDefault="00957847" w:rsidP="00957847">
            <w:pPr>
              <w:pStyle w:val="a1"/>
            </w:pPr>
            <w:r w:rsidRPr="00623EA2">
              <w:t>60,1</w:t>
            </w:r>
          </w:p>
        </w:tc>
      </w:tr>
      <w:tr w:rsidR="00957847" w:rsidRPr="00623EA2" w14:paraId="1FFB3FBC"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1E2FC9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C0011AE"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69B3133B"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15F5A22B"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E0E0E0"/>
            </w:tcBorders>
            <w:shd w:val="clear" w:color="auto" w:fill="auto"/>
            <w:noWrap/>
            <w:hideMark/>
          </w:tcPr>
          <w:p w14:paraId="0B5AF609"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auto"/>
            </w:tcBorders>
            <w:shd w:val="clear" w:color="auto" w:fill="auto"/>
            <w:noWrap/>
            <w:hideMark/>
          </w:tcPr>
          <w:p w14:paraId="3B9D6367" w14:textId="77777777" w:rsidR="00957847" w:rsidRPr="00623EA2" w:rsidRDefault="00957847" w:rsidP="00957847">
            <w:pPr>
              <w:pStyle w:val="a1"/>
            </w:pPr>
            <w:r w:rsidRPr="00623EA2">
              <w:t>86,7</w:t>
            </w:r>
          </w:p>
        </w:tc>
      </w:tr>
      <w:tr w:rsidR="00957847" w:rsidRPr="00623EA2" w14:paraId="27F5F64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4C8D68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7DBD576"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3798DB78" w14:textId="77777777" w:rsidR="00957847" w:rsidRPr="00623EA2" w:rsidRDefault="00957847" w:rsidP="00957847">
            <w:pPr>
              <w:pStyle w:val="a1"/>
            </w:pPr>
            <w:r w:rsidRPr="00623EA2">
              <w:t>27</w:t>
            </w:r>
          </w:p>
        </w:tc>
        <w:tc>
          <w:tcPr>
            <w:tcW w:w="0" w:type="auto"/>
            <w:tcBorders>
              <w:top w:val="nil"/>
              <w:left w:val="nil"/>
              <w:bottom w:val="single" w:sz="4" w:space="0" w:color="AEAEAE"/>
              <w:right w:val="single" w:sz="4" w:space="0" w:color="E0E0E0"/>
            </w:tcBorders>
            <w:shd w:val="clear" w:color="auto" w:fill="auto"/>
            <w:noWrap/>
            <w:hideMark/>
          </w:tcPr>
          <w:p w14:paraId="7E286EFF"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E0E0E0"/>
            </w:tcBorders>
            <w:shd w:val="clear" w:color="auto" w:fill="auto"/>
            <w:noWrap/>
            <w:hideMark/>
          </w:tcPr>
          <w:p w14:paraId="703715C2"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auto"/>
            </w:tcBorders>
            <w:shd w:val="clear" w:color="auto" w:fill="auto"/>
            <w:noWrap/>
            <w:hideMark/>
          </w:tcPr>
          <w:p w14:paraId="0C4AADB0" w14:textId="77777777" w:rsidR="00957847" w:rsidRPr="00623EA2" w:rsidRDefault="00957847" w:rsidP="00957847">
            <w:pPr>
              <w:pStyle w:val="a1"/>
            </w:pPr>
            <w:r w:rsidRPr="00623EA2">
              <w:t>100,0</w:t>
            </w:r>
          </w:p>
        </w:tc>
      </w:tr>
      <w:tr w:rsidR="00957847" w:rsidRPr="00623EA2" w14:paraId="682671F3"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1F6DF1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6DA07AC"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5650470"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F6803F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46C2AC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4B252FD" w14:textId="77777777" w:rsidR="00957847" w:rsidRPr="00623EA2" w:rsidRDefault="00957847" w:rsidP="00957847">
            <w:pPr>
              <w:pStyle w:val="a1"/>
            </w:pPr>
            <w:r w:rsidRPr="00623EA2">
              <w:t> </w:t>
            </w:r>
          </w:p>
        </w:tc>
      </w:tr>
    </w:tbl>
    <w:p w14:paraId="25EE6067" w14:textId="77777777" w:rsidR="00957847" w:rsidRPr="00623EA2" w:rsidRDefault="00957847" w:rsidP="00957847">
      <w:pPr>
        <w:tabs>
          <w:tab w:val="left" w:pos="567"/>
        </w:tabs>
        <w:autoSpaceDE w:val="0"/>
        <w:autoSpaceDN w:val="0"/>
        <w:adjustRightInd w:val="0"/>
        <w:jc w:val="left"/>
      </w:pPr>
    </w:p>
    <w:p w14:paraId="44F52330" w14:textId="77777777" w:rsidR="00957847" w:rsidRPr="00623EA2" w:rsidRDefault="00957847" w:rsidP="00957847">
      <w:pPr>
        <w:tabs>
          <w:tab w:val="left" w:pos="567"/>
        </w:tabs>
      </w:pPr>
      <w:r>
        <w:t xml:space="preserve">Η εικόνα σε αυτό το ερώτημα μας δείχνει ότι είναι σχεδόν ισομερώς καταμερισμένη η στάση των εκπαιδευτικών. Υπάρχουν κάποιοι, ποσοστό 35,5%, που κάνει χρήση των ερευνητικών εργαλείων «πολύ σπάνια» ή «σπάνια», κάποιοι που τα χρησιμοποιούν «συχνά» ή «πολύ συχνά» με ποσοστό 39,9% και ένα ποσοστό 24,6%, που κάνει μερική χρήση αυτών. </w:t>
      </w:r>
    </w:p>
    <w:p w14:paraId="0B53C521" w14:textId="77777777" w:rsidR="00957847" w:rsidRPr="00623EA2" w:rsidRDefault="00957847" w:rsidP="00957847">
      <w:pPr>
        <w:tabs>
          <w:tab w:val="left" w:pos="567"/>
        </w:tabs>
      </w:pPr>
      <w:r w:rsidRPr="00623EA2">
        <w:t xml:space="preserve">Οι απόψεις </w:t>
      </w:r>
      <w:r>
        <w:t xml:space="preserve">αυτές </w:t>
      </w:r>
      <w:r w:rsidRPr="00623EA2">
        <w:t>απεικονίζονται και στο γράφημα που ακολουθεί.</w:t>
      </w:r>
    </w:p>
    <w:p w14:paraId="27BE2A8D" w14:textId="77777777" w:rsidR="00957847" w:rsidRPr="00623EA2" w:rsidRDefault="00957847" w:rsidP="00957847">
      <w:pPr>
        <w:tabs>
          <w:tab w:val="left" w:pos="567"/>
        </w:tabs>
      </w:pPr>
    </w:p>
    <w:p w14:paraId="462CF47A" w14:textId="77777777" w:rsidR="00746ABC" w:rsidRDefault="00957847" w:rsidP="00746ABC">
      <w:pPr>
        <w:keepNext/>
        <w:tabs>
          <w:tab w:val="left" w:pos="567"/>
        </w:tabs>
        <w:autoSpaceDE w:val="0"/>
        <w:autoSpaceDN w:val="0"/>
        <w:adjustRightInd w:val="0"/>
        <w:jc w:val="center"/>
      </w:pPr>
      <w:r w:rsidRPr="00623EA2">
        <w:rPr>
          <w:noProof/>
          <w:lang w:eastAsia="el-GR"/>
        </w:rPr>
        <w:drawing>
          <wp:inline distT="0" distB="0" distL="0" distR="0" wp14:anchorId="6EB9712C" wp14:editId="282B68F8">
            <wp:extent cx="4023360" cy="2970848"/>
            <wp:effectExtent l="0" t="0" r="15240" b="12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733977" w14:textId="7C844E49" w:rsidR="00957847" w:rsidRPr="00623EA2" w:rsidRDefault="00746ABC" w:rsidP="00746ABC">
      <w:pPr>
        <w:pStyle w:val="Caption"/>
      </w:pPr>
      <w:bookmarkStart w:id="239" w:name="_Toc49890676"/>
      <w:bookmarkStart w:id="240" w:name="_Toc53909476"/>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36</w:t>
      </w:r>
      <w:r w:rsidR="00340751">
        <w:rPr>
          <w:noProof/>
        </w:rPr>
        <w:fldChar w:fldCharType="end"/>
      </w:r>
      <w:r>
        <w:t xml:space="preserve">: </w:t>
      </w:r>
      <w:r w:rsidRPr="00DF3833">
        <w:t xml:space="preserve">Δ9. Χρησιμοποιείτε ερευνητικά εργαλεία στις νέες πρακτικές που επιχειρείτε;( </w:t>
      </w:r>
      <w:r w:rsidR="001073AA" w:rsidRPr="00DF3833">
        <w:t>π.χ. προσωπικό</w:t>
      </w:r>
      <w:r w:rsidRPr="00DF3833">
        <w:t xml:space="preserve"> ημερολόγιο, ερωτηματολόγιο, φύλλο παρατήρησης,κ.α.);</w:t>
      </w:r>
      <w:bookmarkEnd w:id="239"/>
      <w:bookmarkEnd w:id="240"/>
    </w:p>
    <w:p w14:paraId="707066B0" w14:textId="77777777" w:rsidR="00957847" w:rsidRPr="00623EA2" w:rsidRDefault="00957847" w:rsidP="00957847"/>
    <w:p w14:paraId="232073B0" w14:textId="05B24256" w:rsidR="00957847" w:rsidRDefault="00957847" w:rsidP="00957847">
      <w:r>
        <w:t>Σε μία πολυπολιτισμική τάξη όπου η μητρική γλώσσα των μαθητών συχνά διαφέρει από την επικρατούσα</w:t>
      </w:r>
      <w:r w:rsidR="00D034C5">
        <w:t xml:space="preserve"> και στην προκείμενη περίπτωση ε</w:t>
      </w:r>
      <w:r>
        <w:t xml:space="preserve">λληνική γλώσσα, η ταχύτητα ομιλίας του </w:t>
      </w:r>
      <w:r>
        <w:lastRenderedPageBreak/>
        <w:t>εκπαιδευτικού μπορεί να καθορίσει σημαντικά το βαθμό κατανόησης του μαθήματος ειδικά από τους αλλόγλωσσους μαθητές. Το επόμενο ερώτημα αφορά την προσαρμογή ή όχι της ταχύτητας ομιλίας στις ανάγκες της μαθητικής ομάδας.</w:t>
      </w:r>
    </w:p>
    <w:p w14:paraId="46449386" w14:textId="77777777" w:rsidR="005A4D57" w:rsidRPr="00623EA2" w:rsidRDefault="005A4D57" w:rsidP="00957847"/>
    <w:p w14:paraId="2F02E342" w14:textId="77777777" w:rsidR="00957847" w:rsidRPr="00623EA2" w:rsidRDefault="00957847" w:rsidP="00AC2B91">
      <w:pPr>
        <w:pStyle w:val="a0"/>
      </w:pPr>
      <w:bookmarkStart w:id="241" w:name="_Toc35550002"/>
      <w:bookmarkStart w:id="242" w:name="_Toc36062564"/>
      <w:bookmarkStart w:id="243" w:name="_Toc53909536"/>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39</w:t>
      </w:r>
      <w:r w:rsidR="00340751">
        <w:rPr>
          <w:noProof/>
        </w:rPr>
        <w:fldChar w:fldCharType="end"/>
      </w:r>
      <w:r w:rsidRPr="00623EA2">
        <w:t>:</w:t>
      </w:r>
      <w:bookmarkEnd w:id="241"/>
      <w:r w:rsidRPr="00623EA2">
        <w:t xml:space="preserve"> Δ10.Προσαρμόζετε την ταχύτητα ομιλίας σας στις επικοινωνιακές ανάγκες της ομάδας;</w:t>
      </w:r>
      <w:bookmarkEnd w:id="242"/>
      <w:bookmarkEnd w:id="24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4135EEB2" w14:textId="77777777" w:rsidTr="005A4D57">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1CD516EC"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5DD1B33"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E69479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7EC8AC8"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3894D82C" w14:textId="77777777" w:rsidR="00957847" w:rsidRPr="00623EA2" w:rsidRDefault="00957847" w:rsidP="00957847">
            <w:pPr>
              <w:pStyle w:val="a1"/>
            </w:pPr>
            <w:r w:rsidRPr="00623EA2">
              <w:t>Cumulative Percent</w:t>
            </w:r>
          </w:p>
        </w:tc>
      </w:tr>
      <w:tr w:rsidR="00957847" w:rsidRPr="00623EA2" w14:paraId="19FF60B8"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D12ECEB" w14:textId="77777777" w:rsidR="00957847" w:rsidRPr="00623EA2" w:rsidRDefault="00957847" w:rsidP="00957847">
            <w:pPr>
              <w:pStyle w:val="a1"/>
            </w:pPr>
            <w:r w:rsidRPr="00623EA2">
              <w:t>V</w:t>
            </w:r>
            <w:r>
              <w:rPr>
                <w:lang w:val="en-US"/>
              </w:rPr>
              <w:t>a</w:t>
            </w:r>
            <w:r w:rsidRPr="00623EA2">
              <w:t>lid</w:t>
            </w:r>
          </w:p>
        </w:tc>
        <w:tc>
          <w:tcPr>
            <w:tcW w:w="0" w:type="auto"/>
            <w:tcBorders>
              <w:top w:val="nil"/>
              <w:left w:val="nil"/>
              <w:bottom w:val="single" w:sz="4" w:space="0" w:color="AEAEAE"/>
              <w:right w:val="nil"/>
            </w:tcBorders>
            <w:shd w:val="clear" w:color="000000" w:fill="E0E0E0"/>
            <w:hideMark/>
          </w:tcPr>
          <w:p w14:paraId="6A17CD6F"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2E3101E7" w14:textId="77777777" w:rsidR="00957847" w:rsidRPr="00623EA2" w:rsidRDefault="00957847" w:rsidP="00957847">
            <w:pPr>
              <w:pStyle w:val="a1"/>
            </w:pPr>
            <w:r w:rsidRPr="00623EA2">
              <w:t>4</w:t>
            </w:r>
          </w:p>
        </w:tc>
        <w:tc>
          <w:tcPr>
            <w:tcW w:w="0" w:type="auto"/>
            <w:tcBorders>
              <w:top w:val="nil"/>
              <w:left w:val="nil"/>
              <w:bottom w:val="single" w:sz="4" w:space="0" w:color="AEAEAE"/>
              <w:right w:val="single" w:sz="4" w:space="0" w:color="E0E0E0"/>
            </w:tcBorders>
            <w:shd w:val="clear" w:color="auto" w:fill="auto"/>
            <w:noWrap/>
            <w:hideMark/>
          </w:tcPr>
          <w:p w14:paraId="2922C7F2"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365D5E44"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auto"/>
            </w:tcBorders>
            <w:shd w:val="clear" w:color="auto" w:fill="auto"/>
            <w:noWrap/>
            <w:hideMark/>
          </w:tcPr>
          <w:p w14:paraId="36F617E4" w14:textId="77777777" w:rsidR="00957847" w:rsidRPr="00623EA2" w:rsidRDefault="00957847" w:rsidP="00957847">
            <w:pPr>
              <w:pStyle w:val="a1"/>
            </w:pPr>
            <w:r w:rsidRPr="00623EA2">
              <w:t>2,0</w:t>
            </w:r>
          </w:p>
        </w:tc>
      </w:tr>
      <w:tr w:rsidR="00957847" w:rsidRPr="00623EA2" w14:paraId="246517BA"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52E32F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866B39C"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670514DA" w14:textId="77777777" w:rsidR="00957847" w:rsidRPr="00623EA2" w:rsidRDefault="00957847" w:rsidP="00957847">
            <w:pPr>
              <w:pStyle w:val="a1"/>
            </w:pPr>
            <w:r w:rsidRPr="00623EA2">
              <w:t>4</w:t>
            </w:r>
          </w:p>
        </w:tc>
        <w:tc>
          <w:tcPr>
            <w:tcW w:w="0" w:type="auto"/>
            <w:tcBorders>
              <w:top w:val="nil"/>
              <w:left w:val="nil"/>
              <w:bottom w:val="single" w:sz="4" w:space="0" w:color="AEAEAE"/>
              <w:right w:val="single" w:sz="4" w:space="0" w:color="E0E0E0"/>
            </w:tcBorders>
            <w:shd w:val="clear" w:color="auto" w:fill="auto"/>
            <w:noWrap/>
            <w:hideMark/>
          </w:tcPr>
          <w:p w14:paraId="48FDDD57"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4E212CE5"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auto"/>
            </w:tcBorders>
            <w:shd w:val="clear" w:color="auto" w:fill="auto"/>
            <w:noWrap/>
            <w:hideMark/>
          </w:tcPr>
          <w:p w14:paraId="69C4224F" w14:textId="77777777" w:rsidR="00957847" w:rsidRPr="00623EA2" w:rsidRDefault="00957847" w:rsidP="00957847">
            <w:pPr>
              <w:pStyle w:val="a1"/>
            </w:pPr>
            <w:r w:rsidRPr="00623EA2">
              <w:t>3,9</w:t>
            </w:r>
          </w:p>
        </w:tc>
      </w:tr>
      <w:tr w:rsidR="00957847" w:rsidRPr="00623EA2" w14:paraId="7E418330"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54C0B0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15081FB"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689763FB" w14:textId="77777777" w:rsidR="00957847" w:rsidRPr="00623EA2" w:rsidRDefault="00957847" w:rsidP="00957847">
            <w:pPr>
              <w:pStyle w:val="a1"/>
            </w:pPr>
            <w:r w:rsidRPr="00623EA2">
              <w:t>21</w:t>
            </w:r>
          </w:p>
        </w:tc>
        <w:tc>
          <w:tcPr>
            <w:tcW w:w="0" w:type="auto"/>
            <w:tcBorders>
              <w:top w:val="nil"/>
              <w:left w:val="nil"/>
              <w:bottom w:val="single" w:sz="4" w:space="0" w:color="AEAEAE"/>
              <w:right w:val="single" w:sz="4" w:space="0" w:color="E0E0E0"/>
            </w:tcBorders>
            <w:shd w:val="clear" w:color="auto" w:fill="auto"/>
            <w:noWrap/>
            <w:hideMark/>
          </w:tcPr>
          <w:p w14:paraId="12E3804F"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E0E0E0"/>
            </w:tcBorders>
            <w:shd w:val="clear" w:color="auto" w:fill="auto"/>
            <w:noWrap/>
            <w:hideMark/>
          </w:tcPr>
          <w:p w14:paraId="3CBE0E4C"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auto"/>
            </w:tcBorders>
            <w:shd w:val="clear" w:color="auto" w:fill="auto"/>
            <w:noWrap/>
            <w:hideMark/>
          </w:tcPr>
          <w:p w14:paraId="62374AE8" w14:textId="77777777" w:rsidR="00957847" w:rsidRPr="00623EA2" w:rsidRDefault="00957847" w:rsidP="00957847">
            <w:pPr>
              <w:pStyle w:val="a1"/>
            </w:pPr>
            <w:r w:rsidRPr="00623EA2">
              <w:t>14,3</w:t>
            </w:r>
          </w:p>
        </w:tc>
      </w:tr>
      <w:tr w:rsidR="00957847" w:rsidRPr="00623EA2" w14:paraId="404235B4"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252D1A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E40FDCF"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0E55AC65" w14:textId="77777777" w:rsidR="00957847" w:rsidRPr="00623EA2" w:rsidRDefault="00957847" w:rsidP="00957847">
            <w:pPr>
              <w:pStyle w:val="a1"/>
            </w:pPr>
            <w:r w:rsidRPr="00623EA2">
              <w:t>99</w:t>
            </w:r>
          </w:p>
        </w:tc>
        <w:tc>
          <w:tcPr>
            <w:tcW w:w="0" w:type="auto"/>
            <w:tcBorders>
              <w:top w:val="nil"/>
              <w:left w:val="nil"/>
              <w:bottom w:val="single" w:sz="4" w:space="0" w:color="AEAEAE"/>
              <w:right w:val="single" w:sz="4" w:space="0" w:color="E0E0E0"/>
            </w:tcBorders>
            <w:shd w:val="clear" w:color="auto" w:fill="auto"/>
            <w:noWrap/>
            <w:hideMark/>
          </w:tcPr>
          <w:p w14:paraId="07C34908" w14:textId="77777777" w:rsidR="00957847" w:rsidRPr="00623EA2" w:rsidRDefault="00957847" w:rsidP="00957847">
            <w:pPr>
              <w:pStyle w:val="a1"/>
            </w:pPr>
            <w:r w:rsidRPr="00623EA2">
              <w:t>48,8</w:t>
            </w:r>
          </w:p>
        </w:tc>
        <w:tc>
          <w:tcPr>
            <w:tcW w:w="0" w:type="auto"/>
            <w:tcBorders>
              <w:top w:val="nil"/>
              <w:left w:val="nil"/>
              <w:bottom w:val="single" w:sz="4" w:space="0" w:color="AEAEAE"/>
              <w:right w:val="single" w:sz="4" w:space="0" w:color="E0E0E0"/>
            </w:tcBorders>
            <w:shd w:val="clear" w:color="auto" w:fill="auto"/>
            <w:noWrap/>
            <w:hideMark/>
          </w:tcPr>
          <w:p w14:paraId="69D55D12" w14:textId="77777777" w:rsidR="00957847" w:rsidRPr="00623EA2" w:rsidRDefault="00957847" w:rsidP="00957847">
            <w:pPr>
              <w:pStyle w:val="a1"/>
            </w:pPr>
            <w:r w:rsidRPr="00623EA2">
              <w:t>48,8</w:t>
            </w:r>
          </w:p>
        </w:tc>
        <w:tc>
          <w:tcPr>
            <w:tcW w:w="0" w:type="auto"/>
            <w:tcBorders>
              <w:top w:val="nil"/>
              <w:left w:val="nil"/>
              <w:bottom w:val="single" w:sz="4" w:space="0" w:color="AEAEAE"/>
              <w:right w:val="single" w:sz="4" w:space="0" w:color="auto"/>
            </w:tcBorders>
            <w:shd w:val="clear" w:color="auto" w:fill="auto"/>
            <w:noWrap/>
            <w:hideMark/>
          </w:tcPr>
          <w:p w14:paraId="396058FA" w14:textId="77777777" w:rsidR="00957847" w:rsidRPr="00623EA2" w:rsidRDefault="00957847" w:rsidP="00957847">
            <w:pPr>
              <w:pStyle w:val="a1"/>
            </w:pPr>
            <w:r w:rsidRPr="00623EA2">
              <w:t>63,1</w:t>
            </w:r>
          </w:p>
        </w:tc>
      </w:tr>
      <w:tr w:rsidR="00957847" w:rsidRPr="00623EA2" w14:paraId="275E1861"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7130DC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104B83A"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D1C6B99" w14:textId="77777777" w:rsidR="00957847" w:rsidRPr="00623EA2" w:rsidRDefault="00957847" w:rsidP="00957847">
            <w:pPr>
              <w:pStyle w:val="a1"/>
            </w:pPr>
            <w:r w:rsidRPr="00623EA2">
              <w:t>75</w:t>
            </w:r>
          </w:p>
        </w:tc>
        <w:tc>
          <w:tcPr>
            <w:tcW w:w="0" w:type="auto"/>
            <w:tcBorders>
              <w:top w:val="nil"/>
              <w:left w:val="nil"/>
              <w:bottom w:val="single" w:sz="4" w:space="0" w:color="AEAEAE"/>
              <w:right w:val="single" w:sz="4" w:space="0" w:color="E0E0E0"/>
            </w:tcBorders>
            <w:shd w:val="clear" w:color="auto" w:fill="auto"/>
            <w:noWrap/>
            <w:hideMark/>
          </w:tcPr>
          <w:p w14:paraId="7658C750"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E0E0E0"/>
            </w:tcBorders>
            <w:shd w:val="clear" w:color="auto" w:fill="auto"/>
            <w:noWrap/>
            <w:hideMark/>
          </w:tcPr>
          <w:p w14:paraId="46E33648"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auto"/>
            </w:tcBorders>
            <w:shd w:val="clear" w:color="auto" w:fill="auto"/>
            <w:noWrap/>
            <w:hideMark/>
          </w:tcPr>
          <w:p w14:paraId="15A6497E" w14:textId="77777777" w:rsidR="00957847" w:rsidRPr="00623EA2" w:rsidRDefault="00957847" w:rsidP="00957847">
            <w:pPr>
              <w:pStyle w:val="a1"/>
            </w:pPr>
            <w:r w:rsidRPr="00623EA2">
              <w:t>100,0</w:t>
            </w:r>
          </w:p>
        </w:tc>
      </w:tr>
      <w:tr w:rsidR="00957847" w:rsidRPr="00623EA2" w14:paraId="06C70583"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5FD9FE27"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48F811DB"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FD1E9C7"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30274B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044B9B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7969461" w14:textId="77777777" w:rsidR="00957847" w:rsidRPr="00623EA2" w:rsidRDefault="00957847" w:rsidP="00957847">
            <w:pPr>
              <w:pStyle w:val="a1"/>
            </w:pPr>
            <w:r w:rsidRPr="00623EA2">
              <w:t> </w:t>
            </w:r>
          </w:p>
        </w:tc>
      </w:tr>
    </w:tbl>
    <w:p w14:paraId="1C2B35E1" w14:textId="77777777" w:rsidR="00957847" w:rsidRPr="00623EA2" w:rsidRDefault="00957847" w:rsidP="005A4D57"/>
    <w:p w14:paraId="40BEB08F" w14:textId="21E9B070" w:rsidR="00957847" w:rsidRPr="00ED3594" w:rsidRDefault="00957847" w:rsidP="00957847">
      <w:pPr>
        <w:rPr>
          <w:color w:val="000000" w:themeColor="text1"/>
        </w:rPr>
      </w:pPr>
      <w:r>
        <w:t>Ε</w:t>
      </w:r>
      <w:r w:rsidRPr="00623EA2">
        <w:t xml:space="preserve">δώ </w:t>
      </w:r>
      <w:r>
        <w:t>παρατηρούμε</w:t>
      </w:r>
      <w:r w:rsidRPr="00623EA2">
        <w:t xml:space="preserve"> μεγάλα ποσοστά</w:t>
      </w:r>
      <w:r>
        <w:t xml:space="preserve">, πάνω από 85% των εκπαιδευτικών που προσαρμόζουν την ταχύτητα ομιλίας τους «συχνά» και «πολύ συχνά», όταν θεωρούν ότι είναι απαραίτητο για να γίνουν κατανοητοί από τους μαθητές. Μόνο ένα 8% απάντησε «σπάνια» και «πολύ σπάνια». </w:t>
      </w:r>
      <w:r w:rsidR="00D034C5">
        <w:t>Μ</w:t>
      </w:r>
      <w:r w:rsidRPr="0014360A">
        <w:t xml:space="preserve">πορούμε να </w:t>
      </w:r>
      <w:r w:rsidR="001073AA">
        <w:t>υποθέσουμε</w:t>
      </w:r>
      <w:r w:rsidRPr="0014360A">
        <w:t xml:space="preserve"> ότι η εικόνα αυτ</w:t>
      </w:r>
      <w:r w:rsidR="00D034C5">
        <w:t xml:space="preserve">ή οφείλεται στην εμπειρία και </w:t>
      </w:r>
      <w:r w:rsidRPr="0014360A">
        <w:t>πολυ</w:t>
      </w:r>
      <w:r w:rsidR="00D034C5">
        <w:t>ετή πείρα που είχε το</w:t>
      </w:r>
      <w:r w:rsidRPr="0014360A">
        <w:t xml:space="preserve"> δείγμα των ερωτηθέντων και η οποία τους οδηγεί σε αυτή την πρακτική διδασκαλίας. Το</w:t>
      </w:r>
      <w:r>
        <w:rPr>
          <w:color w:val="000000" w:themeColor="text1"/>
        </w:rPr>
        <w:t xml:space="preserve"> γράφημα που ακολουθεί αναδεικνύει αυτή την </w:t>
      </w:r>
      <w:r w:rsidR="00D034C5">
        <w:rPr>
          <w:color w:val="000000" w:themeColor="text1"/>
        </w:rPr>
        <w:t>ξεκάθαρη στάση</w:t>
      </w:r>
      <w:r>
        <w:rPr>
          <w:color w:val="000000" w:themeColor="text1"/>
        </w:rPr>
        <w:t>.</w:t>
      </w:r>
    </w:p>
    <w:p w14:paraId="6E884426" w14:textId="77777777" w:rsidR="00957847" w:rsidRPr="00623EA2" w:rsidRDefault="00957847" w:rsidP="00957847"/>
    <w:p w14:paraId="1DB9DF5B" w14:textId="77777777" w:rsidR="00746ABC" w:rsidRDefault="00957847" w:rsidP="005A4D57">
      <w:pPr>
        <w:keepNext/>
        <w:ind w:firstLine="0"/>
        <w:jc w:val="center"/>
      </w:pPr>
      <w:r w:rsidRPr="00623EA2">
        <w:rPr>
          <w:noProof/>
          <w:lang w:eastAsia="el-GR"/>
        </w:rPr>
        <w:drawing>
          <wp:inline distT="0" distB="0" distL="0" distR="0" wp14:anchorId="7E5EEFE9" wp14:editId="016F5C0F">
            <wp:extent cx="4023360" cy="2970848"/>
            <wp:effectExtent l="0" t="0" r="15240" b="12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10BC82" w14:textId="3141A9E6" w:rsidR="00957847" w:rsidRPr="00623EA2" w:rsidRDefault="00746ABC" w:rsidP="00746ABC">
      <w:pPr>
        <w:pStyle w:val="Caption"/>
      </w:pPr>
      <w:bookmarkStart w:id="244" w:name="_Toc49890677"/>
      <w:bookmarkStart w:id="245" w:name="_Toc5390947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37</w:t>
      </w:r>
      <w:r w:rsidR="00340751">
        <w:rPr>
          <w:noProof/>
        </w:rPr>
        <w:fldChar w:fldCharType="end"/>
      </w:r>
      <w:r>
        <w:t xml:space="preserve">: </w:t>
      </w:r>
      <w:r w:rsidRPr="00512762">
        <w:t>Δ10. Προσαρμόζετε την ταχύτητα ομιλίας σας στις επικοινωνιακές ανάγκες της ομάδας;</w:t>
      </w:r>
      <w:bookmarkEnd w:id="244"/>
      <w:bookmarkEnd w:id="245"/>
    </w:p>
    <w:p w14:paraId="33BF92CF" w14:textId="77777777" w:rsidR="005A4D57" w:rsidRDefault="005A4D57" w:rsidP="00746ABC"/>
    <w:p w14:paraId="7E1CB3F2" w14:textId="03767284" w:rsidR="00957847" w:rsidRPr="008D15F5" w:rsidRDefault="00957847" w:rsidP="00746ABC">
      <w:r>
        <w:t xml:space="preserve">Συμπλήρωμα της παραπάνω ερώτησης αποτελεί η επόμενη, που αναφέρεται στην προσπάθεια να γίνουν περισσότερο κατανοητοί στο λόγο τους οι εκπαιδευτικοί, </w:t>
      </w:r>
      <w:r>
        <w:lastRenderedPageBreak/>
        <w:t xml:space="preserve">επαναλαμβάνοντας αν χρειαστεί ή και επεξηγώντας φράσεις και τοπικούς ιδιωματισμούς. Η προσέγγιση και ενεργό συμμετοχή όλων των μαθητών είναι ο κύριος στόχος πάλι και οι απαντήσεις είναι ενδεικτικές της προσπάθειας των εκπαιδευτικών να συμπεριλάβουν όλους τους μαθητές στα πλαίσια της τάξης. Τα μεγαλύτερα ποσοστά καταλαμβάνουν οι απαντήσεις συχνά και πολύ συχνά με 41,4% και 43,3% αντίστοιχα. </w:t>
      </w:r>
      <w:r w:rsidRPr="008D15F5">
        <w:t>«Πολύ σπάνια» απάντησαν μόλις 3 άτομα που αθροιστικά με τα 6 της απάντησης «σπάνια», αποτελούν το 4,</w:t>
      </w:r>
      <w:r>
        <w:t>4</w:t>
      </w:r>
      <w:r w:rsidRPr="008D15F5">
        <w:t>% του δείγματος.</w:t>
      </w:r>
    </w:p>
    <w:p w14:paraId="2E303A42" w14:textId="77777777" w:rsidR="00957847" w:rsidRPr="008D15F5" w:rsidRDefault="00957847" w:rsidP="00957847">
      <w:pPr>
        <w:tabs>
          <w:tab w:val="left" w:pos="567"/>
        </w:tabs>
        <w:autoSpaceDE w:val="0"/>
        <w:autoSpaceDN w:val="0"/>
        <w:adjustRightInd w:val="0"/>
        <w:jc w:val="left"/>
      </w:pPr>
    </w:p>
    <w:p w14:paraId="0B37CCD2" w14:textId="77777777" w:rsidR="00957847" w:rsidRPr="00623EA2" w:rsidRDefault="00957847" w:rsidP="00AC2B91">
      <w:pPr>
        <w:pStyle w:val="a0"/>
      </w:pPr>
      <w:bookmarkStart w:id="246" w:name="_Toc35550003"/>
      <w:bookmarkStart w:id="247" w:name="_Toc36062565"/>
      <w:bookmarkStart w:id="248" w:name="_Toc53909537"/>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40</w:t>
      </w:r>
      <w:r w:rsidR="00340751">
        <w:rPr>
          <w:noProof/>
        </w:rPr>
        <w:fldChar w:fldCharType="end"/>
      </w:r>
      <w:r w:rsidRPr="00623EA2">
        <w:t>:</w:t>
      </w:r>
      <w:bookmarkEnd w:id="246"/>
      <w:r w:rsidRPr="00623EA2">
        <w:t xml:space="preserve"> Δ11.</w:t>
      </w:r>
      <w:r>
        <w:t xml:space="preserve"> </w:t>
      </w:r>
      <w:r w:rsidRPr="00623EA2">
        <w:t>Φροντίζετε να επαναλαμβάνετε ή να εξηγείτε φράσεις που περιέχουν τοπικούς ιδιωματισμούς;</w:t>
      </w:r>
      <w:bookmarkEnd w:id="247"/>
      <w:bookmarkEnd w:id="24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68C36DAE" w14:textId="77777777" w:rsidTr="005A4D57">
        <w:trPr>
          <w:trHeight w:val="11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6B95BC5"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0027958"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9F60AA6"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F03487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2BFECB21" w14:textId="77777777" w:rsidR="00957847" w:rsidRPr="00623EA2" w:rsidRDefault="00957847" w:rsidP="00957847">
            <w:pPr>
              <w:pStyle w:val="a1"/>
            </w:pPr>
            <w:r w:rsidRPr="00623EA2">
              <w:t>Cumulative Percent</w:t>
            </w:r>
          </w:p>
        </w:tc>
      </w:tr>
      <w:tr w:rsidR="00957847" w:rsidRPr="00623EA2" w14:paraId="1B2820E2"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2C538AFF"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C0829DD"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003AB2DE"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66ECAF3C"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210B80AB"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5153E940" w14:textId="77777777" w:rsidR="00957847" w:rsidRPr="00623EA2" w:rsidRDefault="00957847" w:rsidP="00957847">
            <w:pPr>
              <w:pStyle w:val="a1"/>
            </w:pPr>
            <w:r w:rsidRPr="00623EA2">
              <w:t>1,5</w:t>
            </w:r>
          </w:p>
        </w:tc>
      </w:tr>
      <w:tr w:rsidR="00957847" w:rsidRPr="00623EA2" w14:paraId="6CFD32BC"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D822F6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6617030"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5319BF52"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1DCD9D7C"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741F58B6"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719B46EF" w14:textId="77777777" w:rsidR="00957847" w:rsidRPr="00623EA2" w:rsidRDefault="00957847" w:rsidP="00957847">
            <w:pPr>
              <w:pStyle w:val="a1"/>
            </w:pPr>
            <w:r w:rsidRPr="00623EA2">
              <w:t>4,4</w:t>
            </w:r>
          </w:p>
        </w:tc>
      </w:tr>
      <w:tr w:rsidR="00957847" w:rsidRPr="00623EA2" w14:paraId="4119BDA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890568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4533E3F"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6887D73E" w14:textId="77777777" w:rsidR="00957847" w:rsidRPr="00623EA2" w:rsidRDefault="00957847" w:rsidP="00957847">
            <w:pPr>
              <w:pStyle w:val="a1"/>
            </w:pPr>
            <w:r w:rsidRPr="00623EA2">
              <w:t>22</w:t>
            </w:r>
          </w:p>
        </w:tc>
        <w:tc>
          <w:tcPr>
            <w:tcW w:w="0" w:type="auto"/>
            <w:tcBorders>
              <w:top w:val="nil"/>
              <w:left w:val="nil"/>
              <w:bottom w:val="single" w:sz="4" w:space="0" w:color="AEAEAE"/>
              <w:right w:val="single" w:sz="4" w:space="0" w:color="E0E0E0"/>
            </w:tcBorders>
            <w:shd w:val="clear" w:color="auto" w:fill="auto"/>
            <w:noWrap/>
            <w:hideMark/>
          </w:tcPr>
          <w:p w14:paraId="3E5955FE"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E0E0E0"/>
            </w:tcBorders>
            <w:shd w:val="clear" w:color="auto" w:fill="auto"/>
            <w:noWrap/>
            <w:hideMark/>
          </w:tcPr>
          <w:p w14:paraId="0444BD68"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auto"/>
            </w:tcBorders>
            <w:shd w:val="clear" w:color="auto" w:fill="auto"/>
            <w:noWrap/>
            <w:hideMark/>
          </w:tcPr>
          <w:p w14:paraId="5C22E0DF" w14:textId="77777777" w:rsidR="00957847" w:rsidRPr="00623EA2" w:rsidRDefault="00957847" w:rsidP="00957847">
            <w:pPr>
              <w:pStyle w:val="a1"/>
            </w:pPr>
            <w:r w:rsidRPr="00623EA2">
              <w:t>15,3</w:t>
            </w:r>
          </w:p>
        </w:tc>
      </w:tr>
      <w:tr w:rsidR="00957847" w:rsidRPr="00623EA2" w14:paraId="5BBB62C4"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38D861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75CD7D9"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7FD176F8" w14:textId="77777777" w:rsidR="00957847" w:rsidRPr="00623EA2" w:rsidRDefault="00957847" w:rsidP="00957847">
            <w:pPr>
              <w:pStyle w:val="a1"/>
            </w:pPr>
            <w:r w:rsidRPr="00623EA2">
              <w:t>84</w:t>
            </w:r>
          </w:p>
        </w:tc>
        <w:tc>
          <w:tcPr>
            <w:tcW w:w="0" w:type="auto"/>
            <w:tcBorders>
              <w:top w:val="nil"/>
              <w:left w:val="nil"/>
              <w:bottom w:val="single" w:sz="4" w:space="0" w:color="AEAEAE"/>
              <w:right w:val="single" w:sz="4" w:space="0" w:color="E0E0E0"/>
            </w:tcBorders>
            <w:shd w:val="clear" w:color="auto" w:fill="auto"/>
            <w:noWrap/>
            <w:hideMark/>
          </w:tcPr>
          <w:p w14:paraId="21CE11D0"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E0E0E0"/>
            </w:tcBorders>
            <w:shd w:val="clear" w:color="auto" w:fill="auto"/>
            <w:noWrap/>
            <w:hideMark/>
          </w:tcPr>
          <w:p w14:paraId="798E2D01"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auto"/>
            </w:tcBorders>
            <w:shd w:val="clear" w:color="auto" w:fill="auto"/>
            <w:noWrap/>
            <w:hideMark/>
          </w:tcPr>
          <w:p w14:paraId="5E617466" w14:textId="77777777" w:rsidR="00957847" w:rsidRPr="00623EA2" w:rsidRDefault="00957847" w:rsidP="00957847">
            <w:pPr>
              <w:pStyle w:val="a1"/>
            </w:pPr>
            <w:r w:rsidRPr="00623EA2">
              <w:t>56,7</w:t>
            </w:r>
          </w:p>
        </w:tc>
      </w:tr>
      <w:tr w:rsidR="00957847" w:rsidRPr="00623EA2" w14:paraId="5D74F09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EC8E0C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B632700"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5DC1180" w14:textId="77777777" w:rsidR="00957847" w:rsidRPr="00623EA2" w:rsidRDefault="00957847" w:rsidP="00957847">
            <w:pPr>
              <w:pStyle w:val="a1"/>
            </w:pPr>
            <w:r w:rsidRPr="00623EA2">
              <w:t>88</w:t>
            </w:r>
          </w:p>
        </w:tc>
        <w:tc>
          <w:tcPr>
            <w:tcW w:w="0" w:type="auto"/>
            <w:tcBorders>
              <w:top w:val="nil"/>
              <w:left w:val="nil"/>
              <w:bottom w:val="single" w:sz="4" w:space="0" w:color="AEAEAE"/>
              <w:right w:val="single" w:sz="4" w:space="0" w:color="E0E0E0"/>
            </w:tcBorders>
            <w:shd w:val="clear" w:color="auto" w:fill="auto"/>
            <w:noWrap/>
            <w:hideMark/>
          </w:tcPr>
          <w:p w14:paraId="469847EC" w14:textId="77777777" w:rsidR="00957847" w:rsidRPr="00623EA2" w:rsidRDefault="00957847" w:rsidP="00957847">
            <w:pPr>
              <w:pStyle w:val="a1"/>
            </w:pPr>
            <w:r w:rsidRPr="00623EA2">
              <w:t>43,3</w:t>
            </w:r>
          </w:p>
        </w:tc>
        <w:tc>
          <w:tcPr>
            <w:tcW w:w="0" w:type="auto"/>
            <w:tcBorders>
              <w:top w:val="nil"/>
              <w:left w:val="nil"/>
              <w:bottom w:val="single" w:sz="4" w:space="0" w:color="AEAEAE"/>
              <w:right w:val="single" w:sz="4" w:space="0" w:color="E0E0E0"/>
            </w:tcBorders>
            <w:shd w:val="clear" w:color="auto" w:fill="auto"/>
            <w:noWrap/>
            <w:hideMark/>
          </w:tcPr>
          <w:p w14:paraId="5B0BFC34" w14:textId="77777777" w:rsidR="00957847" w:rsidRPr="00623EA2" w:rsidRDefault="00957847" w:rsidP="00957847">
            <w:pPr>
              <w:pStyle w:val="a1"/>
            </w:pPr>
            <w:r w:rsidRPr="00623EA2">
              <w:t>43,3</w:t>
            </w:r>
          </w:p>
        </w:tc>
        <w:tc>
          <w:tcPr>
            <w:tcW w:w="0" w:type="auto"/>
            <w:tcBorders>
              <w:top w:val="nil"/>
              <w:left w:val="nil"/>
              <w:bottom w:val="single" w:sz="4" w:space="0" w:color="AEAEAE"/>
              <w:right w:val="single" w:sz="4" w:space="0" w:color="auto"/>
            </w:tcBorders>
            <w:shd w:val="clear" w:color="auto" w:fill="auto"/>
            <w:noWrap/>
            <w:hideMark/>
          </w:tcPr>
          <w:p w14:paraId="75D73E10" w14:textId="77777777" w:rsidR="00957847" w:rsidRPr="00623EA2" w:rsidRDefault="00957847" w:rsidP="00957847">
            <w:pPr>
              <w:pStyle w:val="a1"/>
            </w:pPr>
            <w:r w:rsidRPr="00623EA2">
              <w:t>100,0</w:t>
            </w:r>
          </w:p>
        </w:tc>
      </w:tr>
      <w:tr w:rsidR="00957847" w:rsidRPr="00623EA2" w14:paraId="28DAA27E"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6A3E7F3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AA40B57"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0254140D"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E91EB8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F0635D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C4D9F06" w14:textId="77777777" w:rsidR="00957847" w:rsidRPr="00623EA2" w:rsidRDefault="00957847" w:rsidP="00957847">
            <w:pPr>
              <w:pStyle w:val="a1"/>
            </w:pPr>
            <w:r w:rsidRPr="00623EA2">
              <w:t> </w:t>
            </w:r>
          </w:p>
        </w:tc>
      </w:tr>
    </w:tbl>
    <w:p w14:paraId="6698722B" w14:textId="77777777" w:rsidR="00957847" w:rsidRDefault="00957847" w:rsidP="00957847">
      <w:pPr>
        <w:tabs>
          <w:tab w:val="left" w:pos="567"/>
        </w:tabs>
        <w:autoSpaceDE w:val="0"/>
        <w:autoSpaceDN w:val="0"/>
        <w:adjustRightInd w:val="0"/>
        <w:jc w:val="left"/>
      </w:pPr>
    </w:p>
    <w:p w14:paraId="0160D6E2" w14:textId="77777777" w:rsidR="00957847" w:rsidRDefault="00957847" w:rsidP="00957847">
      <w:pPr>
        <w:tabs>
          <w:tab w:val="left" w:pos="567"/>
        </w:tabs>
        <w:autoSpaceDE w:val="0"/>
        <w:autoSpaceDN w:val="0"/>
        <w:adjustRightInd w:val="0"/>
        <w:jc w:val="left"/>
      </w:pPr>
      <w:r>
        <w:t xml:space="preserve">Τόσο από τον πίνακα, όσο και από το ακόλουθο γράφημα προκύπτει ξεκάθαρη εικόνα της θέσης των καθηγητών που ρωτήθηκαν για την προσπάθειά τους να γίνουν όσο γίνεται κατανοητό το μάθημά τους. </w:t>
      </w:r>
    </w:p>
    <w:p w14:paraId="16CB4981"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38C99A18" wp14:editId="2ED6CC7B">
            <wp:extent cx="4023360" cy="2970848"/>
            <wp:effectExtent l="0" t="0" r="15240" b="127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2047DB" w14:textId="6B0C8B73" w:rsidR="00957847" w:rsidRDefault="00746ABC" w:rsidP="00746ABC">
      <w:pPr>
        <w:pStyle w:val="Caption"/>
      </w:pPr>
      <w:bookmarkStart w:id="249" w:name="_Toc49890678"/>
      <w:bookmarkStart w:id="250" w:name="_Toc53909478"/>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38</w:t>
      </w:r>
      <w:r w:rsidR="00340751">
        <w:rPr>
          <w:noProof/>
        </w:rPr>
        <w:fldChar w:fldCharType="end"/>
      </w:r>
      <w:r>
        <w:t xml:space="preserve">: </w:t>
      </w:r>
      <w:r w:rsidRPr="00130113">
        <w:t>Δ11. Φροντίζετε να επαναλαμβάνετε ή να εξηγείτε φράσεις που περιέχουν τοπικούς ιδιωματισμούς;</w:t>
      </w:r>
      <w:bookmarkEnd w:id="249"/>
      <w:bookmarkEnd w:id="250"/>
    </w:p>
    <w:p w14:paraId="4E339B4E" w14:textId="77777777" w:rsidR="00746ABC" w:rsidRPr="00746ABC" w:rsidRDefault="00746ABC" w:rsidP="00746ABC">
      <w:pPr>
        <w:rPr>
          <w:lang w:eastAsia="el-GR"/>
        </w:rPr>
      </w:pPr>
    </w:p>
    <w:p w14:paraId="20719FC3" w14:textId="0E9D4EF5" w:rsidR="00957847" w:rsidRPr="00623EA2" w:rsidRDefault="00957847" w:rsidP="00957847">
      <w:r>
        <w:t xml:space="preserve">Η επόμενη ερώτηση συνεχίζει στο θέμα της γλωσσικής επικοινωνίας και της διγλωσσίας. Είναι σύνηθες το φαινόμενο, όταν ο εκπαιδευτικός δεν γνωρίζει τη γλώσσα των μαθητών και όταν κάποιοι μαθητές δεν μπορούν να </w:t>
      </w:r>
      <w:r w:rsidR="00C947E2">
        <w:t>αντιληφθούν καλά τη</w:t>
      </w:r>
      <w:r>
        <w:t xml:space="preserve"> γλώσσα του μαθήματος να </w:t>
      </w:r>
      <w:r>
        <w:lastRenderedPageBreak/>
        <w:t xml:space="preserve">υπάρχουν μαθητές που λειτουργούν ως διαπολιτισμικοί διαμεσολαβητές. Αυτοί μπορούν να δώσουν εξηγήσεις στη μητρική γλώσσα των συμμαθητών τους, να εξηγήσουν απορίες ή και να μεταφέρουν και περίληψη του μαθήματος. Αυτό προϋποθέτει βέβαια ότι ο εκπαιδευτικός είναι δεκτικός ως προς τη χρήση της «άλλης» γλώσσας στην ώρα του μαθήματος και δεν το θεωρεί εμπόδιο στη διαδικασία της μάθησης. </w:t>
      </w:r>
    </w:p>
    <w:p w14:paraId="30FFB090" w14:textId="77777777" w:rsidR="00957847" w:rsidRPr="00623EA2" w:rsidRDefault="00957847" w:rsidP="00AC2B91">
      <w:pPr>
        <w:pStyle w:val="a0"/>
      </w:pPr>
      <w:bookmarkStart w:id="251" w:name="_Toc35550004"/>
      <w:bookmarkStart w:id="252" w:name="_Toc36062566"/>
      <w:bookmarkStart w:id="253" w:name="_Toc53909538"/>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41</w:t>
      </w:r>
      <w:r w:rsidR="00340751">
        <w:rPr>
          <w:noProof/>
        </w:rPr>
        <w:fldChar w:fldCharType="end"/>
      </w:r>
      <w:r w:rsidRPr="00623EA2">
        <w:t>:</w:t>
      </w:r>
      <w:bookmarkEnd w:id="251"/>
      <w:r w:rsidRPr="00623EA2">
        <w:t xml:space="preserve"> Δ12.</w:t>
      </w:r>
      <w:r>
        <w:t xml:space="preserve"> </w:t>
      </w:r>
      <w:r w:rsidRPr="00623EA2">
        <w:t>Δέχεσθε κάποιος μαθητής να λειτουργήσει ως «διαπολιτισμικός διαμεσολαβητής»,</w:t>
      </w:r>
      <w:r>
        <w:t xml:space="preserve"> </w:t>
      </w:r>
      <w:r w:rsidRPr="00623EA2">
        <w:t>δηλαδή να μεταφέρει στη μητρική γλώσσα ξενόγλωσσων μαθητών ορισμένους όρους ή ακόμη και την περίληψη του μαθήματος;</w:t>
      </w:r>
      <w:bookmarkEnd w:id="252"/>
      <w:bookmarkEnd w:id="25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0F8F7E0F" w14:textId="77777777" w:rsidTr="005A4D57">
        <w:trPr>
          <w:trHeight w:val="14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C25489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D5DF517"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89023FC"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CC14FF8"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F259344" w14:textId="77777777" w:rsidR="00957847" w:rsidRPr="00623EA2" w:rsidRDefault="00957847" w:rsidP="00957847">
            <w:pPr>
              <w:pStyle w:val="a1"/>
            </w:pPr>
            <w:r w:rsidRPr="00623EA2">
              <w:t>Cumulative Percent</w:t>
            </w:r>
          </w:p>
        </w:tc>
      </w:tr>
      <w:tr w:rsidR="00957847" w:rsidRPr="00623EA2" w14:paraId="5AA1B146"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0EE3BDB9"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51F2257E"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519530F5"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63840D34"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5BFB7ACD"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59A2EE6D" w14:textId="77777777" w:rsidR="00957847" w:rsidRPr="00623EA2" w:rsidRDefault="00957847" w:rsidP="00957847">
            <w:pPr>
              <w:pStyle w:val="a1"/>
            </w:pPr>
            <w:r w:rsidRPr="00623EA2">
              <w:t>5,4</w:t>
            </w:r>
          </w:p>
        </w:tc>
      </w:tr>
      <w:tr w:rsidR="00957847" w:rsidRPr="00623EA2" w14:paraId="26ED097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81AB6E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3E87C8A"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08FE76D4" w14:textId="77777777" w:rsidR="00957847" w:rsidRPr="00623EA2" w:rsidRDefault="00957847" w:rsidP="00957847">
            <w:pPr>
              <w:pStyle w:val="a1"/>
            </w:pPr>
            <w:r w:rsidRPr="00623EA2">
              <w:t>23</w:t>
            </w:r>
          </w:p>
        </w:tc>
        <w:tc>
          <w:tcPr>
            <w:tcW w:w="0" w:type="auto"/>
            <w:tcBorders>
              <w:top w:val="nil"/>
              <w:left w:val="nil"/>
              <w:bottom w:val="single" w:sz="4" w:space="0" w:color="AEAEAE"/>
              <w:right w:val="single" w:sz="4" w:space="0" w:color="E0E0E0"/>
            </w:tcBorders>
            <w:shd w:val="clear" w:color="auto" w:fill="auto"/>
            <w:noWrap/>
            <w:hideMark/>
          </w:tcPr>
          <w:p w14:paraId="25215B70"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0BBDA8EA"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auto"/>
            </w:tcBorders>
            <w:shd w:val="clear" w:color="auto" w:fill="auto"/>
            <w:noWrap/>
            <w:hideMark/>
          </w:tcPr>
          <w:p w14:paraId="0605C897" w14:textId="77777777" w:rsidR="00957847" w:rsidRPr="00623EA2" w:rsidRDefault="00957847" w:rsidP="00957847">
            <w:pPr>
              <w:pStyle w:val="a1"/>
            </w:pPr>
            <w:r w:rsidRPr="00623EA2">
              <w:t>16,7</w:t>
            </w:r>
          </w:p>
        </w:tc>
      </w:tr>
      <w:tr w:rsidR="00957847" w:rsidRPr="00623EA2" w14:paraId="21060493"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E9023E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ABECF7B"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752A64BE" w14:textId="77777777" w:rsidR="00957847" w:rsidRPr="00623EA2" w:rsidRDefault="00957847" w:rsidP="00957847">
            <w:pPr>
              <w:pStyle w:val="a1"/>
            </w:pPr>
            <w:r w:rsidRPr="00623EA2">
              <w:t>43</w:t>
            </w:r>
          </w:p>
        </w:tc>
        <w:tc>
          <w:tcPr>
            <w:tcW w:w="0" w:type="auto"/>
            <w:tcBorders>
              <w:top w:val="nil"/>
              <w:left w:val="nil"/>
              <w:bottom w:val="single" w:sz="4" w:space="0" w:color="AEAEAE"/>
              <w:right w:val="single" w:sz="4" w:space="0" w:color="E0E0E0"/>
            </w:tcBorders>
            <w:shd w:val="clear" w:color="auto" w:fill="auto"/>
            <w:noWrap/>
            <w:hideMark/>
          </w:tcPr>
          <w:p w14:paraId="7667BCAA"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E0E0E0"/>
            </w:tcBorders>
            <w:shd w:val="clear" w:color="auto" w:fill="auto"/>
            <w:noWrap/>
            <w:hideMark/>
          </w:tcPr>
          <w:p w14:paraId="04BDB87A"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auto"/>
            </w:tcBorders>
            <w:shd w:val="clear" w:color="auto" w:fill="auto"/>
            <w:noWrap/>
            <w:hideMark/>
          </w:tcPr>
          <w:p w14:paraId="7D5AD764" w14:textId="77777777" w:rsidR="00957847" w:rsidRPr="00623EA2" w:rsidRDefault="00957847" w:rsidP="00957847">
            <w:pPr>
              <w:pStyle w:val="a1"/>
            </w:pPr>
            <w:r w:rsidRPr="00623EA2">
              <w:t>37,9</w:t>
            </w:r>
          </w:p>
        </w:tc>
      </w:tr>
      <w:tr w:rsidR="00957847" w:rsidRPr="00623EA2" w14:paraId="54F26D0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EEA4EF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vAlign w:val="center"/>
            <w:hideMark/>
          </w:tcPr>
          <w:p w14:paraId="7DE3880E"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1CE781E4" w14:textId="77777777" w:rsidR="00957847" w:rsidRPr="00623EA2" w:rsidRDefault="00957847" w:rsidP="00957847">
            <w:pPr>
              <w:pStyle w:val="a1"/>
            </w:pPr>
            <w:r w:rsidRPr="00623EA2">
              <w:t>80</w:t>
            </w:r>
          </w:p>
        </w:tc>
        <w:tc>
          <w:tcPr>
            <w:tcW w:w="0" w:type="auto"/>
            <w:tcBorders>
              <w:top w:val="nil"/>
              <w:left w:val="nil"/>
              <w:bottom w:val="single" w:sz="4" w:space="0" w:color="AEAEAE"/>
              <w:right w:val="single" w:sz="4" w:space="0" w:color="E0E0E0"/>
            </w:tcBorders>
            <w:shd w:val="clear" w:color="auto" w:fill="auto"/>
            <w:noWrap/>
            <w:hideMark/>
          </w:tcPr>
          <w:p w14:paraId="786EC498"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E0E0E0"/>
            </w:tcBorders>
            <w:shd w:val="clear" w:color="auto" w:fill="auto"/>
            <w:noWrap/>
            <w:hideMark/>
          </w:tcPr>
          <w:p w14:paraId="4C78E0F9"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auto"/>
            </w:tcBorders>
            <w:shd w:val="clear" w:color="auto" w:fill="auto"/>
            <w:noWrap/>
            <w:hideMark/>
          </w:tcPr>
          <w:p w14:paraId="545B7DB5" w14:textId="77777777" w:rsidR="00957847" w:rsidRPr="00623EA2" w:rsidRDefault="00957847" w:rsidP="00957847">
            <w:pPr>
              <w:pStyle w:val="a1"/>
            </w:pPr>
            <w:r w:rsidRPr="00623EA2">
              <w:t>77,3</w:t>
            </w:r>
          </w:p>
        </w:tc>
      </w:tr>
      <w:tr w:rsidR="00957847" w:rsidRPr="00623EA2" w14:paraId="03C4F023"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34CC0E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291AD05"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09A774C2" w14:textId="77777777" w:rsidR="00957847" w:rsidRPr="00623EA2" w:rsidRDefault="00957847" w:rsidP="00957847">
            <w:pPr>
              <w:pStyle w:val="a1"/>
            </w:pPr>
            <w:r w:rsidRPr="00623EA2">
              <w:t>46</w:t>
            </w:r>
          </w:p>
        </w:tc>
        <w:tc>
          <w:tcPr>
            <w:tcW w:w="0" w:type="auto"/>
            <w:tcBorders>
              <w:top w:val="nil"/>
              <w:left w:val="nil"/>
              <w:bottom w:val="single" w:sz="4" w:space="0" w:color="AEAEAE"/>
              <w:right w:val="single" w:sz="4" w:space="0" w:color="E0E0E0"/>
            </w:tcBorders>
            <w:shd w:val="clear" w:color="auto" w:fill="auto"/>
            <w:noWrap/>
            <w:hideMark/>
          </w:tcPr>
          <w:p w14:paraId="7836E514" w14:textId="77777777" w:rsidR="00957847" w:rsidRPr="00623EA2" w:rsidRDefault="00957847" w:rsidP="00957847">
            <w:pPr>
              <w:pStyle w:val="a1"/>
            </w:pPr>
            <w:r w:rsidRPr="00623EA2">
              <w:t>22,7</w:t>
            </w:r>
          </w:p>
        </w:tc>
        <w:tc>
          <w:tcPr>
            <w:tcW w:w="0" w:type="auto"/>
            <w:tcBorders>
              <w:top w:val="nil"/>
              <w:left w:val="nil"/>
              <w:bottom w:val="single" w:sz="4" w:space="0" w:color="AEAEAE"/>
              <w:right w:val="single" w:sz="4" w:space="0" w:color="E0E0E0"/>
            </w:tcBorders>
            <w:shd w:val="clear" w:color="auto" w:fill="auto"/>
            <w:noWrap/>
            <w:hideMark/>
          </w:tcPr>
          <w:p w14:paraId="6CFF2FB7" w14:textId="77777777" w:rsidR="00957847" w:rsidRPr="00623EA2" w:rsidRDefault="00957847" w:rsidP="00957847">
            <w:pPr>
              <w:pStyle w:val="a1"/>
            </w:pPr>
            <w:r w:rsidRPr="00623EA2">
              <w:t>22,7</w:t>
            </w:r>
          </w:p>
        </w:tc>
        <w:tc>
          <w:tcPr>
            <w:tcW w:w="0" w:type="auto"/>
            <w:tcBorders>
              <w:top w:val="nil"/>
              <w:left w:val="nil"/>
              <w:bottom w:val="single" w:sz="4" w:space="0" w:color="AEAEAE"/>
              <w:right w:val="single" w:sz="4" w:space="0" w:color="auto"/>
            </w:tcBorders>
            <w:shd w:val="clear" w:color="auto" w:fill="auto"/>
            <w:noWrap/>
            <w:hideMark/>
          </w:tcPr>
          <w:p w14:paraId="14D67EA3" w14:textId="77777777" w:rsidR="00957847" w:rsidRPr="00623EA2" w:rsidRDefault="00957847" w:rsidP="00957847">
            <w:pPr>
              <w:pStyle w:val="a1"/>
            </w:pPr>
            <w:r w:rsidRPr="00623EA2">
              <w:t>100,0</w:t>
            </w:r>
          </w:p>
        </w:tc>
      </w:tr>
      <w:tr w:rsidR="00957847" w:rsidRPr="00623EA2" w14:paraId="0F7ED53D"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353D15AE"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3757913"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CB27E9B"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6AFDCB1"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3B2711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FA8F2FD" w14:textId="77777777" w:rsidR="00957847" w:rsidRPr="00623EA2" w:rsidRDefault="00957847" w:rsidP="00957847">
            <w:pPr>
              <w:pStyle w:val="a1"/>
            </w:pPr>
            <w:r w:rsidRPr="00623EA2">
              <w:t> </w:t>
            </w:r>
          </w:p>
        </w:tc>
      </w:tr>
    </w:tbl>
    <w:p w14:paraId="6BCB74BE" w14:textId="74626300" w:rsidR="00957847" w:rsidRPr="008D15F5" w:rsidRDefault="00957847" w:rsidP="00957847">
      <w:pPr>
        <w:tabs>
          <w:tab w:val="left" w:pos="567"/>
        </w:tabs>
        <w:autoSpaceDE w:val="0"/>
        <w:autoSpaceDN w:val="0"/>
        <w:adjustRightInd w:val="0"/>
      </w:pPr>
      <w:r w:rsidRPr="00623EA2">
        <w:t xml:space="preserve">Από τον πίνακα </w:t>
      </w:r>
      <w:r>
        <w:t>φαίνεται ότι δεν υπάρχουν μεγάλα προβλήματα από την αποδοχή ενός μαθητή ως διαπολιτισμικού διαμεσολαβητή. Ένα ποσοστό 16,7% δεν το αποδέχεται, ένα άλλο 21,2% το δέχεται κάποιες φορές, ενώ η πλειοψηφία των ερωτηθέντων απάντησε «συχνά» και «πολύ συχνά» με ποσοστό 62%</w:t>
      </w:r>
      <w:r w:rsidR="00657137">
        <w:t xml:space="preserve"> </w:t>
      </w:r>
      <w:r>
        <w:t xml:space="preserve">Παρ’ όλο λοιπόν που οι εκπαιδευτικοί θεωρούν την καλή γνώση της ελληνικής απαραίτητη για την ακαδημαϊκή πρόοδο και κοινωνική ένταξη των μαθητών </w:t>
      </w:r>
      <w:r w:rsidRPr="00507532">
        <w:t>(</w:t>
      </w:r>
      <w:r>
        <w:t>ερώτημα Β2</w:t>
      </w:r>
      <w:r w:rsidRPr="00507532">
        <w:t>), δ</w:t>
      </w:r>
      <w:r>
        <w:t xml:space="preserve">εν είναι αντίθετοι στην περιστασιακή ή και συχνή χρήση της μητρικής γλώσσας, προκειμένου να επιτευχθεί το επιδιωκόμενο αποτέλεσμα. </w:t>
      </w:r>
      <w:r w:rsidRPr="008D15F5">
        <w:t>Αυτό σημαίνει αποδοχή και σεβασμό της διαφορετικότητας, που αντικατοπτρίζεται στην όλη διαδικασία του μαθήματος και στη διαμόρφωση ανάλογου κλίματος στην τάξη.</w:t>
      </w:r>
    </w:p>
    <w:p w14:paraId="7BFEC047" w14:textId="77777777" w:rsidR="00746ABC" w:rsidRDefault="00957847" w:rsidP="00746ABC">
      <w:pPr>
        <w:keepNext/>
        <w:tabs>
          <w:tab w:val="left" w:pos="567"/>
        </w:tabs>
        <w:autoSpaceDE w:val="0"/>
        <w:autoSpaceDN w:val="0"/>
        <w:adjustRightInd w:val="0"/>
        <w:jc w:val="center"/>
      </w:pPr>
      <w:r w:rsidRPr="00623EA2">
        <w:rPr>
          <w:noProof/>
          <w:lang w:eastAsia="el-GR"/>
        </w:rPr>
        <w:drawing>
          <wp:inline distT="0" distB="0" distL="0" distR="0" wp14:anchorId="3279C557" wp14:editId="3BC41CE2">
            <wp:extent cx="4320540" cy="2827020"/>
            <wp:effectExtent l="0" t="0" r="381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902D0A" w14:textId="1D228ABD" w:rsidR="005A4D57" w:rsidRDefault="00746ABC" w:rsidP="005A4D57">
      <w:pPr>
        <w:pStyle w:val="Caption"/>
        <w:rPr>
          <w:iCs w:val="0"/>
        </w:rPr>
      </w:pPr>
      <w:bookmarkStart w:id="254" w:name="_Toc49890679"/>
      <w:bookmarkStart w:id="255" w:name="_Toc53909479"/>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39</w:t>
      </w:r>
      <w:r w:rsidR="00340751">
        <w:rPr>
          <w:noProof/>
        </w:rPr>
        <w:fldChar w:fldCharType="end"/>
      </w:r>
      <w:r>
        <w:t xml:space="preserve">: </w:t>
      </w:r>
      <w:r w:rsidRPr="00D93ED4">
        <w:t>Δ12. Δέχεσθε κάποιος μαθητής να λειτουργήσει ως «διαπολιτισμικός διαμεσολαβητής»,</w:t>
      </w:r>
      <w:r w:rsidR="001073AA">
        <w:t xml:space="preserve"> </w:t>
      </w:r>
      <w:r w:rsidRPr="00D93ED4">
        <w:t>δηλαδή να μεταφέρει στη μητρική γλώσσα ξενόγλωσσων μαθητών ορισμένους όρους ή ακόμη και την περίληψη του μαθήματος;</w:t>
      </w:r>
      <w:bookmarkEnd w:id="254"/>
      <w:bookmarkEnd w:id="255"/>
      <w:r w:rsidR="005A4D57">
        <w:br w:type="page"/>
      </w:r>
    </w:p>
    <w:p w14:paraId="3FEB60F9" w14:textId="77777777" w:rsidR="00957847" w:rsidRDefault="00957847" w:rsidP="00957847">
      <w:pPr>
        <w:tabs>
          <w:tab w:val="left" w:pos="567"/>
        </w:tabs>
      </w:pPr>
      <w:r>
        <w:lastRenderedPageBreak/>
        <w:t>Βασικός παράγοντας δημιουργίας θετικής ατμόσφαιρας στο σχολικό περιβάλλον είναι το συνεργατικό κλίμα των εκπαιδευτικών μεταξύ τους και το συλλογικό πνεύμα καινοτομίας και αλλαγής όπου χρειάζεται. Η επόμενη ερώτηση αφορά τη συνεργασία των εκπαιδευτικών για τη διαθεματική προσέγγιση διδακτικών αντικειμένων. Ένα 20,2% δηλώνει ότι σπάνια συνεργάζεται με τους άλλους, ένα 30% κάποιες φορές και το 35,5% συχνά. Ένα σχετικά μικρό ποσοστό, για τα δεδομένα των διαθεματικών αναλυτικών προγραμμάτων που υπάρχουν σε κάθε μάθημα, που φτάνει το 14,3% δηλώνει ότι συνεργάζεται πολύ συχνά με τους συναδέλφους για την προσέγγιση μαθημάτων. Αυτή όμως η διαθεματική διδασκαλία αποτελεί βασικό άξονα της Διαπολιτισμικής Εκπαίδευσης, ο οποίος όμως δύσκολα αποκτάται μόνος του και θέλει ανάλογη επιμόρφωση, χρόνο και εμπειρία.</w:t>
      </w:r>
    </w:p>
    <w:p w14:paraId="047AC068" w14:textId="77777777" w:rsidR="005A4D57" w:rsidRPr="00623EA2" w:rsidRDefault="005A4D57" w:rsidP="00957847">
      <w:pPr>
        <w:tabs>
          <w:tab w:val="left" w:pos="567"/>
        </w:tabs>
      </w:pPr>
    </w:p>
    <w:p w14:paraId="43F3FA09" w14:textId="77777777" w:rsidR="00957847" w:rsidRPr="00623EA2" w:rsidRDefault="00957847" w:rsidP="00AC2B91">
      <w:pPr>
        <w:pStyle w:val="a0"/>
      </w:pPr>
      <w:bookmarkStart w:id="256" w:name="_Toc35550005"/>
      <w:bookmarkStart w:id="257" w:name="_Toc36062567"/>
      <w:bookmarkStart w:id="258" w:name="_Toc53909539"/>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42</w:t>
      </w:r>
      <w:r w:rsidR="00340751">
        <w:rPr>
          <w:noProof/>
        </w:rPr>
        <w:fldChar w:fldCharType="end"/>
      </w:r>
      <w:r w:rsidRPr="00623EA2">
        <w:t>:</w:t>
      </w:r>
      <w:bookmarkEnd w:id="256"/>
      <w:r w:rsidRPr="00623EA2">
        <w:t xml:space="preserve"> Δ13.</w:t>
      </w:r>
      <w:r>
        <w:t xml:space="preserve"> </w:t>
      </w:r>
      <w:r w:rsidRPr="00623EA2">
        <w:t>Συνεργάζεστε με άλλους συναδέλφους στο σχολείο για τη διαθεματική προσέγγιση κάποιων αντικειμένων;</w:t>
      </w:r>
      <w:bookmarkEnd w:id="257"/>
      <w:bookmarkEnd w:id="25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5C93735E" w14:textId="77777777" w:rsidTr="005A4D57">
        <w:trPr>
          <w:trHeight w:val="17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1CC1359"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D0EFC4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2F0D317"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BDED2AB"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6E44B2FD" w14:textId="77777777" w:rsidR="00957847" w:rsidRPr="00623EA2" w:rsidRDefault="00957847" w:rsidP="00957847">
            <w:pPr>
              <w:pStyle w:val="a1"/>
            </w:pPr>
            <w:r w:rsidRPr="00623EA2">
              <w:t>Cumulative Percent</w:t>
            </w:r>
          </w:p>
        </w:tc>
      </w:tr>
      <w:tr w:rsidR="00957847" w:rsidRPr="00623EA2" w14:paraId="04A797DA"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1FBDC6E0"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4E833E2A"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1BF4B357"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1590E188"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7228D879"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24059165" w14:textId="77777777" w:rsidR="00957847" w:rsidRPr="00623EA2" w:rsidRDefault="00957847" w:rsidP="00957847">
            <w:pPr>
              <w:pStyle w:val="a1"/>
            </w:pPr>
            <w:r w:rsidRPr="00623EA2">
              <w:t>5,4</w:t>
            </w:r>
          </w:p>
        </w:tc>
      </w:tr>
      <w:tr w:rsidR="00957847" w:rsidRPr="00623EA2" w14:paraId="40D7ED7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2C79369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1307275"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AA3DB66"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7B24E3A5" w14:textId="77777777" w:rsidR="00957847" w:rsidRPr="00623EA2" w:rsidRDefault="00957847" w:rsidP="00957847">
            <w:pPr>
              <w:pStyle w:val="a1"/>
            </w:pPr>
            <w:r w:rsidRPr="00623EA2">
              <w:t>14,8</w:t>
            </w:r>
          </w:p>
        </w:tc>
        <w:tc>
          <w:tcPr>
            <w:tcW w:w="0" w:type="auto"/>
            <w:tcBorders>
              <w:top w:val="nil"/>
              <w:left w:val="nil"/>
              <w:bottom w:val="single" w:sz="4" w:space="0" w:color="AEAEAE"/>
              <w:right w:val="single" w:sz="4" w:space="0" w:color="E0E0E0"/>
            </w:tcBorders>
            <w:shd w:val="clear" w:color="auto" w:fill="auto"/>
            <w:noWrap/>
            <w:hideMark/>
          </w:tcPr>
          <w:p w14:paraId="513E1A11" w14:textId="77777777" w:rsidR="00957847" w:rsidRPr="00623EA2" w:rsidRDefault="00957847" w:rsidP="00957847">
            <w:pPr>
              <w:pStyle w:val="a1"/>
            </w:pPr>
            <w:r w:rsidRPr="00623EA2">
              <w:t>14,8</w:t>
            </w:r>
          </w:p>
        </w:tc>
        <w:tc>
          <w:tcPr>
            <w:tcW w:w="0" w:type="auto"/>
            <w:tcBorders>
              <w:top w:val="nil"/>
              <w:left w:val="nil"/>
              <w:bottom w:val="single" w:sz="4" w:space="0" w:color="AEAEAE"/>
              <w:right w:val="single" w:sz="4" w:space="0" w:color="auto"/>
            </w:tcBorders>
            <w:shd w:val="clear" w:color="auto" w:fill="auto"/>
            <w:noWrap/>
            <w:hideMark/>
          </w:tcPr>
          <w:p w14:paraId="567AD205" w14:textId="77777777" w:rsidR="00957847" w:rsidRPr="00623EA2" w:rsidRDefault="00957847" w:rsidP="00957847">
            <w:pPr>
              <w:pStyle w:val="a1"/>
            </w:pPr>
            <w:r w:rsidRPr="00623EA2">
              <w:t>20,2</w:t>
            </w:r>
          </w:p>
        </w:tc>
      </w:tr>
      <w:tr w:rsidR="00957847" w:rsidRPr="00623EA2" w14:paraId="4C7902E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6BE04C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2C98375"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77C4F871" w14:textId="77777777" w:rsidR="00957847" w:rsidRPr="00623EA2" w:rsidRDefault="00957847" w:rsidP="00957847">
            <w:pPr>
              <w:pStyle w:val="a1"/>
            </w:pPr>
            <w:r w:rsidRPr="00623EA2">
              <w:t>61</w:t>
            </w:r>
          </w:p>
        </w:tc>
        <w:tc>
          <w:tcPr>
            <w:tcW w:w="0" w:type="auto"/>
            <w:tcBorders>
              <w:top w:val="nil"/>
              <w:left w:val="nil"/>
              <w:bottom w:val="single" w:sz="4" w:space="0" w:color="AEAEAE"/>
              <w:right w:val="single" w:sz="4" w:space="0" w:color="E0E0E0"/>
            </w:tcBorders>
            <w:shd w:val="clear" w:color="auto" w:fill="auto"/>
            <w:noWrap/>
            <w:hideMark/>
          </w:tcPr>
          <w:p w14:paraId="5A7BF831" w14:textId="77777777" w:rsidR="00957847" w:rsidRPr="00623EA2" w:rsidRDefault="00957847" w:rsidP="00957847">
            <w:pPr>
              <w:pStyle w:val="a1"/>
            </w:pPr>
            <w:r w:rsidRPr="00623EA2">
              <w:t>30,0</w:t>
            </w:r>
          </w:p>
        </w:tc>
        <w:tc>
          <w:tcPr>
            <w:tcW w:w="0" w:type="auto"/>
            <w:tcBorders>
              <w:top w:val="nil"/>
              <w:left w:val="nil"/>
              <w:bottom w:val="single" w:sz="4" w:space="0" w:color="AEAEAE"/>
              <w:right w:val="single" w:sz="4" w:space="0" w:color="E0E0E0"/>
            </w:tcBorders>
            <w:shd w:val="clear" w:color="auto" w:fill="auto"/>
            <w:noWrap/>
            <w:hideMark/>
          </w:tcPr>
          <w:p w14:paraId="60ED546E" w14:textId="77777777" w:rsidR="00957847" w:rsidRPr="00623EA2" w:rsidRDefault="00957847" w:rsidP="00957847">
            <w:pPr>
              <w:pStyle w:val="a1"/>
            </w:pPr>
            <w:r w:rsidRPr="00623EA2">
              <w:t>30,0</w:t>
            </w:r>
          </w:p>
        </w:tc>
        <w:tc>
          <w:tcPr>
            <w:tcW w:w="0" w:type="auto"/>
            <w:tcBorders>
              <w:top w:val="nil"/>
              <w:left w:val="nil"/>
              <w:bottom w:val="single" w:sz="4" w:space="0" w:color="AEAEAE"/>
              <w:right w:val="single" w:sz="4" w:space="0" w:color="auto"/>
            </w:tcBorders>
            <w:shd w:val="clear" w:color="auto" w:fill="auto"/>
            <w:noWrap/>
            <w:hideMark/>
          </w:tcPr>
          <w:p w14:paraId="0BCCD7A1" w14:textId="77777777" w:rsidR="00957847" w:rsidRPr="00623EA2" w:rsidRDefault="00957847" w:rsidP="00957847">
            <w:pPr>
              <w:pStyle w:val="a1"/>
            </w:pPr>
            <w:r w:rsidRPr="00623EA2">
              <w:t>50,2</w:t>
            </w:r>
          </w:p>
        </w:tc>
      </w:tr>
      <w:tr w:rsidR="00957847" w:rsidRPr="00623EA2" w14:paraId="7A63AE3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970E90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BA78EB9"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461B345C"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1CB48F81"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hideMark/>
          </w:tcPr>
          <w:p w14:paraId="55F218C9"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43ADB774" w14:textId="77777777" w:rsidR="00957847" w:rsidRPr="00623EA2" w:rsidRDefault="00957847" w:rsidP="00957847">
            <w:pPr>
              <w:pStyle w:val="a1"/>
            </w:pPr>
            <w:r w:rsidRPr="00623EA2">
              <w:t>85,7</w:t>
            </w:r>
          </w:p>
        </w:tc>
      </w:tr>
      <w:tr w:rsidR="00957847" w:rsidRPr="00623EA2" w14:paraId="54579FB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D1F3BF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24D21D2"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34171EA7" w14:textId="77777777" w:rsidR="00957847" w:rsidRPr="00623EA2" w:rsidRDefault="00957847" w:rsidP="00957847">
            <w:pPr>
              <w:pStyle w:val="a1"/>
            </w:pPr>
            <w:r w:rsidRPr="00623EA2">
              <w:t>29</w:t>
            </w:r>
          </w:p>
        </w:tc>
        <w:tc>
          <w:tcPr>
            <w:tcW w:w="0" w:type="auto"/>
            <w:tcBorders>
              <w:top w:val="nil"/>
              <w:left w:val="nil"/>
              <w:bottom w:val="single" w:sz="4" w:space="0" w:color="AEAEAE"/>
              <w:right w:val="single" w:sz="4" w:space="0" w:color="E0E0E0"/>
            </w:tcBorders>
            <w:shd w:val="clear" w:color="auto" w:fill="auto"/>
            <w:noWrap/>
            <w:hideMark/>
          </w:tcPr>
          <w:p w14:paraId="75FFAA55" w14:textId="77777777" w:rsidR="00957847" w:rsidRPr="00623EA2" w:rsidRDefault="00957847" w:rsidP="00957847">
            <w:pPr>
              <w:pStyle w:val="a1"/>
            </w:pPr>
            <w:r w:rsidRPr="00623EA2">
              <w:t>14,3</w:t>
            </w:r>
          </w:p>
        </w:tc>
        <w:tc>
          <w:tcPr>
            <w:tcW w:w="0" w:type="auto"/>
            <w:tcBorders>
              <w:top w:val="nil"/>
              <w:left w:val="nil"/>
              <w:bottom w:val="single" w:sz="4" w:space="0" w:color="AEAEAE"/>
              <w:right w:val="single" w:sz="4" w:space="0" w:color="E0E0E0"/>
            </w:tcBorders>
            <w:shd w:val="clear" w:color="auto" w:fill="auto"/>
            <w:noWrap/>
            <w:hideMark/>
          </w:tcPr>
          <w:p w14:paraId="6C366B86" w14:textId="77777777" w:rsidR="00957847" w:rsidRPr="00623EA2" w:rsidRDefault="00957847" w:rsidP="00957847">
            <w:pPr>
              <w:pStyle w:val="a1"/>
            </w:pPr>
            <w:r w:rsidRPr="00623EA2">
              <w:t>14,3</w:t>
            </w:r>
          </w:p>
        </w:tc>
        <w:tc>
          <w:tcPr>
            <w:tcW w:w="0" w:type="auto"/>
            <w:tcBorders>
              <w:top w:val="nil"/>
              <w:left w:val="nil"/>
              <w:bottom w:val="single" w:sz="4" w:space="0" w:color="AEAEAE"/>
              <w:right w:val="single" w:sz="4" w:space="0" w:color="auto"/>
            </w:tcBorders>
            <w:shd w:val="clear" w:color="auto" w:fill="auto"/>
            <w:noWrap/>
            <w:hideMark/>
          </w:tcPr>
          <w:p w14:paraId="7EC7DC33" w14:textId="77777777" w:rsidR="00957847" w:rsidRPr="00623EA2" w:rsidRDefault="00957847" w:rsidP="00957847">
            <w:pPr>
              <w:pStyle w:val="a1"/>
            </w:pPr>
            <w:r w:rsidRPr="00623EA2">
              <w:t>100,0</w:t>
            </w:r>
          </w:p>
        </w:tc>
      </w:tr>
      <w:tr w:rsidR="00957847" w:rsidRPr="00623EA2" w14:paraId="2C2F549E"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40970DD1"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DF9D8B3"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4FB39B2"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4E14671"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15842B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204C612" w14:textId="77777777" w:rsidR="00957847" w:rsidRPr="00623EA2" w:rsidRDefault="00957847" w:rsidP="00957847">
            <w:pPr>
              <w:pStyle w:val="a1"/>
            </w:pPr>
            <w:r w:rsidRPr="00623EA2">
              <w:t> </w:t>
            </w:r>
          </w:p>
        </w:tc>
      </w:tr>
    </w:tbl>
    <w:p w14:paraId="2ECDEE17" w14:textId="77777777" w:rsidR="00957847" w:rsidRPr="00623EA2" w:rsidRDefault="00957847" w:rsidP="00957847">
      <w:pPr>
        <w:tabs>
          <w:tab w:val="left" w:pos="567"/>
        </w:tabs>
        <w:autoSpaceDE w:val="0"/>
        <w:autoSpaceDN w:val="0"/>
        <w:adjustRightInd w:val="0"/>
        <w:jc w:val="left"/>
      </w:pPr>
    </w:p>
    <w:p w14:paraId="2D33C724" w14:textId="77777777" w:rsidR="00957847" w:rsidRPr="00623EA2" w:rsidRDefault="00957847" w:rsidP="00957847">
      <w:pPr>
        <w:tabs>
          <w:tab w:val="left" w:pos="567"/>
        </w:tabs>
        <w:autoSpaceDE w:val="0"/>
        <w:autoSpaceDN w:val="0"/>
        <w:adjustRightInd w:val="0"/>
      </w:pPr>
      <w:r w:rsidRPr="00623EA2">
        <w:t xml:space="preserve">Τα αποτελέσματα του πίνακα </w:t>
      </w:r>
      <w:r>
        <w:t>αποτυπώνονται και το παρακάτω γράφημα.</w:t>
      </w:r>
    </w:p>
    <w:p w14:paraId="366B814D" w14:textId="77777777" w:rsidR="00957847" w:rsidRPr="00623EA2" w:rsidRDefault="00957847" w:rsidP="00957847">
      <w:pPr>
        <w:tabs>
          <w:tab w:val="left" w:pos="567"/>
        </w:tabs>
      </w:pPr>
    </w:p>
    <w:p w14:paraId="5393CF6B"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4C91FE9D" wp14:editId="749C38B9">
            <wp:extent cx="4023360" cy="2970848"/>
            <wp:effectExtent l="0" t="0" r="15240" b="12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54C3CEA" w14:textId="70675829" w:rsidR="00957847" w:rsidRPr="00623EA2" w:rsidRDefault="00746ABC" w:rsidP="00746ABC">
      <w:pPr>
        <w:pStyle w:val="Caption"/>
      </w:pPr>
      <w:bookmarkStart w:id="259" w:name="_Toc49890680"/>
      <w:bookmarkStart w:id="260" w:name="_Toc53909480"/>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40</w:t>
      </w:r>
      <w:r w:rsidR="00340751">
        <w:rPr>
          <w:noProof/>
        </w:rPr>
        <w:fldChar w:fldCharType="end"/>
      </w:r>
      <w:r>
        <w:t xml:space="preserve">: </w:t>
      </w:r>
      <w:r w:rsidRPr="00BA2BB1">
        <w:t>Δ13. Συνεργάζεστε με άλλους συναδέλφους στο σχολείο για τη διαθεματική προσέγγιση κάποιων αντικειμένων;</w:t>
      </w:r>
      <w:bookmarkEnd w:id="259"/>
      <w:bookmarkEnd w:id="260"/>
    </w:p>
    <w:p w14:paraId="68C9C3F5" w14:textId="69995BF8" w:rsidR="005A4D57" w:rsidRDefault="005A4D57">
      <w:pPr>
        <w:spacing w:after="160" w:line="259" w:lineRule="auto"/>
        <w:ind w:firstLine="0"/>
        <w:jc w:val="left"/>
      </w:pPr>
      <w:r>
        <w:br w:type="page"/>
      </w:r>
    </w:p>
    <w:p w14:paraId="1F6F7DE0" w14:textId="28BCE2C6" w:rsidR="00957847" w:rsidRDefault="00957847" w:rsidP="00957847">
      <w:pPr>
        <w:tabs>
          <w:tab w:val="left" w:pos="567"/>
        </w:tabs>
        <w:autoSpaceDE w:val="0"/>
        <w:autoSpaceDN w:val="0"/>
        <w:adjustRightInd w:val="0"/>
      </w:pPr>
      <w:r>
        <w:lastRenderedPageBreak/>
        <w:t>Δε θα μπορούσε να παραληφθεί ως ερώτηση και η χρήση της νέας τεχνολογίας στη διαδικασί</w:t>
      </w:r>
      <w:r w:rsidR="00C947E2">
        <w:t>α της μάθησης, γιατί συνεισφέρει</w:t>
      </w:r>
      <w:r>
        <w:t xml:space="preserve"> στην καλύτερη κατανόηση, επικοινωνίας και ανάπτυξη πνεύματος συνεργασίας, ανεξαρτήτου μητρικής γλώσσας των μαθητών. Η δύναμη της εικόνας και του διαδικτύου, αν χρησιμοποιηθεί σωστά, μπορεί να οδηγήσει σε αλληλοσεβασμό και αποδοχή του διαφορετικού, τόσο λόγω του περιεχομένου του αλλά και λόγω των δεξιοτήτων που θα αναπτύξουν από τη χρήση τους οι μαθητές, πράγματα απαραίτητα σε μία πολυπολιτισμική τάξη.</w:t>
      </w:r>
    </w:p>
    <w:p w14:paraId="1AFD2953" w14:textId="77777777" w:rsidR="00957847" w:rsidRPr="00623EA2" w:rsidRDefault="00957847" w:rsidP="00AC2B91">
      <w:pPr>
        <w:pStyle w:val="a0"/>
      </w:pPr>
      <w:bookmarkStart w:id="261" w:name="_Toc35550006"/>
      <w:bookmarkStart w:id="262" w:name="_Toc36062568"/>
      <w:bookmarkStart w:id="263" w:name="_Toc53909540"/>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43</w:t>
      </w:r>
      <w:r w:rsidR="00340751">
        <w:rPr>
          <w:noProof/>
        </w:rPr>
        <w:fldChar w:fldCharType="end"/>
      </w:r>
      <w:r w:rsidRPr="00623EA2">
        <w:t>:</w:t>
      </w:r>
      <w:bookmarkEnd w:id="261"/>
      <w:r w:rsidRPr="00623EA2">
        <w:t xml:space="preserve"> Δ14.</w:t>
      </w:r>
      <w:r>
        <w:t xml:space="preserve"> </w:t>
      </w:r>
      <w:r w:rsidRPr="00623EA2">
        <w:t>Προσωπικά εσείς αξιοποιείτε τις νέες τεχνολογίες στο χώρο εργασίας σας;</w:t>
      </w:r>
      <w:bookmarkEnd w:id="262"/>
      <w:bookmarkEnd w:id="263"/>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72CD8C08" w14:textId="77777777" w:rsidTr="005A4D57">
        <w:trPr>
          <w:trHeight w:val="25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D271E6E"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0C7548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A028E8A"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F23399F"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5665B68" w14:textId="77777777" w:rsidR="00957847" w:rsidRPr="00623EA2" w:rsidRDefault="00957847" w:rsidP="00957847">
            <w:pPr>
              <w:pStyle w:val="a1"/>
            </w:pPr>
            <w:r w:rsidRPr="00623EA2">
              <w:t>Cumulative Percent</w:t>
            </w:r>
          </w:p>
        </w:tc>
      </w:tr>
      <w:tr w:rsidR="00957847" w:rsidRPr="00623EA2" w14:paraId="2FE44DE7"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281F46F"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5E8B24F5"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1B15B4A8"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2AC048DB"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2DB7B966"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7C504E99" w14:textId="77777777" w:rsidR="00957847" w:rsidRPr="00623EA2" w:rsidRDefault="00957847" w:rsidP="00957847">
            <w:pPr>
              <w:pStyle w:val="a1"/>
            </w:pPr>
            <w:r w:rsidRPr="00623EA2">
              <w:t>2,5</w:t>
            </w:r>
          </w:p>
        </w:tc>
      </w:tr>
      <w:tr w:rsidR="00957847" w:rsidRPr="00623EA2" w14:paraId="598274D2"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48D566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D37C1AC"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7F0DB5AD" w14:textId="77777777" w:rsidR="00957847" w:rsidRPr="00623EA2" w:rsidRDefault="00957847" w:rsidP="00957847">
            <w:pPr>
              <w:pStyle w:val="a1"/>
            </w:pPr>
            <w:r w:rsidRPr="00623EA2">
              <w:t>21</w:t>
            </w:r>
          </w:p>
        </w:tc>
        <w:tc>
          <w:tcPr>
            <w:tcW w:w="0" w:type="auto"/>
            <w:tcBorders>
              <w:top w:val="nil"/>
              <w:left w:val="nil"/>
              <w:bottom w:val="single" w:sz="4" w:space="0" w:color="AEAEAE"/>
              <w:right w:val="single" w:sz="4" w:space="0" w:color="E0E0E0"/>
            </w:tcBorders>
            <w:shd w:val="clear" w:color="auto" w:fill="auto"/>
            <w:noWrap/>
            <w:hideMark/>
          </w:tcPr>
          <w:p w14:paraId="4BFFB804"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E0E0E0"/>
            </w:tcBorders>
            <w:shd w:val="clear" w:color="auto" w:fill="auto"/>
            <w:noWrap/>
            <w:hideMark/>
          </w:tcPr>
          <w:p w14:paraId="2C434932" w14:textId="77777777" w:rsidR="00957847" w:rsidRPr="00623EA2" w:rsidRDefault="00957847" w:rsidP="00957847">
            <w:pPr>
              <w:pStyle w:val="a1"/>
            </w:pPr>
            <w:r w:rsidRPr="00623EA2">
              <w:t>10,3</w:t>
            </w:r>
          </w:p>
        </w:tc>
        <w:tc>
          <w:tcPr>
            <w:tcW w:w="0" w:type="auto"/>
            <w:tcBorders>
              <w:top w:val="nil"/>
              <w:left w:val="nil"/>
              <w:bottom w:val="single" w:sz="4" w:space="0" w:color="AEAEAE"/>
              <w:right w:val="single" w:sz="4" w:space="0" w:color="auto"/>
            </w:tcBorders>
            <w:shd w:val="clear" w:color="auto" w:fill="auto"/>
            <w:noWrap/>
            <w:hideMark/>
          </w:tcPr>
          <w:p w14:paraId="2C5BD18A" w14:textId="77777777" w:rsidR="00957847" w:rsidRPr="00623EA2" w:rsidRDefault="00957847" w:rsidP="00957847">
            <w:pPr>
              <w:pStyle w:val="a1"/>
            </w:pPr>
            <w:r w:rsidRPr="00623EA2">
              <w:t>12,8</w:t>
            </w:r>
          </w:p>
        </w:tc>
      </w:tr>
      <w:tr w:rsidR="00957847" w:rsidRPr="00623EA2" w14:paraId="41BE1A5B"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CC8866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3D86599"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0FBE6C23"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17472E1E" w14:textId="77777777" w:rsidR="00957847" w:rsidRPr="00623EA2" w:rsidRDefault="00957847" w:rsidP="00957847">
            <w:pPr>
              <w:pStyle w:val="a1"/>
            </w:pPr>
            <w:r w:rsidRPr="00623EA2">
              <w:t>21,7</w:t>
            </w:r>
          </w:p>
        </w:tc>
        <w:tc>
          <w:tcPr>
            <w:tcW w:w="0" w:type="auto"/>
            <w:tcBorders>
              <w:top w:val="nil"/>
              <w:left w:val="nil"/>
              <w:bottom w:val="single" w:sz="4" w:space="0" w:color="AEAEAE"/>
              <w:right w:val="single" w:sz="4" w:space="0" w:color="E0E0E0"/>
            </w:tcBorders>
            <w:shd w:val="clear" w:color="auto" w:fill="auto"/>
            <w:noWrap/>
            <w:hideMark/>
          </w:tcPr>
          <w:p w14:paraId="20C0FF9B" w14:textId="77777777" w:rsidR="00957847" w:rsidRPr="00623EA2" w:rsidRDefault="00957847" w:rsidP="00957847">
            <w:pPr>
              <w:pStyle w:val="a1"/>
            </w:pPr>
            <w:r w:rsidRPr="00623EA2">
              <w:t>21,7</w:t>
            </w:r>
          </w:p>
        </w:tc>
        <w:tc>
          <w:tcPr>
            <w:tcW w:w="0" w:type="auto"/>
            <w:tcBorders>
              <w:top w:val="nil"/>
              <w:left w:val="nil"/>
              <w:bottom w:val="single" w:sz="4" w:space="0" w:color="AEAEAE"/>
              <w:right w:val="single" w:sz="4" w:space="0" w:color="auto"/>
            </w:tcBorders>
            <w:shd w:val="clear" w:color="auto" w:fill="auto"/>
            <w:noWrap/>
            <w:hideMark/>
          </w:tcPr>
          <w:p w14:paraId="271A9475" w14:textId="77777777" w:rsidR="00957847" w:rsidRPr="00623EA2" w:rsidRDefault="00957847" w:rsidP="00957847">
            <w:pPr>
              <w:pStyle w:val="a1"/>
            </w:pPr>
            <w:r w:rsidRPr="00623EA2">
              <w:t>34,5</w:t>
            </w:r>
          </w:p>
        </w:tc>
      </w:tr>
      <w:tr w:rsidR="00957847" w:rsidRPr="00623EA2" w14:paraId="469266E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505E45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E157176"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57AE9AE0" w14:textId="77777777" w:rsidR="00957847" w:rsidRPr="00623EA2" w:rsidRDefault="00957847" w:rsidP="00957847">
            <w:pPr>
              <w:pStyle w:val="a1"/>
            </w:pPr>
            <w:r w:rsidRPr="00623EA2">
              <w:t>68</w:t>
            </w:r>
          </w:p>
        </w:tc>
        <w:tc>
          <w:tcPr>
            <w:tcW w:w="0" w:type="auto"/>
            <w:tcBorders>
              <w:top w:val="nil"/>
              <w:left w:val="nil"/>
              <w:bottom w:val="single" w:sz="4" w:space="0" w:color="AEAEAE"/>
              <w:right w:val="single" w:sz="4" w:space="0" w:color="E0E0E0"/>
            </w:tcBorders>
            <w:shd w:val="clear" w:color="auto" w:fill="auto"/>
            <w:noWrap/>
            <w:hideMark/>
          </w:tcPr>
          <w:p w14:paraId="60786980" w14:textId="77777777" w:rsidR="00957847" w:rsidRPr="00623EA2" w:rsidRDefault="00957847" w:rsidP="00957847">
            <w:pPr>
              <w:pStyle w:val="a1"/>
            </w:pPr>
            <w:r w:rsidRPr="00623EA2">
              <w:t>33,5</w:t>
            </w:r>
          </w:p>
        </w:tc>
        <w:tc>
          <w:tcPr>
            <w:tcW w:w="0" w:type="auto"/>
            <w:tcBorders>
              <w:top w:val="nil"/>
              <w:left w:val="nil"/>
              <w:bottom w:val="single" w:sz="4" w:space="0" w:color="AEAEAE"/>
              <w:right w:val="single" w:sz="4" w:space="0" w:color="E0E0E0"/>
            </w:tcBorders>
            <w:shd w:val="clear" w:color="auto" w:fill="auto"/>
            <w:noWrap/>
            <w:hideMark/>
          </w:tcPr>
          <w:p w14:paraId="06744372" w14:textId="77777777" w:rsidR="00957847" w:rsidRPr="00623EA2" w:rsidRDefault="00957847" w:rsidP="00957847">
            <w:pPr>
              <w:pStyle w:val="a1"/>
            </w:pPr>
            <w:r w:rsidRPr="00623EA2">
              <w:t>33,5</w:t>
            </w:r>
          </w:p>
        </w:tc>
        <w:tc>
          <w:tcPr>
            <w:tcW w:w="0" w:type="auto"/>
            <w:tcBorders>
              <w:top w:val="nil"/>
              <w:left w:val="nil"/>
              <w:bottom w:val="single" w:sz="4" w:space="0" w:color="AEAEAE"/>
              <w:right w:val="single" w:sz="4" w:space="0" w:color="auto"/>
            </w:tcBorders>
            <w:shd w:val="clear" w:color="auto" w:fill="auto"/>
            <w:noWrap/>
            <w:hideMark/>
          </w:tcPr>
          <w:p w14:paraId="354C2E21" w14:textId="77777777" w:rsidR="00957847" w:rsidRPr="00623EA2" w:rsidRDefault="00957847" w:rsidP="00957847">
            <w:pPr>
              <w:pStyle w:val="a1"/>
            </w:pPr>
            <w:r w:rsidRPr="00623EA2">
              <w:t>68,0</w:t>
            </w:r>
          </w:p>
        </w:tc>
      </w:tr>
      <w:tr w:rsidR="00957847" w:rsidRPr="00623EA2" w14:paraId="5ED842EC"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983821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5238194"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7E2EEC18" w14:textId="77777777" w:rsidR="00957847" w:rsidRPr="00623EA2" w:rsidRDefault="00957847" w:rsidP="00957847">
            <w:pPr>
              <w:pStyle w:val="a1"/>
            </w:pPr>
            <w:r w:rsidRPr="00623EA2">
              <w:t>65</w:t>
            </w:r>
          </w:p>
        </w:tc>
        <w:tc>
          <w:tcPr>
            <w:tcW w:w="0" w:type="auto"/>
            <w:tcBorders>
              <w:top w:val="nil"/>
              <w:left w:val="nil"/>
              <w:bottom w:val="single" w:sz="4" w:space="0" w:color="AEAEAE"/>
              <w:right w:val="single" w:sz="4" w:space="0" w:color="E0E0E0"/>
            </w:tcBorders>
            <w:shd w:val="clear" w:color="auto" w:fill="auto"/>
            <w:noWrap/>
            <w:hideMark/>
          </w:tcPr>
          <w:p w14:paraId="6924530C" w14:textId="77777777" w:rsidR="00957847" w:rsidRPr="00623EA2" w:rsidRDefault="00957847" w:rsidP="00957847">
            <w:pPr>
              <w:pStyle w:val="a1"/>
            </w:pPr>
            <w:r w:rsidRPr="00623EA2">
              <w:t>32,0</w:t>
            </w:r>
          </w:p>
        </w:tc>
        <w:tc>
          <w:tcPr>
            <w:tcW w:w="0" w:type="auto"/>
            <w:tcBorders>
              <w:top w:val="nil"/>
              <w:left w:val="nil"/>
              <w:bottom w:val="single" w:sz="4" w:space="0" w:color="AEAEAE"/>
              <w:right w:val="single" w:sz="4" w:space="0" w:color="E0E0E0"/>
            </w:tcBorders>
            <w:shd w:val="clear" w:color="auto" w:fill="auto"/>
            <w:noWrap/>
            <w:hideMark/>
          </w:tcPr>
          <w:p w14:paraId="3192D6CA" w14:textId="77777777" w:rsidR="00957847" w:rsidRPr="00623EA2" w:rsidRDefault="00957847" w:rsidP="00957847">
            <w:pPr>
              <w:pStyle w:val="a1"/>
            </w:pPr>
            <w:r w:rsidRPr="00623EA2">
              <w:t>32,0</w:t>
            </w:r>
          </w:p>
        </w:tc>
        <w:tc>
          <w:tcPr>
            <w:tcW w:w="0" w:type="auto"/>
            <w:tcBorders>
              <w:top w:val="nil"/>
              <w:left w:val="nil"/>
              <w:bottom w:val="single" w:sz="4" w:space="0" w:color="AEAEAE"/>
              <w:right w:val="single" w:sz="4" w:space="0" w:color="auto"/>
            </w:tcBorders>
            <w:shd w:val="clear" w:color="auto" w:fill="auto"/>
            <w:noWrap/>
            <w:hideMark/>
          </w:tcPr>
          <w:p w14:paraId="6946DEA5" w14:textId="77777777" w:rsidR="00957847" w:rsidRPr="00623EA2" w:rsidRDefault="00957847" w:rsidP="00957847">
            <w:pPr>
              <w:pStyle w:val="a1"/>
            </w:pPr>
            <w:r w:rsidRPr="00623EA2">
              <w:t>100,0</w:t>
            </w:r>
          </w:p>
        </w:tc>
      </w:tr>
      <w:tr w:rsidR="00957847" w:rsidRPr="00623EA2" w14:paraId="4B6B07DD"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98C2F8D"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2090992"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FC0D53F"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3C1960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04A44CC1"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E2137EB" w14:textId="77777777" w:rsidR="00957847" w:rsidRPr="00623EA2" w:rsidRDefault="00957847" w:rsidP="00957847">
            <w:pPr>
              <w:pStyle w:val="a1"/>
            </w:pPr>
            <w:r w:rsidRPr="00623EA2">
              <w:t> </w:t>
            </w:r>
          </w:p>
        </w:tc>
      </w:tr>
    </w:tbl>
    <w:p w14:paraId="0A553490" w14:textId="77777777" w:rsidR="005A4D57" w:rsidRDefault="005A4D57" w:rsidP="00957847"/>
    <w:p w14:paraId="433B039D" w14:textId="0B3A62B5" w:rsidR="00957847" w:rsidRPr="006C1DCE" w:rsidRDefault="00957847" w:rsidP="00957847">
      <w:r>
        <w:t>Π</w:t>
      </w:r>
      <w:r w:rsidRPr="00623EA2">
        <w:t xml:space="preserve">αρατηρούμε </w:t>
      </w:r>
      <w:r>
        <w:t>εδώ λοιπόν ότι η συχνή και πολύ σ</w:t>
      </w:r>
      <w:r w:rsidR="00C947E2">
        <w:t>υχνή χρήση των Τ.Π.Ε.</w:t>
      </w:r>
      <w:r>
        <w:t xml:space="preserve"> από το εκπαιδευτικό δυναμικό ξεπερνά το 65%. Ένα 21,7 κάνει μερική χρήση, ενώ ένα ποσοστό 12,8% εξακολουθεί να είναι διστακτικό ως προς τη χρήση της νέας τεχνολογίας. </w:t>
      </w:r>
      <w:r w:rsidRPr="006C1DCE">
        <w:t>Το ποσοστό αυτό αναμένεται να μειωθεί ακόμη περισσότερο στο μέλλον, αφού η ηλεκτρονική μορφή διδασκαλίας καταλαμβάνει συνεχώς θέση στην εκπαίδευση και γίνεται αποδεκ</w:t>
      </w:r>
      <w:r w:rsidR="00C947E2">
        <w:t>τή από όλο και περισσότερους</w:t>
      </w:r>
      <w:r w:rsidRPr="006C1DCE">
        <w:t xml:space="preserve">. </w:t>
      </w:r>
    </w:p>
    <w:p w14:paraId="4A067CE5" w14:textId="77777777" w:rsidR="00957847" w:rsidRPr="00623EA2" w:rsidRDefault="00957847" w:rsidP="00957847">
      <w:r w:rsidRPr="00623EA2">
        <w:t>Τ</w:t>
      </w:r>
      <w:r>
        <w:t xml:space="preserve">ο παρακάτω γράφημα δείχνει την ευρεία χρήση των Τ.Π.Ε. από την εκπαιδευτική κοινότητα στην σχολική τάξη. </w:t>
      </w:r>
    </w:p>
    <w:p w14:paraId="1C3DB2D0"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47FF4335" wp14:editId="5009F505">
            <wp:extent cx="4023360" cy="2834640"/>
            <wp:effectExtent l="0" t="0" r="15240" b="381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568C81" w14:textId="2E590FB9" w:rsidR="005A4D57" w:rsidRDefault="00746ABC" w:rsidP="005A4D57">
      <w:pPr>
        <w:pStyle w:val="Caption"/>
        <w:rPr>
          <w:iCs w:val="0"/>
        </w:rPr>
      </w:pPr>
      <w:bookmarkStart w:id="264" w:name="_Toc49890681"/>
      <w:bookmarkStart w:id="265" w:name="_Toc5390948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41</w:t>
      </w:r>
      <w:r w:rsidR="00340751">
        <w:rPr>
          <w:noProof/>
        </w:rPr>
        <w:fldChar w:fldCharType="end"/>
      </w:r>
      <w:r>
        <w:t xml:space="preserve">: </w:t>
      </w:r>
      <w:r w:rsidRPr="007B2883">
        <w:t>Δ14. Προσωπικά εσείς αξιοποιείτε τις νέες τεχνολογίες στο χώρο εργασίας σας;</w:t>
      </w:r>
      <w:bookmarkEnd w:id="264"/>
      <w:bookmarkEnd w:id="265"/>
      <w:r w:rsidR="005A4D57">
        <w:br w:type="page"/>
      </w:r>
    </w:p>
    <w:p w14:paraId="51EFAA4B" w14:textId="31DFC784" w:rsidR="00957847" w:rsidRPr="00623EA2" w:rsidRDefault="00957847" w:rsidP="00957847">
      <w:pPr>
        <w:tabs>
          <w:tab w:val="left" w:pos="567"/>
        </w:tabs>
        <w:autoSpaceDE w:val="0"/>
        <w:autoSpaceDN w:val="0"/>
        <w:adjustRightInd w:val="0"/>
      </w:pPr>
      <w:r>
        <w:lastRenderedPageBreak/>
        <w:t xml:space="preserve">Ένα άλλο σημαντικό θέμα για συζήτηση είναι η ύπαρξη δικτύων συνεργασίας μεταξύ σχολείου και ευρύτερης </w:t>
      </w:r>
      <w:r w:rsidRPr="00091550">
        <w:t>κοινότητας, ώστε να ενισχυθεί η κοινωνική αλληλεπίδραση και οι κοινωνικές δεξιότητες των μαθητών</w:t>
      </w:r>
      <w:r>
        <w:t>. Μέσω μίας ουσιαστικής επαφής και συνεργασίας της σχολ</w:t>
      </w:r>
      <w:r w:rsidR="00B91687">
        <w:t>ικής μονάδας</w:t>
      </w:r>
      <w:r>
        <w:t xml:space="preserve"> με κοινωνικούς φορείς και ομάδες, θα μπορέσει να έρθει και η κοινωνική συμπερίληψη των μαθητών. Βέβαια η συνεργασία αυτή δε θα πρέπει να υπάρχει μόνο αποσπασματικά και γ</w:t>
      </w:r>
      <w:r w:rsidR="00B91687">
        <w:t>ια μικρό χρονικό διάστημα,</w:t>
      </w:r>
      <w:r>
        <w:t xml:space="preserve"> για να επιφέρει αποτελέσματα μετρήσιμα και ουσιαστικά. Πρέπει αυτή η επαφή με την κοινωνία να αποτελεί σημαντικό κομμάτι της εκπαιδευτικής διαδικασίας.</w:t>
      </w:r>
      <w:r w:rsidRPr="00623EA2">
        <w:t xml:space="preserve"> Η επόμενη</w:t>
      </w:r>
      <w:r>
        <w:t xml:space="preserve"> ερώτηση λοιπόν αφορά</w:t>
      </w:r>
      <w:r w:rsidRPr="00623EA2">
        <w:t xml:space="preserve"> τη διάθεση των </w:t>
      </w:r>
      <w:r>
        <w:t xml:space="preserve">εκπαιδευτικών να συνεργαστούν με κοινωνικούς φορείς με στόχο την ομαλή κοινωνική ενσωμάτωση των πολιτισμικά διαφερόντων μαθητών. </w:t>
      </w:r>
    </w:p>
    <w:p w14:paraId="7264F21C" w14:textId="77777777" w:rsidR="00957847" w:rsidRPr="00623EA2" w:rsidRDefault="00957847" w:rsidP="00957847">
      <w:pPr>
        <w:tabs>
          <w:tab w:val="left" w:pos="567"/>
        </w:tabs>
        <w:autoSpaceDE w:val="0"/>
        <w:autoSpaceDN w:val="0"/>
        <w:adjustRightInd w:val="0"/>
        <w:jc w:val="left"/>
      </w:pPr>
    </w:p>
    <w:p w14:paraId="25A912EF" w14:textId="77777777" w:rsidR="00957847" w:rsidRPr="00623EA2" w:rsidRDefault="00957847" w:rsidP="00AC2B91">
      <w:pPr>
        <w:pStyle w:val="a0"/>
      </w:pPr>
      <w:bookmarkStart w:id="266" w:name="_Toc35550007"/>
      <w:bookmarkStart w:id="267" w:name="_Toc36062569"/>
      <w:bookmarkStart w:id="268" w:name="_Toc53909541"/>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44</w:t>
      </w:r>
      <w:r w:rsidR="00340751">
        <w:rPr>
          <w:noProof/>
        </w:rPr>
        <w:fldChar w:fldCharType="end"/>
      </w:r>
      <w:r w:rsidRPr="00623EA2">
        <w:t>:</w:t>
      </w:r>
      <w:bookmarkEnd w:id="266"/>
      <w:r w:rsidRPr="00623EA2">
        <w:t xml:space="preserve"> Δ15.</w:t>
      </w:r>
      <w:r>
        <w:t xml:space="preserve"> </w:t>
      </w:r>
      <w:r w:rsidRPr="00623EA2">
        <w:t>Υπάρχει συνεργασία με κοινωνικούς φορείς της περιοχής, ώστε να επέλθει και η κοινωνική συμπερίληψη όλων των μαθητών;</w:t>
      </w:r>
      <w:bookmarkEnd w:id="267"/>
      <w:bookmarkEnd w:id="268"/>
    </w:p>
    <w:tbl>
      <w:tblPr>
        <w:tblW w:w="0" w:type="auto"/>
        <w:jc w:val="center"/>
        <w:tblLook w:val="04A0" w:firstRow="1" w:lastRow="0" w:firstColumn="1" w:lastColumn="0" w:noHBand="0" w:noVBand="1"/>
      </w:tblPr>
      <w:tblGrid>
        <w:gridCol w:w="750"/>
        <w:gridCol w:w="1651"/>
        <w:gridCol w:w="1229"/>
        <w:gridCol w:w="936"/>
        <w:gridCol w:w="1529"/>
        <w:gridCol w:w="2116"/>
      </w:tblGrid>
      <w:tr w:rsidR="00957847" w:rsidRPr="00623EA2" w14:paraId="32747D11" w14:textId="77777777" w:rsidTr="005A4D57">
        <w:trPr>
          <w:trHeight w:val="317"/>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624830EA"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68975E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27CB9D1"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5F168C8"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94DA309" w14:textId="77777777" w:rsidR="00957847" w:rsidRPr="00623EA2" w:rsidRDefault="00957847" w:rsidP="00957847">
            <w:pPr>
              <w:pStyle w:val="a1"/>
            </w:pPr>
            <w:r w:rsidRPr="00623EA2">
              <w:t>Cumulative Percent</w:t>
            </w:r>
          </w:p>
        </w:tc>
      </w:tr>
      <w:tr w:rsidR="00957847" w:rsidRPr="00623EA2" w14:paraId="22B96B40"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9EEC520"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80D2F33" w14:textId="77777777" w:rsidR="00957847" w:rsidRPr="00623EA2" w:rsidRDefault="00957847" w:rsidP="00957847">
            <w:pPr>
              <w:pStyle w:val="a1"/>
            </w:pPr>
            <w:r w:rsidRPr="00623EA2">
              <w:t>Πολύ σπάνια</w:t>
            </w:r>
          </w:p>
        </w:tc>
        <w:tc>
          <w:tcPr>
            <w:tcW w:w="0" w:type="auto"/>
            <w:tcBorders>
              <w:top w:val="nil"/>
              <w:left w:val="nil"/>
              <w:bottom w:val="single" w:sz="4" w:space="0" w:color="AEAEAE"/>
              <w:right w:val="single" w:sz="4" w:space="0" w:color="E0E0E0"/>
            </w:tcBorders>
            <w:shd w:val="clear" w:color="auto" w:fill="auto"/>
            <w:noWrap/>
            <w:hideMark/>
          </w:tcPr>
          <w:p w14:paraId="4CD87172" w14:textId="77777777" w:rsidR="00957847" w:rsidRPr="00623EA2" w:rsidRDefault="00957847" w:rsidP="00957847">
            <w:pPr>
              <w:pStyle w:val="a1"/>
            </w:pPr>
            <w:r w:rsidRPr="00623EA2">
              <w:t>42</w:t>
            </w:r>
          </w:p>
        </w:tc>
        <w:tc>
          <w:tcPr>
            <w:tcW w:w="0" w:type="auto"/>
            <w:tcBorders>
              <w:top w:val="nil"/>
              <w:left w:val="nil"/>
              <w:bottom w:val="single" w:sz="4" w:space="0" w:color="AEAEAE"/>
              <w:right w:val="single" w:sz="4" w:space="0" w:color="E0E0E0"/>
            </w:tcBorders>
            <w:shd w:val="clear" w:color="auto" w:fill="auto"/>
            <w:noWrap/>
            <w:hideMark/>
          </w:tcPr>
          <w:p w14:paraId="26850BEA"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E0E0E0"/>
            </w:tcBorders>
            <w:shd w:val="clear" w:color="auto" w:fill="auto"/>
            <w:noWrap/>
            <w:hideMark/>
          </w:tcPr>
          <w:p w14:paraId="5926E041"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auto"/>
            </w:tcBorders>
            <w:shd w:val="clear" w:color="auto" w:fill="auto"/>
            <w:noWrap/>
            <w:hideMark/>
          </w:tcPr>
          <w:p w14:paraId="43760C0F" w14:textId="77777777" w:rsidR="00957847" w:rsidRPr="00623EA2" w:rsidRDefault="00957847" w:rsidP="00957847">
            <w:pPr>
              <w:pStyle w:val="a1"/>
            </w:pPr>
            <w:r w:rsidRPr="00623EA2">
              <w:t>20,7</w:t>
            </w:r>
          </w:p>
        </w:tc>
      </w:tr>
      <w:tr w:rsidR="00957847" w:rsidRPr="00623EA2" w14:paraId="23241EC8"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E543AE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063D8A0" w14:textId="77777777" w:rsidR="00957847" w:rsidRPr="00623EA2" w:rsidRDefault="00957847" w:rsidP="00957847">
            <w:pPr>
              <w:pStyle w:val="a1"/>
            </w:pPr>
            <w:r w:rsidRPr="00623EA2">
              <w:t>Σπάνια</w:t>
            </w:r>
          </w:p>
        </w:tc>
        <w:tc>
          <w:tcPr>
            <w:tcW w:w="0" w:type="auto"/>
            <w:tcBorders>
              <w:top w:val="nil"/>
              <w:left w:val="nil"/>
              <w:bottom w:val="single" w:sz="4" w:space="0" w:color="AEAEAE"/>
              <w:right w:val="single" w:sz="4" w:space="0" w:color="E0E0E0"/>
            </w:tcBorders>
            <w:shd w:val="clear" w:color="auto" w:fill="auto"/>
            <w:noWrap/>
            <w:hideMark/>
          </w:tcPr>
          <w:p w14:paraId="517A5AE0" w14:textId="77777777" w:rsidR="00957847" w:rsidRPr="00623EA2" w:rsidRDefault="00957847" w:rsidP="00957847">
            <w:pPr>
              <w:pStyle w:val="a1"/>
            </w:pPr>
            <w:r w:rsidRPr="00623EA2">
              <w:t>41</w:t>
            </w:r>
          </w:p>
        </w:tc>
        <w:tc>
          <w:tcPr>
            <w:tcW w:w="0" w:type="auto"/>
            <w:tcBorders>
              <w:top w:val="nil"/>
              <w:left w:val="nil"/>
              <w:bottom w:val="single" w:sz="4" w:space="0" w:color="AEAEAE"/>
              <w:right w:val="single" w:sz="4" w:space="0" w:color="E0E0E0"/>
            </w:tcBorders>
            <w:shd w:val="clear" w:color="auto" w:fill="auto"/>
            <w:noWrap/>
            <w:hideMark/>
          </w:tcPr>
          <w:p w14:paraId="5DFD1AAA"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E0E0E0"/>
            </w:tcBorders>
            <w:shd w:val="clear" w:color="auto" w:fill="auto"/>
            <w:noWrap/>
            <w:hideMark/>
          </w:tcPr>
          <w:p w14:paraId="51F4DD0C" w14:textId="77777777" w:rsidR="00957847" w:rsidRPr="00623EA2" w:rsidRDefault="00957847" w:rsidP="00957847">
            <w:pPr>
              <w:pStyle w:val="a1"/>
            </w:pPr>
            <w:r w:rsidRPr="00623EA2">
              <w:t>20,2</w:t>
            </w:r>
          </w:p>
        </w:tc>
        <w:tc>
          <w:tcPr>
            <w:tcW w:w="0" w:type="auto"/>
            <w:tcBorders>
              <w:top w:val="nil"/>
              <w:left w:val="nil"/>
              <w:bottom w:val="single" w:sz="4" w:space="0" w:color="AEAEAE"/>
              <w:right w:val="single" w:sz="4" w:space="0" w:color="auto"/>
            </w:tcBorders>
            <w:shd w:val="clear" w:color="auto" w:fill="auto"/>
            <w:noWrap/>
            <w:hideMark/>
          </w:tcPr>
          <w:p w14:paraId="39D107C7" w14:textId="77777777" w:rsidR="00957847" w:rsidRPr="00623EA2" w:rsidRDefault="00957847" w:rsidP="00957847">
            <w:pPr>
              <w:pStyle w:val="a1"/>
            </w:pPr>
            <w:r w:rsidRPr="00623EA2">
              <w:t>40,9</w:t>
            </w:r>
          </w:p>
        </w:tc>
      </w:tr>
      <w:tr w:rsidR="00957847" w:rsidRPr="00623EA2" w14:paraId="2451F964"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BBDAF0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6F1821A" w14:textId="77777777" w:rsidR="00957847" w:rsidRPr="00623EA2" w:rsidRDefault="00957847" w:rsidP="00957847">
            <w:pPr>
              <w:pStyle w:val="a1"/>
            </w:pPr>
            <w:r w:rsidRPr="00623EA2">
              <w:t>Κάποιες φορές</w:t>
            </w:r>
          </w:p>
        </w:tc>
        <w:tc>
          <w:tcPr>
            <w:tcW w:w="0" w:type="auto"/>
            <w:tcBorders>
              <w:top w:val="nil"/>
              <w:left w:val="nil"/>
              <w:bottom w:val="single" w:sz="4" w:space="0" w:color="AEAEAE"/>
              <w:right w:val="single" w:sz="4" w:space="0" w:color="E0E0E0"/>
            </w:tcBorders>
            <w:shd w:val="clear" w:color="auto" w:fill="auto"/>
            <w:noWrap/>
            <w:hideMark/>
          </w:tcPr>
          <w:p w14:paraId="2A190D5E" w14:textId="77777777" w:rsidR="00957847" w:rsidRPr="00623EA2" w:rsidRDefault="00957847" w:rsidP="00957847">
            <w:pPr>
              <w:pStyle w:val="a1"/>
            </w:pPr>
            <w:r w:rsidRPr="00623EA2">
              <w:t>67</w:t>
            </w:r>
          </w:p>
        </w:tc>
        <w:tc>
          <w:tcPr>
            <w:tcW w:w="0" w:type="auto"/>
            <w:tcBorders>
              <w:top w:val="nil"/>
              <w:left w:val="nil"/>
              <w:bottom w:val="single" w:sz="4" w:space="0" w:color="AEAEAE"/>
              <w:right w:val="single" w:sz="4" w:space="0" w:color="E0E0E0"/>
            </w:tcBorders>
            <w:shd w:val="clear" w:color="auto" w:fill="auto"/>
            <w:noWrap/>
            <w:hideMark/>
          </w:tcPr>
          <w:p w14:paraId="1E22949C" w14:textId="77777777" w:rsidR="00957847" w:rsidRPr="00623EA2" w:rsidRDefault="00957847" w:rsidP="00957847">
            <w:pPr>
              <w:pStyle w:val="a1"/>
            </w:pPr>
            <w:r w:rsidRPr="00623EA2">
              <w:t>33,0</w:t>
            </w:r>
          </w:p>
        </w:tc>
        <w:tc>
          <w:tcPr>
            <w:tcW w:w="0" w:type="auto"/>
            <w:tcBorders>
              <w:top w:val="nil"/>
              <w:left w:val="nil"/>
              <w:bottom w:val="single" w:sz="4" w:space="0" w:color="AEAEAE"/>
              <w:right w:val="single" w:sz="4" w:space="0" w:color="E0E0E0"/>
            </w:tcBorders>
            <w:shd w:val="clear" w:color="auto" w:fill="auto"/>
            <w:noWrap/>
            <w:hideMark/>
          </w:tcPr>
          <w:p w14:paraId="2FABE6C3" w14:textId="77777777" w:rsidR="00957847" w:rsidRPr="00623EA2" w:rsidRDefault="00957847" w:rsidP="00957847">
            <w:pPr>
              <w:pStyle w:val="a1"/>
            </w:pPr>
            <w:r w:rsidRPr="00623EA2">
              <w:t>33,0</w:t>
            </w:r>
          </w:p>
        </w:tc>
        <w:tc>
          <w:tcPr>
            <w:tcW w:w="0" w:type="auto"/>
            <w:tcBorders>
              <w:top w:val="nil"/>
              <w:left w:val="nil"/>
              <w:bottom w:val="single" w:sz="4" w:space="0" w:color="AEAEAE"/>
              <w:right w:val="single" w:sz="4" w:space="0" w:color="auto"/>
            </w:tcBorders>
            <w:shd w:val="clear" w:color="auto" w:fill="auto"/>
            <w:noWrap/>
            <w:hideMark/>
          </w:tcPr>
          <w:p w14:paraId="70C08241" w14:textId="77777777" w:rsidR="00957847" w:rsidRPr="00623EA2" w:rsidRDefault="00957847" w:rsidP="00957847">
            <w:pPr>
              <w:pStyle w:val="a1"/>
            </w:pPr>
            <w:r w:rsidRPr="00623EA2">
              <w:t>73,9</w:t>
            </w:r>
          </w:p>
        </w:tc>
      </w:tr>
      <w:tr w:rsidR="00957847" w:rsidRPr="00623EA2" w14:paraId="372DDEA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7D93BE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3DB1CAC" w14:textId="77777777" w:rsidR="00957847" w:rsidRPr="00623EA2" w:rsidRDefault="00957847" w:rsidP="00957847">
            <w:pPr>
              <w:pStyle w:val="a1"/>
            </w:pPr>
            <w:r w:rsidRPr="00623EA2">
              <w:t>Συχνά</w:t>
            </w:r>
          </w:p>
        </w:tc>
        <w:tc>
          <w:tcPr>
            <w:tcW w:w="0" w:type="auto"/>
            <w:tcBorders>
              <w:top w:val="nil"/>
              <w:left w:val="nil"/>
              <w:bottom w:val="single" w:sz="4" w:space="0" w:color="AEAEAE"/>
              <w:right w:val="single" w:sz="4" w:space="0" w:color="E0E0E0"/>
            </w:tcBorders>
            <w:shd w:val="clear" w:color="auto" w:fill="auto"/>
            <w:noWrap/>
            <w:hideMark/>
          </w:tcPr>
          <w:p w14:paraId="67E7EF17" w14:textId="77777777" w:rsidR="00957847" w:rsidRPr="00623EA2" w:rsidRDefault="00957847" w:rsidP="00957847">
            <w:pPr>
              <w:pStyle w:val="a1"/>
            </w:pPr>
            <w:r w:rsidRPr="00623EA2">
              <w:t>38</w:t>
            </w:r>
          </w:p>
        </w:tc>
        <w:tc>
          <w:tcPr>
            <w:tcW w:w="0" w:type="auto"/>
            <w:tcBorders>
              <w:top w:val="nil"/>
              <w:left w:val="nil"/>
              <w:bottom w:val="single" w:sz="4" w:space="0" w:color="AEAEAE"/>
              <w:right w:val="single" w:sz="4" w:space="0" w:color="E0E0E0"/>
            </w:tcBorders>
            <w:shd w:val="clear" w:color="auto" w:fill="auto"/>
            <w:noWrap/>
            <w:hideMark/>
          </w:tcPr>
          <w:p w14:paraId="47CC21D1" w14:textId="77777777" w:rsidR="00957847" w:rsidRPr="00623EA2" w:rsidRDefault="00957847" w:rsidP="00957847">
            <w:pPr>
              <w:pStyle w:val="a1"/>
            </w:pPr>
            <w:r w:rsidRPr="00623EA2">
              <w:t>18,7</w:t>
            </w:r>
          </w:p>
        </w:tc>
        <w:tc>
          <w:tcPr>
            <w:tcW w:w="0" w:type="auto"/>
            <w:tcBorders>
              <w:top w:val="nil"/>
              <w:left w:val="nil"/>
              <w:bottom w:val="single" w:sz="4" w:space="0" w:color="AEAEAE"/>
              <w:right w:val="single" w:sz="4" w:space="0" w:color="E0E0E0"/>
            </w:tcBorders>
            <w:shd w:val="clear" w:color="auto" w:fill="auto"/>
            <w:noWrap/>
            <w:hideMark/>
          </w:tcPr>
          <w:p w14:paraId="7D3A2E4E" w14:textId="77777777" w:rsidR="00957847" w:rsidRPr="00623EA2" w:rsidRDefault="00957847" w:rsidP="00957847">
            <w:pPr>
              <w:pStyle w:val="a1"/>
            </w:pPr>
            <w:r w:rsidRPr="00623EA2">
              <w:t>18,7</w:t>
            </w:r>
          </w:p>
        </w:tc>
        <w:tc>
          <w:tcPr>
            <w:tcW w:w="0" w:type="auto"/>
            <w:tcBorders>
              <w:top w:val="nil"/>
              <w:left w:val="nil"/>
              <w:bottom w:val="single" w:sz="4" w:space="0" w:color="AEAEAE"/>
              <w:right w:val="single" w:sz="4" w:space="0" w:color="auto"/>
            </w:tcBorders>
            <w:shd w:val="clear" w:color="auto" w:fill="auto"/>
            <w:noWrap/>
            <w:hideMark/>
          </w:tcPr>
          <w:p w14:paraId="3C0F6F4E" w14:textId="77777777" w:rsidR="00957847" w:rsidRPr="00623EA2" w:rsidRDefault="00957847" w:rsidP="00957847">
            <w:pPr>
              <w:pStyle w:val="a1"/>
            </w:pPr>
            <w:r w:rsidRPr="00623EA2">
              <w:t>92,6</w:t>
            </w:r>
          </w:p>
        </w:tc>
      </w:tr>
      <w:tr w:rsidR="00957847" w:rsidRPr="00623EA2" w14:paraId="374E8F14"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5C4566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834B406" w14:textId="77777777" w:rsidR="00957847" w:rsidRPr="00623EA2" w:rsidRDefault="00957847" w:rsidP="00957847">
            <w:pPr>
              <w:pStyle w:val="a1"/>
            </w:pPr>
            <w:r w:rsidRPr="00623EA2">
              <w:t>Πολύ συχνά</w:t>
            </w:r>
          </w:p>
        </w:tc>
        <w:tc>
          <w:tcPr>
            <w:tcW w:w="0" w:type="auto"/>
            <w:tcBorders>
              <w:top w:val="nil"/>
              <w:left w:val="nil"/>
              <w:bottom w:val="single" w:sz="4" w:space="0" w:color="AEAEAE"/>
              <w:right w:val="single" w:sz="4" w:space="0" w:color="E0E0E0"/>
            </w:tcBorders>
            <w:shd w:val="clear" w:color="auto" w:fill="auto"/>
            <w:noWrap/>
            <w:hideMark/>
          </w:tcPr>
          <w:p w14:paraId="68EAF99B"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1976AEB0"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791867AE"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auto"/>
            </w:tcBorders>
            <w:shd w:val="clear" w:color="auto" w:fill="auto"/>
            <w:noWrap/>
            <w:hideMark/>
          </w:tcPr>
          <w:p w14:paraId="384E84EF" w14:textId="77777777" w:rsidR="00957847" w:rsidRPr="00623EA2" w:rsidRDefault="00957847" w:rsidP="00957847">
            <w:pPr>
              <w:pStyle w:val="a1"/>
            </w:pPr>
            <w:r w:rsidRPr="00623EA2">
              <w:t>100,0</w:t>
            </w:r>
          </w:p>
        </w:tc>
      </w:tr>
      <w:tr w:rsidR="00957847" w:rsidRPr="00623EA2" w14:paraId="389D276C"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5BD3CC5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7529917"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66C7FABE"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0EB40B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C1F53D8"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8E086B8" w14:textId="77777777" w:rsidR="00957847" w:rsidRPr="00623EA2" w:rsidRDefault="00957847" w:rsidP="00957847">
            <w:pPr>
              <w:pStyle w:val="a1"/>
            </w:pPr>
            <w:r w:rsidRPr="00623EA2">
              <w:t> </w:t>
            </w:r>
          </w:p>
        </w:tc>
      </w:tr>
    </w:tbl>
    <w:p w14:paraId="7FFE2742" w14:textId="77777777" w:rsidR="00957847" w:rsidRPr="00623EA2" w:rsidRDefault="00957847" w:rsidP="00957847">
      <w:pPr>
        <w:tabs>
          <w:tab w:val="left" w:pos="567"/>
        </w:tabs>
        <w:autoSpaceDE w:val="0"/>
        <w:autoSpaceDN w:val="0"/>
        <w:adjustRightInd w:val="0"/>
      </w:pPr>
    </w:p>
    <w:p w14:paraId="543504B0" w14:textId="513F5904" w:rsidR="00957847" w:rsidRDefault="00957847" w:rsidP="00957847">
      <w:pPr>
        <w:tabs>
          <w:tab w:val="left" w:pos="567"/>
        </w:tabs>
        <w:autoSpaceDE w:val="0"/>
        <w:autoSpaceDN w:val="0"/>
        <w:adjustRightInd w:val="0"/>
      </w:pPr>
      <w:r w:rsidRPr="00623EA2">
        <w:t xml:space="preserve">Από τον πίνακα </w:t>
      </w:r>
      <w:r>
        <w:t>φαίνεται ότι</w:t>
      </w:r>
      <w:r w:rsidRPr="00623EA2">
        <w:t xml:space="preserve"> το μεγαλύτερο μέρος των εκπαιδευτικών </w:t>
      </w:r>
      <w:r>
        <w:t>δεν συνεργάζονται με την κοινωνία και τους φορείς της στα πλαίσια της εκπαιδευτικής διαδικασίας. 2 στους 5 εκπαιδευτικούς απαντάνε «πολύ σπάνια» και «σπάνια» και μαζί με την απάντηση «κάποιες φορές» αποτελούν το ποσοστό 73,9%. Αυτό σημαίνει ότι η μεγάλη πλειοψηφία των εκ</w:t>
      </w:r>
      <w:r w:rsidR="00B91687">
        <w:t>παιδευτικών δεν βλέπει ουσιαστική</w:t>
      </w:r>
      <w:r>
        <w:t xml:space="preserve"> επαφή της σχολικής μονάδας με το γύρω</w:t>
      </w:r>
      <w:r w:rsidR="00B91687">
        <w:t xml:space="preserve"> κοινωνικό περιβάλλον και μόνο το 7,4% </w:t>
      </w:r>
      <w:r>
        <w:t>τ</w:t>
      </w:r>
      <w:r w:rsidR="00B91687">
        <w:t>ην έχει εντάξει συστηματικά στη</w:t>
      </w:r>
      <w:r>
        <w:t xml:space="preserve"> διαδικασία της εκπαίδευσης.</w:t>
      </w:r>
    </w:p>
    <w:p w14:paraId="1101BB91" w14:textId="77777777" w:rsidR="00957847" w:rsidRPr="00623EA2" w:rsidRDefault="00957847" w:rsidP="00957847">
      <w:pPr>
        <w:tabs>
          <w:tab w:val="left" w:pos="567"/>
        </w:tabs>
        <w:autoSpaceDE w:val="0"/>
        <w:autoSpaceDN w:val="0"/>
        <w:adjustRightInd w:val="0"/>
      </w:pPr>
      <w:r>
        <w:t>Η στάση αυτή των εκπαιδευτικών παρουσιάζεται στο</w:t>
      </w:r>
      <w:r w:rsidRPr="00623EA2">
        <w:t xml:space="preserve"> γράφημα που ακολουθεί.</w:t>
      </w:r>
    </w:p>
    <w:p w14:paraId="0A85652C" w14:textId="6D9C0EB3" w:rsidR="005A4D57" w:rsidRDefault="005A4D57">
      <w:pPr>
        <w:spacing w:after="160" w:line="259" w:lineRule="auto"/>
        <w:ind w:firstLine="0"/>
        <w:jc w:val="left"/>
      </w:pPr>
      <w:r>
        <w:br w:type="page"/>
      </w:r>
    </w:p>
    <w:p w14:paraId="1153054D" w14:textId="77777777" w:rsidR="00746ABC" w:rsidRDefault="00957847" w:rsidP="005A4D57">
      <w:pPr>
        <w:keepNext/>
        <w:tabs>
          <w:tab w:val="left" w:pos="567"/>
        </w:tabs>
        <w:autoSpaceDE w:val="0"/>
        <w:autoSpaceDN w:val="0"/>
        <w:adjustRightInd w:val="0"/>
        <w:ind w:firstLine="0"/>
        <w:jc w:val="center"/>
      </w:pPr>
      <w:r w:rsidRPr="00623EA2">
        <w:rPr>
          <w:noProof/>
          <w:lang w:eastAsia="el-GR"/>
        </w:rPr>
        <w:lastRenderedPageBreak/>
        <w:drawing>
          <wp:inline distT="0" distB="0" distL="0" distR="0" wp14:anchorId="037A03AD" wp14:editId="278D96E4">
            <wp:extent cx="4023360" cy="2970848"/>
            <wp:effectExtent l="0" t="0" r="15240" b="12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870501" w14:textId="640D0374" w:rsidR="00957847" w:rsidRDefault="00746ABC" w:rsidP="00746ABC">
      <w:pPr>
        <w:pStyle w:val="Caption"/>
      </w:pPr>
      <w:bookmarkStart w:id="269" w:name="_Toc49890682"/>
      <w:bookmarkStart w:id="270" w:name="_Toc5390948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42</w:t>
      </w:r>
      <w:r w:rsidR="00340751">
        <w:rPr>
          <w:noProof/>
        </w:rPr>
        <w:fldChar w:fldCharType="end"/>
      </w:r>
      <w:r>
        <w:t xml:space="preserve">: </w:t>
      </w:r>
      <w:r w:rsidRPr="002A30BF">
        <w:t>Δ15. Υπάρχει συνεργασία με κοινωνικούς φορείς της περιοχής, ώστε να επέλθει και η κοινωνική συμπερίληψη όλων των μαθητών;</w:t>
      </w:r>
      <w:bookmarkEnd w:id="269"/>
      <w:bookmarkEnd w:id="270"/>
    </w:p>
    <w:p w14:paraId="68D7BDCB" w14:textId="77777777" w:rsidR="00957847" w:rsidRPr="00623EA2" w:rsidRDefault="00957847" w:rsidP="00746ABC"/>
    <w:p w14:paraId="37990B0F" w14:textId="77777777" w:rsidR="00957847" w:rsidRPr="00623EA2" w:rsidRDefault="00957847" w:rsidP="00957847">
      <w:pPr>
        <w:tabs>
          <w:tab w:val="left" w:pos="567"/>
        </w:tabs>
        <w:autoSpaceDE w:val="0"/>
        <w:autoSpaceDN w:val="0"/>
        <w:adjustRightInd w:val="0"/>
      </w:pPr>
      <w:r>
        <w:t xml:space="preserve">Μία ακόμη προσπάθεια επαφής με το ευρύτερο κοινωνικό περιβάλλον και προβολής κάποιων πολιτισμικών χαρακτηριστικών των μαθητών είναι η έκδοση εφημερίδας στη μητρική γλώσσα των μαθητών και αν θα φαινόταν καλή ιδέα στους ερωτηθέντες. </w:t>
      </w:r>
    </w:p>
    <w:p w14:paraId="054A1106" w14:textId="77777777" w:rsidR="00957847" w:rsidRPr="00623EA2" w:rsidRDefault="00957847" w:rsidP="00957847">
      <w:pPr>
        <w:tabs>
          <w:tab w:val="left" w:pos="567"/>
        </w:tabs>
        <w:autoSpaceDE w:val="0"/>
        <w:autoSpaceDN w:val="0"/>
        <w:adjustRightInd w:val="0"/>
        <w:jc w:val="left"/>
      </w:pPr>
    </w:p>
    <w:p w14:paraId="057BCD1A" w14:textId="77777777" w:rsidR="00957847" w:rsidRPr="00623EA2" w:rsidRDefault="00957847" w:rsidP="00AC2B91">
      <w:pPr>
        <w:pStyle w:val="a0"/>
      </w:pPr>
      <w:bookmarkStart w:id="271" w:name="_Toc35550008"/>
      <w:bookmarkStart w:id="272" w:name="_Toc36062570"/>
      <w:bookmarkStart w:id="273" w:name="_Toc53909542"/>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45</w:t>
      </w:r>
      <w:r w:rsidR="00340751">
        <w:rPr>
          <w:noProof/>
        </w:rPr>
        <w:fldChar w:fldCharType="end"/>
      </w:r>
      <w:r w:rsidRPr="00623EA2">
        <w:t>:</w:t>
      </w:r>
      <w:bookmarkEnd w:id="271"/>
      <w:r w:rsidRPr="00623EA2">
        <w:t xml:space="preserve"> Δ16.</w:t>
      </w:r>
      <w:r>
        <w:t xml:space="preserve"> Θ</w:t>
      </w:r>
      <w:r w:rsidRPr="00623EA2">
        <w:t>α σας φαινόταν καλή ιδέα η έκδοση κάποιας εφημερίδας στη μητρική γλώσσα των μαθητών;</w:t>
      </w:r>
      <w:bookmarkEnd w:id="272"/>
      <w:bookmarkEnd w:id="273"/>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37DECC24" w14:textId="77777777" w:rsidTr="005A4D57">
        <w:trPr>
          <w:trHeight w:val="17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9782194"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0AD216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CE64E65"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A5A4F76"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45A72261" w14:textId="77777777" w:rsidR="00957847" w:rsidRPr="00623EA2" w:rsidRDefault="00957847" w:rsidP="00957847">
            <w:pPr>
              <w:pStyle w:val="a1"/>
            </w:pPr>
            <w:r w:rsidRPr="00623EA2">
              <w:t>Cumulative Percent</w:t>
            </w:r>
          </w:p>
        </w:tc>
      </w:tr>
      <w:tr w:rsidR="00957847" w:rsidRPr="00623EA2" w14:paraId="661F5054"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94A3FF1"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tcPr>
          <w:p w14:paraId="3083E99A"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4FA585E5" w14:textId="77777777" w:rsidR="00957847" w:rsidRPr="00623EA2" w:rsidRDefault="00957847" w:rsidP="00957847">
            <w:pPr>
              <w:pStyle w:val="a1"/>
            </w:pPr>
            <w:r w:rsidRPr="00623EA2">
              <w:t>22</w:t>
            </w:r>
          </w:p>
        </w:tc>
        <w:tc>
          <w:tcPr>
            <w:tcW w:w="0" w:type="auto"/>
            <w:tcBorders>
              <w:top w:val="nil"/>
              <w:left w:val="nil"/>
              <w:bottom w:val="single" w:sz="4" w:space="0" w:color="AEAEAE"/>
              <w:right w:val="single" w:sz="4" w:space="0" w:color="E0E0E0"/>
            </w:tcBorders>
            <w:shd w:val="clear" w:color="auto" w:fill="auto"/>
            <w:noWrap/>
            <w:hideMark/>
          </w:tcPr>
          <w:p w14:paraId="1C0E90F0"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E0E0E0"/>
            </w:tcBorders>
            <w:shd w:val="clear" w:color="auto" w:fill="auto"/>
            <w:noWrap/>
            <w:hideMark/>
          </w:tcPr>
          <w:p w14:paraId="75DB0C7E" w14:textId="77777777" w:rsidR="00957847" w:rsidRPr="00623EA2" w:rsidRDefault="00957847" w:rsidP="00957847">
            <w:pPr>
              <w:pStyle w:val="a1"/>
            </w:pPr>
            <w:r w:rsidRPr="00623EA2">
              <w:t>10,8</w:t>
            </w:r>
          </w:p>
        </w:tc>
        <w:tc>
          <w:tcPr>
            <w:tcW w:w="0" w:type="auto"/>
            <w:tcBorders>
              <w:top w:val="nil"/>
              <w:left w:val="nil"/>
              <w:bottom w:val="single" w:sz="4" w:space="0" w:color="AEAEAE"/>
              <w:right w:val="single" w:sz="4" w:space="0" w:color="auto"/>
            </w:tcBorders>
            <w:shd w:val="clear" w:color="auto" w:fill="auto"/>
            <w:noWrap/>
            <w:hideMark/>
          </w:tcPr>
          <w:p w14:paraId="6F7B3EA6" w14:textId="77777777" w:rsidR="00957847" w:rsidRPr="00623EA2" w:rsidRDefault="00957847" w:rsidP="00957847">
            <w:pPr>
              <w:pStyle w:val="a1"/>
            </w:pPr>
            <w:r w:rsidRPr="00623EA2">
              <w:t>10,8</w:t>
            </w:r>
          </w:p>
        </w:tc>
      </w:tr>
      <w:tr w:rsidR="00957847" w:rsidRPr="00623EA2" w14:paraId="2F1A8323"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A59814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36C0732E"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100F7A04" w14:textId="77777777" w:rsidR="00957847" w:rsidRPr="00623EA2" w:rsidRDefault="00957847" w:rsidP="00957847">
            <w:pPr>
              <w:pStyle w:val="a1"/>
            </w:pPr>
            <w:r w:rsidRPr="00623EA2">
              <w:t>24</w:t>
            </w:r>
          </w:p>
        </w:tc>
        <w:tc>
          <w:tcPr>
            <w:tcW w:w="0" w:type="auto"/>
            <w:tcBorders>
              <w:top w:val="nil"/>
              <w:left w:val="nil"/>
              <w:bottom w:val="single" w:sz="4" w:space="0" w:color="AEAEAE"/>
              <w:right w:val="single" w:sz="4" w:space="0" w:color="E0E0E0"/>
            </w:tcBorders>
            <w:shd w:val="clear" w:color="auto" w:fill="auto"/>
            <w:noWrap/>
            <w:hideMark/>
          </w:tcPr>
          <w:p w14:paraId="3CC897D0"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E0E0E0"/>
            </w:tcBorders>
            <w:shd w:val="clear" w:color="auto" w:fill="auto"/>
            <w:noWrap/>
            <w:hideMark/>
          </w:tcPr>
          <w:p w14:paraId="7674CE6A" w14:textId="77777777" w:rsidR="00957847" w:rsidRPr="00623EA2" w:rsidRDefault="00957847" w:rsidP="00957847">
            <w:pPr>
              <w:pStyle w:val="a1"/>
            </w:pPr>
            <w:r w:rsidRPr="00623EA2">
              <w:t>11,8</w:t>
            </w:r>
          </w:p>
        </w:tc>
        <w:tc>
          <w:tcPr>
            <w:tcW w:w="0" w:type="auto"/>
            <w:tcBorders>
              <w:top w:val="nil"/>
              <w:left w:val="nil"/>
              <w:bottom w:val="single" w:sz="4" w:space="0" w:color="AEAEAE"/>
              <w:right w:val="single" w:sz="4" w:space="0" w:color="auto"/>
            </w:tcBorders>
            <w:shd w:val="clear" w:color="auto" w:fill="auto"/>
            <w:noWrap/>
            <w:hideMark/>
          </w:tcPr>
          <w:p w14:paraId="7A1FC020" w14:textId="77777777" w:rsidR="00957847" w:rsidRPr="00623EA2" w:rsidRDefault="00957847" w:rsidP="00957847">
            <w:pPr>
              <w:pStyle w:val="a1"/>
            </w:pPr>
            <w:r w:rsidRPr="00623EA2">
              <w:t>22,7</w:t>
            </w:r>
          </w:p>
        </w:tc>
      </w:tr>
      <w:tr w:rsidR="00957847" w:rsidRPr="00623EA2" w14:paraId="3E3E76D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2725A4C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6A2EBEE1"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1E5DA91D"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0A2D7C2E"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hideMark/>
          </w:tcPr>
          <w:p w14:paraId="0E019E7F"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6F2A20F0" w14:textId="77777777" w:rsidR="00957847" w:rsidRPr="00623EA2" w:rsidRDefault="00957847" w:rsidP="00957847">
            <w:pPr>
              <w:pStyle w:val="a1"/>
            </w:pPr>
            <w:r w:rsidRPr="00623EA2">
              <w:t>58,1</w:t>
            </w:r>
          </w:p>
        </w:tc>
      </w:tr>
      <w:tr w:rsidR="00957847" w:rsidRPr="00623EA2" w14:paraId="364C0C23"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D63213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5EFD99B6"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41FEC272" w14:textId="77777777" w:rsidR="00957847" w:rsidRPr="00623EA2" w:rsidRDefault="00957847" w:rsidP="00957847">
            <w:pPr>
              <w:pStyle w:val="a1"/>
            </w:pPr>
            <w:r w:rsidRPr="00623EA2">
              <w:t>43</w:t>
            </w:r>
          </w:p>
        </w:tc>
        <w:tc>
          <w:tcPr>
            <w:tcW w:w="0" w:type="auto"/>
            <w:tcBorders>
              <w:top w:val="nil"/>
              <w:left w:val="nil"/>
              <w:bottom w:val="single" w:sz="4" w:space="0" w:color="AEAEAE"/>
              <w:right w:val="single" w:sz="4" w:space="0" w:color="E0E0E0"/>
            </w:tcBorders>
            <w:shd w:val="clear" w:color="auto" w:fill="auto"/>
            <w:noWrap/>
            <w:hideMark/>
          </w:tcPr>
          <w:p w14:paraId="65765565"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E0E0E0"/>
            </w:tcBorders>
            <w:shd w:val="clear" w:color="auto" w:fill="auto"/>
            <w:noWrap/>
            <w:hideMark/>
          </w:tcPr>
          <w:p w14:paraId="07B6F68F" w14:textId="77777777" w:rsidR="00957847" w:rsidRPr="00623EA2" w:rsidRDefault="00957847" w:rsidP="00957847">
            <w:pPr>
              <w:pStyle w:val="a1"/>
            </w:pPr>
            <w:r w:rsidRPr="00623EA2">
              <w:t>21,2</w:t>
            </w:r>
          </w:p>
        </w:tc>
        <w:tc>
          <w:tcPr>
            <w:tcW w:w="0" w:type="auto"/>
            <w:tcBorders>
              <w:top w:val="nil"/>
              <w:left w:val="nil"/>
              <w:bottom w:val="single" w:sz="4" w:space="0" w:color="AEAEAE"/>
              <w:right w:val="single" w:sz="4" w:space="0" w:color="auto"/>
            </w:tcBorders>
            <w:shd w:val="clear" w:color="auto" w:fill="auto"/>
            <w:noWrap/>
            <w:hideMark/>
          </w:tcPr>
          <w:p w14:paraId="111D90E3" w14:textId="77777777" w:rsidR="00957847" w:rsidRPr="00623EA2" w:rsidRDefault="00957847" w:rsidP="00957847">
            <w:pPr>
              <w:pStyle w:val="a1"/>
            </w:pPr>
            <w:r w:rsidRPr="00623EA2">
              <w:t>79,3</w:t>
            </w:r>
          </w:p>
        </w:tc>
      </w:tr>
      <w:tr w:rsidR="00957847" w:rsidRPr="00623EA2" w14:paraId="418E06D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E7A72F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5A99DFF9"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5C3236A9" w14:textId="77777777" w:rsidR="00957847" w:rsidRPr="00623EA2" w:rsidRDefault="00957847" w:rsidP="00957847">
            <w:pPr>
              <w:pStyle w:val="a1"/>
            </w:pPr>
            <w:r w:rsidRPr="00623EA2">
              <w:t>42</w:t>
            </w:r>
          </w:p>
        </w:tc>
        <w:tc>
          <w:tcPr>
            <w:tcW w:w="0" w:type="auto"/>
            <w:tcBorders>
              <w:top w:val="nil"/>
              <w:left w:val="nil"/>
              <w:bottom w:val="single" w:sz="4" w:space="0" w:color="AEAEAE"/>
              <w:right w:val="single" w:sz="4" w:space="0" w:color="E0E0E0"/>
            </w:tcBorders>
            <w:shd w:val="clear" w:color="auto" w:fill="auto"/>
            <w:noWrap/>
            <w:hideMark/>
          </w:tcPr>
          <w:p w14:paraId="0D67DE1E"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E0E0E0"/>
            </w:tcBorders>
            <w:shd w:val="clear" w:color="auto" w:fill="auto"/>
            <w:noWrap/>
            <w:hideMark/>
          </w:tcPr>
          <w:p w14:paraId="64C0EDE0"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auto"/>
            </w:tcBorders>
            <w:shd w:val="clear" w:color="auto" w:fill="auto"/>
            <w:noWrap/>
            <w:hideMark/>
          </w:tcPr>
          <w:p w14:paraId="5872A76E" w14:textId="77777777" w:rsidR="00957847" w:rsidRPr="00623EA2" w:rsidRDefault="00957847" w:rsidP="00957847">
            <w:pPr>
              <w:pStyle w:val="a1"/>
            </w:pPr>
            <w:r w:rsidRPr="00623EA2">
              <w:t>100,0</w:t>
            </w:r>
          </w:p>
        </w:tc>
      </w:tr>
      <w:tr w:rsidR="00957847" w:rsidRPr="00623EA2" w14:paraId="0B6A1A2D"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00AA5FAC"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232507FA"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EAFC807"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899A17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8D3A65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4AA0870F" w14:textId="77777777" w:rsidR="00957847" w:rsidRPr="00623EA2" w:rsidRDefault="00957847" w:rsidP="00957847">
            <w:pPr>
              <w:pStyle w:val="a1"/>
            </w:pPr>
            <w:r w:rsidRPr="00623EA2">
              <w:t> </w:t>
            </w:r>
          </w:p>
        </w:tc>
      </w:tr>
    </w:tbl>
    <w:p w14:paraId="007AEE05" w14:textId="77777777" w:rsidR="00957847" w:rsidRPr="00623EA2" w:rsidRDefault="00957847" w:rsidP="00957847">
      <w:pPr>
        <w:tabs>
          <w:tab w:val="left" w:pos="567"/>
        </w:tabs>
        <w:autoSpaceDE w:val="0"/>
        <w:autoSpaceDN w:val="0"/>
        <w:adjustRightInd w:val="0"/>
      </w:pPr>
    </w:p>
    <w:p w14:paraId="0709D5BD" w14:textId="7A98F125" w:rsidR="00957847" w:rsidRPr="00623EA2" w:rsidRDefault="00957847" w:rsidP="00957847">
      <w:pPr>
        <w:tabs>
          <w:tab w:val="left" w:pos="567"/>
        </w:tabs>
        <w:autoSpaceDE w:val="0"/>
        <w:autoSpaceDN w:val="0"/>
        <w:adjustRightInd w:val="0"/>
      </w:pPr>
      <w:r>
        <w:t>Όπως φαίνεται από τις απαντήσεις, δεν είναι ξεκάθαρη η στάση των εκπαιδευτικών με την απάντηση της αμφιβολίας να καταλαμβάνει το μεγαλύτερο ποσοστό του 35,5%. Υπάρχει βέβαια ένα σημαντικό ποσοστό αθροιστικά, κοντά στο 42% που είναι θετικό, ενώ οι δύο κατηγορίες που είναι αντίθετες καταλαμβάνουν το 22,7%. Σε κάθε περίπτωση ένα 58,</w:t>
      </w:r>
      <w:r w:rsidR="007F7B6D">
        <w:t>1% δεν είναι σίγουρο ως προς τη</w:t>
      </w:r>
      <w:r>
        <w:t xml:space="preserve"> θετική συμβολή μίας εφημερίδας γραμμένης στη μητρική γλώσσα των μαθητών. Πολύ πιθανό να θεωρείται ότι αυτό λειτουργεί εις βάρος της επικρατούσας ελληνικής γλώσσας και μπορεί να λάβει άλλες προεκτάσεις καθώς θα αντιμετώπιζε πιθανή αρνητική κριτική από μέλη της κοινωνίας. Βέβαια σημαντική αιτία μπορεί να αποτελεί και ο </w:t>
      </w:r>
      <w:r>
        <w:lastRenderedPageBreak/>
        <w:t>επιπλέον εξωδιδακτικός χρόνος που θα χρειαστεί να επιβαρυνθεί ο κάθε εκπαιδευτικός στο ήδη φορτωμένο πρόγραμμά του. Οι απαντήσεις</w:t>
      </w:r>
      <w:r w:rsidRPr="00623EA2">
        <w:t xml:space="preserve"> φαίνονται </w:t>
      </w:r>
      <w:r>
        <w:t>στο ακόλουθο γράφημα.</w:t>
      </w:r>
    </w:p>
    <w:p w14:paraId="1F5975AD" w14:textId="77777777" w:rsidR="00957847" w:rsidRPr="00623EA2" w:rsidRDefault="00957847" w:rsidP="00957847">
      <w:pPr>
        <w:tabs>
          <w:tab w:val="left" w:pos="567"/>
        </w:tabs>
      </w:pPr>
    </w:p>
    <w:p w14:paraId="373E8C07"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3ECDE95F" wp14:editId="6FFBBCF9">
            <wp:extent cx="4023360" cy="2970848"/>
            <wp:effectExtent l="0" t="0" r="15240" b="12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042DCD" w14:textId="3D252E70" w:rsidR="00957847" w:rsidRPr="00623EA2" w:rsidRDefault="00746ABC" w:rsidP="00746ABC">
      <w:pPr>
        <w:pStyle w:val="Caption"/>
      </w:pPr>
      <w:bookmarkStart w:id="274" w:name="_Toc49890683"/>
      <w:bookmarkStart w:id="275" w:name="_Toc5390948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43</w:t>
      </w:r>
      <w:r w:rsidR="00340751">
        <w:rPr>
          <w:noProof/>
        </w:rPr>
        <w:fldChar w:fldCharType="end"/>
      </w:r>
      <w:r>
        <w:t xml:space="preserve">: </w:t>
      </w:r>
      <w:r w:rsidRPr="00E12FA9">
        <w:t>Δ16. Θα σας φαινόταν καλή ιδέα η έκδοση κάποιας εφημερίδας στη μητρική γλώσσα των μαθητών;</w:t>
      </w:r>
      <w:bookmarkEnd w:id="274"/>
      <w:bookmarkEnd w:id="275"/>
    </w:p>
    <w:p w14:paraId="295DD94B" w14:textId="77777777" w:rsidR="00957847" w:rsidRPr="00623EA2" w:rsidRDefault="00957847" w:rsidP="00957847">
      <w:pPr>
        <w:tabs>
          <w:tab w:val="left" w:pos="567"/>
        </w:tabs>
        <w:autoSpaceDE w:val="0"/>
        <w:autoSpaceDN w:val="0"/>
        <w:adjustRightInd w:val="0"/>
        <w:jc w:val="left"/>
      </w:pPr>
    </w:p>
    <w:p w14:paraId="1065DCE1" w14:textId="77777777" w:rsidR="00957847" w:rsidRPr="00623EA2" w:rsidRDefault="00957847" w:rsidP="00957847">
      <w:pPr>
        <w:tabs>
          <w:tab w:val="left" w:pos="567"/>
        </w:tabs>
        <w:autoSpaceDE w:val="0"/>
        <w:autoSpaceDN w:val="0"/>
        <w:adjustRightInd w:val="0"/>
      </w:pPr>
      <w:r>
        <w:t xml:space="preserve">Όπως έχει ήδη αναφερθεί όταν επιδιώκονται δίκτυα συνεργασίας σχολείου και οικογένειας και οι γονείς εμπλέκονται σε δραστηριότητες του σχολείου, αναπτύσσεται η ανάλογη συμπεριληπτική πρακτική, σημαντική ειδικά για παιδιά που ανήκουν σε ομάδες που τείνουν να περιθωριοποιούνται. Η επίρριψη ευθυνών στην αδιαφορία και απάθεια των γονέων μπορεί να εξαλειφθεί, αν επιτευχθεί η συνεργασία μαζί τους και η εμπλοκή σε σχολικές δραστηριότητες. Κομμάτι αυτής της προσπάθειας είναι η επόμενη ερώτηση που αφορά πιθανή σχολή γονέων με πρόσκληση ειδικών για συνεργασία με γονείς και κηδεμόνες για θέματα που άπτονται των ενδιαφερόντων τους και ωφελούν και τους μαθητές. </w:t>
      </w:r>
    </w:p>
    <w:p w14:paraId="2ED753EB" w14:textId="77777777" w:rsidR="00957847" w:rsidRPr="00623EA2" w:rsidRDefault="00957847" w:rsidP="00957847">
      <w:pPr>
        <w:tabs>
          <w:tab w:val="left" w:pos="567"/>
        </w:tabs>
        <w:autoSpaceDE w:val="0"/>
        <w:autoSpaceDN w:val="0"/>
        <w:adjustRightInd w:val="0"/>
        <w:jc w:val="left"/>
      </w:pPr>
    </w:p>
    <w:p w14:paraId="15BB3058" w14:textId="77777777" w:rsidR="00957847" w:rsidRPr="00623EA2" w:rsidRDefault="00957847" w:rsidP="00AC2B91">
      <w:pPr>
        <w:pStyle w:val="a0"/>
      </w:pPr>
      <w:bookmarkStart w:id="276" w:name="_Toc35550009"/>
      <w:bookmarkStart w:id="277" w:name="_Toc36062571"/>
      <w:bookmarkStart w:id="278" w:name="_Toc53909543"/>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46</w:t>
      </w:r>
      <w:r w:rsidR="00340751">
        <w:rPr>
          <w:noProof/>
        </w:rPr>
        <w:fldChar w:fldCharType="end"/>
      </w:r>
      <w:r w:rsidRPr="00623EA2">
        <w:t>:</w:t>
      </w:r>
      <w:bookmarkEnd w:id="276"/>
      <w:r w:rsidRPr="00623EA2">
        <w:t xml:space="preserve"> Δ17.</w:t>
      </w:r>
      <w:r>
        <w:t xml:space="preserve"> </w:t>
      </w:r>
      <w:r w:rsidRPr="00623EA2">
        <w:t>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w:t>
      </w:r>
      <w:bookmarkEnd w:id="277"/>
      <w:bookmarkEnd w:id="278"/>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2952954D" w14:textId="77777777" w:rsidTr="005A4D57">
        <w:trPr>
          <w:trHeight w:val="153"/>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93A6EDE"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1BC1EC0"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8F49F5E"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B92970A"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31B935D2" w14:textId="77777777" w:rsidR="00957847" w:rsidRPr="00623EA2" w:rsidRDefault="00957847" w:rsidP="00957847">
            <w:pPr>
              <w:pStyle w:val="a1"/>
            </w:pPr>
            <w:r w:rsidRPr="00623EA2">
              <w:t>Cumulative Percent</w:t>
            </w:r>
          </w:p>
        </w:tc>
      </w:tr>
      <w:tr w:rsidR="00957847" w:rsidRPr="00623EA2" w14:paraId="136404E3"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03686E8"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26E26D9D"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5793F920"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62C91957"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57DDFAD7"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79ECFAF2" w14:textId="77777777" w:rsidR="00957847" w:rsidRPr="00623EA2" w:rsidRDefault="00957847" w:rsidP="00957847">
            <w:pPr>
              <w:pStyle w:val="a1"/>
            </w:pPr>
            <w:r w:rsidRPr="00623EA2">
              <w:t>1,5</w:t>
            </w:r>
          </w:p>
        </w:tc>
      </w:tr>
      <w:tr w:rsidR="00957847" w:rsidRPr="00623EA2" w14:paraId="42BA4C2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F1C2C6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6DFCD72"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02D97572" w14:textId="77777777" w:rsidR="00957847" w:rsidRPr="00623EA2" w:rsidRDefault="00957847" w:rsidP="00957847">
            <w:pPr>
              <w:pStyle w:val="a1"/>
            </w:pPr>
            <w:r w:rsidRPr="00623EA2">
              <w:t>1</w:t>
            </w:r>
          </w:p>
        </w:tc>
        <w:tc>
          <w:tcPr>
            <w:tcW w:w="0" w:type="auto"/>
            <w:tcBorders>
              <w:top w:val="nil"/>
              <w:left w:val="nil"/>
              <w:bottom w:val="single" w:sz="4" w:space="0" w:color="AEAEAE"/>
              <w:right w:val="single" w:sz="4" w:space="0" w:color="E0E0E0"/>
            </w:tcBorders>
            <w:shd w:val="clear" w:color="auto" w:fill="auto"/>
            <w:noWrap/>
            <w:hideMark/>
          </w:tcPr>
          <w:p w14:paraId="6B7B4099"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E0E0E0"/>
            </w:tcBorders>
            <w:shd w:val="clear" w:color="auto" w:fill="auto"/>
            <w:noWrap/>
            <w:hideMark/>
          </w:tcPr>
          <w:p w14:paraId="726A1189"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auto"/>
            </w:tcBorders>
            <w:shd w:val="clear" w:color="auto" w:fill="auto"/>
            <w:noWrap/>
            <w:hideMark/>
          </w:tcPr>
          <w:p w14:paraId="6A2FB186" w14:textId="77777777" w:rsidR="00957847" w:rsidRPr="00623EA2" w:rsidRDefault="00957847" w:rsidP="00957847">
            <w:pPr>
              <w:pStyle w:val="a1"/>
            </w:pPr>
            <w:r w:rsidRPr="00623EA2">
              <w:t>2,0</w:t>
            </w:r>
          </w:p>
        </w:tc>
      </w:tr>
      <w:tr w:rsidR="00957847" w:rsidRPr="00623EA2" w14:paraId="4AF3D3F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008524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A494D07"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491CDA37" w14:textId="77777777" w:rsidR="00957847" w:rsidRPr="00623EA2" w:rsidRDefault="00957847" w:rsidP="00957847">
            <w:pPr>
              <w:pStyle w:val="a1"/>
            </w:pPr>
            <w:r w:rsidRPr="00623EA2">
              <w:t>16</w:t>
            </w:r>
          </w:p>
        </w:tc>
        <w:tc>
          <w:tcPr>
            <w:tcW w:w="0" w:type="auto"/>
            <w:tcBorders>
              <w:top w:val="nil"/>
              <w:left w:val="nil"/>
              <w:bottom w:val="single" w:sz="4" w:space="0" w:color="AEAEAE"/>
              <w:right w:val="single" w:sz="4" w:space="0" w:color="E0E0E0"/>
            </w:tcBorders>
            <w:shd w:val="clear" w:color="auto" w:fill="auto"/>
            <w:noWrap/>
            <w:hideMark/>
          </w:tcPr>
          <w:p w14:paraId="72EC3AD5"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6B99E8D3"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auto"/>
            </w:tcBorders>
            <w:shd w:val="clear" w:color="auto" w:fill="auto"/>
            <w:noWrap/>
            <w:hideMark/>
          </w:tcPr>
          <w:p w14:paraId="0A85D2C7" w14:textId="77777777" w:rsidR="00957847" w:rsidRPr="00623EA2" w:rsidRDefault="00957847" w:rsidP="00957847">
            <w:pPr>
              <w:pStyle w:val="a1"/>
            </w:pPr>
            <w:r w:rsidRPr="00623EA2">
              <w:t>9,9</w:t>
            </w:r>
          </w:p>
        </w:tc>
      </w:tr>
      <w:tr w:rsidR="00957847" w:rsidRPr="00623EA2" w14:paraId="06424127"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717830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C09496E"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7B52BDCD" w14:textId="77777777" w:rsidR="00957847" w:rsidRPr="00623EA2" w:rsidRDefault="00957847" w:rsidP="00957847">
            <w:pPr>
              <w:pStyle w:val="a1"/>
            </w:pPr>
            <w:r w:rsidRPr="00623EA2">
              <w:t>36</w:t>
            </w:r>
          </w:p>
        </w:tc>
        <w:tc>
          <w:tcPr>
            <w:tcW w:w="0" w:type="auto"/>
            <w:tcBorders>
              <w:top w:val="nil"/>
              <w:left w:val="nil"/>
              <w:bottom w:val="single" w:sz="4" w:space="0" w:color="AEAEAE"/>
              <w:right w:val="single" w:sz="4" w:space="0" w:color="E0E0E0"/>
            </w:tcBorders>
            <w:shd w:val="clear" w:color="auto" w:fill="auto"/>
            <w:noWrap/>
            <w:hideMark/>
          </w:tcPr>
          <w:p w14:paraId="30484E32"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E0E0E0"/>
            </w:tcBorders>
            <w:shd w:val="clear" w:color="auto" w:fill="auto"/>
            <w:noWrap/>
            <w:hideMark/>
          </w:tcPr>
          <w:p w14:paraId="60EC9D38" w14:textId="77777777" w:rsidR="00957847" w:rsidRPr="00623EA2" w:rsidRDefault="00957847" w:rsidP="00957847">
            <w:pPr>
              <w:pStyle w:val="a1"/>
            </w:pPr>
            <w:r w:rsidRPr="00623EA2">
              <w:t>17,7</w:t>
            </w:r>
          </w:p>
        </w:tc>
        <w:tc>
          <w:tcPr>
            <w:tcW w:w="0" w:type="auto"/>
            <w:tcBorders>
              <w:top w:val="nil"/>
              <w:left w:val="nil"/>
              <w:bottom w:val="single" w:sz="4" w:space="0" w:color="AEAEAE"/>
              <w:right w:val="single" w:sz="4" w:space="0" w:color="auto"/>
            </w:tcBorders>
            <w:shd w:val="clear" w:color="auto" w:fill="auto"/>
            <w:noWrap/>
            <w:hideMark/>
          </w:tcPr>
          <w:p w14:paraId="70584B00" w14:textId="77777777" w:rsidR="00957847" w:rsidRPr="00623EA2" w:rsidRDefault="00957847" w:rsidP="00957847">
            <w:pPr>
              <w:pStyle w:val="a1"/>
            </w:pPr>
            <w:r w:rsidRPr="00623EA2">
              <w:t>27,6</w:t>
            </w:r>
          </w:p>
        </w:tc>
      </w:tr>
      <w:tr w:rsidR="00957847" w:rsidRPr="00623EA2" w14:paraId="5AFF311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6CA3C4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077731BC"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02BBA6C8" w14:textId="77777777" w:rsidR="00957847" w:rsidRPr="00623EA2" w:rsidRDefault="00957847" w:rsidP="00957847">
            <w:pPr>
              <w:pStyle w:val="a1"/>
            </w:pPr>
            <w:r w:rsidRPr="00623EA2">
              <w:t>147</w:t>
            </w:r>
          </w:p>
        </w:tc>
        <w:tc>
          <w:tcPr>
            <w:tcW w:w="0" w:type="auto"/>
            <w:tcBorders>
              <w:top w:val="nil"/>
              <w:left w:val="nil"/>
              <w:bottom w:val="single" w:sz="4" w:space="0" w:color="AEAEAE"/>
              <w:right w:val="single" w:sz="4" w:space="0" w:color="E0E0E0"/>
            </w:tcBorders>
            <w:shd w:val="clear" w:color="auto" w:fill="auto"/>
            <w:noWrap/>
            <w:hideMark/>
          </w:tcPr>
          <w:p w14:paraId="73FA03F2" w14:textId="77777777" w:rsidR="00957847" w:rsidRPr="00623EA2" w:rsidRDefault="00957847" w:rsidP="00957847">
            <w:pPr>
              <w:pStyle w:val="a1"/>
            </w:pPr>
            <w:r w:rsidRPr="00623EA2">
              <w:t>72,4</w:t>
            </w:r>
          </w:p>
        </w:tc>
        <w:tc>
          <w:tcPr>
            <w:tcW w:w="0" w:type="auto"/>
            <w:tcBorders>
              <w:top w:val="nil"/>
              <w:left w:val="nil"/>
              <w:bottom w:val="single" w:sz="4" w:space="0" w:color="AEAEAE"/>
              <w:right w:val="single" w:sz="4" w:space="0" w:color="E0E0E0"/>
            </w:tcBorders>
            <w:shd w:val="clear" w:color="auto" w:fill="auto"/>
            <w:noWrap/>
            <w:hideMark/>
          </w:tcPr>
          <w:p w14:paraId="59764B15" w14:textId="77777777" w:rsidR="00957847" w:rsidRPr="00623EA2" w:rsidRDefault="00957847" w:rsidP="00957847">
            <w:pPr>
              <w:pStyle w:val="a1"/>
            </w:pPr>
            <w:r w:rsidRPr="00623EA2">
              <w:t>72,4</w:t>
            </w:r>
          </w:p>
        </w:tc>
        <w:tc>
          <w:tcPr>
            <w:tcW w:w="0" w:type="auto"/>
            <w:tcBorders>
              <w:top w:val="nil"/>
              <w:left w:val="nil"/>
              <w:bottom w:val="single" w:sz="4" w:space="0" w:color="AEAEAE"/>
              <w:right w:val="single" w:sz="4" w:space="0" w:color="auto"/>
            </w:tcBorders>
            <w:shd w:val="clear" w:color="auto" w:fill="auto"/>
            <w:noWrap/>
            <w:hideMark/>
          </w:tcPr>
          <w:p w14:paraId="2A2B5240" w14:textId="77777777" w:rsidR="00957847" w:rsidRPr="00623EA2" w:rsidRDefault="00957847" w:rsidP="00957847">
            <w:pPr>
              <w:pStyle w:val="a1"/>
            </w:pPr>
            <w:r w:rsidRPr="00623EA2">
              <w:t>100,0</w:t>
            </w:r>
          </w:p>
        </w:tc>
      </w:tr>
      <w:tr w:rsidR="00957847" w:rsidRPr="00623EA2" w14:paraId="52C398CC"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0B0C643B"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756DE97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4A2B016"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049E979"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E8EAA9C"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23412D6" w14:textId="77777777" w:rsidR="00957847" w:rsidRPr="00623EA2" w:rsidRDefault="00957847" w:rsidP="00957847">
            <w:pPr>
              <w:pStyle w:val="a1"/>
            </w:pPr>
            <w:r w:rsidRPr="00623EA2">
              <w:t> </w:t>
            </w:r>
          </w:p>
        </w:tc>
      </w:tr>
    </w:tbl>
    <w:p w14:paraId="0D07CA33" w14:textId="77777777" w:rsidR="005A4D57" w:rsidRDefault="005A4D57">
      <w:pPr>
        <w:spacing w:after="160" w:line="259" w:lineRule="auto"/>
        <w:ind w:firstLine="0"/>
        <w:jc w:val="left"/>
      </w:pPr>
      <w:r>
        <w:br w:type="page"/>
      </w:r>
    </w:p>
    <w:p w14:paraId="378F2858" w14:textId="066796D6" w:rsidR="00957847" w:rsidRPr="00623EA2" w:rsidRDefault="00957847" w:rsidP="00957847">
      <w:pPr>
        <w:tabs>
          <w:tab w:val="left" w:pos="567"/>
        </w:tabs>
        <w:autoSpaceDE w:val="0"/>
        <w:autoSpaceDN w:val="0"/>
        <w:adjustRightInd w:val="0"/>
      </w:pPr>
      <w:r w:rsidRPr="00623EA2">
        <w:lastRenderedPageBreak/>
        <w:t xml:space="preserve">Όπως προκύπτει από τον πίνακα, μόλις το </w:t>
      </w:r>
      <w:r>
        <w:t>2</w:t>
      </w:r>
      <w:r w:rsidRPr="00623EA2">
        <w:t xml:space="preserve">% </w:t>
      </w:r>
      <w:r>
        <w:t xml:space="preserve">είναι αρνητικό σε αυτή την πρόταση με μόλις ένα κοντά στο 10% να είναι αβέβαιο. Το συντριπτικό ποσοστό του 72,4% είναι πολύ θετικό στην εφαρμογή τέτοιας «σχολής γονέων» και κατά συνέπεια συνεργασίας μαζί τους. Άλλωστε το σχολείο </w:t>
      </w:r>
      <w:r w:rsidR="007F7B6D">
        <w:t>από μόνο του δεν επαρκεί για τη</w:t>
      </w:r>
      <w:r>
        <w:t xml:space="preserve"> διαπαιδαγώγηση και εκπαίδευση των μαθητών και αυτό το γνωρίζουν οι εκπαιδευτικοί. Επιδιώκουν λοιπόν ευαισθητοποιημένους και ενημερωμένους γο</w:t>
      </w:r>
      <w:r w:rsidR="007F7B6D">
        <w:t>νείς για να συνεργάζονται μαζί</w:t>
      </w:r>
      <w:r>
        <w:t xml:space="preserve"> τους και να υποστηρίζουν την σχολική εκπαιδευτική διαδικασία. </w:t>
      </w:r>
      <w:r w:rsidRPr="00623EA2">
        <w:t xml:space="preserve">Το </w:t>
      </w:r>
      <w:r>
        <w:t xml:space="preserve">παρακάτω γράφημα, </w:t>
      </w:r>
      <w:r w:rsidRPr="00623EA2">
        <w:t xml:space="preserve">μετατοπισμένο </w:t>
      </w:r>
      <w:r w:rsidRPr="006C1DCE">
        <w:t>προς τα δεξιά</w:t>
      </w:r>
      <w:r w:rsidRPr="00623EA2">
        <w:t xml:space="preserve">, </w:t>
      </w:r>
      <w:r>
        <w:t>δείχνει</w:t>
      </w:r>
      <w:r w:rsidRPr="00623EA2">
        <w:t xml:space="preserve"> ξεκάθαρα τις απόψεις των εκπαιδευτικών </w:t>
      </w:r>
      <w:r>
        <w:t>στη συγκεκριμένη ερώτηση</w:t>
      </w:r>
      <w:r w:rsidRPr="00623EA2">
        <w:t xml:space="preserve">. </w:t>
      </w:r>
    </w:p>
    <w:p w14:paraId="0A0B98B4" w14:textId="77777777" w:rsidR="00957847" w:rsidRPr="00623EA2" w:rsidRDefault="00957847" w:rsidP="00957847">
      <w:pPr>
        <w:tabs>
          <w:tab w:val="left" w:pos="567"/>
        </w:tabs>
        <w:autoSpaceDE w:val="0"/>
        <w:autoSpaceDN w:val="0"/>
        <w:adjustRightInd w:val="0"/>
        <w:jc w:val="left"/>
      </w:pPr>
    </w:p>
    <w:p w14:paraId="585E2659" w14:textId="77777777" w:rsidR="00746ABC" w:rsidRDefault="00957847" w:rsidP="005A4D57">
      <w:pPr>
        <w:keepNext/>
        <w:tabs>
          <w:tab w:val="left" w:pos="567"/>
        </w:tabs>
        <w:autoSpaceDE w:val="0"/>
        <w:autoSpaceDN w:val="0"/>
        <w:adjustRightInd w:val="0"/>
        <w:ind w:firstLine="0"/>
        <w:jc w:val="center"/>
      </w:pPr>
      <w:r w:rsidRPr="00623EA2">
        <w:rPr>
          <w:noProof/>
          <w:lang w:eastAsia="el-GR"/>
        </w:rPr>
        <w:drawing>
          <wp:inline distT="0" distB="0" distL="0" distR="0" wp14:anchorId="2182246D" wp14:editId="62B5B55E">
            <wp:extent cx="4023360" cy="2970848"/>
            <wp:effectExtent l="0" t="0" r="15240" b="12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9EDF7F8" w14:textId="2F36A51F" w:rsidR="00957847" w:rsidRPr="00623EA2" w:rsidRDefault="00746ABC" w:rsidP="00746ABC">
      <w:pPr>
        <w:pStyle w:val="Caption"/>
      </w:pPr>
      <w:bookmarkStart w:id="279" w:name="_Toc49890684"/>
      <w:bookmarkStart w:id="280" w:name="_Toc5390948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44</w:t>
      </w:r>
      <w:r w:rsidR="00340751">
        <w:rPr>
          <w:noProof/>
        </w:rPr>
        <w:fldChar w:fldCharType="end"/>
      </w:r>
      <w:r>
        <w:t xml:space="preserve">: </w:t>
      </w:r>
      <w:r w:rsidRPr="00045F40">
        <w:t>Δ17. 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w:t>
      </w:r>
      <w:bookmarkEnd w:id="279"/>
      <w:bookmarkEnd w:id="280"/>
    </w:p>
    <w:p w14:paraId="394EE958" w14:textId="77777777" w:rsidR="00957847" w:rsidRPr="00623EA2" w:rsidRDefault="00957847" w:rsidP="00957847">
      <w:pPr>
        <w:tabs>
          <w:tab w:val="left" w:pos="567"/>
        </w:tabs>
        <w:autoSpaceDE w:val="0"/>
        <w:autoSpaceDN w:val="0"/>
        <w:adjustRightInd w:val="0"/>
        <w:jc w:val="left"/>
      </w:pPr>
    </w:p>
    <w:p w14:paraId="235A9F60" w14:textId="3ADC4F70" w:rsidR="005A4D57" w:rsidRDefault="00957847" w:rsidP="00957847">
      <w:pPr>
        <w:tabs>
          <w:tab w:val="left" w:pos="567"/>
        </w:tabs>
        <w:autoSpaceDE w:val="0"/>
        <w:autoSpaceDN w:val="0"/>
        <w:adjustRightInd w:val="0"/>
      </w:pPr>
      <w:r>
        <w:t>Για να επιτευχθεί η μεγαλύτερη συμμετοχή κάθε μαθητή και η βιωματική μάθηση χωρίς το</w:t>
      </w:r>
      <w:r w:rsidR="007F7B6D">
        <w:t>ν</w:t>
      </w:r>
      <w:r>
        <w:t xml:space="preserve"> φόβο της λανθασμένης απάντησης, τα άτυπα περιβάλλοντα μάθησης παρέχουν </w:t>
      </w:r>
      <w:r w:rsidRPr="00994516">
        <w:rPr>
          <w:color w:val="000000" w:themeColor="text1"/>
        </w:rPr>
        <w:t>περισσότερες ευκαιρίες. Εκτός του παραδοσιακού χώρου τη</w:t>
      </w:r>
      <w:r>
        <w:rPr>
          <w:color w:val="000000" w:themeColor="text1"/>
        </w:rPr>
        <w:t>ς</w:t>
      </w:r>
      <w:r w:rsidRPr="00994516">
        <w:rPr>
          <w:color w:val="000000" w:themeColor="text1"/>
        </w:rPr>
        <w:t xml:space="preserve"> τάξης υπάρχουν περισσότερες δυνατότητες για αυτενέργεια όλων των μαθητών, ακόμη και περιθωριοποιημένων. </w:t>
      </w:r>
      <w:r>
        <w:rPr>
          <w:color w:val="000000" w:themeColor="text1"/>
        </w:rPr>
        <w:t>Η ερώτηση αφορά την άποψη των εκπαιδευτικών για τα άτυπα αυτά περιβάλλοντα.</w:t>
      </w:r>
      <w:r>
        <w:t xml:space="preserve"> </w:t>
      </w:r>
      <w:r w:rsidRPr="00623EA2">
        <w:t>Οι απαντήσεις π</w:t>
      </w:r>
      <w:r>
        <w:t>ου δόθηκαν φαίνονται</w:t>
      </w:r>
      <w:r w:rsidRPr="00623EA2">
        <w:t xml:space="preserve"> </w:t>
      </w:r>
      <w:r>
        <w:t>παρακάτω</w:t>
      </w:r>
      <w:r w:rsidRPr="00623EA2">
        <w:t>.</w:t>
      </w:r>
    </w:p>
    <w:p w14:paraId="30E04A23" w14:textId="77777777" w:rsidR="005A4D57" w:rsidRDefault="005A4D57">
      <w:pPr>
        <w:spacing w:after="160" w:line="259" w:lineRule="auto"/>
        <w:ind w:firstLine="0"/>
        <w:jc w:val="left"/>
      </w:pPr>
      <w:r>
        <w:br w:type="page"/>
      </w:r>
    </w:p>
    <w:p w14:paraId="66A0E783" w14:textId="77777777" w:rsidR="00957847" w:rsidRPr="00623EA2" w:rsidRDefault="00957847" w:rsidP="00AC2B91">
      <w:pPr>
        <w:pStyle w:val="a0"/>
      </w:pPr>
      <w:bookmarkStart w:id="281" w:name="_Toc35550010"/>
      <w:bookmarkStart w:id="282" w:name="_Toc36062572"/>
      <w:bookmarkStart w:id="283" w:name="_Toc53909544"/>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47</w:t>
      </w:r>
      <w:r w:rsidR="00340751">
        <w:rPr>
          <w:noProof/>
        </w:rPr>
        <w:fldChar w:fldCharType="end"/>
      </w:r>
      <w:r w:rsidRPr="00623EA2">
        <w:t>:</w:t>
      </w:r>
      <w:bookmarkEnd w:id="281"/>
      <w:r w:rsidRPr="00623EA2">
        <w:t xml:space="preserve"> Δ18.</w:t>
      </w:r>
      <w:r>
        <w:t xml:space="preserve"> </w:t>
      </w:r>
      <w:r w:rsidRPr="00623EA2">
        <w:t>Πιστεύετε ότι οι επισκέψεις σε άτυπα περιβάλλοντα μάθησης</w:t>
      </w:r>
      <w:r>
        <w:t xml:space="preserve"> </w:t>
      </w:r>
      <w:r w:rsidRPr="00623EA2">
        <w:t>(π.χ. μουσεία και πάρκα), παρέχουν περισσότερες ευκαιρίες μάθησης σε όλα τα παιδιά;</w:t>
      </w:r>
      <w:bookmarkEnd w:id="282"/>
      <w:bookmarkEnd w:id="283"/>
    </w:p>
    <w:tbl>
      <w:tblPr>
        <w:tblW w:w="0" w:type="auto"/>
        <w:jc w:val="center"/>
        <w:tblLook w:val="04A0" w:firstRow="1" w:lastRow="0" w:firstColumn="1" w:lastColumn="0" w:noHBand="0" w:noVBand="1"/>
      </w:tblPr>
      <w:tblGrid>
        <w:gridCol w:w="750"/>
        <w:gridCol w:w="2250"/>
        <w:gridCol w:w="1229"/>
        <w:gridCol w:w="936"/>
        <w:gridCol w:w="1529"/>
        <w:gridCol w:w="2116"/>
      </w:tblGrid>
      <w:tr w:rsidR="00957847" w:rsidRPr="00623EA2" w14:paraId="65ED0B70" w14:textId="77777777" w:rsidTr="005A4D57">
        <w:trPr>
          <w:trHeight w:val="18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5DE6AED"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0B8D3E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DA500AE"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E17F7EA"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88EB61C" w14:textId="77777777" w:rsidR="00957847" w:rsidRPr="00623EA2" w:rsidRDefault="00957847" w:rsidP="00957847">
            <w:pPr>
              <w:pStyle w:val="a1"/>
            </w:pPr>
            <w:r w:rsidRPr="00623EA2">
              <w:t>Cumulative Percent</w:t>
            </w:r>
          </w:p>
        </w:tc>
      </w:tr>
      <w:tr w:rsidR="00957847" w:rsidRPr="00623EA2" w14:paraId="41DFF407"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1DCBB87"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C12FCD7" w14:textId="77777777" w:rsidR="00957847" w:rsidRPr="00623EA2" w:rsidRDefault="00957847" w:rsidP="00957847">
            <w:pPr>
              <w:pStyle w:val="a1"/>
            </w:pPr>
            <w:r w:rsidRPr="00623EA2">
              <w:t>Διαφωνώ απόλυτα</w:t>
            </w:r>
          </w:p>
        </w:tc>
        <w:tc>
          <w:tcPr>
            <w:tcW w:w="0" w:type="auto"/>
            <w:tcBorders>
              <w:top w:val="nil"/>
              <w:left w:val="nil"/>
              <w:bottom w:val="single" w:sz="4" w:space="0" w:color="AEAEAE"/>
              <w:right w:val="single" w:sz="4" w:space="0" w:color="E0E0E0"/>
            </w:tcBorders>
            <w:shd w:val="clear" w:color="auto" w:fill="auto"/>
            <w:noWrap/>
            <w:hideMark/>
          </w:tcPr>
          <w:p w14:paraId="1F7A92EF"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3C639199"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52D56BF4"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609B5385" w14:textId="77777777" w:rsidR="00957847" w:rsidRPr="00623EA2" w:rsidRDefault="00957847" w:rsidP="00957847">
            <w:pPr>
              <w:pStyle w:val="a1"/>
            </w:pPr>
            <w:r w:rsidRPr="00623EA2">
              <w:t>1,0</w:t>
            </w:r>
          </w:p>
        </w:tc>
      </w:tr>
      <w:tr w:rsidR="00957847" w:rsidRPr="00623EA2" w14:paraId="67170BB0"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7A17AC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8F0BE2D" w14:textId="77777777" w:rsidR="00957847" w:rsidRPr="00623EA2" w:rsidRDefault="00957847" w:rsidP="00957847">
            <w:pPr>
              <w:pStyle w:val="a1"/>
            </w:pPr>
            <w:r w:rsidRPr="00623EA2">
              <w:t>Διαφωνώ</w:t>
            </w:r>
          </w:p>
        </w:tc>
        <w:tc>
          <w:tcPr>
            <w:tcW w:w="0" w:type="auto"/>
            <w:tcBorders>
              <w:top w:val="nil"/>
              <w:left w:val="nil"/>
              <w:bottom w:val="single" w:sz="4" w:space="0" w:color="AEAEAE"/>
              <w:right w:val="single" w:sz="4" w:space="0" w:color="E0E0E0"/>
            </w:tcBorders>
            <w:shd w:val="clear" w:color="auto" w:fill="auto"/>
            <w:noWrap/>
            <w:hideMark/>
          </w:tcPr>
          <w:p w14:paraId="66BC848F" w14:textId="77777777" w:rsidR="00957847" w:rsidRPr="00623EA2" w:rsidRDefault="00957847" w:rsidP="00957847">
            <w:pPr>
              <w:pStyle w:val="a1"/>
            </w:pPr>
            <w:r w:rsidRPr="00623EA2">
              <w:t>1</w:t>
            </w:r>
          </w:p>
        </w:tc>
        <w:tc>
          <w:tcPr>
            <w:tcW w:w="0" w:type="auto"/>
            <w:tcBorders>
              <w:top w:val="nil"/>
              <w:left w:val="nil"/>
              <w:bottom w:val="single" w:sz="4" w:space="0" w:color="AEAEAE"/>
              <w:right w:val="single" w:sz="4" w:space="0" w:color="E0E0E0"/>
            </w:tcBorders>
            <w:shd w:val="clear" w:color="auto" w:fill="auto"/>
            <w:noWrap/>
            <w:hideMark/>
          </w:tcPr>
          <w:p w14:paraId="69365556"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E0E0E0"/>
            </w:tcBorders>
            <w:shd w:val="clear" w:color="auto" w:fill="auto"/>
            <w:noWrap/>
            <w:hideMark/>
          </w:tcPr>
          <w:p w14:paraId="6474B9F4" w14:textId="77777777" w:rsidR="00957847" w:rsidRPr="00623EA2" w:rsidRDefault="00957847" w:rsidP="00957847">
            <w:pPr>
              <w:pStyle w:val="a1"/>
            </w:pPr>
            <w:r w:rsidRPr="00623EA2">
              <w:t>0,5</w:t>
            </w:r>
          </w:p>
        </w:tc>
        <w:tc>
          <w:tcPr>
            <w:tcW w:w="0" w:type="auto"/>
            <w:tcBorders>
              <w:top w:val="nil"/>
              <w:left w:val="nil"/>
              <w:bottom w:val="single" w:sz="4" w:space="0" w:color="AEAEAE"/>
              <w:right w:val="single" w:sz="4" w:space="0" w:color="auto"/>
            </w:tcBorders>
            <w:shd w:val="clear" w:color="auto" w:fill="auto"/>
            <w:noWrap/>
            <w:hideMark/>
          </w:tcPr>
          <w:p w14:paraId="6D0EAD30" w14:textId="77777777" w:rsidR="00957847" w:rsidRPr="00623EA2" w:rsidRDefault="00957847" w:rsidP="00957847">
            <w:pPr>
              <w:pStyle w:val="a1"/>
            </w:pPr>
            <w:r w:rsidRPr="00623EA2">
              <w:t>1,5</w:t>
            </w:r>
          </w:p>
        </w:tc>
      </w:tr>
      <w:tr w:rsidR="00957847" w:rsidRPr="00623EA2" w14:paraId="08A277E8"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A28458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5FFA5FA" w14:textId="77777777" w:rsidR="00957847" w:rsidRPr="00623EA2" w:rsidRDefault="00957847" w:rsidP="00957847">
            <w:pPr>
              <w:pStyle w:val="a1"/>
            </w:pPr>
            <w:r w:rsidRPr="00623EA2">
              <w:t>Δεν είμαι σίγουρος/η</w:t>
            </w:r>
          </w:p>
        </w:tc>
        <w:tc>
          <w:tcPr>
            <w:tcW w:w="0" w:type="auto"/>
            <w:tcBorders>
              <w:top w:val="nil"/>
              <w:left w:val="nil"/>
              <w:bottom w:val="single" w:sz="4" w:space="0" w:color="AEAEAE"/>
              <w:right w:val="single" w:sz="4" w:space="0" w:color="E0E0E0"/>
            </w:tcBorders>
            <w:shd w:val="clear" w:color="auto" w:fill="auto"/>
            <w:noWrap/>
            <w:hideMark/>
          </w:tcPr>
          <w:p w14:paraId="6B8F5D88" w14:textId="77777777" w:rsidR="00957847" w:rsidRPr="00623EA2" w:rsidRDefault="00957847" w:rsidP="00957847">
            <w:pPr>
              <w:pStyle w:val="a1"/>
            </w:pPr>
            <w:r w:rsidRPr="00623EA2">
              <w:t>18</w:t>
            </w:r>
          </w:p>
        </w:tc>
        <w:tc>
          <w:tcPr>
            <w:tcW w:w="0" w:type="auto"/>
            <w:tcBorders>
              <w:top w:val="nil"/>
              <w:left w:val="nil"/>
              <w:bottom w:val="single" w:sz="4" w:space="0" w:color="AEAEAE"/>
              <w:right w:val="single" w:sz="4" w:space="0" w:color="E0E0E0"/>
            </w:tcBorders>
            <w:shd w:val="clear" w:color="auto" w:fill="auto"/>
            <w:noWrap/>
            <w:hideMark/>
          </w:tcPr>
          <w:p w14:paraId="76041207"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E0E0E0"/>
            </w:tcBorders>
            <w:shd w:val="clear" w:color="auto" w:fill="auto"/>
            <w:noWrap/>
            <w:hideMark/>
          </w:tcPr>
          <w:p w14:paraId="15349ED7"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auto"/>
            </w:tcBorders>
            <w:shd w:val="clear" w:color="auto" w:fill="auto"/>
            <w:noWrap/>
            <w:hideMark/>
          </w:tcPr>
          <w:p w14:paraId="1EBE612B" w14:textId="77777777" w:rsidR="00957847" w:rsidRPr="00623EA2" w:rsidRDefault="00957847" w:rsidP="00957847">
            <w:pPr>
              <w:pStyle w:val="a1"/>
            </w:pPr>
            <w:r w:rsidRPr="00623EA2">
              <w:t>10,3</w:t>
            </w:r>
          </w:p>
        </w:tc>
      </w:tr>
      <w:tr w:rsidR="00957847" w:rsidRPr="00623EA2" w14:paraId="0BD9811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BDEA51E"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77165B1" w14:textId="77777777" w:rsidR="00957847" w:rsidRPr="00623EA2" w:rsidRDefault="00957847" w:rsidP="00957847">
            <w:pPr>
              <w:pStyle w:val="a1"/>
            </w:pPr>
            <w:r w:rsidRPr="00623EA2">
              <w:t>Συμφωνώ</w:t>
            </w:r>
          </w:p>
        </w:tc>
        <w:tc>
          <w:tcPr>
            <w:tcW w:w="0" w:type="auto"/>
            <w:tcBorders>
              <w:top w:val="nil"/>
              <w:left w:val="nil"/>
              <w:bottom w:val="single" w:sz="4" w:space="0" w:color="AEAEAE"/>
              <w:right w:val="single" w:sz="4" w:space="0" w:color="E0E0E0"/>
            </w:tcBorders>
            <w:shd w:val="clear" w:color="auto" w:fill="auto"/>
            <w:noWrap/>
            <w:hideMark/>
          </w:tcPr>
          <w:p w14:paraId="2456D918" w14:textId="77777777" w:rsidR="00957847" w:rsidRPr="00623EA2" w:rsidRDefault="00957847" w:rsidP="00957847">
            <w:pPr>
              <w:pStyle w:val="a1"/>
            </w:pPr>
            <w:r w:rsidRPr="00623EA2">
              <w:t>51</w:t>
            </w:r>
          </w:p>
        </w:tc>
        <w:tc>
          <w:tcPr>
            <w:tcW w:w="0" w:type="auto"/>
            <w:tcBorders>
              <w:top w:val="nil"/>
              <w:left w:val="nil"/>
              <w:bottom w:val="single" w:sz="4" w:space="0" w:color="AEAEAE"/>
              <w:right w:val="single" w:sz="4" w:space="0" w:color="E0E0E0"/>
            </w:tcBorders>
            <w:shd w:val="clear" w:color="auto" w:fill="auto"/>
            <w:noWrap/>
            <w:hideMark/>
          </w:tcPr>
          <w:p w14:paraId="32D3447D" w14:textId="77777777" w:rsidR="00957847" w:rsidRPr="00623EA2" w:rsidRDefault="00957847" w:rsidP="00957847">
            <w:pPr>
              <w:pStyle w:val="a1"/>
            </w:pPr>
            <w:r w:rsidRPr="00623EA2">
              <w:t>25,1</w:t>
            </w:r>
          </w:p>
        </w:tc>
        <w:tc>
          <w:tcPr>
            <w:tcW w:w="0" w:type="auto"/>
            <w:tcBorders>
              <w:top w:val="nil"/>
              <w:left w:val="nil"/>
              <w:bottom w:val="single" w:sz="4" w:space="0" w:color="AEAEAE"/>
              <w:right w:val="single" w:sz="4" w:space="0" w:color="E0E0E0"/>
            </w:tcBorders>
            <w:shd w:val="clear" w:color="auto" w:fill="auto"/>
            <w:noWrap/>
            <w:hideMark/>
          </w:tcPr>
          <w:p w14:paraId="6DF72FEC" w14:textId="77777777" w:rsidR="00957847" w:rsidRPr="00623EA2" w:rsidRDefault="00957847" w:rsidP="00957847">
            <w:pPr>
              <w:pStyle w:val="a1"/>
            </w:pPr>
            <w:r w:rsidRPr="00623EA2">
              <w:t>25,1</w:t>
            </w:r>
          </w:p>
        </w:tc>
        <w:tc>
          <w:tcPr>
            <w:tcW w:w="0" w:type="auto"/>
            <w:tcBorders>
              <w:top w:val="nil"/>
              <w:left w:val="nil"/>
              <w:bottom w:val="single" w:sz="4" w:space="0" w:color="AEAEAE"/>
              <w:right w:val="single" w:sz="4" w:space="0" w:color="auto"/>
            </w:tcBorders>
            <w:shd w:val="clear" w:color="auto" w:fill="auto"/>
            <w:noWrap/>
            <w:hideMark/>
          </w:tcPr>
          <w:p w14:paraId="3EF659A2" w14:textId="77777777" w:rsidR="00957847" w:rsidRPr="00623EA2" w:rsidRDefault="00957847" w:rsidP="00957847">
            <w:pPr>
              <w:pStyle w:val="a1"/>
            </w:pPr>
            <w:r w:rsidRPr="00623EA2">
              <w:t>35,5</w:t>
            </w:r>
          </w:p>
        </w:tc>
      </w:tr>
      <w:tr w:rsidR="00957847" w:rsidRPr="00623EA2" w14:paraId="30E72050"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239C55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6D53813A" w14:textId="77777777" w:rsidR="00957847" w:rsidRPr="00623EA2" w:rsidRDefault="00957847" w:rsidP="00957847">
            <w:pPr>
              <w:pStyle w:val="a1"/>
            </w:pPr>
            <w:r w:rsidRPr="00623EA2">
              <w:t>Συμφωνώ απόλυτα</w:t>
            </w:r>
          </w:p>
        </w:tc>
        <w:tc>
          <w:tcPr>
            <w:tcW w:w="0" w:type="auto"/>
            <w:tcBorders>
              <w:top w:val="nil"/>
              <w:left w:val="nil"/>
              <w:bottom w:val="single" w:sz="4" w:space="0" w:color="AEAEAE"/>
              <w:right w:val="single" w:sz="4" w:space="0" w:color="E0E0E0"/>
            </w:tcBorders>
            <w:shd w:val="clear" w:color="auto" w:fill="auto"/>
            <w:noWrap/>
            <w:hideMark/>
          </w:tcPr>
          <w:p w14:paraId="37916EE1" w14:textId="77777777" w:rsidR="00957847" w:rsidRPr="00623EA2" w:rsidRDefault="00957847" w:rsidP="00957847">
            <w:pPr>
              <w:pStyle w:val="a1"/>
            </w:pPr>
            <w:r w:rsidRPr="00623EA2">
              <w:t>131</w:t>
            </w:r>
          </w:p>
        </w:tc>
        <w:tc>
          <w:tcPr>
            <w:tcW w:w="0" w:type="auto"/>
            <w:tcBorders>
              <w:top w:val="nil"/>
              <w:left w:val="nil"/>
              <w:bottom w:val="single" w:sz="4" w:space="0" w:color="AEAEAE"/>
              <w:right w:val="single" w:sz="4" w:space="0" w:color="E0E0E0"/>
            </w:tcBorders>
            <w:shd w:val="clear" w:color="auto" w:fill="auto"/>
            <w:noWrap/>
            <w:hideMark/>
          </w:tcPr>
          <w:p w14:paraId="61577B4A" w14:textId="77777777" w:rsidR="00957847" w:rsidRPr="00623EA2" w:rsidRDefault="00957847" w:rsidP="00957847">
            <w:pPr>
              <w:pStyle w:val="a1"/>
            </w:pPr>
            <w:r w:rsidRPr="00623EA2">
              <w:t>64,5</w:t>
            </w:r>
          </w:p>
        </w:tc>
        <w:tc>
          <w:tcPr>
            <w:tcW w:w="0" w:type="auto"/>
            <w:tcBorders>
              <w:top w:val="nil"/>
              <w:left w:val="nil"/>
              <w:bottom w:val="single" w:sz="4" w:space="0" w:color="AEAEAE"/>
              <w:right w:val="single" w:sz="4" w:space="0" w:color="E0E0E0"/>
            </w:tcBorders>
            <w:shd w:val="clear" w:color="auto" w:fill="auto"/>
            <w:noWrap/>
            <w:hideMark/>
          </w:tcPr>
          <w:p w14:paraId="74219FA5" w14:textId="77777777" w:rsidR="00957847" w:rsidRPr="00623EA2" w:rsidRDefault="00957847" w:rsidP="00957847">
            <w:pPr>
              <w:pStyle w:val="a1"/>
            </w:pPr>
            <w:r w:rsidRPr="00623EA2">
              <w:t>64,5</w:t>
            </w:r>
          </w:p>
        </w:tc>
        <w:tc>
          <w:tcPr>
            <w:tcW w:w="0" w:type="auto"/>
            <w:tcBorders>
              <w:top w:val="nil"/>
              <w:left w:val="nil"/>
              <w:bottom w:val="single" w:sz="4" w:space="0" w:color="AEAEAE"/>
              <w:right w:val="single" w:sz="4" w:space="0" w:color="auto"/>
            </w:tcBorders>
            <w:shd w:val="clear" w:color="auto" w:fill="auto"/>
            <w:noWrap/>
            <w:hideMark/>
          </w:tcPr>
          <w:p w14:paraId="48F66E02" w14:textId="77777777" w:rsidR="00957847" w:rsidRPr="00623EA2" w:rsidRDefault="00957847" w:rsidP="00957847">
            <w:pPr>
              <w:pStyle w:val="a1"/>
            </w:pPr>
            <w:r w:rsidRPr="00623EA2">
              <w:t>100,0</w:t>
            </w:r>
          </w:p>
        </w:tc>
      </w:tr>
      <w:tr w:rsidR="00957847" w:rsidRPr="00623EA2" w14:paraId="59460A74"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DCF71E2"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A50B642"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56CBC92"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78B088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BD2F491"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26FD2A21" w14:textId="77777777" w:rsidR="00957847" w:rsidRPr="00623EA2" w:rsidRDefault="00957847" w:rsidP="00957847">
            <w:pPr>
              <w:pStyle w:val="a1"/>
            </w:pPr>
            <w:r w:rsidRPr="00623EA2">
              <w:t> </w:t>
            </w:r>
          </w:p>
        </w:tc>
      </w:tr>
    </w:tbl>
    <w:p w14:paraId="6F0BF581" w14:textId="77777777" w:rsidR="00957847" w:rsidRPr="00623EA2" w:rsidRDefault="00957847" w:rsidP="00957847">
      <w:pPr>
        <w:tabs>
          <w:tab w:val="left" w:pos="567"/>
        </w:tabs>
        <w:autoSpaceDE w:val="0"/>
        <w:autoSpaceDN w:val="0"/>
        <w:adjustRightInd w:val="0"/>
        <w:jc w:val="left"/>
      </w:pPr>
    </w:p>
    <w:p w14:paraId="38D64F3F" w14:textId="4F9203B1" w:rsidR="00957847" w:rsidRPr="00623EA2" w:rsidRDefault="00957847" w:rsidP="00957847">
      <w:pPr>
        <w:tabs>
          <w:tab w:val="left" w:pos="567"/>
        </w:tabs>
      </w:pPr>
      <w:r w:rsidRPr="00623EA2">
        <w:t xml:space="preserve">Από τον πίνακα προκύπτει ότι </w:t>
      </w:r>
      <w:r>
        <w:t>οι εκπαιδευτικοί σε μεγάλη πλειοψηφία πιστεύουν στη δύναμη που έχουν άτυπα περιβάλλοντα μάθησης. Το 64,5% συμφωνεί απόλυτα με την άποψη ότι παρέχουν πολλές ευκαιρίες και μαζί με το 25,1% της αμέσως προηγούμενης απάντησης που ήταν επίσης θετική, καταλαμβάνουν σχεδόν το 90% του δείγματος. Κατανοούν λοιπόν οι εκπαιδευτικοί τη μεγάλη αξία των άτυπων περιβαλλόντων μάθησης στη βιωματική εκπαίδευση και στη δυνατότητα συμμετοχής όλων των μαθητών με την ανάλογη</w:t>
      </w:r>
      <w:r w:rsidR="007F7B6D">
        <w:t xml:space="preserve"> εξελικτική πορεία για αυτούς. </w:t>
      </w:r>
      <w:r>
        <w:t>Η μορφή του γραφήματος που α</w:t>
      </w:r>
      <w:r w:rsidR="00BD7D33">
        <w:t>κολουθεί αποτυπώνει ξεκάθαρα τη</w:t>
      </w:r>
      <w:r>
        <w:t xml:space="preserve"> στάση των εκπαιδευτικών απέναντι στα άτυπα περιβάλλοντα μάθησης</w:t>
      </w:r>
      <w:r w:rsidRPr="00623EA2">
        <w:t>.</w:t>
      </w:r>
    </w:p>
    <w:p w14:paraId="10AB079F" w14:textId="77777777" w:rsidR="00957847" w:rsidRPr="00623EA2" w:rsidRDefault="00957847" w:rsidP="00957847">
      <w:pPr>
        <w:tabs>
          <w:tab w:val="left" w:pos="567"/>
        </w:tabs>
      </w:pPr>
    </w:p>
    <w:p w14:paraId="09FFF827" w14:textId="77777777" w:rsidR="00746ABC" w:rsidRDefault="00957847" w:rsidP="00746ABC">
      <w:pPr>
        <w:keepNext/>
        <w:tabs>
          <w:tab w:val="left" w:pos="567"/>
        </w:tabs>
        <w:autoSpaceDE w:val="0"/>
        <w:autoSpaceDN w:val="0"/>
        <w:adjustRightInd w:val="0"/>
        <w:jc w:val="center"/>
      </w:pPr>
      <w:r w:rsidRPr="00623EA2">
        <w:rPr>
          <w:noProof/>
          <w:lang w:eastAsia="el-GR"/>
        </w:rPr>
        <w:drawing>
          <wp:inline distT="0" distB="0" distL="0" distR="0" wp14:anchorId="062C9720" wp14:editId="03D6CE51">
            <wp:extent cx="4023360" cy="2970848"/>
            <wp:effectExtent l="0" t="0" r="15240" b="12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C50092D" w14:textId="5C75463B" w:rsidR="00957847" w:rsidRDefault="00746ABC" w:rsidP="00746ABC">
      <w:pPr>
        <w:pStyle w:val="Caption"/>
      </w:pPr>
      <w:bookmarkStart w:id="284" w:name="_Toc49890685"/>
      <w:bookmarkStart w:id="285" w:name="_Toc5390948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45</w:t>
      </w:r>
      <w:r w:rsidR="00340751">
        <w:rPr>
          <w:noProof/>
        </w:rPr>
        <w:fldChar w:fldCharType="end"/>
      </w:r>
      <w:r>
        <w:t xml:space="preserve">: </w:t>
      </w:r>
      <w:r w:rsidRPr="00623EC5">
        <w:t>Δ18. Πιστεύετε ότι οι επισκέψεις σε άτυπα περιβάλλοντα μάθησης(π.χ. μουσεία και πάρκα), παρέχουν περισσότερες ευκαιρίες μάθησης σε όλα τα παιδιά;</w:t>
      </w:r>
      <w:bookmarkEnd w:id="284"/>
      <w:bookmarkEnd w:id="285"/>
    </w:p>
    <w:p w14:paraId="76E1293A" w14:textId="77777777" w:rsidR="00746ABC" w:rsidRPr="00746ABC" w:rsidRDefault="00746ABC" w:rsidP="00746ABC">
      <w:pPr>
        <w:rPr>
          <w:lang w:eastAsia="el-GR"/>
        </w:rPr>
      </w:pPr>
    </w:p>
    <w:p w14:paraId="757CAF7A" w14:textId="2968A513" w:rsidR="00135B03" w:rsidRDefault="00957847" w:rsidP="00957847">
      <w:r>
        <w:t>Η τελευταία ομάδα ερωτήσεων στην ενότητα αυτή αφορά την αντίληψη που έχουν οι εκπαιδευτικοί μιας πολυπολιτισμικής τάξης για το</w:t>
      </w:r>
      <w:r w:rsidR="00BD7D33">
        <w:t>ν</w:t>
      </w:r>
      <w:r>
        <w:t xml:space="preserve"> ρόλο τους και τις υποχρεώσεις που έχουν εντός και εκτός αίθουσας</w:t>
      </w:r>
      <w:r w:rsidR="00135B03">
        <w:t xml:space="preserve">. </w:t>
      </w:r>
    </w:p>
    <w:p w14:paraId="2E91894B" w14:textId="77777777" w:rsidR="00135B03" w:rsidRDefault="00135B03">
      <w:pPr>
        <w:spacing w:after="160" w:line="259" w:lineRule="auto"/>
        <w:ind w:firstLine="0"/>
        <w:jc w:val="left"/>
      </w:pPr>
      <w:r>
        <w:br w:type="page"/>
      </w:r>
    </w:p>
    <w:p w14:paraId="4B64DAFF" w14:textId="77777777" w:rsidR="00957847" w:rsidRPr="00623EA2" w:rsidRDefault="00957847" w:rsidP="00AC2B91">
      <w:pPr>
        <w:pStyle w:val="a0"/>
      </w:pPr>
      <w:bookmarkStart w:id="286" w:name="_Toc35550011"/>
      <w:bookmarkStart w:id="287" w:name="_Toc36062573"/>
      <w:bookmarkStart w:id="288" w:name="_Toc53909545"/>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48</w:t>
      </w:r>
      <w:r w:rsidR="00340751">
        <w:rPr>
          <w:noProof/>
        </w:rPr>
        <w:fldChar w:fldCharType="end"/>
      </w:r>
      <w:r w:rsidRPr="00623EA2">
        <w:t>:</w:t>
      </w:r>
      <w:bookmarkEnd w:id="286"/>
      <w:r w:rsidRPr="00623EA2">
        <w:t xml:space="preserve"> Δ19Α.</w:t>
      </w:r>
      <w:r>
        <w:t xml:space="preserve"> </w:t>
      </w:r>
      <w:r w:rsidRPr="00623EA2">
        <w:t>Ως εκπαιδευτικός μίας πολυπολιτισμικής τάξης είμαι θετικός/-ή: Στον πιο διευρυμένο ρόλο μου.</w:t>
      </w:r>
      <w:bookmarkEnd w:id="287"/>
      <w:bookmarkEnd w:id="288"/>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78AEB7A7" w14:textId="77777777" w:rsidTr="005A4D57">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7325641"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123F1D9"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B0203F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75E4D41"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7C6977F" w14:textId="77777777" w:rsidR="00957847" w:rsidRPr="00623EA2" w:rsidRDefault="00957847" w:rsidP="00957847">
            <w:pPr>
              <w:pStyle w:val="a1"/>
            </w:pPr>
            <w:r w:rsidRPr="00623EA2">
              <w:t>Cumulative Percent</w:t>
            </w:r>
          </w:p>
        </w:tc>
      </w:tr>
      <w:tr w:rsidR="00957847" w:rsidRPr="00623EA2" w14:paraId="2AA42148"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1C87DAC"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38A2100" w14:textId="77777777" w:rsidR="00957847" w:rsidRPr="00623EA2" w:rsidRDefault="00957847" w:rsidP="00957847">
            <w:pPr>
              <w:pStyle w:val="a1"/>
            </w:pPr>
            <w:r w:rsidRPr="00623EA2">
              <w:t>Καθόλου</w:t>
            </w:r>
          </w:p>
        </w:tc>
        <w:tc>
          <w:tcPr>
            <w:tcW w:w="0" w:type="auto"/>
            <w:tcBorders>
              <w:top w:val="nil"/>
              <w:left w:val="nil"/>
              <w:bottom w:val="single" w:sz="4" w:space="0" w:color="AEAEAE"/>
              <w:right w:val="single" w:sz="4" w:space="0" w:color="E0E0E0"/>
            </w:tcBorders>
            <w:shd w:val="clear" w:color="auto" w:fill="auto"/>
            <w:noWrap/>
            <w:hideMark/>
          </w:tcPr>
          <w:p w14:paraId="4520DDF5"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18EFDB7E"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44C4424C"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38302910" w14:textId="77777777" w:rsidR="00957847" w:rsidRPr="00623EA2" w:rsidRDefault="00957847" w:rsidP="00957847">
            <w:pPr>
              <w:pStyle w:val="a1"/>
            </w:pPr>
            <w:r w:rsidRPr="00623EA2">
              <w:t>1,5</w:t>
            </w:r>
          </w:p>
        </w:tc>
      </w:tr>
      <w:tr w:rsidR="00957847" w:rsidRPr="00623EA2" w14:paraId="61755290"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59D922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8FD01EA"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5D3F51BC"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hideMark/>
          </w:tcPr>
          <w:p w14:paraId="612F906E"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78C4C4D1"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auto"/>
            </w:tcBorders>
            <w:shd w:val="clear" w:color="auto" w:fill="auto"/>
            <w:noWrap/>
            <w:hideMark/>
          </w:tcPr>
          <w:p w14:paraId="2FBF859B" w14:textId="77777777" w:rsidR="00957847" w:rsidRPr="00623EA2" w:rsidRDefault="00957847" w:rsidP="00957847">
            <w:pPr>
              <w:pStyle w:val="a1"/>
            </w:pPr>
            <w:r w:rsidRPr="00623EA2">
              <w:t>5,9</w:t>
            </w:r>
          </w:p>
        </w:tc>
      </w:tr>
      <w:tr w:rsidR="00957847" w:rsidRPr="00623EA2" w14:paraId="0B39861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6CED548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7D170D3" w14:textId="77777777" w:rsidR="00957847" w:rsidRPr="00623EA2" w:rsidRDefault="00957847" w:rsidP="00957847">
            <w:pPr>
              <w:pStyle w:val="a1"/>
            </w:pPr>
            <w:r>
              <w:t>Αρκε</w:t>
            </w:r>
            <w:r w:rsidRPr="00623EA2">
              <w:t>τά</w:t>
            </w:r>
          </w:p>
        </w:tc>
        <w:tc>
          <w:tcPr>
            <w:tcW w:w="0" w:type="auto"/>
            <w:tcBorders>
              <w:top w:val="nil"/>
              <w:left w:val="nil"/>
              <w:bottom w:val="single" w:sz="4" w:space="0" w:color="AEAEAE"/>
              <w:right w:val="single" w:sz="4" w:space="0" w:color="E0E0E0"/>
            </w:tcBorders>
            <w:shd w:val="clear" w:color="auto" w:fill="auto"/>
            <w:noWrap/>
            <w:hideMark/>
          </w:tcPr>
          <w:p w14:paraId="68E23321" w14:textId="77777777" w:rsidR="00957847" w:rsidRPr="00623EA2" w:rsidRDefault="00957847" w:rsidP="00957847">
            <w:pPr>
              <w:pStyle w:val="a1"/>
            </w:pPr>
            <w:r w:rsidRPr="00623EA2">
              <w:t>71</w:t>
            </w:r>
          </w:p>
        </w:tc>
        <w:tc>
          <w:tcPr>
            <w:tcW w:w="0" w:type="auto"/>
            <w:tcBorders>
              <w:top w:val="nil"/>
              <w:left w:val="nil"/>
              <w:bottom w:val="single" w:sz="4" w:space="0" w:color="AEAEAE"/>
              <w:right w:val="single" w:sz="4" w:space="0" w:color="E0E0E0"/>
            </w:tcBorders>
            <w:shd w:val="clear" w:color="auto" w:fill="auto"/>
            <w:noWrap/>
            <w:hideMark/>
          </w:tcPr>
          <w:p w14:paraId="48D06915" w14:textId="77777777" w:rsidR="00957847" w:rsidRPr="00623EA2" w:rsidRDefault="00957847" w:rsidP="00957847">
            <w:pPr>
              <w:pStyle w:val="a1"/>
            </w:pPr>
            <w:r w:rsidRPr="00623EA2">
              <w:t>35,0</w:t>
            </w:r>
          </w:p>
        </w:tc>
        <w:tc>
          <w:tcPr>
            <w:tcW w:w="0" w:type="auto"/>
            <w:tcBorders>
              <w:top w:val="nil"/>
              <w:left w:val="nil"/>
              <w:bottom w:val="single" w:sz="4" w:space="0" w:color="AEAEAE"/>
              <w:right w:val="single" w:sz="4" w:space="0" w:color="E0E0E0"/>
            </w:tcBorders>
            <w:shd w:val="clear" w:color="auto" w:fill="auto"/>
            <w:noWrap/>
            <w:hideMark/>
          </w:tcPr>
          <w:p w14:paraId="7E5C1A46" w14:textId="77777777" w:rsidR="00957847" w:rsidRPr="00623EA2" w:rsidRDefault="00957847" w:rsidP="00957847">
            <w:pPr>
              <w:pStyle w:val="a1"/>
            </w:pPr>
            <w:r w:rsidRPr="00623EA2">
              <w:t>35,0</w:t>
            </w:r>
          </w:p>
        </w:tc>
        <w:tc>
          <w:tcPr>
            <w:tcW w:w="0" w:type="auto"/>
            <w:tcBorders>
              <w:top w:val="nil"/>
              <w:left w:val="nil"/>
              <w:bottom w:val="single" w:sz="4" w:space="0" w:color="AEAEAE"/>
              <w:right w:val="single" w:sz="4" w:space="0" w:color="auto"/>
            </w:tcBorders>
            <w:shd w:val="clear" w:color="auto" w:fill="auto"/>
            <w:noWrap/>
            <w:hideMark/>
          </w:tcPr>
          <w:p w14:paraId="2E68F2DB" w14:textId="77777777" w:rsidR="00957847" w:rsidRPr="00623EA2" w:rsidRDefault="00957847" w:rsidP="00957847">
            <w:pPr>
              <w:pStyle w:val="a1"/>
            </w:pPr>
            <w:r w:rsidRPr="00623EA2">
              <w:t>40,9</w:t>
            </w:r>
          </w:p>
        </w:tc>
      </w:tr>
      <w:tr w:rsidR="00957847" w:rsidRPr="00623EA2" w14:paraId="43461C7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8DAD61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E54C644"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5546ED3A" w14:textId="77777777" w:rsidR="00957847" w:rsidRPr="00623EA2" w:rsidRDefault="00957847" w:rsidP="00957847">
            <w:pPr>
              <w:pStyle w:val="a1"/>
            </w:pPr>
            <w:r w:rsidRPr="00623EA2">
              <w:t>75</w:t>
            </w:r>
          </w:p>
        </w:tc>
        <w:tc>
          <w:tcPr>
            <w:tcW w:w="0" w:type="auto"/>
            <w:tcBorders>
              <w:top w:val="nil"/>
              <w:left w:val="nil"/>
              <w:bottom w:val="single" w:sz="4" w:space="0" w:color="AEAEAE"/>
              <w:right w:val="single" w:sz="4" w:space="0" w:color="E0E0E0"/>
            </w:tcBorders>
            <w:shd w:val="clear" w:color="auto" w:fill="auto"/>
            <w:noWrap/>
            <w:hideMark/>
          </w:tcPr>
          <w:p w14:paraId="1D07B1B3"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E0E0E0"/>
            </w:tcBorders>
            <w:shd w:val="clear" w:color="auto" w:fill="auto"/>
            <w:noWrap/>
            <w:hideMark/>
          </w:tcPr>
          <w:p w14:paraId="4B38DB85"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auto"/>
            </w:tcBorders>
            <w:shd w:val="clear" w:color="auto" w:fill="auto"/>
            <w:noWrap/>
            <w:hideMark/>
          </w:tcPr>
          <w:p w14:paraId="5F4A5FB2" w14:textId="77777777" w:rsidR="00957847" w:rsidRPr="00623EA2" w:rsidRDefault="00957847" w:rsidP="00957847">
            <w:pPr>
              <w:pStyle w:val="a1"/>
            </w:pPr>
            <w:r w:rsidRPr="00623EA2">
              <w:t>77,8</w:t>
            </w:r>
          </w:p>
        </w:tc>
      </w:tr>
      <w:tr w:rsidR="00957847" w:rsidRPr="00623EA2" w14:paraId="279C20C6"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3BEAAD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4ABE67E"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01B67693" w14:textId="77777777" w:rsidR="00957847" w:rsidRPr="00623EA2" w:rsidRDefault="00957847" w:rsidP="00957847">
            <w:pPr>
              <w:pStyle w:val="a1"/>
            </w:pPr>
            <w:r w:rsidRPr="00623EA2">
              <w:t>45</w:t>
            </w:r>
          </w:p>
        </w:tc>
        <w:tc>
          <w:tcPr>
            <w:tcW w:w="0" w:type="auto"/>
            <w:tcBorders>
              <w:top w:val="nil"/>
              <w:left w:val="nil"/>
              <w:bottom w:val="single" w:sz="4" w:space="0" w:color="AEAEAE"/>
              <w:right w:val="single" w:sz="4" w:space="0" w:color="E0E0E0"/>
            </w:tcBorders>
            <w:shd w:val="clear" w:color="auto" w:fill="auto"/>
            <w:noWrap/>
            <w:hideMark/>
          </w:tcPr>
          <w:p w14:paraId="4FEF9030" w14:textId="77777777" w:rsidR="00957847" w:rsidRPr="00623EA2" w:rsidRDefault="00957847" w:rsidP="00957847">
            <w:pPr>
              <w:pStyle w:val="a1"/>
            </w:pPr>
            <w:r w:rsidRPr="00623EA2">
              <w:t>22,2</w:t>
            </w:r>
          </w:p>
        </w:tc>
        <w:tc>
          <w:tcPr>
            <w:tcW w:w="0" w:type="auto"/>
            <w:tcBorders>
              <w:top w:val="nil"/>
              <w:left w:val="nil"/>
              <w:bottom w:val="single" w:sz="4" w:space="0" w:color="AEAEAE"/>
              <w:right w:val="single" w:sz="4" w:space="0" w:color="E0E0E0"/>
            </w:tcBorders>
            <w:shd w:val="clear" w:color="auto" w:fill="auto"/>
            <w:noWrap/>
            <w:hideMark/>
          </w:tcPr>
          <w:p w14:paraId="347B506A" w14:textId="77777777" w:rsidR="00957847" w:rsidRPr="00623EA2" w:rsidRDefault="00957847" w:rsidP="00957847">
            <w:pPr>
              <w:pStyle w:val="a1"/>
            </w:pPr>
            <w:r w:rsidRPr="00623EA2">
              <w:t>22,2</w:t>
            </w:r>
          </w:p>
        </w:tc>
        <w:tc>
          <w:tcPr>
            <w:tcW w:w="0" w:type="auto"/>
            <w:tcBorders>
              <w:top w:val="nil"/>
              <w:left w:val="nil"/>
              <w:bottom w:val="single" w:sz="4" w:space="0" w:color="AEAEAE"/>
              <w:right w:val="single" w:sz="4" w:space="0" w:color="auto"/>
            </w:tcBorders>
            <w:shd w:val="clear" w:color="auto" w:fill="auto"/>
            <w:noWrap/>
            <w:hideMark/>
          </w:tcPr>
          <w:p w14:paraId="79C8CE38" w14:textId="77777777" w:rsidR="00957847" w:rsidRPr="00623EA2" w:rsidRDefault="00957847" w:rsidP="00957847">
            <w:pPr>
              <w:pStyle w:val="a1"/>
            </w:pPr>
            <w:r w:rsidRPr="00623EA2">
              <w:t>100,0</w:t>
            </w:r>
          </w:p>
        </w:tc>
      </w:tr>
      <w:tr w:rsidR="00957847" w:rsidRPr="00623EA2" w14:paraId="4C8DF7D2"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2BA20B19"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2907648"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7B166478"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5195844"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85BFF3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C5BE5DB" w14:textId="77777777" w:rsidR="00957847" w:rsidRPr="00623EA2" w:rsidRDefault="00957847" w:rsidP="00957847">
            <w:pPr>
              <w:pStyle w:val="a1"/>
            </w:pPr>
            <w:r w:rsidRPr="00623EA2">
              <w:t> </w:t>
            </w:r>
          </w:p>
        </w:tc>
      </w:tr>
    </w:tbl>
    <w:p w14:paraId="7D691764" w14:textId="77777777" w:rsidR="00957847" w:rsidRPr="00623EA2" w:rsidRDefault="00957847" w:rsidP="00957847"/>
    <w:p w14:paraId="43B34AF1" w14:textId="31DE1F4B" w:rsidR="00957847" w:rsidRDefault="00957847" w:rsidP="00957847">
      <w:r>
        <w:t xml:space="preserve">Το πρώτο υποερώτημα αφορά το διευρυμένο ρόλο ενός εκπαιδευτικού, στο οποίο οι 3 θετικές απαντήσεις, αρκετά, πολύ και πάρα πολύ καταλαμβάνουν το 94,1%, που αποδεικνύει το ότι οι ερωτώμενοι, όχι μόνο δεν αρκούνται στην απλή μετάδοση γνώσεων, αλλά θεωρούν χρέος τους την ανάληψη περαιτέρω ευθυνών και υποχρεώσεων λόγω ιδιαιτερότητας των πολυπολιτισμικών τάξεων. Μόνο το 5,9% ήταν αρνητικό στον πολλαπλό ρόλο που οφείλει να έχει ένας εκπαιδευτικός. Το αισιόδοξο </w:t>
      </w:r>
      <w:r w:rsidR="00BD7D33">
        <w:t>αυτό συμπέρασμα αποτυπώνεται παρακάτω</w:t>
      </w:r>
      <w:r>
        <w:t>.</w:t>
      </w:r>
    </w:p>
    <w:p w14:paraId="13CEA857" w14:textId="77777777" w:rsidR="00746ABC" w:rsidRDefault="00957847" w:rsidP="005A4D57">
      <w:pPr>
        <w:keepNext/>
        <w:tabs>
          <w:tab w:val="left" w:pos="567"/>
        </w:tabs>
        <w:ind w:firstLine="0"/>
        <w:jc w:val="center"/>
      </w:pPr>
      <w:r w:rsidRPr="00623EA2">
        <w:rPr>
          <w:noProof/>
          <w:lang w:eastAsia="el-GR"/>
        </w:rPr>
        <w:drawing>
          <wp:inline distT="0" distB="0" distL="0" distR="0" wp14:anchorId="78CE9194" wp14:editId="27B3C564">
            <wp:extent cx="4023360" cy="2970848"/>
            <wp:effectExtent l="0" t="0" r="15240" b="12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04EE3E1" w14:textId="5E9CFD4B" w:rsidR="00957847" w:rsidRPr="00623EA2" w:rsidRDefault="00746ABC" w:rsidP="00746ABC">
      <w:pPr>
        <w:pStyle w:val="Caption"/>
      </w:pPr>
      <w:bookmarkStart w:id="289" w:name="_Toc49890686"/>
      <w:bookmarkStart w:id="290" w:name="_Toc53909486"/>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46</w:t>
      </w:r>
      <w:r w:rsidR="00340751">
        <w:rPr>
          <w:noProof/>
        </w:rPr>
        <w:fldChar w:fldCharType="end"/>
      </w:r>
      <w:r>
        <w:t xml:space="preserve">: </w:t>
      </w:r>
      <w:r w:rsidRPr="00F75360">
        <w:t>Δ19Α. Ως εκπαιδευτικός μίας πολυπολιτισμικής τάξης είμαι θετικός/-ή : Στον πιο διευρυμένο ρόλο μου.</w:t>
      </w:r>
      <w:bookmarkEnd w:id="289"/>
      <w:bookmarkEnd w:id="290"/>
    </w:p>
    <w:p w14:paraId="7D8910E4" w14:textId="77777777" w:rsidR="00957847" w:rsidRPr="00623EA2" w:rsidRDefault="00957847" w:rsidP="00957847">
      <w:pPr>
        <w:tabs>
          <w:tab w:val="left" w:pos="567"/>
        </w:tabs>
      </w:pPr>
    </w:p>
    <w:p w14:paraId="0E59F916" w14:textId="2A5BDF33" w:rsidR="00957847" w:rsidRPr="00623EA2" w:rsidRDefault="00957847" w:rsidP="00957847">
      <w:pPr>
        <w:tabs>
          <w:tab w:val="left" w:pos="567"/>
        </w:tabs>
      </w:pPr>
      <w:r>
        <w:t>Το δεύτερο σκέλος προσδιορίζει πιο συγκεκριμένα τη θέση τους όσον αφορά την υλοποίηση εξατομικευμένου προγρά</w:t>
      </w:r>
      <w:r w:rsidR="00965520">
        <w:t>μματος σε μαθητές που χρειάζονται</w:t>
      </w:r>
      <w:r>
        <w:t>. Και εδώ οι εκπαιδευτικοί είναι θετικοί, αλλά υπάρχει ένα σχετικά μεγάλο ποσοστό 16,7% που δεν το αποδέχε</w:t>
      </w:r>
      <w:r w:rsidR="00965520">
        <w:t>ται, ενώ ένα 36,5% που είναι</w:t>
      </w:r>
      <w:r>
        <w:t xml:space="preserve"> το</w:t>
      </w:r>
      <w:r w:rsidR="00965520">
        <w:t xml:space="preserve"> μεγαλύτερο, διστάζει</w:t>
      </w:r>
      <w:r>
        <w:t xml:space="preserve"> ως προς τη χρήση του εξατομικευμένου προγράμματος, χωρίς βέβαια ν</w:t>
      </w:r>
      <w:r w:rsidR="00965520">
        <w:t>α την απορρίπτει εντελώς. Μ</w:t>
      </w:r>
      <w:r>
        <w:t>εγάλο ποσο</w:t>
      </w:r>
      <w:r w:rsidR="00965520">
        <w:t>στό ωστόσο αποδέχεται την αξία</w:t>
      </w:r>
      <w:r>
        <w:t xml:space="preserve"> του εξα</w:t>
      </w:r>
      <w:r w:rsidR="00965520">
        <w:t>τομικευμένου προγράμματος σε μία</w:t>
      </w:r>
      <w:r>
        <w:t xml:space="preserve"> διαπολιτισμική τάξη.</w:t>
      </w:r>
    </w:p>
    <w:p w14:paraId="2CB57704" w14:textId="41A0F31D" w:rsidR="005A4D57" w:rsidRDefault="005A4D57">
      <w:pPr>
        <w:spacing w:after="160" w:line="259" w:lineRule="auto"/>
        <w:ind w:firstLine="0"/>
        <w:jc w:val="left"/>
      </w:pPr>
      <w:r>
        <w:br w:type="page"/>
      </w:r>
    </w:p>
    <w:p w14:paraId="48A3ACDE" w14:textId="77777777" w:rsidR="00957847" w:rsidRPr="00623EA2" w:rsidRDefault="00957847" w:rsidP="00AC2B91">
      <w:pPr>
        <w:pStyle w:val="a0"/>
      </w:pPr>
      <w:bookmarkStart w:id="291" w:name="_Toc35550012"/>
      <w:bookmarkStart w:id="292" w:name="_Toc36062574"/>
      <w:bookmarkStart w:id="293" w:name="_Toc53909546"/>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49</w:t>
      </w:r>
      <w:r w:rsidR="00340751">
        <w:rPr>
          <w:noProof/>
        </w:rPr>
        <w:fldChar w:fldCharType="end"/>
      </w:r>
      <w:r w:rsidRPr="00623EA2">
        <w:t>:</w:t>
      </w:r>
      <w:bookmarkEnd w:id="291"/>
      <w:r w:rsidRPr="00623EA2">
        <w:t xml:space="preserve"> Δ19Β.</w:t>
      </w:r>
      <w:r>
        <w:t xml:space="preserve"> </w:t>
      </w:r>
      <w:r w:rsidRPr="00623EA2">
        <w:t>Ως εκπαιδευτικός μίας πολυπολιτισμικής τάξης είμαι θετικός/-ή : Στην υλοποίηση εξατομικευμένου προγράμματος.</w:t>
      </w:r>
      <w:bookmarkEnd w:id="292"/>
      <w:bookmarkEnd w:id="293"/>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6FD8BAA2" w14:textId="77777777" w:rsidTr="005A4D57">
        <w:trPr>
          <w:trHeight w:val="58"/>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A2BA760"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7C0E8D7"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0EB14737"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205CAEB"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3466D37" w14:textId="77777777" w:rsidR="00957847" w:rsidRPr="00623EA2" w:rsidRDefault="00957847" w:rsidP="00957847">
            <w:pPr>
              <w:pStyle w:val="a1"/>
            </w:pPr>
            <w:r w:rsidRPr="00623EA2">
              <w:t>Cumulative Percent</w:t>
            </w:r>
          </w:p>
        </w:tc>
      </w:tr>
      <w:tr w:rsidR="00957847" w:rsidRPr="00623EA2" w14:paraId="062326AB"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87CC92B"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163E5B41" w14:textId="77777777" w:rsidR="00957847" w:rsidRPr="00623EA2" w:rsidRDefault="00957847" w:rsidP="00957847">
            <w:pPr>
              <w:pStyle w:val="a1"/>
            </w:pPr>
            <w:r w:rsidRPr="00623EA2">
              <w:t>Καθόλου</w:t>
            </w:r>
          </w:p>
        </w:tc>
        <w:tc>
          <w:tcPr>
            <w:tcW w:w="0" w:type="auto"/>
            <w:tcBorders>
              <w:top w:val="nil"/>
              <w:left w:val="nil"/>
              <w:bottom w:val="single" w:sz="4" w:space="0" w:color="AEAEAE"/>
              <w:right w:val="single" w:sz="4" w:space="0" w:color="E0E0E0"/>
            </w:tcBorders>
            <w:shd w:val="clear" w:color="auto" w:fill="auto"/>
            <w:noWrap/>
            <w:hideMark/>
          </w:tcPr>
          <w:p w14:paraId="713F7DEA" w14:textId="77777777" w:rsidR="00957847" w:rsidRPr="00623EA2" w:rsidRDefault="00957847" w:rsidP="00957847">
            <w:pPr>
              <w:pStyle w:val="a1"/>
            </w:pPr>
            <w:r w:rsidRPr="00623EA2">
              <w:t>4</w:t>
            </w:r>
          </w:p>
        </w:tc>
        <w:tc>
          <w:tcPr>
            <w:tcW w:w="0" w:type="auto"/>
            <w:tcBorders>
              <w:top w:val="nil"/>
              <w:left w:val="nil"/>
              <w:bottom w:val="single" w:sz="4" w:space="0" w:color="AEAEAE"/>
              <w:right w:val="single" w:sz="4" w:space="0" w:color="E0E0E0"/>
            </w:tcBorders>
            <w:shd w:val="clear" w:color="auto" w:fill="auto"/>
            <w:noWrap/>
            <w:hideMark/>
          </w:tcPr>
          <w:p w14:paraId="2BCE67C8"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28701B2E"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auto"/>
            </w:tcBorders>
            <w:shd w:val="clear" w:color="auto" w:fill="auto"/>
            <w:noWrap/>
            <w:hideMark/>
          </w:tcPr>
          <w:p w14:paraId="6FCF7E0A" w14:textId="77777777" w:rsidR="00957847" w:rsidRPr="00623EA2" w:rsidRDefault="00957847" w:rsidP="00957847">
            <w:pPr>
              <w:pStyle w:val="a1"/>
            </w:pPr>
            <w:r w:rsidRPr="00623EA2">
              <w:t>2,0</w:t>
            </w:r>
          </w:p>
        </w:tc>
      </w:tr>
      <w:tr w:rsidR="00957847" w:rsidRPr="00623EA2" w14:paraId="6FFDB21A"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D8F2A4B"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8562D40"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2D12DE52"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47E7C31C" w14:textId="77777777" w:rsidR="00957847" w:rsidRPr="00623EA2" w:rsidRDefault="00957847" w:rsidP="00957847">
            <w:pPr>
              <w:pStyle w:val="a1"/>
            </w:pPr>
            <w:r w:rsidRPr="00623EA2">
              <w:t>14,8</w:t>
            </w:r>
          </w:p>
        </w:tc>
        <w:tc>
          <w:tcPr>
            <w:tcW w:w="0" w:type="auto"/>
            <w:tcBorders>
              <w:top w:val="nil"/>
              <w:left w:val="nil"/>
              <w:bottom w:val="single" w:sz="4" w:space="0" w:color="AEAEAE"/>
              <w:right w:val="single" w:sz="4" w:space="0" w:color="E0E0E0"/>
            </w:tcBorders>
            <w:shd w:val="clear" w:color="auto" w:fill="auto"/>
            <w:noWrap/>
            <w:hideMark/>
          </w:tcPr>
          <w:p w14:paraId="2134E26A" w14:textId="77777777" w:rsidR="00957847" w:rsidRPr="00623EA2" w:rsidRDefault="00957847" w:rsidP="00957847">
            <w:pPr>
              <w:pStyle w:val="a1"/>
            </w:pPr>
            <w:r w:rsidRPr="00623EA2">
              <w:t>14,8</w:t>
            </w:r>
          </w:p>
        </w:tc>
        <w:tc>
          <w:tcPr>
            <w:tcW w:w="0" w:type="auto"/>
            <w:tcBorders>
              <w:top w:val="nil"/>
              <w:left w:val="nil"/>
              <w:bottom w:val="single" w:sz="4" w:space="0" w:color="AEAEAE"/>
              <w:right w:val="single" w:sz="4" w:space="0" w:color="auto"/>
            </w:tcBorders>
            <w:shd w:val="clear" w:color="auto" w:fill="auto"/>
            <w:noWrap/>
            <w:hideMark/>
          </w:tcPr>
          <w:p w14:paraId="04DEBCCD" w14:textId="77777777" w:rsidR="00957847" w:rsidRPr="00623EA2" w:rsidRDefault="00957847" w:rsidP="00957847">
            <w:pPr>
              <w:pStyle w:val="a1"/>
            </w:pPr>
            <w:r w:rsidRPr="00623EA2">
              <w:t>16,7</w:t>
            </w:r>
          </w:p>
        </w:tc>
      </w:tr>
      <w:tr w:rsidR="00957847" w:rsidRPr="00623EA2" w14:paraId="652AB8FB"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72A6810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8B11E31" w14:textId="77777777" w:rsidR="00957847" w:rsidRPr="00623EA2" w:rsidRDefault="00957847" w:rsidP="00957847">
            <w:pPr>
              <w:pStyle w:val="a1"/>
            </w:pPr>
            <w:r>
              <w:t>Αρκετ</w:t>
            </w:r>
            <w:r w:rsidRPr="00623EA2">
              <w:t>ά</w:t>
            </w:r>
          </w:p>
        </w:tc>
        <w:tc>
          <w:tcPr>
            <w:tcW w:w="0" w:type="auto"/>
            <w:tcBorders>
              <w:top w:val="nil"/>
              <w:left w:val="nil"/>
              <w:bottom w:val="single" w:sz="4" w:space="0" w:color="AEAEAE"/>
              <w:right w:val="single" w:sz="4" w:space="0" w:color="E0E0E0"/>
            </w:tcBorders>
            <w:shd w:val="clear" w:color="auto" w:fill="auto"/>
            <w:noWrap/>
            <w:hideMark/>
          </w:tcPr>
          <w:p w14:paraId="3DE03B9B" w14:textId="77777777" w:rsidR="00957847" w:rsidRPr="00623EA2" w:rsidRDefault="00957847" w:rsidP="00957847">
            <w:pPr>
              <w:pStyle w:val="a1"/>
            </w:pPr>
            <w:r w:rsidRPr="00623EA2">
              <w:t>74</w:t>
            </w:r>
          </w:p>
        </w:tc>
        <w:tc>
          <w:tcPr>
            <w:tcW w:w="0" w:type="auto"/>
            <w:tcBorders>
              <w:top w:val="nil"/>
              <w:left w:val="nil"/>
              <w:bottom w:val="single" w:sz="4" w:space="0" w:color="AEAEAE"/>
              <w:right w:val="single" w:sz="4" w:space="0" w:color="E0E0E0"/>
            </w:tcBorders>
            <w:shd w:val="clear" w:color="auto" w:fill="auto"/>
            <w:noWrap/>
            <w:hideMark/>
          </w:tcPr>
          <w:p w14:paraId="5E5B823F"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E0E0E0"/>
            </w:tcBorders>
            <w:shd w:val="clear" w:color="auto" w:fill="auto"/>
            <w:noWrap/>
            <w:hideMark/>
          </w:tcPr>
          <w:p w14:paraId="77A09C06" w14:textId="77777777" w:rsidR="00957847" w:rsidRPr="00623EA2" w:rsidRDefault="00957847" w:rsidP="00957847">
            <w:pPr>
              <w:pStyle w:val="a1"/>
            </w:pPr>
            <w:r w:rsidRPr="00623EA2">
              <w:t>36,5</w:t>
            </w:r>
          </w:p>
        </w:tc>
        <w:tc>
          <w:tcPr>
            <w:tcW w:w="0" w:type="auto"/>
            <w:tcBorders>
              <w:top w:val="nil"/>
              <w:left w:val="nil"/>
              <w:bottom w:val="single" w:sz="4" w:space="0" w:color="AEAEAE"/>
              <w:right w:val="single" w:sz="4" w:space="0" w:color="auto"/>
            </w:tcBorders>
            <w:shd w:val="clear" w:color="auto" w:fill="auto"/>
            <w:noWrap/>
            <w:hideMark/>
          </w:tcPr>
          <w:p w14:paraId="678E9D05" w14:textId="77777777" w:rsidR="00957847" w:rsidRPr="00623EA2" w:rsidRDefault="00957847" w:rsidP="00957847">
            <w:pPr>
              <w:pStyle w:val="a1"/>
            </w:pPr>
            <w:r w:rsidRPr="00623EA2">
              <w:t>53,2</w:t>
            </w:r>
          </w:p>
        </w:tc>
      </w:tr>
      <w:tr w:rsidR="00957847" w:rsidRPr="00623EA2" w14:paraId="6AE0A84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307722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FB38E33"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6663054E" w14:textId="77777777" w:rsidR="00957847" w:rsidRPr="00623EA2" w:rsidRDefault="00957847" w:rsidP="00957847">
            <w:pPr>
              <w:pStyle w:val="a1"/>
            </w:pPr>
            <w:r w:rsidRPr="00623EA2">
              <w:t>62</w:t>
            </w:r>
          </w:p>
        </w:tc>
        <w:tc>
          <w:tcPr>
            <w:tcW w:w="0" w:type="auto"/>
            <w:tcBorders>
              <w:top w:val="nil"/>
              <w:left w:val="nil"/>
              <w:bottom w:val="single" w:sz="4" w:space="0" w:color="AEAEAE"/>
              <w:right w:val="single" w:sz="4" w:space="0" w:color="E0E0E0"/>
            </w:tcBorders>
            <w:shd w:val="clear" w:color="auto" w:fill="auto"/>
            <w:noWrap/>
            <w:hideMark/>
          </w:tcPr>
          <w:p w14:paraId="7FCF65D0"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E0E0E0"/>
            </w:tcBorders>
            <w:shd w:val="clear" w:color="auto" w:fill="auto"/>
            <w:noWrap/>
            <w:hideMark/>
          </w:tcPr>
          <w:p w14:paraId="5281CCA8"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auto"/>
            </w:tcBorders>
            <w:shd w:val="clear" w:color="auto" w:fill="auto"/>
            <w:noWrap/>
            <w:hideMark/>
          </w:tcPr>
          <w:p w14:paraId="589518AE" w14:textId="77777777" w:rsidR="00957847" w:rsidRPr="00623EA2" w:rsidRDefault="00957847" w:rsidP="00957847">
            <w:pPr>
              <w:pStyle w:val="a1"/>
            </w:pPr>
            <w:r w:rsidRPr="00623EA2">
              <w:t>83,7</w:t>
            </w:r>
          </w:p>
        </w:tc>
      </w:tr>
      <w:tr w:rsidR="00957847" w:rsidRPr="00623EA2" w14:paraId="70D5092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47A44FD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05978675"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210DF572" w14:textId="77777777" w:rsidR="00957847" w:rsidRPr="00623EA2" w:rsidRDefault="00957847" w:rsidP="00957847">
            <w:pPr>
              <w:pStyle w:val="a1"/>
            </w:pPr>
            <w:r w:rsidRPr="00623EA2">
              <w:t>33</w:t>
            </w:r>
          </w:p>
        </w:tc>
        <w:tc>
          <w:tcPr>
            <w:tcW w:w="0" w:type="auto"/>
            <w:tcBorders>
              <w:top w:val="nil"/>
              <w:left w:val="nil"/>
              <w:bottom w:val="single" w:sz="4" w:space="0" w:color="AEAEAE"/>
              <w:right w:val="single" w:sz="4" w:space="0" w:color="E0E0E0"/>
            </w:tcBorders>
            <w:shd w:val="clear" w:color="auto" w:fill="auto"/>
            <w:noWrap/>
            <w:hideMark/>
          </w:tcPr>
          <w:p w14:paraId="2F8DE012"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E0E0E0"/>
            </w:tcBorders>
            <w:shd w:val="clear" w:color="auto" w:fill="auto"/>
            <w:noWrap/>
            <w:hideMark/>
          </w:tcPr>
          <w:p w14:paraId="70D9DB38" w14:textId="77777777" w:rsidR="00957847" w:rsidRPr="00623EA2" w:rsidRDefault="00957847" w:rsidP="00957847">
            <w:pPr>
              <w:pStyle w:val="a1"/>
            </w:pPr>
            <w:r w:rsidRPr="00623EA2">
              <w:t>16,3</w:t>
            </w:r>
          </w:p>
        </w:tc>
        <w:tc>
          <w:tcPr>
            <w:tcW w:w="0" w:type="auto"/>
            <w:tcBorders>
              <w:top w:val="nil"/>
              <w:left w:val="nil"/>
              <w:bottom w:val="single" w:sz="4" w:space="0" w:color="AEAEAE"/>
              <w:right w:val="single" w:sz="4" w:space="0" w:color="auto"/>
            </w:tcBorders>
            <w:shd w:val="clear" w:color="auto" w:fill="auto"/>
            <w:noWrap/>
            <w:hideMark/>
          </w:tcPr>
          <w:p w14:paraId="70BBD486" w14:textId="77777777" w:rsidR="00957847" w:rsidRPr="00623EA2" w:rsidRDefault="00957847" w:rsidP="00957847">
            <w:pPr>
              <w:pStyle w:val="a1"/>
            </w:pPr>
            <w:r w:rsidRPr="00623EA2">
              <w:t>100,0</w:t>
            </w:r>
          </w:p>
        </w:tc>
      </w:tr>
      <w:tr w:rsidR="00957847" w:rsidRPr="00623EA2" w14:paraId="31B81F28"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37CCC302"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4561F33A"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9BCC731"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3A329BD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2903B73"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32459028" w14:textId="77777777" w:rsidR="00957847" w:rsidRPr="00623EA2" w:rsidRDefault="00957847" w:rsidP="00957847">
            <w:pPr>
              <w:pStyle w:val="a1"/>
            </w:pPr>
            <w:r w:rsidRPr="00623EA2">
              <w:t> </w:t>
            </w:r>
          </w:p>
        </w:tc>
      </w:tr>
    </w:tbl>
    <w:p w14:paraId="7F900616" w14:textId="77777777" w:rsidR="00957847" w:rsidRPr="00623EA2" w:rsidRDefault="00957847" w:rsidP="00957847">
      <w:pPr>
        <w:tabs>
          <w:tab w:val="left" w:pos="567"/>
        </w:tabs>
      </w:pPr>
    </w:p>
    <w:p w14:paraId="45ED3E33" w14:textId="77777777" w:rsidR="00746ABC" w:rsidRDefault="00957847" w:rsidP="005A4D57">
      <w:pPr>
        <w:keepNext/>
        <w:tabs>
          <w:tab w:val="left" w:pos="567"/>
        </w:tabs>
        <w:ind w:firstLine="0"/>
        <w:jc w:val="center"/>
      </w:pPr>
      <w:r w:rsidRPr="00623EA2">
        <w:rPr>
          <w:noProof/>
          <w:lang w:eastAsia="el-GR"/>
        </w:rPr>
        <w:drawing>
          <wp:inline distT="0" distB="0" distL="0" distR="0" wp14:anchorId="36A85316" wp14:editId="55A44F45">
            <wp:extent cx="4023360" cy="2970848"/>
            <wp:effectExtent l="0" t="0" r="15240" b="127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681E9" w14:textId="2B15F806" w:rsidR="00957847" w:rsidRPr="00623EA2" w:rsidRDefault="00746ABC" w:rsidP="00746ABC">
      <w:pPr>
        <w:pStyle w:val="Caption"/>
      </w:pPr>
      <w:bookmarkStart w:id="294" w:name="_Toc49890687"/>
      <w:bookmarkStart w:id="295" w:name="_Toc5390948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47</w:t>
      </w:r>
      <w:r w:rsidR="00340751">
        <w:rPr>
          <w:noProof/>
        </w:rPr>
        <w:fldChar w:fldCharType="end"/>
      </w:r>
      <w:r>
        <w:t xml:space="preserve">: </w:t>
      </w:r>
      <w:r w:rsidRPr="00751479">
        <w:t>Δ19Β. Ως εκπαιδευτικός μίας πολυπολιτισμικής τάξης είμαι θετικός/-ή : Στην υλοποίηση εξατομικευμένου προγράμματος.</w:t>
      </w:r>
      <w:bookmarkEnd w:id="294"/>
      <w:bookmarkEnd w:id="295"/>
    </w:p>
    <w:p w14:paraId="52F2B4AA" w14:textId="77777777" w:rsidR="00957847" w:rsidRPr="00623EA2" w:rsidRDefault="00957847" w:rsidP="00957847">
      <w:pPr>
        <w:tabs>
          <w:tab w:val="left" w:pos="567"/>
        </w:tabs>
      </w:pPr>
    </w:p>
    <w:p w14:paraId="4409C29D" w14:textId="721A0F6C" w:rsidR="00957847" w:rsidRPr="00623EA2" w:rsidRDefault="00957847" w:rsidP="00957847">
      <w:pPr>
        <w:tabs>
          <w:tab w:val="left" w:pos="567"/>
        </w:tabs>
      </w:pPr>
      <w:r>
        <w:t>Η επόμενη</w:t>
      </w:r>
      <w:r w:rsidRPr="00623EA2">
        <w:t xml:space="preserve"> ερώτηση αυτής της </w:t>
      </w:r>
      <w:r w:rsidR="00965520">
        <w:t>ενότητας θέλει να αποτυπώσει τη</w:t>
      </w:r>
      <w:r w:rsidRPr="00623EA2">
        <w:t xml:space="preserve"> </w:t>
      </w:r>
      <w:r>
        <w:t xml:space="preserve">διάθεση των </w:t>
      </w:r>
      <w:r w:rsidRPr="00DA3352">
        <w:t xml:space="preserve">εκπαιδευτικών να βοηθήσουν στην ομαλή ενσωμάτωση των μαθητών που προέρχονται από διαφορετικά περιβάλλοντα μάθησης και την απομάκρυνση από παλιές εθνοκεντρικές αντιλήψεις. Έχουμε ήδη αναφέρει πως αποδεδειγμένα η συμπερίληψη βοηθάει όλους τους μαθητές στην ουσιαστική ενσωμάτωση των πολιτισμικά </w:t>
      </w:r>
      <w:r>
        <w:t xml:space="preserve">διαφερόντων μαθητών, μέσω της αποδοχής και αναγνώρισής τους. Είναι θετικοί οι εκπαιδευτικοί στην ευαισθητοποίηση των μαθητών σε θέματα συμπερίληψης, αποδοχής και αλληλοβοήθειας; Προσπαθούν να το κάνουν αυτό στη διάρκεια της διδασκαλίας; </w:t>
      </w:r>
    </w:p>
    <w:p w14:paraId="457BC73E" w14:textId="191B85ED" w:rsidR="005A4D57" w:rsidRDefault="005A4D57">
      <w:pPr>
        <w:spacing w:after="160" w:line="259" w:lineRule="auto"/>
        <w:ind w:firstLine="0"/>
        <w:jc w:val="left"/>
      </w:pPr>
      <w:r>
        <w:br w:type="page"/>
      </w:r>
    </w:p>
    <w:p w14:paraId="389776EE" w14:textId="77777777" w:rsidR="00957847" w:rsidRPr="00623EA2" w:rsidRDefault="00957847" w:rsidP="00AC2B91">
      <w:pPr>
        <w:pStyle w:val="a0"/>
      </w:pPr>
      <w:bookmarkStart w:id="296" w:name="_Toc35550013"/>
      <w:bookmarkStart w:id="297" w:name="_Toc36062575"/>
      <w:bookmarkStart w:id="298" w:name="_Toc53909547"/>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50</w:t>
      </w:r>
      <w:r w:rsidR="00340751">
        <w:rPr>
          <w:noProof/>
        </w:rPr>
        <w:fldChar w:fldCharType="end"/>
      </w:r>
      <w:r w:rsidRPr="00623EA2">
        <w:t>:</w:t>
      </w:r>
      <w:bookmarkEnd w:id="296"/>
      <w:r w:rsidRPr="00623EA2">
        <w:t xml:space="preserve"> Δ19Γ.</w:t>
      </w:r>
      <w:r>
        <w:t xml:space="preserve"> </w:t>
      </w:r>
      <w:r w:rsidRPr="00623EA2">
        <w:t>Ως εκπαιδευτικός μίας πολυπολιτισμικής τάξης είμαι θετικός/-ή: Στην ευαισθητοποίηση των παιδιών σε θέματα συμπερίληψης.</w:t>
      </w:r>
      <w:bookmarkEnd w:id="297"/>
      <w:bookmarkEnd w:id="298"/>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31DFB1D2" w14:textId="77777777" w:rsidTr="005A4D57">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25BA676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B1D6CD9"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2E5B4E6"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1599CF8"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5E79F86" w14:textId="77777777" w:rsidR="00957847" w:rsidRPr="00623EA2" w:rsidRDefault="00957847" w:rsidP="00957847">
            <w:pPr>
              <w:pStyle w:val="a1"/>
            </w:pPr>
            <w:r w:rsidRPr="00623EA2">
              <w:t>Cumulative Percent</w:t>
            </w:r>
          </w:p>
        </w:tc>
      </w:tr>
      <w:tr w:rsidR="00957847" w:rsidRPr="00623EA2" w14:paraId="3B715361"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DB58C78"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8DAC6DC" w14:textId="77777777" w:rsidR="00957847" w:rsidRPr="00623EA2" w:rsidRDefault="00957847" w:rsidP="00957847">
            <w:pPr>
              <w:pStyle w:val="a1"/>
            </w:pPr>
            <w:r w:rsidRPr="00623EA2">
              <w:t>Καθόλου</w:t>
            </w:r>
          </w:p>
        </w:tc>
        <w:tc>
          <w:tcPr>
            <w:tcW w:w="0" w:type="auto"/>
            <w:tcBorders>
              <w:top w:val="nil"/>
              <w:left w:val="nil"/>
              <w:bottom w:val="single" w:sz="4" w:space="0" w:color="AEAEAE"/>
              <w:right w:val="single" w:sz="4" w:space="0" w:color="E0E0E0"/>
            </w:tcBorders>
            <w:shd w:val="clear" w:color="auto" w:fill="auto"/>
            <w:noWrap/>
            <w:hideMark/>
          </w:tcPr>
          <w:p w14:paraId="2C0BDC16"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5E06FCA0"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4D166EA6"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709FBF0D" w14:textId="77777777" w:rsidR="00957847" w:rsidRPr="00623EA2" w:rsidRDefault="00957847" w:rsidP="00957847">
            <w:pPr>
              <w:pStyle w:val="a1"/>
            </w:pPr>
            <w:r w:rsidRPr="00623EA2">
              <w:t>1,5</w:t>
            </w:r>
          </w:p>
        </w:tc>
      </w:tr>
      <w:tr w:rsidR="00957847" w:rsidRPr="00623EA2" w14:paraId="7ECCF965"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5987B3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5BCCC8B"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76FFD439"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4F7D85D8"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1D84821E"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7F8079C8" w14:textId="77777777" w:rsidR="00957847" w:rsidRPr="00623EA2" w:rsidRDefault="00957847" w:rsidP="00957847">
            <w:pPr>
              <w:pStyle w:val="a1"/>
            </w:pPr>
            <w:r w:rsidRPr="00623EA2">
              <w:t>2,5</w:t>
            </w:r>
          </w:p>
        </w:tc>
      </w:tr>
      <w:tr w:rsidR="00957847" w:rsidRPr="00623EA2" w14:paraId="130F9DAD"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8888EC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9D94DB7" w14:textId="77777777" w:rsidR="00957847" w:rsidRPr="00623EA2" w:rsidRDefault="00957847" w:rsidP="00957847">
            <w:pPr>
              <w:pStyle w:val="a1"/>
            </w:pPr>
            <w:r>
              <w:t>Αρκε</w:t>
            </w:r>
            <w:r w:rsidRPr="00623EA2">
              <w:t>τά</w:t>
            </w:r>
          </w:p>
        </w:tc>
        <w:tc>
          <w:tcPr>
            <w:tcW w:w="0" w:type="auto"/>
            <w:tcBorders>
              <w:top w:val="nil"/>
              <w:left w:val="nil"/>
              <w:bottom w:val="single" w:sz="4" w:space="0" w:color="AEAEAE"/>
              <w:right w:val="single" w:sz="4" w:space="0" w:color="E0E0E0"/>
            </w:tcBorders>
            <w:shd w:val="clear" w:color="auto" w:fill="auto"/>
            <w:noWrap/>
            <w:hideMark/>
          </w:tcPr>
          <w:p w14:paraId="308749E3" w14:textId="77777777" w:rsidR="00957847" w:rsidRPr="00623EA2" w:rsidRDefault="00957847" w:rsidP="00957847">
            <w:pPr>
              <w:pStyle w:val="a1"/>
            </w:pPr>
            <w:r w:rsidRPr="00623EA2">
              <w:t>42</w:t>
            </w:r>
          </w:p>
        </w:tc>
        <w:tc>
          <w:tcPr>
            <w:tcW w:w="0" w:type="auto"/>
            <w:tcBorders>
              <w:top w:val="nil"/>
              <w:left w:val="nil"/>
              <w:bottom w:val="single" w:sz="4" w:space="0" w:color="AEAEAE"/>
              <w:right w:val="single" w:sz="4" w:space="0" w:color="E0E0E0"/>
            </w:tcBorders>
            <w:shd w:val="clear" w:color="auto" w:fill="auto"/>
            <w:noWrap/>
            <w:hideMark/>
          </w:tcPr>
          <w:p w14:paraId="512A4C3A"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E0E0E0"/>
            </w:tcBorders>
            <w:shd w:val="clear" w:color="auto" w:fill="auto"/>
            <w:noWrap/>
            <w:hideMark/>
          </w:tcPr>
          <w:p w14:paraId="5EBB20D7" w14:textId="77777777" w:rsidR="00957847" w:rsidRPr="00623EA2" w:rsidRDefault="00957847" w:rsidP="00957847">
            <w:pPr>
              <w:pStyle w:val="a1"/>
            </w:pPr>
            <w:r w:rsidRPr="00623EA2">
              <w:t>20,7</w:t>
            </w:r>
          </w:p>
        </w:tc>
        <w:tc>
          <w:tcPr>
            <w:tcW w:w="0" w:type="auto"/>
            <w:tcBorders>
              <w:top w:val="nil"/>
              <w:left w:val="nil"/>
              <w:bottom w:val="single" w:sz="4" w:space="0" w:color="AEAEAE"/>
              <w:right w:val="single" w:sz="4" w:space="0" w:color="auto"/>
            </w:tcBorders>
            <w:shd w:val="clear" w:color="auto" w:fill="auto"/>
            <w:noWrap/>
            <w:hideMark/>
          </w:tcPr>
          <w:p w14:paraId="4BE7B4CB" w14:textId="77777777" w:rsidR="00957847" w:rsidRPr="00623EA2" w:rsidRDefault="00957847" w:rsidP="00957847">
            <w:pPr>
              <w:pStyle w:val="a1"/>
            </w:pPr>
            <w:r w:rsidRPr="00623EA2">
              <w:t>23,2</w:t>
            </w:r>
          </w:p>
        </w:tc>
      </w:tr>
      <w:tr w:rsidR="00957847" w:rsidRPr="00623EA2" w14:paraId="71D4D9C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5920A5B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482AD08"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3434EB4A" w14:textId="77777777" w:rsidR="00957847" w:rsidRPr="00623EA2" w:rsidRDefault="00957847" w:rsidP="00957847">
            <w:pPr>
              <w:pStyle w:val="a1"/>
            </w:pPr>
            <w:r w:rsidRPr="00623EA2">
              <w:t>84</w:t>
            </w:r>
          </w:p>
        </w:tc>
        <w:tc>
          <w:tcPr>
            <w:tcW w:w="0" w:type="auto"/>
            <w:tcBorders>
              <w:top w:val="nil"/>
              <w:left w:val="nil"/>
              <w:bottom w:val="single" w:sz="4" w:space="0" w:color="AEAEAE"/>
              <w:right w:val="single" w:sz="4" w:space="0" w:color="E0E0E0"/>
            </w:tcBorders>
            <w:shd w:val="clear" w:color="auto" w:fill="auto"/>
            <w:noWrap/>
            <w:hideMark/>
          </w:tcPr>
          <w:p w14:paraId="6D33587C"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E0E0E0"/>
            </w:tcBorders>
            <w:shd w:val="clear" w:color="auto" w:fill="auto"/>
            <w:noWrap/>
            <w:hideMark/>
          </w:tcPr>
          <w:p w14:paraId="65D68EBF" w14:textId="77777777" w:rsidR="00957847" w:rsidRPr="00623EA2" w:rsidRDefault="00957847" w:rsidP="00957847">
            <w:pPr>
              <w:pStyle w:val="a1"/>
            </w:pPr>
            <w:r w:rsidRPr="00623EA2">
              <w:t>41,4</w:t>
            </w:r>
          </w:p>
        </w:tc>
        <w:tc>
          <w:tcPr>
            <w:tcW w:w="0" w:type="auto"/>
            <w:tcBorders>
              <w:top w:val="nil"/>
              <w:left w:val="nil"/>
              <w:bottom w:val="single" w:sz="4" w:space="0" w:color="AEAEAE"/>
              <w:right w:val="single" w:sz="4" w:space="0" w:color="auto"/>
            </w:tcBorders>
            <w:shd w:val="clear" w:color="auto" w:fill="auto"/>
            <w:noWrap/>
            <w:hideMark/>
          </w:tcPr>
          <w:p w14:paraId="732F1F68" w14:textId="77777777" w:rsidR="00957847" w:rsidRPr="00623EA2" w:rsidRDefault="00957847" w:rsidP="00957847">
            <w:pPr>
              <w:pStyle w:val="a1"/>
            </w:pPr>
            <w:r w:rsidRPr="00623EA2">
              <w:t>64,5</w:t>
            </w:r>
          </w:p>
        </w:tc>
      </w:tr>
      <w:tr w:rsidR="00957847" w:rsidRPr="00623EA2" w14:paraId="33512B99"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0DB4ABF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7354358"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01657E69"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2DAF23CA"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hideMark/>
          </w:tcPr>
          <w:p w14:paraId="32FCC537"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2626A33D" w14:textId="77777777" w:rsidR="00957847" w:rsidRPr="00623EA2" w:rsidRDefault="00957847" w:rsidP="00957847">
            <w:pPr>
              <w:pStyle w:val="a1"/>
            </w:pPr>
            <w:r w:rsidRPr="00623EA2">
              <w:t>100,0</w:t>
            </w:r>
          </w:p>
        </w:tc>
      </w:tr>
      <w:tr w:rsidR="00957847" w:rsidRPr="00623EA2" w14:paraId="0F74D4E0"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4C0252E7"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033409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941F31E"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2188EF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5331044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A7ED9C3" w14:textId="77777777" w:rsidR="00957847" w:rsidRPr="00623EA2" w:rsidRDefault="00957847" w:rsidP="00957847">
            <w:pPr>
              <w:pStyle w:val="a1"/>
            </w:pPr>
            <w:r w:rsidRPr="00623EA2">
              <w:t> </w:t>
            </w:r>
          </w:p>
        </w:tc>
      </w:tr>
    </w:tbl>
    <w:p w14:paraId="10175059" w14:textId="77777777" w:rsidR="00957847" w:rsidRPr="00623EA2" w:rsidRDefault="00957847" w:rsidP="00957847">
      <w:pPr>
        <w:tabs>
          <w:tab w:val="left" w:pos="567"/>
        </w:tabs>
      </w:pPr>
    </w:p>
    <w:p w14:paraId="697217EF" w14:textId="4D0F81E2" w:rsidR="00957847" w:rsidRPr="00623EA2" w:rsidRDefault="00957847" w:rsidP="00957847">
      <w:pPr>
        <w:tabs>
          <w:tab w:val="left" w:pos="567"/>
        </w:tabs>
      </w:pPr>
      <w:r>
        <w:t>Οι απ</w:t>
      </w:r>
      <w:r w:rsidR="00965520">
        <w:t>αντήσεις</w:t>
      </w:r>
      <w:r>
        <w:t xml:space="preserve"> είναι θετικές με μόλις το 2,5% να είναι αντίθετο. Πάνω από το 75% είναι πολύ ευνοϊκά διατιθέμενο ως προς αυτό, πράγμα που αποτυπώνεται και στο γράφημα.</w:t>
      </w:r>
    </w:p>
    <w:p w14:paraId="41B20344" w14:textId="77777777" w:rsidR="00746ABC" w:rsidRDefault="00957847" w:rsidP="00746ABC">
      <w:pPr>
        <w:keepNext/>
        <w:tabs>
          <w:tab w:val="left" w:pos="567"/>
        </w:tabs>
        <w:jc w:val="center"/>
      </w:pPr>
      <w:r w:rsidRPr="00623EA2">
        <w:rPr>
          <w:noProof/>
          <w:lang w:eastAsia="el-GR"/>
        </w:rPr>
        <w:drawing>
          <wp:inline distT="0" distB="0" distL="0" distR="0" wp14:anchorId="729671EF" wp14:editId="50372B3E">
            <wp:extent cx="4023360" cy="2970848"/>
            <wp:effectExtent l="0" t="0" r="15240" b="12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90D0F1A" w14:textId="3AB96848" w:rsidR="00957847" w:rsidRPr="00623EA2" w:rsidRDefault="00746ABC" w:rsidP="00746ABC">
      <w:pPr>
        <w:pStyle w:val="Caption"/>
      </w:pPr>
      <w:bookmarkStart w:id="299" w:name="_Toc49890688"/>
      <w:bookmarkStart w:id="300" w:name="_Toc53909488"/>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48</w:t>
      </w:r>
      <w:r w:rsidR="00340751">
        <w:rPr>
          <w:noProof/>
        </w:rPr>
        <w:fldChar w:fldCharType="end"/>
      </w:r>
      <w:r>
        <w:t xml:space="preserve">: </w:t>
      </w:r>
      <w:r w:rsidRPr="001A4321">
        <w:t>Δ19Γ. Ως εκπαιδευτικός μίας πολυπολιτισμικής τάξης είμαι θετικός/-ή : Στην ευαισθητοποίηση των παιδιών σε θέματα συμπερίληψης.</w:t>
      </w:r>
      <w:bookmarkEnd w:id="299"/>
      <w:bookmarkEnd w:id="300"/>
    </w:p>
    <w:p w14:paraId="65094C22" w14:textId="77777777" w:rsidR="00957847" w:rsidRPr="00623EA2" w:rsidRDefault="00957847" w:rsidP="00957847">
      <w:pPr>
        <w:spacing w:line="240" w:lineRule="auto"/>
        <w:ind w:firstLine="0"/>
        <w:jc w:val="left"/>
      </w:pPr>
    </w:p>
    <w:p w14:paraId="30BA9F93" w14:textId="77777777" w:rsidR="00957847" w:rsidRDefault="00957847" w:rsidP="00957847">
      <w:r>
        <w:t>Η τελευταία ερώτηση στην ενότητα αυτή αφορά τη στάση τους απέναντι στην επιμόρφωση σε διαπολιτισμικά θέματα. Ξεκάθαρη εικόνα ότι οι εκπαιδευτικοί είναι θετικοί απέναντι στην συμμετοχή τους σε προγράμματα κατάρτισης και επιμόρφωσης, γιατί πολύ πιθανώς να θεωρούν ότι αυτό θα τους βοηθήσει ακόμη περισσότερο. Το 77,8% είναι πολύ και πάρα πολύ θετικό, ενώ μόνο ένα 4% έχει αρνητική στάση. Επιζητούν λοιπόν οι εκπαιδευτικοί την επιμόρφωση.</w:t>
      </w:r>
    </w:p>
    <w:p w14:paraId="0288A179" w14:textId="1F6D55A0" w:rsidR="005A4D57" w:rsidRDefault="005A4D57">
      <w:pPr>
        <w:spacing w:after="160" w:line="259" w:lineRule="auto"/>
        <w:ind w:firstLine="0"/>
        <w:jc w:val="left"/>
      </w:pPr>
      <w:r>
        <w:br w:type="page"/>
      </w:r>
    </w:p>
    <w:p w14:paraId="4EA754FB" w14:textId="5FAB67BC" w:rsidR="00957847" w:rsidRPr="00623EA2" w:rsidRDefault="00957847" w:rsidP="00AC2B91">
      <w:pPr>
        <w:pStyle w:val="a0"/>
      </w:pPr>
      <w:bookmarkStart w:id="301" w:name="_Toc36062576"/>
      <w:bookmarkStart w:id="302" w:name="_Toc53909548"/>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51</w:t>
      </w:r>
      <w:r w:rsidR="00340751">
        <w:rPr>
          <w:noProof/>
        </w:rPr>
        <w:fldChar w:fldCharType="end"/>
      </w:r>
      <w:r w:rsidRPr="00623EA2">
        <w:t>:</w:t>
      </w:r>
      <w:r w:rsidR="00E11A94">
        <w:t xml:space="preserve"> </w:t>
      </w:r>
      <w:r w:rsidRPr="00623EA2">
        <w:t>Δ19Δ.</w:t>
      </w:r>
      <w:r>
        <w:t xml:space="preserve"> </w:t>
      </w:r>
      <w:r w:rsidRPr="00623EA2">
        <w:t>Ως εκπαιδευτικός μίας πολυπολιτισμικής τάξης είμαι θετικός/-ή: Στην ενδοϋπηρεσιακή κατάρτιση και συμμετοχή σε επιμορφωτικά προγράμματα.</w:t>
      </w:r>
      <w:bookmarkEnd w:id="301"/>
      <w:bookmarkEnd w:id="302"/>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4EB97A82" w14:textId="77777777" w:rsidTr="005A4D57">
        <w:trPr>
          <w:trHeight w:val="196"/>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0473F99B"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03B604F"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0EAAEF6"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646DB6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75ABAB4" w14:textId="77777777" w:rsidR="00957847" w:rsidRPr="00623EA2" w:rsidRDefault="00957847" w:rsidP="00957847">
            <w:pPr>
              <w:pStyle w:val="a1"/>
            </w:pPr>
            <w:r w:rsidRPr="00623EA2">
              <w:t>Cumulative Percent</w:t>
            </w:r>
          </w:p>
        </w:tc>
      </w:tr>
      <w:tr w:rsidR="00957847" w:rsidRPr="00623EA2" w14:paraId="5B46867B" w14:textId="77777777" w:rsidTr="00746ABC">
        <w:trPr>
          <w:trHeight w:val="441"/>
          <w:jc w:val="center"/>
        </w:trPr>
        <w:tc>
          <w:tcPr>
            <w:tcW w:w="0" w:type="auto"/>
            <w:vMerge w:val="restart"/>
            <w:tcBorders>
              <w:top w:val="nil"/>
              <w:left w:val="single" w:sz="4" w:space="0" w:color="auto"/>
              <w:right w:val="nil"/>
            </w:tcBorders>
            <w:shd w:val="clear" w:color="auto" w:fill="D9D9D9" w:themeFill="background1" w:themeFillShade="D9"/>
            <w:vAlign w:val="center"/>
          </w:tcPr>
          <w:p w14:paraId="3C9DB561" w14:textId="77777777" w:rsidR="00957847" w:rsidRPr="00623EA2" w:rsidRDefault="00957847" w:rsidP="00957847">
            <w:pPr>
              <w:pStyle w:val="a1"/>
            </w:pPr>
            <w:r w:rsidRPr="00623EA2">
              <w:t>Valid</w:t>
            </w:r>
          </w:p>
        </w:tc>
        <w:tc>
          <w:tcPr>
            <w:tcW w:w="0" w:type="auto"/>
            <w:tcBorders>
              <w:top w:val="nil"/>
              <w:left w:val="nil"/>
              <w:bottom w:val="single" w:sz="4" w:space="0" w:color="152935"/>
              <w:right w:val="nil"/>
            </w:tcBorders>
            <w:shd w:val="clear" w:color="auto" w:fill="D9D9D9" w:themeFill="background1" w:themeFillShade="D9"/>
            <w:vAlign w:val="bottom"/>
          </w:tcPr>
          <w:p w14:paraId="09441026" w14:textId="77777777" w:rsidR="00957847" w:rsidRPr="00623EA2" w:rsidRDefault="00957847" w:rsidP="00957847">
            <w:pPr>
              <w:pStyle w:val="a1"/>
            </w:pPr>
            <w:r>
              <w:t>Καθόλου</w:t>
            </w:r>
          </w:p>
        </w:tc>
        <w:tc>
          <w:tcPr>
            <w:tcW w:w="0" w:type="auto"/>
            <w:tcBorders>
              <w:top w:val="nil"/>
              <w:left w:val="nil"/>
              <w:bottom w:val="single" w:sz="4" w:space="0" w:color="152935"/>
              <w:right w:val="single" w:sz="4" w:space="0" w:color="E0E0E0"/>
            </w:tcBorders>
            <w:shd w:val="clear" w:color="auto" w:fill="auto"/>
            <w:vAlign w:val="bottom"/>
          </w:tcPr>
          <w:p w14:paraId="132C4757"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E0E0E0"/>
            </w:tcBorders>
            <w:shd w:val="clear" w:color="auto" w:fill="auto"/>
            <w:vAlign w:val="bottom"/>
          </w:tcPr>
          <w:p w14:paraId="24B99DAA"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E0E0E0"/>
            </w:tcBorders>
            <w:shd w:val="clear" w:color="auto" w:fill="auto"/>
            <w:vAlign w:val="bottom"/>
          </w:tcPr>
          <w:p w14:paraId="7FE23A0D"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auto"/>
            </w:tcBorders>
            <w:shd w:val="clear" w:color="auto" w:fill="auto"/>
            <w:vAlign w:val="bottom"/>
          </w:tcPr>
          <w:p w14:paraId="24DA06E0" w14:textId="77777777" w:rsidR="00957847" w:rsidRPr="00623EA2" w:rsidRDefault="00957847" w:rsidP="00957847">
            <w:pPr>
              <w:pStyle w:val="a1"/>
            </w:pPr>
            <w:r>
              <w:t>0</w:t>
            </w:r>
          </w:p>
        </w:tc>
      </w:tr>
      <w:tr w:rsidR="00957847" w:rsidRPr="00623EA2" w14:paraId="3D33D924" w14:textId="77777777" w:rsidTr="00746ABC">
        <w:trPr>
          <w:trHeight w:val="261"/>
          <w:jc w:val="center"/>
        </w:trPr>
        <w:tc>
          <w:tcPr>
            <w:tcW w:w="0" w:type="auto"/>
            <w:vMerge/>
            <w:tcBorders>
              <w:left w:val="single" w:sz="4" w:space="0" w:color="auto"/>
              <w:right w:val="nil"/>
            </w:tcBorders>
            <w:shd w:val="clear" w:color="000000" w:fill="E0E0E0"/>
            <w:vAlign w:val="center"/>
            <w:hideMark/>
          </w:tcPr>
          <w:p w14:paraId="3BA204F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1A60B64"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6A0FDEFB" w14:textId="77777777" w:rsidR="00957847" w:rsidRPr="00623EA2" w:rsidRDefault="00957847" w:rsidP="00957847">
            <w:pPr>
              <w:pStyle w:val="a1"/>
            </w:pPr>
            <w:r w:rsidRPr="00623EA2">
              <w:t>8</w:t>
            </w:r>
          </w:p>
        </w:tc>
        <w:tc>
          <w:tcPr>
            <w:tcW w:w="0" w:type="auto"/>
            <w:tcBorders>
              <w:top w:val="nil"/>
              <w:left w:val="nil"/>
              <w:bottom w:val="single" w:sz="4" w:space="0" w:color="AEAEAE"/>
              <w:right w:val="single" w:sz="4" w:space="0" w:color="E0E0E0"/>
            </w:tcBorders>
            <w:shd w:val="clear" w:color="auto" w:fill="auto"/>
            <w:noWrap/>
            <w:hideMark/>
          </w:tcPr>
          <w:p w14:paraId="7DEA3359"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E0E0E0"/>
            </w:tcBorders>
            <w:shd w:val="clear" w:color="auto" w:fill="auto"/>
            <w:noWrap/>
            <w:hideMark/>
          </w:tcPr>
          <w:p w14:paraId="1CC0DA51"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auto"/>
            </w:tcBorders>
            <w:shd w:val="clear" w:color="auto" w:fill="auto"/>
            <w:noWrap/>
            <w:hideMark/>
          </w:tcPr>
          <w:p w14:paraId="2D840801" w14:textId="77777777" w:rsidR="00957847" w:rsidRPr="00623EA2" w:rsidRDefault="00957847" w:rsidP="00957847">
            <w:pPr>
              <w:pStyle w:val="a1"/>
            </w:pPr>
            <w:r w:rsidRPr="00623EA2">
              <w:t>3,9</w:t>
            </w:r>
          </w:p>
        </w:tc>
      </w:tr>
      <w:tr w:rsidR="00957847" w:rsidRPr="00623EA2" w14:paraId="628B8020" w14:textId="77777777" w:rsidTr="00746ABC">
        <w:trPr>
          <w:trHeight w:val="261"/>
          <w:jc w:val="center"/>
        </w:trPr>
        <w:tc>
          <w:tcPr>
            <w:tcW w:w="0" w:type="auto"/>
            <w:vMerge/>
            <w:tcBorders>
              <w:left w:val="single" w:sz="4" w:space="0" w:color="auto"/>
              <w:right w:val="nil"/>
            </w:tcBorders>
            <w:vAlign w:val="center"/>
            <w:hideMark/>
          </w:tcPr>
          <w:p w14:paraId="091E1E9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3871DAD" w14:textId="77777777" w:rsidR="00957847" w:rsidRPr="00623EA2" w:rsidRDefault="00957847" w:rsidP="00957847">
            <w:pPr>
              <w:pStyle w:val="a1"/>
            </w:pPr>
            <w:r>
              <w:t>Αρκε</w:t>
            </w:r>
            <w:r w:rsidRPr="00623EA2">
              <w:t>τά</w:t>
            </w:r>
          </w:p>
        </w:tc>
        <w:tc>
          <w:tcPr>
            <w:tcW w:w="0" w:type="auto"/>
            <w:tcBorders>
              <w:top w:val="nil"/>
              <w:left w:val="nil"/>
              <w:bottom w:val="single" w:sz="4" w:space="0" w:color="AEAEAE"/>
              <w:right w:val="single" w:sz="4" w:space="0" w:color="E0E0E0"/>
            </w:tcBorders>
            <w:shd w:val="clear" w:color="auto" w:fill="auto"/>
            <w:noWrap/>
            <w:hideMark/>
          </w:tcPr>
          <w:p w14:paraId="518A6BDC" w14:textId="77777777" w:rsidR="00957847" w:rsidRPr="00623EA2" w:rsidRDefault="00957847" w:rsidP="00957847">
            <w:pPr>
              <w:pStyle w:val="a1"/>
            </w:pPr>
            <w:r w:rsidRPr="00623EA2">
              <w:t>37</w:t>
            </w:r>
          </w:p>
        </w:tc>
        <w:tc>
          <w:tcPr>
            <w:tcW w:w="0" w:type="auto"/>
            <w:tcBorders>
              <w:top w:val="nil"/>
              <w:left w:val="nil"/>
              <w:bottom w:val="single" w:sz="4" w:space="0" w:color="AEAEAE"/>
              <w:right w:val="single" w:sz="4" w:space="0" w:color="E0E0E0"/>
            </w:tcBorders>
            <w:shd w:val="clear" w:color="auto" w:fill="auto"/>
            <w:noWrap/>
            <w:hideMark/>
          </w:tcPr>
          <w:p w14:paraId="4658B3FC"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E0E0E0"/>
            </w:tcBorders>
            <w:shd w:val="clear" w:color="auto" w:fill="auto"/>
            <w:noWrap/>
            <w:hideMark/>
          </w:tcPr>
          <w:p w14:paraId="53FD94F3" w14:textId="77777777" w:rsidR="00957847" w:rsidRPr="00623EA2" w:rsidRDefault="00957847" w:rsidP="00957847">
            <w:pPr>
              <w:pStyle w:val="a1"/>
            </w:pPr>
            <w:r w:rsidRPr="00623EA2">
              <w:t>18,2</w:t>
            </w:r>
          </w:p>
        </w:tc>
        <w:tc>
          <w:tcPr>
            <w:tcW w:w="0" w:type="auto"/>
            <w:tcBorders>
              <w:top w:val="nil"/>
              <w:left w:val="nil"/>
              <w:bottom w:val="single" w:sz="4" w:space="0" w:color="AEAEAE"/>
              <w:right w:val="single" w:sz="4" w:space="0" w:color="auto"/>
            </w:tcBorders>
            <w:shd w:val="clear" w:color="auto" w:fill="auto"/>
            <w:noWrap/>
            <w:hideMark/>
          </w:tcPr>
          <w:p w14:paraId="42481647" w14:textId="77777777" w:rsidR="00957847" w:rsidRPr="00623EA2" w:rsidRDefault="00957847" w:rsidP="00957847">
            <w:pPr>
              <w:pStyle w:val="a1"/>
            </w:pPr>
            <w:r w:rsidRPr="00623EA2">
              <w:t>22,2</w:t>
            </w:r>
          </w:p>
        </w:tc>
      </w:tr>
      <w:tr w:rsidR="00957847" w:rsidRPr="00623EA2" w14:paraId="437B40F9" w14:textId="77777777" w:rsidTr="00746ABC">
        <w:trPr>
          <w:trHeight w:val="261"/>
          <w:jc w:val="center"/>
        </w:trPr>
        <w:tc>
          <w:tcPr>
            <w:tcW w:w="0" w:type="auto"/>
            <w:vMerge/>
            <w:tcBorders>
              <w:left w:val="single" w:sz="4" w:space="0" w:color="auto"/>
              <w:right w:val="nil"/>
            </w:tcBorders>
            <w:vAlign w:val="center"/>
            <w:hideMark/>
          </w:tcPr>
          <w:p w14:paraId="1CBF3FC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FFE0A82"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7FE601ED" w14:textId="77777777" w:rsidR="00957847" w:rsidRPr="00623EA2" w:rsidRDefault="00957847" w:rsidP="00957847">
            <w:pPr>
              <w:pStyle w:val="a1"/>
            </w:pPr>
            <w:r w:rsidRPr="00623EA2">
              <w:t>69</w:t>
            </w:r>
          </w:p>
        </w:tc>
        <w:tc>
          <w:tcPr>
            <w:tcW w:w="0" w:type="auto"/>
            <w:tcBorders>
              <w:top w:val="nil"/>
              <w:left w:val="nil"/>
              <w:bottom w:val="single" w:sz="4" w:space="0" w:color="AEAEAE"/>
              <w:right w:val="single" w:sz="4" w:space="0" w:color="E0E0E0"/>
            </w:tcBorders>
            <w:shd w:val="clear" w:color="auto" w:fill="auto"/>
            <w:noWrap/>
            <w:hideMark/>
          </w:tcPr>
          <w:p w14:paraId="35E4E619" w14:textId="77777777" w:rsidR="00957847" w:rsidRPr="00623EA2" w:rsidRDefault="00957847" w:rsidP="00957847">
            <w:pPr>
              <w:pStyle w:val="a1"/>
            </w:pPr>
            <w:r w:rsidRPr="00623EA2">
              <w:t>34,0</w:t>
            </w:r>
          </w:p>
        </w:tc>
        <w:tc>
          <w:tcPr>
            <w:tcW w:w="0" w:type="auto"/>
            <w:tcBorders>
              <w:top w:val="nil"/>
              <w:left w:val="nil"/>
              <w:bottom w:val="single" w:sz="4" w:space="0" w:color="AEAEAE"/>
              <w:right w:val="single" w:sz="4" w:space="0" w:color="E0E0E0"/>
            </w:tcBorders>
            <w:shd w:val="clear" w:color="auto" w:fill="auto"/>
            <w:noWrap/>
            <w:hideMark/>
          </w:tcPr>
          <w:p w14:paraId="295C1072" w14:textId="77777777" w:rsidR="00957847" w:rsidRPr="00623EA2" w:rsidRDefault="00957847" w:rsidP="00957847">
            <w:pPr>
              <w:pStyle w:val="a1"/>
            </w:pPr>
            <w:r w:rsidRPr="00623EA2">
              <w:t>34,0</w:t>
            </w:r>
          </w:p>
        </w:tc>
        <w:tc>
          <w:tcPr>
            <w:tcW w:w="0" w:type="auto"/>
            <w:tcBorders>
              <w:top w:val="nil"/>
              <w:left w:val="nil"/>
              <w:bottom w:val="single" w:sz="4" w:space="0" w:color="AEAEAE"/>
              <w:right w:val="single" w:sz="4" w:space="0" w:color="auto"/>
            </w:tcBorders>
            <w:shd w:val="clear" w:color="auto" w:fill="auto"/>
            <w:noWrap/>
            <w:hideMark/>
          </w:tcPr>
          <w:p w14:paraId="4BEFA434" w14:textId="77777777" w:rsidR="00957847" w:rsidRPr="00623EA2" w:rsidRDefault="00957847" w:rsidP="00957847">
            <w:pPr>
              <w:pStyle w:val="a1"/>
            </w:pPr>
            <w:r w:rsidRPr="00623EA2">
              <w:t>56,2</w:t>
            </w:r>
          </w:p>
        </w:tc>
      </w:tr>
      <w:tr w:rsidR="00957847" w:rsidRPr="00623EA2" w14:paraId="7AC9D75C" w14:textId="77777777" w:rsidTr="00746ABC">
        <w:trPr>
          <w:trHeight w:val="261"/>
          <w:jc w:val="center"/>
        </w:trPr>
        <w:tc>
          <w:tcPr>
            <w:tcW w:w="0" w:type="auto"/>
            <w:vMerge/>
            <w:tcBorders>
              <w:left w:val="single" w:sz="4" w:space="0" w:color="auto"/>
              <w:right w:val="nil"/>
            </w:tcBorders>
            <w:vAlign w:val="center"/>
            <w:hideMark/>
          </w:tcPr>
          <w:p w14:paraId="6A78616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73CA6AC"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5CD2E58E" w14:textId="77777777" w:rsidR="00957847" w:rsidRPr="00623EA2" w:rsidRDefault="00957847" w:rsidP="00957847">
            <w:pPr>
              <w:pStyle w:val="a1"/>
            </w:pPr>
            <w:r w:rsidRPr="00623EA2">
              <w:t>89</w:t>
            </w:r>
          </w:p>
        </w:tc>
        <w:tc>
          <w:tcPr>
            <w:tcW w:w="0" w:type="auto"/>
            <w:tcBorders>
              <w:top w:val="nil"/>
              <w:left w:val="nil"/>
              <w:bottom w:val="single" w:sz="4" w:space="0" w:color="AEAEAE"/>
              <w:right w:val="single" w:sz="4" w:space="0" w:color="E0E0E0"/>
            </w:tcBorders>
            <w:shd w:val="clear" w:color="auto" w:fill="auto"/>
            <w:noWrap/>
            <w:hideMark/>
          </w:tcPr>
          <w:p w14:paraId="21BD66F5" w14:textId="77777777" w:rsidR="00957847" w:rsidRPr="00623EA2" w:rsidRDefault="00957847" w:rsidP="00957847">
            <w:pPr>
              <w:pStyle w:val="a1"/>
            </w:pPr>
            <w:r w:rsidRPr="00623EA2">
              <w:t>43,8</w:t>
            </w:r>
          </w:p>
        </w:tc>
        <w:tc>
          <w:tcPr>
            <w:tcW w:w="0" w:type="auto"/>
            <w:tcBorders>
              <w:top w:val="nil"/>
              <w:left w:val="nil"/>
              <w:bottom w:val="single" w:sz="4" w:space="0" w:color="AEAEAE"/>
              <w:right w:val="single" w:sz="4" w:space="0" w:color="E0E0E0"/>
            </w:tcBorders>
            <w:shd w:val="clear" w:color="auto" w:fill="auto"/>
            <w:noWrap/>
            <w:hideMark/>
          </w:tcPr>
          <w:p w14:paraId="7A238DD5" w14:textId="77777777" w:rsidR="00957847" w:rsidRPr="00623EA2" w:rsidRDefault="00957847" w:rsidP="00957847">
            <w:pPr>
              <w:pStyle w:val="a1"/>
            </w:pPr>
            <w:r w:rsidRPr="00623EA2">
              <w:t>43,8</w:t>
            </w:r>
          </w:p>
        </w:tc>
        <w:tc>
          <w:tcPr>
            <w:tcW w:w="0" w:type="auto"/>
            <w:tcBorders>
              <w:top w:val="nil"/>
              <w:left w:val="nil"/>
              <w:bottom w:val="single" w:sz="4" w:space="0" w:color="AEAEAE"/>
              <w:right w:val="single" w:sz="4" w:space="0" w:color="auto"/>
            </w:tcBorders>
            <w:shd w:val="clear" w:color="auto" w:fill="auto"/>
            <w:noWrap/>
            <w:hideMark/>
          </w:tcPr>
          <w:p w14:paraId="4105137F" w14:textId="77777777" w:rsidR="00957847" w:rsidRPr="00623EA2" w:rsidRDefault="00957847" w:rsidP="00957847">
            <w:pPr>
              <w:pStyle w:val="a1"/>
            </w:pPr>
            <w:r w:rsidRPr="00623EA2">
              <w:t>100,0</w:t>
            </w:r>
          </w:p>
        </w:tc>
      </w:tr>
      <w:tr w:rsidR="00957847" w:rsidRPr="00623EA2" w14:paraId="151106F7" w14:textId="77777777" w:rsidTr="00746ABC">
        <w:trPr>
          <w:trHeight w:val="261"/>
          <w:jc w:val="center"/>
        </w:trPr>
        <w:tc>
          <w:tcPr>
            <w:tcW w:w="0" w:type="auto"/>
            <w:vMerge/>
            <w:tcBorders>
              <w:left w:val="single" w:sz="4" w:space="0" w:color="auto"/>
              <w:bottom w:val="single" w:sz="4" w:space="0" w:color="auto"/>
              <w:right w:val="nil"/>
            </w:tcBorders>
            <w:vAlign w:val="center"/>
            <w:hideMark/>
          </w:tcPr>
          <w:p w14:paraId="2C57D7AA"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40F95652"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38715F28"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705C536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20F96AE5"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B86950E" w14:textId="77777777" w:rsidR="00957847" w:rsidRPr="00623EA2" w:rsidRDefault="00957847" w:rsidP="00957847">
            <w:pPr>
              <w:pStyle w:val="a1"/>
            </w:pPr>
            <w:r w:rsidRPr="00623EA2">
              <w:t> </w:t>
            </w:r>
          </w:p>
        </w:tc>
      </w:tr>
    </w:tbl>
    <w:p w14:paraId="4944F325" w14:textId="77777777" w:rsidR="00957847" w:rsidRPr="00623EA2" w:rsidRDefault="00957847" w:rsidP="00957847">
      <w:pPr>
        <w:spacing w:line="240" w:lineRule="auto"/>
        <w:ind w:firstLine="0"/>
        <w:jc w:val="left"/>
      </w:pPr>
    </w:p>
    <w:p w14:paraId="310B570D" w14:textId="77777777" w:rsidR="00746ABC" w:rsidRDefault="00957847" w:rsidP="00746ABC">
      <w:pPr>
        <w:keepNext/>
        <w:spacing w:line="240" w:lineRule="auto"/>
        <w:ind w:firstLine="0"/>
        <w:jc w:val="center"/>
      </w:pPr>
      <w:r w:rsidRPr="00623EA2">
        <w:rPr>
          <w:noProof/>
          <w:lang w:eastAsia="el-GR"/>
        </w:rPr>
        <w:drawing>
          <wp:inline distT="0" distB="0" distL="0" distR="0" wp14:anchorId="13D43EDC" wp14:editId="222A6A27">
            <wp:extent cx="4023360" cy="2970848"/>
            <wp:effectExtent l="0" t="0" r="15240" b="127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309BDE" w14:textId="11A3AE72" w:rsidR="00957847" w:rsidRPr="00623EA2" w:rsidRDefault="00746ABC" w:rsidP="00746ABC">
      <w:pPr>
        <w:pStyle w:val="Caption"/>
      </w:pPr>
      <w:bookmarkStart w:id="303" w:name="_Toc49890689"/>
      <w:bookmarkStart w:id="304" w:name="_Toc53909489"/>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49</w:t>
      </w:r>
      <w:r w:rsidR="00340751">
        <w:rPr>
          <w:noProof/>
        </w:rPr>
        <w:fldChar w:fldCharType="end"/>
      </w:r>
      <w:r>
        <w:t xml:space="preserve">: </w:t>
      </w:r>
      <w:r w:rsidRPr="00A874E6">
        <w:t>Δ19Δ. Ως εκπαιδευτικός μίας πολυπολιτισμικής τάξης είμαι θετικός/-ή: Στην ενδοϋπηρεσιακή κατάρτιση και συμμετοχή σε επιμορφωτικά προγράμματα.</w:t>
      </w:r>
      <w:bookmarkEnd w:id="303"/>
      <w:bookmarkEnd w:id="304"/>
    </w:p>
    <w:p w14:paraId="64D89426" w14:textId="77777777" w:rsidR="00957847" w:rsidRDefault="00957847" w:rsidP="00957847">
      <w:pPr>
        <w:spacing w:line="240" w:lineRule="auto"/>
        <w:ind w:firstLine="0"/>
        <w:jc w:val="left"/>
      </w:pPr>
    </w:p>
    <w:p w14:paraId="63B8636C" w14:textId="04A1C9AB" w:rsidR="00957847" w:rsidRPr="00623EA2" w:rsidRDefault="00957847" w:rsidP="00957847">
      <w:pPr>
        <w:tabs>
          <w:tab w:val="left" w:pos="567"/>
        </w:tabs>
      </w:pPr>
      <w:r>
        <w:t>Καταλαβαίνουμε λοιπόν από τις απαντήσεις που δόθηκαν σε αυτή την ενότητα, ότι υπάρχει η θέληση και η διάθεση να ακολουθήσουν οι εκπαιδευτικοί μία ουσιαστική διαπολιτισμική προσέγγιση των αντ</w:t>
      </w:r>
      <w:r w:rsidR="00641067">
        <w:t xml:space="preserve">ικειμένων τους και επιθυμούν τη </w:t>
      </w:r>
      <w:r>
        <w:t>συνεργασία με όλους τους μαθητές. Στην πράξη δεν επιτυγχάνεται πάντα το αναμενόμενο αποτέλεσμα γιατί μπορεί κάποιες από τις παραδοσιακές αντιλήψεις ή πρακτικές διδασκαλίας να υπερισχύουν. Ίσως και γι’ αυτό υπάρχει μεγάλη επιθυμία και ανάγκη επιμόρφ</w:t>
      </w:r>
      <w:r w:rsidR="00641067">
        <w:t>ωσης. Σημαντική</w:t>
      </w:r>
      <w:r>
        <w:t xml:space="preserve"> τροχοπέδη θα μπορούσε να είναι η ύπαρξη προβλημάτων που αντιμετωπίζουν καθημερινά και με τα οποία θα ασχοληθεί η τελευταία ενότητα του ερωτηματολογίου.</w:t>
      </w:r>
    </w:p>
    <w:p w14:paraId="33CB1C79" w14:textId="77777777" w:rsidR="00957847" w:rsidRPr="00623EA2" w:rsidRDefault="00957847" w:rsidP="00957847">
      <w:pPr>
        <w:spacing w:line="240" w:lineRule="auto"/>
        <w:ind w:firstLine="0"/>
        <w:jc w:val="left"/>
      </w:pPr>
    </w:p>
    <w:p w14:paraId="12101990" w14:textId="0B4382EE" w:rsidR="005A4D57" w:rsidRDefault="005A4D57">
      <w:pPr>
        <w:spacing w:after="160" w:line="259" w:lineRule="auto"/>
        <w:ind w:firstLine="0"/>
        <w:jc w:val="left"/>
      </w:pPr>
      <w:r>
        <w:br w:type="page"/>
      </w:r>
    </w:p>
    <w:p w14:paraId="0EB1675B" w14:textId="77777777" w:rsidR="00957847" w:rsidRPr="00623EA2" w:rsidRDefault="00957847" w:rsidP="00957847">
      <w:pPr>
        <w:pStyle w:val="Heading2"/>
      </w:pPr>
      <w:bookmarkStart w:id="305" w:name="_Toc53909659"/>
      <w:r w:rsidRPr="00623EA2">
        <w:lastRenderedPageBreak/>
        <w:t>5</w:t>
      </w:r>
      <w:r w:rsidRPr="00623EA2">
        <w:rPr>
          <w:vertAlign w:val="superscript"/>
        </w:rPr>
        <w:t>ο</w:t>
      </w:r>
      <w:r w:rsidRPr="00623EA2">
        <w:t xml:space="preserve"> σκέλος </w:t>
      </w:r>
      <w:r w:rsidRPr="00BD0C50">
        <w:t>ερωτηματολογίου</w:t>
      </w:r>
      <w:bookmarkEnd w:id="305"/>
    </w:p>
    <w:p w14:paraId="46D6D0D2" w14:textId="4B953863" w:rsidR="00957847" w:rsidRPr="00623EA2" w:rsidRDefault="00957847" w:rsidP="00957847">
      <w:pPr>
        <w:tabs>
          <w:tab w:val="left" w:pos="567"/>
        </w:tabs>
        <w:autoSpaceDE w:val="0"/>
        <w:autoSpaceDN w:val="0"/>
        <w:adjustRightInd w:val="0"/>
      </w:pPr>
      <w:r w:rsidRPr="00623EA2">
        <w:t xml:space="preserve">Στο τελευταίο </w:t>
      </w:r>
      <w:r>
        <w:t>τμήμα του ερωτηματολογίου που αποτελείται από 10 ερω</w:t>
      </w:r>
      <w:r w:rsidR="00641067">
        <w:t xml:space="preserve">τήσεις, γίνεται προσπάθεια να </w:t>
      </w:r>
      <w:r>
        <w:t>ερευνήσουμε την άποψη των εκπαιδευτικών για την ετοιμότητα και την κατάρτισή τους και πιθανά προβλήματα που α</w:t>
      </w:r>
      <w:r w:rsidR="00641067">
        <w:t>ντιμετωπίζουν καθημερινά.</w:t>
      </w:r>
    </w:p>
    <w:p w14:paraId="3A15DC0F" w14:textId="2B04A30D" w:rsidR="00957847" w:rsidRPr="00623EA2" w:rsidRDefault="00957847" w:rsidP="00957847">
      <w:pPr>
        <w:tabs>
          <w:tab w:val="left" w:pos="567"/>
        </w:tabs>
      </w:pPr>
      <w:r>
        <w:t>Σ</w:t>
      </w:r>
      <w:r w:rsidRPr="00623EA2">
        <w:t>την πρώτη ερώτηση θέλουμε να δούμε την ε</w:t>
      </w:r>
      <w:r>
        <w:t>μπιστοσύνη που έχουν στις δυνατότητες τους να διδάξουν σε παιδιά από διαφορετικό πολιτισμικό περιβάλλον. Το 52% νιώθει τουλάχιστον</w:t>
      </w:r>
      <w:r w:rsidR="00641067">
        <w:t xml:space="preserve"> ικανοποιημένο από τις ικανότητέ</w:t>
      </w:r>
      <w:r>
        <w:t>ς του, κάτι που μπορεί πολύ πιθανόν να προκύπτει από τη μεγάλη διδακτική εμπειρία που έχει το δείγμα μας στη περιοχή και στα χρόνια διδασκαλίας σε τάξεις με πολυπολιτισμικό μαθητικό δυναμικό. Υπάρχει ωστόσο και ένα 37,4 % που δηλώνει μέτρια ικανοποιημένο από τις διαπολιτισμικές ικανότητές του και ένα 10% που δηλώνει ανεπαρκές, παρ’ όλο που διδάσκει σε πολυπολιτισμικές τάξεις.</w:t>
      </w:r>
      <w:r w:rsidRPr="00623EA2">
        <w:t>.</w:t>
      </w:r>
    </w:p>
    <w:p w14:paraId="73A80822" w14:textId="77777777" w:rsidR="00957847" w:rsidRPr="00623EA2" w:rsidRDefault="00957847" w:rsidP="00957847">
      <w:pPr>
        <w:tabs>
          <w:tab w:val="left" w:pos="567"/>
        </w:tabs>
      </w:pPr>
    </w:p>
    <w:p w14:paraId="104CF4A5" w14:textId="77777777" w:rsidR="00957847" w:rsidRPr="00623EA2" w:rsidRDefault="00957847" w:rsidP="00AC2B91">
      <w:pPr>
        <w:pStyle w:val="a0"/>
      </w:pPr>
      <w:bookmarkStart w:id="306" w:name="_Toc35550014"/>
      <w:bookmarkStart w:id="307" w:name="_Toc36062577"/>
      <w:bookmarkStart w:id="308" w:name="_Toc53909549"/>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52</w:t>
      </w:r>
      <w:r w:rsidR="00340751">
        <w:rPr>
          <w:noProof/>
        </w:rPr>
        <w:fldChar w:fldCharType="end"/>
      </w:r>
      <w:r w:rsidRPr="00623EA2">
        <w:t>:</w:t>
      </w:r>
      <w:bookmarkEnd w:id="306"/>
      <w:r w:rsidRPr="00623EA2">
        <w:t xml:space="preserve"> Ε1.</w:t>
      </w:r>
      <w:r>
        <w:t xml:space="preserve"> </w:t>
      </w:r>
      <w:r w:rsidRPr="00623EA2">
        <w:t>Έχω εμπιστοσύνη στις ικανότητές μου να διδάξω παιδιά με διαφορετικό πολιτισμικό υπόβαθρο</w:t>
      </w:r>
      <w:bookmarkEnd w:id="307"/>
      <w:bookmarkEnd w:id="308"/>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5A46BE09" w14:textId="77777777" w:rsidTr="005A4D57">
        <w:trPr>
          <w:trHeight w:val="112"/>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73520DD1"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DE90DC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0C15E48"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54AE0B2"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49B061F" w14:textId="77777777" w:rsidR="00957847" w:rsidRPr="00623EA2" w:rsidRDefault="00957847" w:rsidP="00957847">
            <w:pPr>
              <w:pStyle w:val="a1"/>
            </w:pPr>
            <w:r w:rsidRPr="00623EA2">
              <w:t>Cumulative Percent</w:t>
            </w:r>
          </w:p>
        </w:tc>
      </w:tr>
      <w:tr w:rsidR="00957847" w:rsidRPr="00623EA2" w14:paraId="0BFE0F2A" w14:textId="77777777" w:rsidTr="00746ABC">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6F532E3"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tcPr>
          <w:p w14:paraId="67AE2393"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1E97BAEF" w14:textId="77777777" w:rsidR="00957847" w:rsidRPr="00623EA2" w:rsidRDefault="00957847" w:rsidP="00957847">
            <w:pPr>
              <w:pStyle w:val="a1"/>
            </w:pPr>
            <w:r w:rsidRPr="00623EA2">
              <w:t>4</w:t>
            </w:r>
          </w:p>
        </w:tc>
        <w:tc>
          <w:tcPr>
            <w:tcW w:w="0" w:type="auto"/>
            <w:tcBorders>
              <w:top w:val="nil"/>
              <w:left w:val="nil"/>
              <w:bottom w:val="single" w:sz="4" w:space="0" w:color="AEAEAE"/>
              <w:right w:val="single" w:sz="4" w:space="0" w:color="E0E0E0"/>
            </w:tcBorders>
            <w:shd w:val="clear" w:color="auto" w:fill="auto"/>
            <w:noWrap/>
            <w:hideMark/>
          </w:tcPr>
          <w:p w14:paraId="3DEB3851"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03DC5EEF"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auto"/>
            </w:tcBorders>
            <w:shd w:val="clear" w:color="auto" w:fill="auto"/>
            <w:noWrap/>
            <w:hideMark/>
          </w:tcPr>
          <w:p w14:paraId="3832B2B1" w14:textId="77777777" w:rsidR="00957847" w:rsidRPr="00623EA2" w:rsidRDefault="00957847" w:rsidP="00957847">
            <w:pPr>
              <w:pStyle w:val="a1"/>
            </w:pPr>
            <w:r w:rsidRPr="00623EA2">
              <w:t>2,0</w:t>
            </w:r>
          </w:p>
        </w:tc>
      </w:tr>
      <w:tr w:rsidR="00957847" w:rsidRPr="00623EA2" w14:paraId="27951A4E"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2C98701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6F10CDD0"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72B48BE3" w14:textId="77777777" w:rsidR="00957847" w:rsidRPr="00623EA2" w:rsidRDefault="00957847" w:rsidP="00957847">
            <w:pPr>
              <w:pStyle w:val="a1"/>
            </w:pPr>
            <w:r w:rsidRPr="00623EA2">
              <w:t>16</w:t>
            </w:r>
          </w:p>
        </w:tc>
        <w:tc>
          <w:tcPr>
            <w:tcW w:w="0" w:type="auto"/>
            <w:tcBorders>
              <w:top w:val="nil"/>
              <w:left w:val="nil"/>
              <w:bottom w:val="single" w:sz="4" w:space="0" w:color="AEAEAE"/>
              <w:right w:val="single" w:sz="4" w:space="0" w:color="E0E0E0"/>
            </w:tcBorders>
            <w:shd w:val="clear" w:color="auto" w:fill="auto"/>
            <w:noWrap/>
            <w:hideMark/>
          </w:tcPr>
          <w:p w14:paraId="13676FE4"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E0E0E0"/>
            </w:tcBorders>
            <w:shd w:val="clear" w:color="auto" w:fill="auto"/>
            <w:noWrap/>
            <w:hideMark/>
          </w:tcPr>
          <w:p w14:paraId="023C2B04" w14:textId="77777777" w:rsidR="00957847" w:rsidRPr="00623EA2" w:rsidRDefault="00957847" w:rsidP="00957847">
            <w:pPr>
              <w:pStyle w:val="a1"/>
            </w:pPr>
            <w:r w:rsidRPr="00623EA2">
              <w:t>7,9</w:t>
            </w:r>
          </w:p>
        </w:tc>
        <w:tc>
          <w:tcPr>
            <w:tcW w:w="0" w:type="auto"/>
            <w:tcBorders>
              <w:top w:val="nil"/>
              <w:left w:val="nil"/>
              <w:bottom w:val="single" w:sz="4" w:space="0" w:color="AEAEAE"/>
              <w:right w:val="single" w:sz="4" w:space="0" w:color="auto"/>
            </w:tcBorders>
            <w:shd w:val="clear" w:color="auto" w:fill="auto"/>
            <w:noWrap/>
            <w:hideMark/>
          </w:tcPr>
          <w:p w14:paraId="594AD9DF" w14:textId="77777777" w:rsidR="00957847" w:rsidRPr="00623EA2" w:rsidRDefault="00957847" w:rsidP="00957847">
            <w:pPr>
              <w:pStyle w:val="a1"/>
            </w:pPr>
            <w:r w:rsidRPr="00623EA2">
              <w:t>9,9</w:t>
            </w:r>
          </w:p>
        </w:tc>
      </w:tr>
      <w:tr w:rsidR="00957847" w:rsidRPr="00623EA2" w14:paraId="4F660F3F"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E1EE819"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22BABEAE"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7131EA81" w14:textId="77777777" w:rsidR="00957847" w:rsidRPr="00623EA2" w:rsidRDefault="00957847" w:rsidP="00957847">
            <w:pPr>
              <w:pStyle w:val="a1"/>
            </w:pPr>
            <w:r w:rsidRPr="00623EA2">
              <w:t>76</w:t>
            </w:r>
          </w:p>
        </w:tc>
        <w:tc>
          <w:tcPr>
            <w:tcW w:w="0" w:type="auto"/>
            <w:tcBorders>
              <w:top w:val="nil"/>
              <w:left w:val="nil"/>
              <w:bottom w:val="single" w:sz="4" w:space="0" w:color="AEAEAE"/>
              <w:right w:val="single" w:sz="4" w:space="0" w:color="E0E0E0"/>
            </w:tcBorders>
            <w:shd w:val="clear" w:color="auto" w:fill="auto"/>
            <w:noWrap/>
            <w:hideMark/>
          </w:tcPr>
          <w:p w14:paraId="22FE5A24" w14:textId="77777777" w:rsidR="00957847" w:rsidRPr="00623EA2" w:rsidRDefault="00957847" w:rsidP="00957847">
            <w:pPr>
              <w:pStyle w:val="a1"/>
            </w:pPr>
            <w:r w:rsidRPr="00623EA2">
              <w:t>37,4</w:t>
            </w:r>
          </w:p>
        </w:tc>
        <w:tc>
          <w:tcPr>
            <w:tcW w:w="0" w:type="auto"/>
            <w:tcBorders>
              <w:top w:val="nil"/>
              <w:left w:val="nil"/>
              <w:bottom w:val="single" w:sz="4" w:space="0" w:color="AEAEAE"/>
              <w:right w:val="single" w:sz="4" w:space="0" w:color="E0E0E0"/>
            </w:tcBorders>
            <w:shd w:val="clear" w:color="auto" w:fill="auto"/>
            <w:noWrap/>
            <w:hideMark/>
          </w:tcPr>
          <w:p w14:paraId="12D4D38C" w14:textId="77777777" w:rsidR="00957847" w:rsidRPr="00623EA2" w:rsidRDefault="00957847" w:rsidP="00957847">
            <w:pPr>
              <w:pStyle w:val="a1"/>
            </w:pPr>
            <w:r w:rsidRPr="00623EA2">
              <w:t>37,4</w:t>
            </w:r>
          </w:p>
        </w:tc>
        <w:tc>
          <w:tcPr>
            <w:tcW w:w="0" w:type="auto"/>
            <w:tcBorders>
              <w:top w:val="nil"/>
              <w:left w:val="nil"/>
              <w:bottom w:val="single" w:sz="4" w:space="0" w:color="AEAEAE"/>
              <w:right w:val="single" w:sz="4" w:space="0" w:color="auto"/>
            </w:tcBorders>
            <w:shd w:val="clear" w:color="auto" w:fill="auto"/>
            <w:noWrap/>
            <w:hideMark/>
          </w:tcPr>
          <w:p w14:paraId="09C46BBE" w14:textId="77777777" w:rsidR="00957847" w:rsidRPr="00623EA2" w:rsidRDefault="00957847" w:rsidP="00957847">
            <w:pPr>
              <w:pStyle w:val="a1"/>
            </w:pPr>
            <w:r w:rsidRPr="00623EA2">
              <w:t>47,3</w:t>
            </w:r>
          </w:p>
        </w:tc>
      </w:tr>
      <w:tr w:rsidR="00957847" w:rsidRPr="00623EA2" w14:paraId="43EB6510"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1963B8B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tcPr>
          <w:p w14:paraId="21B1C2E9"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3B8F1F3D" w14:textId="77777777" w:rsidR="00957847" w:rsidRPr="00623EA2" w:rsidRDefault="00957847" w:rsidP="00957847">
            <w:pPr>
              <w:pStyle w:val="a1"/>
            </w:pPr>
            <w:r w:rsidRPr="00623EA2">
              <w:t>80</w:t>
            </w:r>
          </w:p>
        </w:tc>
        <w:tc>
          <w:tcPr>
            <w:tcW w:w="0" w:type="auto"/>
            <w:tcBorders>
              <w:top w:val="nil"/>
              <w:left w:val="nil"/>
              <w:bottom w:val="single" w:sz="4" w:space="0" w:color="AEAEAE"/>
              <w:right w:val="single" w:sz="4" w:space="0" w:color="E0E0E0"/>
            </w:tcBorders>
            <w:shd w:val="clear" w:color="auto" w:fill="auto"/>
            <w:noWrap/>
            <w:hideMark/>
          </w:tcPr>
          <w:p w14:paraId="7CAE42A5"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E0E0E0"/>
            </w:tcBorders>
            <w:shd w:val="clear" w:color="auto" w:fill="auto"/>
            <w:noWrap/>
            <w:hideMark/>
          </w:tcPr>
          <w:p w14:paraId="443FABD4" w14:textId="77777777" w:rsidR="00957847" w:rsidRPr="00623EA2" w:rsidRDefault="00957847" w:rsidP="00957847">
            <w:pPr>
              <w:pStyle w:val="a1"/>
            </w:pPr>
            <w:r w:rsidRPr="00623EA2">
              <w:t>39,4</w:t>
            </w:r>
          </w:p>
        </w:tc>
        <w:tc>
          <w:tcPr>
            <w:tcW w:w="0" w:type="auto"/>
            <w:tcBorders>
              <w:top w:val="nil"/>
              <w:left w:val="nil"/>
              <w:bottom w:val="single" w:sz="4" w:space="0" w:color="AEAEAE"/>
              <w:right w:val="single" w:sz="4" w:space="0" w:color="auto"/>
            </w:tcBorders>
            <w:shd w:val="clear" w:color="auto" w:fill="auto"/>
            <w:noWrap/>
            <w:hideMark/>
          </w:tcPr>
          <w:p w14:paraId="59AFAF78" w14:textId="77777777" w:rsidR="00957847" w:rsidRPr="00623EA2" w:rsidRDefault="00957847" w:rsidP="00957847">
            <w:pPr>
              <w:pStyle w:val="a1"/>
            </w:pPr>
            <w:r w:rsidRPr="00623EA2">
              <w:t>86,7</w:t>
            </w:r>
          </w:p>
        </w:tc>
      </w:tr>
      <w:tr w:rsidR="00957847" w:rsidRPr="00623EA2" w14:paraId="5E3899F8" w14:textId="77777777" w:rsidTr="00746ABC">
        <w:trPr>
          <w:trHeight w:val="261"/>
          <w:jc w:val="center"/>
        </w:trPr>
        <w:tc>
          <w:tcPr>
            <w:tcW w:w="0" w:type="auto"/>
            <w:vMerge/>
            <w:tcBorders>
              <w:top w:val="nil"/>
              <w:left w:val="single" w:sz="4" w:space="0" w:color="auto"/>
              <w:bottom w:val="single" w:sz="4" w:space="0" w:color="152935"/>
              <w:right w:val="nil"/>
            </w:tcBorders>
            <w:vAlign w:val="center"/>
            <w:hideMark/>
          </w:tcPr>
          <w:p w14:paraId="3890E1D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2933E1F3"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466FE4A5" w14:textId="77777777" w:rsidR="00957847" w:rsidRPr="00623EA2" w:rsidRDefault="00957847" w:rsidP="00957847">
            <w:pPr>
              <w:pStyle w:val="a1"/>
            </w:pPr>
            <w:r w:rsidRPr="00623EA2">
              <w:t>27</w:t>
            </w:r>
          </w:p>
        </w:tc>
        <w:tc>
          <w:tcPr>
            <w:tcW w:w="0" w:type="auto"/>
            <w:tcBorders>
              <w:top w:val="nil"/>
              <w:left w:val="nil"/>
              <w:bottom w:val="single" w:sz="4" w:space="0" w:color="AEAEAE"/>
              <w:right w:val="single" w:sz="4" w:space="0" w:color="E0E0E0"/>
            </w:tcBorders>
            <w:shd w:val="clear" w:color="auto" w:fill="auto"/>
            <w:noWrap/>
            <w:hideMark/>
          </w:tcPr>
          <w:p w14:paraId="4DA35EB7"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E0E0E0"/>
            </w:tcBorders>
            <w:shd w:val="clear" w:color="auto" w:fill="auto"/>
            <w:noWrap/>
            <w:hideMark/>
          </w:tcPr>
          <w:p w14:paraId="0F7564FB"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auto"/>
            </w:tcBorders>
            <w:shd w:val="clear" w:color="auto" w:fill="auto"/>
            <w:noWrap/>
            <w:hideMark/>
          </w:tcPr>
          <w:p w14:paraId="25AFA423" w14:textId="77777777" w:rsidR="00957847" w:rsidRPr="00623EA2" w:rsidRDefault="00957847" w:rsidP="00957847">
            <w:pPr>
              <w:pStyle w:val="a1"/>
            </w:pPr>
            <w:r w:rsidRPr="00623EA2">
              <w:t>100,0</w:t>
            </w:r>
          </w:p>
        </w:tc>
      </w:tr>
      <w:tr w:rsidR="00957847" w:rsidRPr="00623EA2" w14:paraId="5FA6A21F" w14:textId="77777777" w:rsidTr="00746ABC">
        <w:trPr>
          <w:trHeight w:val="261"/>
          <w:jc w:val="center"/>
        </w:trPr>
        <w:tc>
          <w:tcPr>
            <w:tcW w:w="0" w:type="auto"/>
            <w:vMerge/>
            <w:tcBorders>
              <w:top w:val="nil"/>
              <w:left w:val="single" w:sz="4" w:space="0" w:color="auto"/>
              <w:bottom w:val="single" w:sz="4" w:space="0" w:color="auto"/>
              <w:right w:val="nil"/>
            </w:tcBorders>
            <w:vAlign w:val="center"/>
            <w:hideMark/>
          </w:tcPr>
          <w:p w14:paraId="3C77B555"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5774497B"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2333D817"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6F5AD1F"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9FF2BA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D3B1BCE" w14:textId="77777777" w:rsidR="00957847" w:rsidRPr="00623EA2" w:rsidRDefault="00957847" w:rsidP="00957847">
            <w:pPr>
              <w:pStyle w:val="a1"/>
            </w:pPr>
            <w:r w:rsidRPr="00623EA2">
              <w:t> </w:t>
            </w:r>
          </w:p>
        </w:tc>
      </w:tr>
    </w:tbl>
    <w:p w14:paraId="16A67BDF" w14:textId="77777777" w:rsidR="00957847" w:rsidRPr="00623EA2" w:rsidRDefault="00957847" w:rsidP="00957847">
      <w:pPr>
        <w:tabs>
          <w:tab w:val="left" w:pos="567"/>
        </w:tabs>
      </w:pPr>
    </w:p>
    <w:p w14:paraId="0BEAD01D" w14:textId="77777777" w:rsidR="00957847" w:rsidRPr="00623EA2" w:rsidRDefault="00957847" w:rsidP="00957847">
      <w:pPr>
        <w:tabs>
          <w:tab w:val="left" w:pos="567"/>
        </w:tabs>
      </w:pPr>
      <w:r w:rsidRPr="00623EA2">
        <w:t>Στο ε</w:t>
      </w:r>
      <w:r>
        <w:t>πόμενο διάγραμμα φαίνονται οι απαντήσεις που δόθηκαν.</w:t>
      </w:r>
    </w:p>
    <w:p w14:paraId="5839E60C" w14:textId="77777777" w:rsidR="00746ABC" w:rsidRDefault="00957847" w:rsidP="00D10A5D">
      <w:pPr>
        <w:keepNext/>
        <w:tabs>
          <w:tab w:val="left" w:pos="567"/>
        </w:tabs>
        <w:ind w:firstLine="0"/>
        <w:jc w:val="center"/>
      </w:pPr>
      <w:r w:rsidRPr="00623EA2">
        <w:rPr>
          <w:noProof/>
          <w:lang w:eastAsia="el-GR"/>
        </w:rPr>
        <w:drawing>
          <wp:inline distT="0" distB="0" distL="0" distR="0" wp14:anchorId="4B489C25" wp14:editId="319019D0">
            <wp:extent cx="4023360" cy="2970848"/>
            <wp:effectExtent l="0" t="0" r="15240" b="127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F87DAC0" w14:textId="09DFC514" w:rsidR="00D10A5D" w:rsidRDefault="00746ABC" w:rsidP="00D10A5D">
      <w:pPr>
        <w:pStyle w:val="Caption"/>
        <w:rPr>
          <w:iCs w:val="0"/>
        </w:rPr>
      </w:pPr>
      <w:bookmarkStart w:id="309" w:name="_Toc49890690"/>
      <w:bookmarkStart w:id="310" w:name="_Toc53909490"/>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sidR="00965070">
        <w:rPr>
          <w:noProof/>
        </w:rPr>
        <w:t>50</w:t>
      </w:r>
      <w:r w:rsidR="00340751">
        <w:rPr>
          <w:noProof/>
        </w:rPr>
        <w:fldChar w:fldCharType="end"/>
      </w:r>
      <w:r>
        <w:t xml:space="preserve">: </w:t>
      </w:r>
      <w:r w:rsidRPr="008120B5">
        <w:t>Ε1. Έχω εμπιστοσύνη στις ικανότητές μου να διδάξω παιδιά με διαφορετικό πολιτισμικό υπόβαθρο</w:t>
      </w:r>
      <w:bookmarkEnd w:id="309"/>
      <w:bookmarkEnd w:id="310"/>
      <w:r w:rsidR="00D10A5D">
        <w:br w:type="page"/>
      </w:r>
    </w:p>
    <w:p w14:paraId="61D0CEA9" w14:textId="18E392B6" w:rsidR="00957847" w:rsidRPr="00623EA2" w:rsidRDefault="00957847" w:rsidP="00957847">
      <w:pPr>
        <w:tabs>
          <w:tab w:val="left" w:pos="567"/>
        </w:tabs>
      </w:pPr>
      <w:r>
        <w:lastRenderedPageBreak/>
        <w:t>Η επόμενη ερώτηση έχει ως στόχο να ιχνηλατήσει την άποψη των καθηγητών για την επιμόρφωση και τη σημασία της στη διαχείριση της πολιτισμικής ετερότητας μέσα στην τάξη. Στην ερώτηση αν έχουν επιμορφωθεί επαρκώς, η απάντηση είναι απογοητευτική. Η μετατόπιση της κατανομής είναι εμφανώς προς τα αριστερά, καθώς οι</w:t>
      </w:r>
      <w:r w:rsidR="004668CA">
        <w:t xml:space="preserve"> εκπαιδευτικοί που απάντησαν «</w:t>
      </w:r>
      <w:r>
        <w:t>καθόλου</w:t>
      </w:r>
      <w:r w:rsidR="004668CA">
        <w:t>»</w:t>
      </w:r>
      <w:r>
        <w:t xml:space="preserve"> ή </w:t>
      </w:r>
      <w:r w:rsidR="004668CA">
        <w:t>«</w:t>
      </w:r>
      <w:r>
        <w:t>λίγο</w:t>
      </w:r>
      <w:r w:rsidR="004668CA">
        <w:t xml:space="preserve">» στο αν αισθάνονται επαρκώς επιμορφωμένοι </w:t>
      </w:r>
      <w:r>
        <w:t xml:space="preserve">είναι πάνω από το 54% και μαζί με αυτούς που </w:t>
      </w:r>
      <w:r w:rsidR="004668CA">
        <w:t>απάντησαν «μέτρια»,</w:t>
      </w:r>
      <w:r>
        <w:t xml:space="preserve"> καταλαμβάνουν το 82,3%, ποσοστό που </w:t>
      </w:r>
      <w:r w:rsidRPr="004D3534">
        <w:t>έρχεται σε μεγάλη αντίθεση με την εμπειρία που έχουν σε πολυπολιτισμικές τάξεις, στην οποία φαίνεται ότι στηρίζονται κυρίως στη διάρκεια της διδασκαλίας τους.</w:t>
      </w:r>
      <w:r>
        <w:rPr>
          <w:color w:val="FF0000"/>
        </w:rPr>
        <w:t xml:space="preserve"> </w:t>
      </w:r>
    </w:p>
    <w:p w14:paraId="22952374" w14:textId="77777777" w:rsidR="00957847" w:rsidRPr="00623EA2" w:rsidRDefault="00957847" w:rsidP="00AC2B91">
      <w:pPr>
        <w:pStyle w:val="a0"/>
      </w:pPr>
      <w:bookmarkStart w:id="311" w:name="_Toc35550015"/>
      <w:bookmarkStart w:id="312" w:name="_Toc36062578"/>
      <w:bookmarkStart w:id="313" w:name="_Toc53909550"/>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53</w:t>
      </w:r>
      <w:r w:rsidR="00340751">
        <w:rPr>
          <w:noProof/>
        </w:rPr>
        <w:fldChar w:fldCharType="end"/>
      </w:r>
      <w:r w:rsidRPr="00623EA2">
        <w:t>:</w:t>
      </w:r>
      <w:bookmarkEnd w:id="311"/>
      <w:r w:rsidRPr="00623EA2">
        <w:t xml:space="preserve"> Ε2.</w:t>
      </w:r>
      <w:r>
        <w:t xml:space="preserve"> </w:t>
      </w:r>
      <w:r w:rsidRPr="00623EA2">
        <w:t>Θεωρείτε ότι έχετε επιμορφωθεί επαρκώς σε θέματα διαχείρισης της πολιτισμικής ετερότητας μέσα στη σχολική τάξη.</w:t>
      </w:r>
      <w:bookmarkEnd w:id="312"/>
      <w:bookmarkEnd w:id="313"/>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5A0ABB64" w14:textId="77777777" w:rsidTr="00D10A5D">
        <w:trPr>
          <w:trHeight w:val="28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E7DEEDC"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0413FF8"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23FE2F5"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7F2D75A"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5A3C6565" w14:textId="77777777" w:rsidR="00957847" w:rsidRPr="00623EA2" w:rsidRDefault="00957847" w:rsidP="00957847">
            <w:pPr>
              <w:pStyle w:val="a1"/>
            </w:pPr>
            <w:r w:rsidRPr="00623EA2">
              <w:t>Cumulative Percent</w:t>
            </w:r>
          </w:p>
        </w:tc>
      </w:tr>
      <w:tr w:rsidR="00957847" w:rsidRPr="00623EA2" w14:paraId="52B43835"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68C3D427"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3BAEBA6E"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3932D4C5"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6E1955FE"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E0E0E0"/>
            </w:tcBorders>
            <w:shd w:val="clear" w:color="auto" w:fill="auto"/>
            <w:noWrap/>
            <w:hideMark/>
          </w:tcPr>
          <w:p w14:paraId="5D04D59A"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auto"/>
            </w:tcBorders>
            <w:shd w:val="clear" w:color="auto" w:fill="auto"/>
            <w:noWrap/>
            <w:hideMark/>
          </w:tcPr>
          <w:p w14:paraId="1D83572E" w14:textId="77777777" w:rsidR="00957847" w:rsidRPr="00623EA2" w:rsidRDefault="00957847" w:rsidP="00957847">
            <w:pPr>
              <w:pStyle w:val="a1"/>
            </w:pPr>
            <w:r w:rsidRPr="00623EA2">
              <w:t>26,6</w:t>
            </w:r>
          </w:p>
        </w:tc>
      </w:tr>
      <w:tr w:rsidR="00957847" w:rsidRPr="00623EA2" w14:paraId="2B9E7231"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66DD217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C58E43C"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0938B920" w14:textId="77777777" w:rsidR="00957847" w:rsidRPr="00623EA2" w:rsidRDefault="00957847" w:rsidP="00957847">
            <w:pPr>
              <w:pStyle w:val="a1"/>
            </w:pPr>
            <w:r w:rsidRPr="00623EA2">
              <w:t>56</w:t>
            </w:r>
          </w:p>
        </w:tc>
        <w:tc>
          <w:tcPr>
            <w:tcW w:w="0" w:type="auto"/>
            <w:tcBorders>
              <w:top w:val="nil"/>
              <w:left w:val="nil"/>
              <w:bottom w:val="single" w:sz="4" w:space="0" w:color="AEAEAE"/>
              <w:right w:val="single" w:sz="4" w:space="0" w:color="E0E0E0"/>
            </w:tcBorders>
            <w:shd w:val="clear" w:color="auto" w:fill="auto"/>
            <w:noWrap/>
            <w:hideMark/>
          </w:tcPr>
          <w:p w14:paraId="6022C69B" w14:textId="77777777" w:rsidR="00957847" w:rsidRPr="00623EA2" w:rsidRDefault="00957847" w:rsidP="00957847">
            <w:pPr>
              <w:pStyle w:val="a1"/>
            </w:pPr>
            <w:r w:rsidRPr="00623EA2">
              <w:t>27,6</w:t>
            </w:r>
          </w:p>
        </w:tc>
        <w:tc>
          <w:tcPr>
            <w:tcW w:w="0" w:type="auto"/>
            <w:tcBorders>
              <w:top w:val="nil"/>
              <w:left w:val="nil"/>
              <w:bottom w:val="single" w:sz="4" w:space="0" w:color="AEAEAE"/>
              <w:right w:val="single" w:sz="4" w:space="0" w:color="E0E0E0"/>
            </w:tcBorders>
            <w:shd w:val="clear" w:color="auto" w:fill="auto"/>
            <w:noWrap/>
            <w:hideMark/>
          </w:tcPr>
          <w:p w14:paraId="312A1B2D" w14:textId="77777777" w:rsidR="00957847" w:rsidRPr="00623EA2" w:rsidRDefault="00957847" w:rsidP="00957847">
            <w:pPr>
              <w:pStyle w:val="a1"/>
            </w:pPr>
            <w:r w:rsidRPr="00623EA2">
              <w:t>27,6</w:t>
            </w:r>
          </w:p>
        </w:tc>
        <w:tc>
          <w:tcPr>
            <w:tcW w:w="0" w:type="auto"/>
            <w:tcBorders>
              <w:top w:val="nil"/>
              <w:left w:val="nil"/>
              <w:bottom w:val="single" w:sz="4" w:space="0" w:color="AEAEAE"/>
              <w:right w:val="single" w:sz="4" w:space="0" w:color="auto"/>
            </w:tcBorders>
            <w:shd w:val="clear" w:color="auto" w:fill="auto"/>
            <w:noWrap/>
            <w:hideMark/>
          </w:tcPr>
          <w:p w14:paraId="37615248" w14:textId="77777777" w:rsidR="00957847" w:rsidRPr="00623EA2" w:rsidRDefault="00957847" w:rsidP="00957847">
            <w:pPr>
              <w:pStyle w:val="a1"/>
            </w:pPr>
            <w:r w:rsidRPr="00623EA2">
              <w:t>54,2</w:t>
            </w:r>
          </w:p>
        </w:tc>
      </w:tr>
      <w:tr w:rsidR="00957847" w:rsidRPr="00623EA2" w14:paraId="1A6F8F64"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788F9A10"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81656F7"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4C132503" w14:textId="77777777" w:rsidR="00957847" w:rsidRPr="00623EA2" w:rsidRDefault="00957847" w:rsidP="00957847">
            <w:pPr>
              <w:pStyle w:val="a1"/>
            </w:pPr>
            <w:r w:rsidRPr="00623EA2">
              <w:t>57</w:t>
            </w:r>
          </w:p>
        </w:tc>
        <w:tc>
          <w:tcPr>
            <w:tcW w:w="0" w:type="auto"/>
            <w:tcBorders>
              <w:top w:val="nil"/>
              <w:left w:val="nil"/>
              <w:bottom w:val="single" w:sz="4" w:space="0" w:color="AEAEAE"/>
              <w:right w:val="single" w:sz="4" w:space="0" w:color="E0E0E0"/>
            </w:tcBorders>
            <w:shd w:val="clear" w:color="auto" w:fill="auto"/>
            <w:noWrap/>
            <w:hideMark/>
          </w:tcPr>
          <w:p w14:paraId="157FB16B" w14:textId="77777777" w:rsidR="00957847" w:rsidRPr="00623EA2" w:rsidRDefault="00957847" w:rsidP="00957847">
            <w:pPr>
              <w:pStyle w:val="a1"/>
            </w:pPr>
            <w:r w:rsidRPr="00623EA2">
              <w:t>28,1</w:t>
            </w:r>
          </w:p>
        </w:tc>
        <w:tc>
          <w:tcPr>
            <w:tcW w:w="0" w:type="auto"/>
            <w:tcBorders>
              <w:top w:val="nil"/>
              <w:left w:val="nil"/>
              <w:bottom w:val="single" w:sz="4" w:space="0" w:color="AEAEAE"/>
              <w:right w:val="single" w:sz="4" w:space="0" w:color="E0E0E0"/>
            </w:tcBorders>
            <w:shd w:val="clear" w:color="auto" w:fill="auto"/>
            <w:noWrap/>
            <w:hideMark/>
          </w:tcPr>
          <w:p w14:paraId="5EC61ABB" w14:textId="77777777" w:rsidR="00957847" w:rsidRPr="00623EA2" w:rsidRDefault="00957847" w:rsidP="00957847">
            <w:pPr>
              <w:pStyle w:val="a1"/>
            </w:pPr>
            <w:r w:rsidRPr="00623EA2">
              <w:t>28,1</w:t>
            </w:r>
          </w:p>
        </w:tc>
        <w:tc>
          <w:tcPr>
            <w:tcW w:w="0" w:type="auto"/>
            <w:tcBorders>
              <w:top w:val="nil"/>
              <w:left w:val="nil"/>
              <w:bottom w:val="single" w:sz="4" w:space="0" w:color="AEAEAE"/>
              <w:right w:val="single" w:sz="4" w:space="0" w:color="auto"/>
            </w:tcBorders>
            <w:shd w:val="clear" w:color="auto" w:fill="auto"/>
            <w:noWrap/>
            <w:hideMark/>
          </w:tcPr>
          <w:p w14:paraId="70FC4EFF" w14:textId="77777777" w:rsidR="00957847" w:rsidRPr="00623EA2" w:rsidRDefault="00957847" w:rsidP="00957847">
            <w:pPr>
              <w:pStyle w:val="a1"/>
            </w:pPr>
            <w:r w:rsidRPr="00623EA2">
              <w:t>82,3</w:t>
            </w:r>
          </w:p>
        </w:tc>
      </w:tr>
      <w:tr w:rsidR="00957847" w:rsidRPr="00623EA2" w14:paraId="3F36CB95"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44DCA175"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F2ACCD6"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08010496" w14:textId="77777777" w:rsidR="00957847" w:rsidRPr="00623EA2" w:rsidRDefault="00957847" w:rsidP="00957847">
            <w:pPr>
              <w:pStyle w:val="a1"/>
            </w:pPr>
            <w:r w:rsidRPr="00623EA2">
              <w:t>27</w:t>
            </w:r>
          </w:p>
        </w:tc>
        <w:tc>
          <w:tcPr>
            <w:tcW w:w="0" w:type="auto"/>
            <w:tcBorders>
              <w:top w:val="nil"/>
              <w:left w:val="nil"/>
              <w:bottom w:val="single" w:sz="4" w:space="0" w:color="AEAEAE"/>
              <w:right w:val="single" w:sz="4" w:space="0" w:color="E0E0E0"/>
            </w:tcBorders>
            <w:shd w:val="clear" w:color="auto" w:fill="auto"/>
            <w:noWrap/>
            <w:hideMark/>
          </w:tcPr>
          <w:p w14:paraId="2A19B5FA"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E0E0E0"/>
            </w:tcBorders>
            <w:shd w:val="clear" w:color="auto" w:fill="auto"/>
            <w:noWrap/>
            <w:hideMark/>
          </w:tcPr>
          <w:p w14:paraId="3766F63D" w14:textId="77777777" w:rsidR="00957847" w:rsidRPr="00623EA2" w:rsidRDefault="00957847" w:rsidP="00957847">
            <w:pPr>
              <w:pStyle w:val="a1"/>
            </w:pPr>
            <w:r w:rsidRPr="00623EA2">
              <w:t>13,3</w:t>
            </w:r>
          </w:p>
        </w:tc>
        <w:tc>
          <w:tcPr>
            <w:tcW w:w="0" w:type="auto"/>
            <w:tcBorders>
              <w:top w:val="nil"/>
              <w:left w:val="nil"/>
              <w:bottom w:val="single" w:sz="4" w:space="0" w:color="AEAEAE"/>
              <w:right w:val="single" w:sz="4" w:space="0" w:color="auto"/>
            </w:tcBorders>
            <w:shd w:val="clear" w:color="auto" w:fill="auto"/>
            <w:noWrap/>
            <w:hideMark/>
          </w:tcPr>
          <w:p w14:paraId="04014167" w14:textId="77777777" w:rsidR="00957847" w:rsidRPr="00623EA2" w:rsidRDefault="00957847" w:rsidP="00957847">
            <w:pPr>
              <w:pStyle w:val="a1"/>
            </w:pPr>
            <w:r w:rsidRPr="00623EA2">
              <w:t>95,6</w:t>
            </w:r>
          </w:p>
        </w:tc>
      </w:tr>
      <w:tr w:rsidR="00957847" w:rsidRPr="00623EA2" w14:paraId="4BB2F632"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342CF1B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3B40CF9E"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4069C2B4" w14:textId="77777777" w:rsidR="00957847" w:rsidRPr="00623EA2" w:rsidRDefault="00957847" w:rsidP="00957847">
            <w:pPr>
              <w:pStyle w:val="a1"/>
            </w:pPr>
            <w:r w:rsidRPr="00623EA2">
              <w:t>9</w:t>
            </w:r>
          </w:p>
        </w:tc>
        <w:tc>
          <w:tcPr>
            <w:tcW w:w="0" w:type="auto"/>
            <w:tcBorders>
              <w:top w:val="nil"/>
              <w:left w:val="nil"/>
              <w:bottom w:val="single" w:sz="4" w:space="0" w:color="AEAEAE"/>
              <w:right w:val="single" w:sz="4" w:space="0" w:color="E0E0E0"/>
            </w:tcBorders>
            <w:shd w:val="clear" w:color="auto" w:fill="auto"/>
            <w:noWrap/>
            <w:hideMark/>
          </w:tcPr>
          <w:p w14:paraId="345F5938"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E0E0E0"/>
            </w:tcBorders>
            <w:shd w:val="clear" w:color="auto" w:fill="auto"/>
            <w:noWrap/>
            <w:hideMark/>
          </w:tcPr>
          <w:p w14:paraId="48EE8D6A" w14:textId="77777777" w:rsidR="00957847" w:rsidRPr="00623EA2" w:rsidRDefault="00957847" w:rsidP="00957847">
            <w:pPr>
              <w:pStyle w:val="a1"/>
            </w:pPr>
            <w:r w:rsidRPr="00623EA2">
              <w:t>4,4</w:t>
            </w:r>
          </w:p>
        </w:tc>
        <w:tc>
          <w:tcPr>
            <w:tcW w:w="0" w:type="auto"/>
            <w:tcBorders>
              <w:top w:val="nil"/>
              <w:left w:val="nil"/>
              <w:bottom w:val="single" w:sz="4" w:space="0" w:color="AEAEAE"/>
              <w:right w:val="single" w:sz="4" w:space="0" w:color="auto"/>
            </w:tcBorders>
            <w:shd w:val="clear" w:color="auto" w:fill="auto"/>
            <w:noWrap/>
            <w:hideMark/>
          </w:tcPr>
          <w:p w14:paraId="02B3EDB5" w14:textId="77777777" w:rsidR="00957847" w:rsidRPr="00623EA2" w:rsidRDefault="00957847" w:rsidP="00957847">
            <w:pPr>
              <w:pStyle w:val="a1"/>
            </w:pPr>
            <w:r w:rsidRPr="00623EA2">
              <w:t>100,0</w:t>
            </w:r>
          </w:p>
        </w:tc>
      </w:tr>
      <w:tr w:rsidR="00957847" w:rsidRPr="00623EA2" w14:paraId="28CAD65F"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2B9BB3E9"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0F51B0AA"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BF31404"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4753C86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43AEC6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38D24D6" w14:textId="77777777" w:rsidR="00957847" w:rsidRPr="00623EA2" w:rsidRDefault="00957847" w:rsidP="00957847">
            <w:pPr>
              <w:pStyle w:val="a1"/>
            </w:pPr>
            <w:r w:rsidRPr="00623EA2">
              <w:t> </w:t>
            </w:r>
          </w:p>
        </w:tc>
      </w:tr>
    </w:tbl>
    <w:p w14:paraId="088ECFEF" w14:textId="77777777" w:rsidR="00957847" w:rsidRPr="00623EA2" w:rsidRDefault="00957847" w:rsidP="00957847">
      <w:pPr>
        <w:tabs>
          <w:tab w:val="left" w:pos="567"/>
        </w:tabs>
        <w:ind w:firstLine="0"/>
      </w:pPr>
    </w:p>
    <w:p w14:paraId="69CBB9FF" w14:textId="77777777" w:rsidR="00957847" w:rsidRDefault="00957847" w:rsidP="00957847">
      <w:pPr>
        <w:tabs>
          <w:tab w:val="left" w:pos="567"/>
        </w:tabs>
      </w:pPr>
      <w:r>
        <w:t>Το</w:t>
      </w:r>
      <w:r w:rsidRPr="00623EA2">
        <w:t xml:space="preserve"> διάγραμμα </w:t>
      </w:r>
      <w:r>
        <w:t xml:space="preserve">δείχνει αυτή την αριστερή μετατόπιση της κατανομής των απαντήσεων που αναφέρθηκε πριν. </w:t>
      </w:r>
    </w:p>
    <w:p w14:paraId="3EE25974" w14:textId="77777777" w:rsidR="00D10A5D" w:rsidRPr="00623EA2" w:rsidRDefault="00D10A5D" w:rsidP="00957847">
      <w:pPr>
        <w:tabs>
          <w:tab w:val="left" w:pos="567"/>
        </w:tabs>
      </w:pPr>
    </w:p>
    <w:p w14:paraId="76037905" w14:textId="77777777" w:rsidR="00965070" w:rsidRDefault="00957847" w:rsidP="00D10A5D">
      <w:pPr>
        <w:keepNext/>
        <w:tabs>
          <w:tab w:val="left" w:pos="567"/>
        </w:tabs>
        <w:ind w:firstLine="0"/>
        <w:jc w:val="center"/>
      </w:pPr>
      <w:r w:rsidRPr="00623EA2">
        <w:rPr>
          <w:noProof/>
          <w:lang w:eastAsia="el-GR"/>
        </w:rPr>
        <w:drawing>
          <wp:inline distT="0" distB="0" distL="0" distR="0" wp14:anchorId="45B976ED" wp14:editId="390B5C0A">
            <wp:extent cx="4023360" cy="2970848"/>
            <wp:effectExtent l="0" t="0" r="15240" b="127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AB51FD" w14:textId="553D50BA" w:rsidR="00957847" w:rsidRPr="00623EA2" w:rsidRDefault="00965070" w:rsidP="00965070">
      <w:pPr>
        <w:pStyle w:val="Caption"/>
      </w:pPr>
      <w:bookmarkStart w:id="314" w:name="_Toc49890691"/>
      <w:bookmarkStart w:id="315" w:name="_Toc53909491"/>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51</w:t>
      </w:r>
      <w:r w:rsidR="00340751">
        <w:rPr>
          <w:noProof/>
        </w:rPr>
        <w:fldChar w:fldCharType="end"/>
      </w:r>
      <w:r>
        <w:t xml:space="preserve">: </w:t>
      </w:r>
      <w:r w:rsidRPr="00A7458C">
        <w:t>Ε2. Θεωρείτε ότι έχετε επιμορφωθεί επαρκώς σε θέματα διαχείρισης της πολιτισμικής ετερότητας μέσα στη σχολική τάξη.</w:t>
      </w:r>
      <w:bookmarkEnd w:id="314"/>
      <w:bookmarkEnd w:id="315"/>
    </w:p>
    <w:p w14:paraId="12753566" w14:textId="77777777" w:rsidR="00957847" w:rsidRPr="00623EA2" w:rsidRDefault="00957847" w:rsidP="00957847">
      <w:pPr>
        <w:tabs>
          <w:tab w:val="left" w:pos="567"/>
        </w:tabs>
      </w:pPr>
    </w:p>
    <w:p w14:paraId="478CD921" w14:textId="0172A4E1" w:rsidR="00D10A5D" w:rsidRDefault="00957847" w:rsidP="00D10A5D">
      <w:pPr>
        <w:tabs>
          <w:tab w:val="left" w:pos="567"/>
        </w:tabs>
      </w:pPr>
      <w:r w:rsidRPr="00623EA2">
        <w:t>Η δεύτερη ερώτηση αναφέρεται στ</w:t>
      </w:r>
      <w:r>
        <w:t xml:space="preserve">η διάθεση να παρακολουθήσουν διαπολιτισμικά προγράμματα και επιμορφώσεις με την κυρίαρχη στην εποχή μας μορφή, την εξ αποστάσεως. </w:t>
      </w:r>
      <w:r w:rsidR="00D10A5D">
        <w:br w:type="page"/>
      </w:r>
    </w:p>
    <w:p w14:paraId="3B489BEC" w14:textId="660979F8" w:rsidR="00957847" w:rsidRPr="00623EA2" w:rsidRDefault="00957847" w:rsidP="00AC2B91">
      <w:pPr>
        <w:pStyle w:val="a0"/>
      </w:pPr>
      <w:bookmarkStart w:id="316" w:name="_Toc35550016"/>
      <w:bookmarkStart w:id="317" w:name="_Toc36062579"/>
      <w:bookmarkStart w:id="318" w:name="_Toc53909551"/>
      <w:r w:rsidRPr="00623EA2">
        <w:lastRenderedPageBreak/>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54</w:t>
      </w:r>
      <w:r w:rsidR="00340751">
        <w:rPr>
          <w:noProof/>
        </w:rPr>
        <w:fldChar w:fldCharType="end"/>
      </w:r>
      <w:r w:rsidRPr="00623EA2">
        <w:t>:</w:t>
      </w:r>
      <w:bookmarkEnd w:id="316"/>
      <w:r w:rsidRPr="00623EA2">
        <w:t xml:space="preserve"> Ε3.</w:t>
      </w:r>
      <w:r>
        <w:t xml:space="preserve"> </w:t>
      </w:r>
      <w:r w:rsidRPr="00623EA2">
        <w:t>Θα παρακολουθούσατε κάποιο διαπολιτισμικό πρόγραμμα ή επιμόρφωση με την εξ αποστάσεως μορφή που προσφέρεται στη σημερινή εποχή μας;</w:t>
      </w:r>
      <w:bookmarkEnd w:id="317"/>
      <w:bookmarkEnd w:id="318"/>
    </w:p>
    <w:tbl>
      <w:tblPr>
        <w:tblW w:w="0" w:type="auto"/>
        <w:jc w:val="center"/>
        <w:tblLook w:val="04A0" w:firstRow="1" w:lastRow="0" w:firstColumn="1" w:lastColumn="0" w:noHBand="0" w:noVBand="1"/>
      </w:tblPr>
      <w:tblGrid>
        <w:gridCol w:w="750"/>
        <w:gridCol w:w="723"/>
        <w:gridCol w:w="1229"/>
        <w:gridCol w:w="936"/>
        <w:gridCol w:w="1529"/>
        <w:gridCol w:w="2116"/>
      </w:tblGrid>
      <w:tr w:rsidR="00957847" w:rsidRPr="00623EA2" w14:paraId="4C0B11CB" w14:textId="77777777" w:rsidTr="00D10A5D">
        <w:trPr>
          <w:trHeight w:val="58"/>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6B928453"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EEB4AF4"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3A75492"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5644E76"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0422F484" w14:textId="77777777" w:rsidR="00957847" w:rsidRPr="00623EA2" w:rsidRDefault="00957847" w:rsidP="00957847">
            <w:pPr>
              <w:pStyle w:val="a1"/>
            </w:pPr>
            <w:r w:rsidRPr="00623EA2">
              <w:t>Cumulative Percent</w:t>
            </w:r>
          </w:p>
        </w:tc>
      </w:tr>
      <w:tr w:rsidR="00957847" w:rsidRPr="00623EA2" w14:paraId="04062393" w14:textId="77777777" w:rsidTr="00720C59">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FB6682B"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73C72823" w14:textId="77777777" w:rsidR="00957847" w:rsidRPr="00623EA2" w:rsidRDefault="00957847" w:rsidP="00957847">
            <w:pPr>
              <w:pStyle w:val="a1"/>
            </w:pPr>
            <w:r w:rsidRPr="00623EA2">
              <w:t>Όχι</w:t>
            </w:r>
          </w:p>
        </w:tc>
        <w:tc>
          <w:tcPr>
            <w:tcW w:w="0" w:type="auto"/>
            <w:tcBorders>
              <w:top w:val="nil"/>
              <w:left w:val="nil"/>
              <w:bottom w:val="single" w:sz="4" w:space="0" w:color="AEAEAE"/>
              <w:right w:val="single" w:sz="4" w:space="0" w:color="E0E0E0"/>
            </w:tcBorders>
            <w:shd w:val="clear" w:color="auto" w:fill="auto"/>
            <w:noWrap/>
            <w:hideMark/>
          </w:tcPr>
          <w:p w14:paraId="3A5BC3D9"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E0E0E0"/>
            </w:tcBorders>
            <w:shd w:val="clear" w:color="auto" w:fill="auto"/>
            <w:noWrap/>
            <w:hideMark/>
          </w:tcPr>
          <w:p w14:paraId="6D751C7E"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E0E0E0"/>
            </w:tcBorders>
            <w:shd w:val="clear" w:color="auto" w:fill="auto"/>
            <w:noWrap/>
            <w:hideMark/>
          </w:tcPr>
          <w:p w14:paraId="40D3049C" w14:textId="77777777" w:rsidR="00957847" w:rsidRPr="00623EA2" w:rsidRDefault="00957847" w:rsidP="00957847">
            <w:pPr>
              <w:pStyle w:val="a1"/>
            </w:pPr>
            <w:r w:rsidRPr="00623EA2">
              <w:t>16,7</w:t>
            </w:r>
          </w:p>
        </w:tc>
        <w:tc>
          <w:tcPr>
            <w:tcW w:w="0" w:type="auto"/>
            <w:tcBorders>
              <w:top w:val="nil"/>
              <w:left w:val="nil"/>
              <w:bottom w:val="single" w:sz="4" w:space="0" w:color="AEAEAE"/>
              <w:right w:val="single" w:sz="4" w:space="0" w:color="auto"/>
            </w:tcBorders>
            <w:shd w:val="clear" w:color="auto" w:fill="auto"/>
            <w:noWrap/>
            <w:hideMark/>
          </w:tcPr>
          <w:p w14:paraId="7A64B1CE" w14:textId="77777777" w:rsidR="00957847" w:rsidRPr="00623EA2" w:rsidRDefault="00957847" w:rsidP="00957847">
            <w:pPr>
              <w:pStyle w:val="a1"/>
            </w:pPr>
            <w:r w:rsidRPr="00623EA2">
              <w:t>16,7</w:t>
            </w:r>
          </w:p>
        </w:tc>
      </w:tr>
      <w:tr w:rsidR="00957847" w:rsidRPr="00623EA2" w14:paraId="19DACAE9" w14:textId="77777777" w:rsidTr="00720C59">
        <w:trPr>
          <w:trHeight w:val="261"/>
          <w:jc w:val="center"/>
        </w:trPr>
        <w:tc>
          <w:tcPr>
            <w:tcW w:w="0" w:type="auto"/>
            <w:vMerge/>
            <w:tcBorders>
              <w:top w:val="nil"/>
              <w:left w:val="single" w:sz="4" w:space="0" w:color="auto"/>
              <w:bottom w:val="single" w:sz="4" w:space="0" w:color="152935"/>
              <w:right w:val="nil"/>
            </w:tcBorders>
            <w:vAlign w:val="center"/>
            <w:hideMark/>
          </w:tcPr>
          <w:p w14:paraId="7A8F7C1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6D9784D2" w14:textId="77777777" w:rsidR="00957847" w:rsidRPr="00623EA2" w:rsidRDefault="00957847" w:rsidP="00957847">
            <w:pPr>
              <w:pStyle w:val="a1"/>
            </w:pPr>
            <w:r w:rsidRPr="00623EA2">
              <w:t>Ναι</w:t>
            </w:r>
          </w:p>
        </w:tc>
        <w:tc>
          <w:tcPr>
            <w:tcW w:w="0" w:type="auto"/>
            <w:tcBorders>
              <w:top w:val="nil"/>
              <w:left w:val="nil"/>
              <w:bottom w:val="single" w:sz="4" w:space="0" w:color="AEAEAE"/>
              <w:right w:val="single" w:sz="4" w:space="0" w:color="E0E0E0"/>
            </w:tcBorders>
            <w:shd w:val="clear" w:color="auto" w:fill="auto"/>
            <w:noWrap/>
            <w:hideMark/>
          </w:tcPr>
          <w:p w14:paraId="68CF54D0" w14:textId="77777777" w:rsidR="00957847" w:rsidRPr="00623EA2" w:rsidRDefault="00957847" w:rsidP="00957847">
            <w:pPr>
              <w:pStyle w:val="a1"/>
            </w:pPr>
            <w:r w:rsidRPr="00623EA2">
              <w:t>169</w:t>
            </w:r>
          </w:p>
        </w:tc>
        <w:tc>
          <w:tcPr>
            <w:tcW w:w="0" w:type="auto"/>
            <w:tcBorders>
              <w:top w:val="nil"/>
              <w:left w:val="nil"/>
              <w:bottom w:val="single" w:sz="4" w:space="0" w:color="AEAEAE"/>
              <w:right w:val="single" w:sz="4" w:space="0" w:color="E0E0E0"/>
            </w:tcBorders>
            <w:shd w:val="clear" w:color="auto" w:fill="auto"/>
            <w:noWrap/>
            <w:hideMark/>
          </w:tcPr>
          <w:p w14:paraId="74F59862" w14:textId="77777777" w:rsidR="00957847" w:rsidRPr="00623EA2" w:rsidRDefault="00957847" w:rsidP="00957847">
            <w:pPr>
              <w:pStyle w:val="a1"/>
            </w:pPr>
            <w:r w:rsidRPr="00623EA2">
              <w:t>83,3</w:t>
            </w:r>
          </w:p>
        </w:tc>
        <w:tc>
          <w:tcPr>
            <w:tcW w:w="0" w:type="auto"/>
            <w:tcBorders>
              <w:top w:val="nil"/>
              <w:left w:val="nil"/>
              <w:bottom w:val="single" w:sz="4" w:space="0" w:color="AEAEAE"/>
              <w:right w:val="single" w:sz="4" w:space="0" w:color="E0E0E0"/>
            </w:tcBorders>
            <w:shd w:val="clear" w:color="auto" w:fill="auto"/>
            <w:noWrap/>
            <w:hideMark/>
          </w:tcPr>
          <w:p w14:paraId="0CE3EC3A" w14:textId="77777777" w:rsidR="00957847" w:rsidRPr="00623EA2" w:rsidRDefault="00957847" w:rsidP="00957847">
            <w:pPr>
              <w:pStyle w:val="a1"/>
            </w:pPr>
            <w:r w:rsidRPr="00623EA2">
              <w:t>83,3</w:t>
            </w:r>
          </w:p>
        </w:tc>
        <w:tc>
          <w:tcPr>
            <w:tcW w:w="0" w:type="auto"/>
            <w:tcBorders>
              <w:top w:val="nil"/>
              <w:left w:val="nil"/>
              <w:bottom w:val="single" w:sz="4" w:space="0" w:color="AEAEAE"/>
              <w:right w:val="single" w:sz="4" w:space="0" w:color="auto"/>
            </w:tcBorders>
            <w:shd w:val="clear" w:color="auto" w:fill="auto"/>
            <w:noWrap/>
            <w:hideMark/>
          </w:tcPr>
          <w:p w14:paraId="1EEA3408" w14:textId="77777777" w:rsidR="00957847" w:rsidRPr="00623EA2" w:rsidRDefault="00957847" w:rsidP="00957847">
            <w:pPr>
              <w:pStyle w:val="a1"/>
            </w:pPr>
            <w:r w:rsidRPr="00623EA2">
              <w:t>100,0</w:t>
            </w:r>
          </w:p>
        </w:tc>
      </w:tr>
      <w:tr w:rsidR="00957847" w:rsidRPr="00623EA2" w14:paraId="6DC4BFE7" w14:textId="77777777" w:rsidTr="00720C59">
        <w:trPr>
          <w:trHeight w:val="261"/>
          <w:jc w:val="center"/>
        </w:trPr>
        <w:tc>
          <w:tcPr>
            <w:tcW w:w="0" w:type="auto"/>
            <w:vMerge/>
            <w:tcBorders>
              <w:top w:val="nil"/>
              <w:left w:val="single" w:sz="4" w:space="0" w:color="auto"/>
              <w:bottom w:val="single" w:sz="4" w:space="0" w:color="auto"/>
              <w:right w:val="nil"/>
            </w:tcBorders>
            <w:vAlign w:val="center"/>
            <w:hideMark/>
          </w:tcPr>
          <w:p w14:paraId="79A7025D"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1712B30E"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36BF0EF"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F06DA4A"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64F11E13"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111BACE6" w14:textId="77777777" w:rsidR="00957847" w:rsidRPr="00623EA2" w:rsidRDefault="00957847" w:rsidP="00957847">
            <w:pPr>
              <w:pStyle w:val="a1"/>
            </w:pPr>
            <w:r w:rsidRPr="00623EA2">
              <w:t> </w:t>
            </w:r>
          </w:p>
        </w:tc>
      </w:tr>
    </w:tbl>
    <w:p w14:paraId="300304A5" w14:textId="77777777" w:rsidR="00957847" w:rsidRPr="00623EA2" w:rsidRDefault="00957847" w:rsidP="00957847">
      <w:pPr>
        <w:tabs>
          <w:tab w:val="left" w:pos="567"/>
        </w:tabs>
      </w:pPr>
    </w:p>
    <w:p w14:paraId="7ED5EE00" w14:textId="2C97FB27" w:rsidR="00957847" w:rsidRDefault="00957847" w:rsidP="00957847">
      <w:pPr>
        <w:tabs>
          <w:tab w:val="left" w:pos="567"/>
        </w:tabs>
      </w:pPr>
      <w:r w:rsidRPr="00623EA2">
        <w:t>Σύμφωνα με τ</w:t>
      </w:r>
      <w:r>
        <w:t>ο παραπάνω πίνακα, το 83,3% είναι θετικό ως προς αυτό, πράγμα που αποδεικνύει την ανάγκη που αισθάνονται οι περισσότεροι εκπαιδευτικοί για επιμόρφωση σε διαπολιτισμικά θέματα. Το διάγραμμα</w:t>
      </w:r>
      <w:r w:rsidR="004668CA">
        <w:t xml:space="preserve"> </w:t>
      </w:r>
      <w:r w:rsidR="001073AA">
        <w:t>παρακάτω</w:t>
      </w:r>
      <w:r>
        <w:t xml:space="preserve"> δείχνει την</w:t>
      </w:r>
      <w:r w:rsidR="004668CA">
        <w:t xml:space="preserve"> ξεκάθαρη απάντησή</w:t>
      </w:r>
      <w:r>
        <w:t xml:space="preserve"> τους.</w:t>
      </w:r>
    </w:p>
    <w:p w14:paraId="4AC18E52" w14:textId="77777777" w:rsidR="00D10A5D" w:rsidRPr="00623EA2" w:rsidRDefault="00D10A5D" w:rsidP="00957847">
      <w:pPr>
        <w:tabs>
          <w:tab w:val="left" w:pos="567"/>
        </w:tabs>
      </w:pPr>
    </w:p>
    <w:p w14:paraId="4043A50A" w14:textId="77777777" w:rsidR="00965070" w:rsidRDefault="00957847" w:rsidP="00D10A5D">
      <w:pPr>
        <w:keepNext/>
        <w:tabs>
          <w:tab w:val="left" w:pos="567"/>
        </w:tabs>
        <w:ind w:firstLine="0"/>
        <w:jc w:val="center"/>
      </w:pPr>
      <w:r w:rsidRPr="00623EA2">
        <w:rPr>
          <w:noProof/>
          <w:lang w:eastAsia="el-GR"/>
        </w:rPr>
        <w:drawing>
          <wp:inline distT="0" distB="0" distL="0" distR="0" wp14:anchorId="5C8EABE7" wp14:editId="2E3AE451">
            <wp:extent cx="4023360" cy="2970848"/>
            <wp:effectExtent l="0" t="0" r="15240" b="127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01881D0" w14:textId="117A293B" w:rsidR="00957847" w:rsidRPr="00623EA2" w:rsidRDefault="00965070" w:rsidP="00965070">
      <w:pPr>
        <w:pStyle w:val="Caption"/>
      </w:pPr>
      <w:bookmarkStart w:id="319" w:name="_Toc49890692"/>
      <w:bookmarkStart w:id="320" w:name="_Toc53909492"/>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52</w:t>
      </w:r>
      <w:r w:rsidR="00340751">
        <w:rPr>
          <w:noProof/>
        </w:rPr>
        <w:fldChar w:fldCharType="end"/>
      </w:r>
      <w:r>
        <w:rPr>
          <w:noProof/>
        </w:rPr>
        <w:t xml:space="preserve">: </w:t>
      </w:r>
      <w:r w:rsidRPr="00BB5308">
        <w:rPr>
          <w:noProof/>
        </w:rPr>
        <w:t>Ε3. Θα παρακολουθούσατε κάποιο διαπολιτισμικό πρόγραμμα ή επιμόρφωση με την εξ αποστάσεως μορφή που προσφέρεται στη σημερινή εποχή μας;</w:t>
      </w:r>
      <w:bookmarkEnd w:id="319"/>
      <w:bookmarkEnd w:id="320"/>
    </w:p>
    <w:p w14:paraId="773906AA" w14:textId="77777777" w:rsidR="00957847" w:rsidRPr="00623EA2" w:rsidRDefault="00957847" w:rsidP="00957847">
      <w:pPr>
        <w:tabs>
          <w:tab w:val="left" w:pos="567"/>
        </w:tabs>
      </w:pPr>
    </w:p>
    <w:p w14:paraId="61C19C92" w14:textId="4C533AB8" w:rsidR="00957847" w:rsidRPr="00623EA2" w:rsidRDefault="00957847" w:rsidP="00957847">
      <w:pPr>
        <w:tabs>
          <w:tab w:val="left" w:pos="567"/>
        </w:tabs>
      </w:pPr>
      <w:r>
        <w:t>Ως συμπλήρωμα της ερώτησης και για καλύτερη κατανόηση της θέσης των ερωτηθέντων αναζητήθηκαν πιθανές αιτίες μη παρακολούθησης επιμορφωτικών προγραμμάτων. Βασική αιτία είναι</w:t>
      </w:r>
      <w:r w:rsidR="004668CA">
        <w:t xml:space="preserve"> ο λανθασμένος τρόπος διοργάνωσή</w:t>
      </w:r>
      <w:r>
        <w:t xml:space="preserve">ς </w:t>
      </w:r>
      <w:r w:rsidR="004668CA">
        <w:t>τους,</w:t>
      </w:r>
      <w:r>
        <w:t xml:space="preserve"> με ποσοστό πάνω από 40% (επί των 115 που απάντησαν στην ερώτηση) και μία ακόμη η έλλειψη χρόνου με ποσοστό 19,3%. Ένα 12,5 δεν πιστεύει στην αποτελεσματικότητά τους, που πιθανόν να σχετίζεται κι αυτό με τον τρόπο οργάνωσής τους και τέλος ένα 9,1% θεωρεί το οικονομικό κόστος ως βασική αιτία, πράγμα που σχετίζεται εν μέρει πάλι με </w:t>
      </w:r>
      <w:r w:rsidR="004668CA">
        <w:t>τη μορφή διοργάνωσή</w:t>
      </w:r>
      <w:r>
        <w:t>ς τους.. Από την παρα</w:t>
      </w:r>
      <w:r w:rsidR="004668CA">
        <w:t>πάνω ερώτηση σε συνδυασμό με τη</w:t>
      </w:r>
      <w:r>
        <w:t xml:space="preserve"> θετική ανταπόκριση που είχαν οι ερωτηθέντες στο 1</w:t>
      </w:r>
      <w:r w:rsidRPr="007E4A1D">
        <w:rPr>
          <w:vertAlign w:val="superscript"/>
        </w:rPr>
        <w:t>ο</w:t>
      </w:r>
      <w:r>
        <w:t xml:space="preserve"> σκέλος της Ε3, φαίνεται ότι ενώ επικροτούν την επιμόρφωση, διαφωνούν με το</w:t>
      </w:r>
      <w:r w:rsidR="004668CA">
        <w:t>ν λανθασμένο τρόπο οργάνωσής της</w:t>
      </w:r>
      <w:r>
        <w:t xml:space="preserve"> και την μορφή που προσφέρεται και αυτό σχετίζεται και με την έλλειψη χρόνου, και με την οικονομική επιβάρυνση και με την μη αποτελεσματικότητά της. Μία πιθανή λύση σε αυτό θα </w:t>
      </w:r>
      <w:r>
        <w:lastRenderedPageBreak/>
        <w:t>ήταν η επιμόρφωση να πραγματοποιείται χωρίς οικονομικό κόστος και με αρμόδιους του υπουργείου σε πραγματικ</w:t>
      </w:r>
      <w:r w:rsidR="004668CA">
        <w:t>ό διδακτικό χρόνο με το μαθητικό δυναμικό παρόν, ώστε να έχει άμεσα</w:t>
      </w:r>
      <w:r>
        <w:t xml:space="preserve"> αποτελέσματα και ανταπόκριση.</w:t>
      </w:r>
    </w:p>
    <w:p w14:paraId="5BA06DC5" w14:textId="77777777" w:rsidR="00957847" w:rsidRPr="00623EA2" w:rsidRDefault="00957847" w:rsidP="00957847">
      <w:pPr>
        <w:tabs>
          <w:tab w:val="left" w:pos="567"/>
        </w:tabs>
      </w:pPr>
    </w:p>
    <w:p w14:paraId="34A00B83" w14:textId="77777777" w:rsidR="00957847" w:rsidRPr="00623EA2" w:rsidRDefault="00957847" w:rsidP="00AC2B91">
      <w:pPr>
        <w:pStyle w:val="a0"/>
      </w:pPr>
      <w:bookmarkStart w:id="321" w:name="_Toc35550017"/>
      <w:bookmarkStart w:id="322" w:name="_Toc36062580"/>
      <w:bookmarkStart w:id="323" w:name="_Toc53909552"/>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55</w:t>
      </w:r>
      <w:r w:rsidR="00340751">
        <w:rPr>
          <w:noProof/>
        </w:rPr>
        <w:fldChar w:fldCharType="end"/>
      </w:r>
      <w:r w:rsidRPr="00623EA2">
        <w:t>:</w:t>
      </w:r>
      <w:bookmarkEnd w:id="321"/>
      <w:r w:rsidRPr="00623EA2">
        <w:rPr>
          <w:rFonts w:ascii="Arial" w:hAnsi="Arial" w:cs="Arial"/>
          <w:b/>
          <w:bCs/>
          <w:sz w:val="18"/>
          <w:szCs w:val="18"/>
        </w:rPr>
        <w:t xml:space="preserve"> </w:t>
      </w:r>
      <w:r w:rsidRPr="00623EA2">
        <w:t>Ε4.</w:t>
      </w:r>
      <w:r>
        <w:t xml:space="preserve"> </w:t>
      </w:r>
      <w:r w:rsidRPr="00623EA2">
        <w:t>Αν όχι, ποια είναι η αιτία;</w:t>
      </w:r>
      <w:bookmarkEnd w:id="322"/>
      <w:bookmarkEnd w:id="323"/>
    </w:p>
    <w:tbl>
      <w:tblPr>
        <w:tblW w:w="9781" w:type="dxa"/>
        <w:jc w:val="center"/>
        <w:tblLook w:val="04A0" w:firstRow="1" w:lastRow="0" w:firstColumn="1" w:lastColumn="0" w:noHBand="0" w:noVBand="1"/>
      </w:tblPr>
      <w:tblGrid>
        <w:gridCol w:w="990"/>
        <w:gridCol w:w="2838"/>
        <w:gridCol w:w="1275"/>
        <w:gridCol w:w="936"/>
        <w:gridCol w:w="1616"/>
        <w:gridCol w:w="2126"/>
      </w:tblGrid>
      <w:tr w:rsidR="00957847" w:rsidRPr="00623EA2" w14:paraId="3F409BAE" w14:textId="77777777" w:rsidTr="00D10A5D">
        <w:trPr>
          <w:trHeight w:val="215"/>
          <w:jc w:val="center"/>
        </w:trPr>
        <w:tc>
          <w:tcPr>
            <w:tcW w:w="3828" w:type="dxa"/>
            <w:gridSpan w:val="2"/>
            <w:tcBorders>
              <w:top w:val="single" w:sz="4" w:space="0" w:color="auto"/>
              <w:left w:val="single" w:sz="4" w:space="0" w:color="auto"/>
              <w:bottom w:val="single" w:sz="4" w:space="0" w:color="152935"/>
              <w:right w:val="nil"/>
            </w:tcBorders>
            <w:shd w:val="clear" w:color="auto" w:fill="auto"/>
            <w:vAlign w:val="bottom"/>
            <w:hideMark/>
          </w:tcPr>
          <w:p w14:paraId="7AE67E79" w14:textId="77777777" w:rsidR="00957847" w:rsidRPr="00623EA2" w:rsidRDefault="00957847" w:rsidP="00957847">
            <w:pPr>
              <w:pStyle w:val="a1"/>
            </w:pPr>
            <w:r w:rsidRPr="00623EA2">
              <w:t> </w:t>
            </w:r>
          </w:p>
        </w:tc>
        <w:tc>
          <w:tcPr>
            <w:tcW w:w="1275" w:type="dxa"/>
            <w:tcBorders>
              <w:top w:val="single" w:sz="4" w:space="0" w:color="auto"/>
              <w:left w:val="nil"/>
              <w:bottom w:val="single" w:sz="4" w:space="0" w:color="152935"/>
              <w:right w:val="single" w:sz="4" w:space="0" w:color="E0E0E0"/>
            </w:tcBorders>
            <w:shd w:val="clear" w:color="auto" w:fill="auto"/>
            <w:vAlign w:val="bottom"/>
            <w:hideMark/>
          </w:tcPr>
          <w:p w14:paraId="778ED8A5" w14:textId="77777777" w:rsidR="00957847" w:rsidRPr="00623EA2" w:rsidRDefault="00957847" w:rsidP="00957847">
            <w:pPr>
              <w:pStyle w:val="a1"/>
            </w:pPr>
            <w:r w:rsidRPr="00623EA2">
              <w:t>Frequency</w:t>
            </w:r>
          </w:p>
        </w:tc>
        <w:tc>
          <w:tcPr>
            <w:tcW w:w="936" w:type="dxa"/>
            <w:tcBorders>
              <w:top w:val="single" w:sz="4" w:space="0" w:color="auto"/>
              <w:left w:val="nil"/>
              <w:bottom w:val="single" w:sz="4" w:space="0" w:color="152935"/>
              <w:right w:val="single" w:sz="4" w:space="0" w:color="E0E0E0"/>
            </w:tcBorders>
            <w:shd w:val="clear" w:color="auto" w:fill="auto"/>
            <w:vAlign w:val="bottom"/>
            <w:hideMark/>
          </w:tcPr>
          <w:p w14:paraId="3E1A3956" w14:textId="77777777" w:rsidR="00957847" w:rsidRPr="00623EA2" w:rsidRDefault="00957847" w:rsidP="00957847">
            <w:pPr>
              <w:pStyle w:val="a1"/>
            </w:pPr>
            <w:r w:rsidRPr="00623EA2">
              <w:t>Percent</w:t>
            </w:r>
          </w:p>
        </w:tc>
        <w:tc>
          <w:tcPr>
            <w:tcW w:w="1616" w:type="dxa"/>
            <w:tcBorders>
              <w:top w:val="single" w:sz="4" w:space="0" w:color="auto"/>
              <w:left w:val="nil"/>
              <w:bottom w:val="single" w:sz="4" w:space="0" w:color="152935"/>
              <w:right w:val="single" w:sz="4" w:space="0" w:color="E0E0E0"/>
            </w:tcBorders>
            <w:shd w:val="clear" w:color="auto" w:fill="auto"/>
            <w:vAlign w:val="bottom"/>
            <w:hideMark/>
          </w:tcPr>
          <w:p w14:paraId="0F167AC7" w14:textId="77777777" w:rsidR="00957847" w:rsidRPr="00623EA2" w:rsidRDefault="00957847" w:rsidP="00957847">
            <w:pPr>
              <w:pStyle w:val="a1"/>
            </w:pPr>
            <w:r w:rsidRPr="00623EA2">
              <w:t>Valid Percent</w:t>
            </w:r>
          </w:p>
        </w:tc>
        <w:tc>
          <w:tcPr>
            <w:tcW w:w="2126" w:type="dxa"/>
            <w:tcBorders>
              <w:top w:val="single" w:sz="4" w:space="0" w:color="auto"/>
              <w:left w:val="nil"/>
              <w:bottom w:val="single" w:sz="4" w:space="0" w:color="152935"/>
              <w:right w:val="single" w:sz="4" w:space="0" w:color="auto"/>
            </w:tcBorders>
            <w:shd w:val="clear" w:color="auto" w:fill="auto"/>
            <w:vAlign w:val="bottom"/>
            <w:hideMark/>
          </w:tcPr>
          <w:p w14:paraId="6C70D24C" w14:textId="77777777" w:rsidR="00957847" w:rsidRPr="00623EA2" w:rsidRDefault="00957847" w:rsidP="00957847">
            <w:pPr>
              <w:pStyle w:val="a1"/>
            </w:pPr>
            <w:r w:rsidRPr="00623EA2">
              <w:t>Cumulative Percent</w:t>
            </w:r>
          </w:p>
        </w:tc>
      </w:tr>
      <w:tr w:rsidR="00957847" w:rsidRPr="00623EA2" w14:paraId="1AB1BC2A" w14:textId="77777777" w:rsidTr="00965070">
        <w:trPr>
          <w:trHeight w:val="261"/>
          <w:jc w:val="center"/>
        </w:trPr>
        <w:tc>
          <w:tcPr>
            <w:tcW w:w="0" w:type="auto"/>
            <w:vMerge w:val="restart"/>
            <w:tcBorders>
              <w:top w:val="nil"/>
              <w:left w:val="single" w:sz="4" w:space="0" w:color="auto"/>
              <w:bottom w:val="single" w:sz="4" w:space="0" w:color="AEAEAE"/>
              <w:right w:val="nil"/>
            </w:tcBorders>
            <w:shd w:val="clear" w:color="000000" w:fill="E0E0E0"/>
            <w:vAlign w:val="center"/>
            <w:hideMark/>
          </w:tcPr>
          <w:p w14:paraId="2CA1359C" w14:textId="77777777" w:rsidR="00957847" w:rsidRPr="00623EA2" w:rsidRDefault="00957847" w:rsidP="00957847">
            <w:pPr>
              <w:pStyle w:val="a1"/>
            </w:pPr>
            <w:r w:rsidRPr="00623EA2">
              <w:t>Valid</w:t>
            </w:r>
          </w:p>
        </w:tc>
        <w:tc>
          <w:tcPr>
            <w:tcW w:w="2838" w:type="dxa"/>
            <w:tcBorders>
              <w:top w:val="nil"/>
              <w:left w:val="nil"/>
              <w:bottom w:val="single" w:sz="4" w:space="0" w:color="AEAEAE"/>
              <w:right w:val="nil"/>
            </w:tcBorders>
            <w:shd w:val="clear" w:color="000000" w:fill="E0E0E0"/>
            <w:hideMark/>
          </w:tcPr>
          <w:p w14:paraId="3F925B84" w14:textId="77777777" w:rsidR="00957847" w:rsidRPr="00623EA2" w:rsidRDefault="00957847" w:rsidP="00957847">
            <w:pPr>
              <w:pStyle w:val="a1"/>
            </w:pPr>
            <w:r w:rsidRPr="00623EA2">
              <w:t>Έλλειψη χρόνου</w:t>
            </w:r>
          </w:p>
        </w:tc>
        <w:tc>
          <w:tcPr>
            <w:tcW w:w="1275" w:type="dxa"/>
            <w:tcBorders>
              <w:top w:val="nil"/>
              <w:left w:val="nil"/>
              <w:bottom w:val="single" w:sz="4" w:space="0" w:color="AEAEAE"/>
              <w:right w:val="single" w:sz="4" w:space="0" w:color="E0E0E0"/>
            </w:tcBorders>
            <w:shd w:val="clear" w:color="auto" w:fill="auto"/>
            <w:noWrap/>
            <w:hideMark/>
          </w:tcPr>
          <w:p w14:paraId="6CCDB97B" w14:textId="77777777" w:rsidR="00957847" w:rsidRPr="00623EA2" w:rsidRDefault="00957847" w:rsidP="00957847">
            <w:pPr>
              <w:pStyle w:val="a1"/>
            </w:pPr>
            <w:r w:rsidRPr="00623EA2">
              <w:t>17</w:t>
            </w:r>
          </w:p>
        </w:tc>
        <w:tc>
          <w:tcPr>
            <w:tcW w:w="936" w:type="dxa"/>
            <w:tcBorders>
              <w:top w:val="nil"/>
              <w:left w:val="nil"/>
              <w:bottom w:val="single" w:sz="4" w:space="0" w:color="AEAEAE"/>
              <w:right w:val="single" w:sz="4" w:space="0" w:color="E0E0E0"/>
            </w:tcBorders>
            <w:shd w:val="clear" w:color="auto" w:fill="auto"/>
            <w:noWrap/>
            <w:hideMark/>
          </w:tcPr>
          <w:p w14:paraId="2B519E6B" w14:textId="77777777" w:rsidR="00957847" w:rsidRPr="00623EA2" w:rsidRDefault="00957847" w:rsidP="00957847">
            <w:pPr>
              <w:pStyle w:val="a1"/>
            </w:pPr>
            <w:r w:rsidRPr="00623EA2">
              <w:t>8,4</w:t>
            </w:r>
          </w:p>
        </w:tc>
        <w:tc>
          <w:tcPr>
            <w:tcW w:w="1616" w:type="dxa"/>
            <w:tcBorders>
              <w:top w:val="nil"/>
              <w:left w:val="nil"/>
              <w:bottom w:val="single" w:sz="4" w:space="0" w:color="AEAEAE"/>
              <w:right w:val="single" w:sz="4" w:space="0" w:color="E0E0E0"/>
            </w:tcBorders>
            <w:shd w:val="clear" w:color="auto" w:fill="auto"/>
            <w:noWrap/>
            <w:hideMark/>
          </w:tcPr>
          <w:p w14:paraId="753736B9" w14:textId="77777777" w:rsidR="00957847" w:rsidRPr="00623EA2" w:rsidRDefault="00957847" w:rsidP="00957847">
            <w:pPr>
              <w:pStyle w:val="a1"/>
            </w:pPr>
            <w:r w:rsidRPr="00623EA2">
              <w:t>19,3</w:t>
            </w:r>
          </w:p>
        </w:tc>
        <w:tc>
          <w:tcPr>
            <w:tcW w:w="2126" w:type="dxa"/>
            <w:tcBorders>
              <w:top w:val="nil"/>
              <w:left w:val="nil"/>
              <w:bottom w:val="single" w:sz="4" w:space="0" w:color="AEAEAE"/>
              <w:right w:val="single" w:sz="4" w:space="0" w:color="auto"/>
            </w:tcBorders>
            <w:shd w:val="clear" w:color="auto" w:fill="auto"/>
            <w:noWrap/>
            <w:hideMark/>
          </w:tcPr>
          <w:p w14:paraId="623B5ED3" w14:textId="77777777" w:rsidR="00957847" w:rsidRPr="00623EA2" w:rsidRDefault="00957847" w:rsidP="00957847">
            <w:pPr>
              <w:pStyle w:val="a1"/>
            </w:pPr>
            <w:r w:rsidRPr="00623EA2">
              <w:t>19,3</w:t>
            </w:r>
          </w:p>
        </w:tc>
      </w:tr>
      <w:tr w:rsidR="00957847" w:rsidRPr="00623EA2" w14:paraId="63AA98C1" w14:textId="77777777" w:rsidTr="00965070">
        <w:trPr>
          <w:trHeight w:val="441"/>
          <w:jc w:val="center"/>
        </w:trPr>
        <w:tc>
          <w:tcPr>
            <w:tcW w:w="0" w:type="auto"/>
            <w:vMerge/>
            <w:tcBorders>
              <w:top w:val="nil"/>
              <w:left w:val="single" w:sz="4" w:space="0" w:color="auto"/>
              <w:bottom w:val="single" w:sz="4" w:space="0" w:color="AEAEAE"/>
              <w:right w:val="nil"/>
            </w:tcBorders>
            <w:vAlign w:val="center"/>
            <w:hideMark/>
          </w:tcPr>
          <w:p w14:paraId="2F8C663C" w14:textId="77777777" w:rsidR="00957847" w:rsidRPr="00623EA2" w:rsidRDefault="00957847" w:rsidP="00957847">
            <w:pPr>
              <w:pStyle w:val="a1"/>
            </w:pPr>
          </w:p>
        </w:tc>
        <w:tc>
          <w:tcPr>
            <w:tcW w:w="2838" w:type="dxa"/>
            <w:tcBorders>
              <w:top w:val="nil"/>
              <w:left w:val="nil"/>
              <w:bottom w:val="single" w:sz="4" w:space="0" w:color="AEAEAE"/>
              <w:right w:val="nil"/>
            </w:tcBorders>
            <w:shd w:val="clear" w:color="000000" w:fill="E0E0E0"/>
            <w:hideMark/>
          </w:tcPr>
          <w:p w14:paraId="383AD082" w14:textId="77777777" w:rsidR="00957847" w:rsidRPr="00623EA2" w:rsidRDefault="00957847" w:rsidP="00957847">
            <w:pPr>
              <w:pStyle w:val="a1"/>
            </w:pPr>
            <w:r w:rsidRPr="00623EA2">
              <w:t>Λανθασμένος τρόπος διοργάνωσης</w:t>
            </w:r>
          </w:p>
        </w:tc>
        <w:tc>
          <w:tcPr>
            <w:tcW w:w="1275" w:type="dxa"/>
            <w:tcBorders>
              <w:top w:val="nil"/>
              <w:left w:val="nil"/>
              <w:bottom w:val="single" w:sz="4" w:space="0" w:color="AEAEAE"/>
              <w:right w:val="single" w:sz="4" w:space="0" w:color="E0E0E0"/>
            </w:tcBorders>
            <w:shd w:val="clear" w:color="auto" w:fill="auto"/>
            <w:noWrap/>
            <w:hideMark/>
          </w:tcPr>
          <w:p w14:paraId="435DD45B" w14:textId="77777777" w:rsidR="00957847" w:rsidRPr="00623EA2" w:rsidRDefault="00957847" w:rsidP="00957847">
            <w:pPr>
              <w:pStyle w:val="a1"/>
            </w:pPr>
            <w:r w:rsidRPr="00623EA2">
              <w:t>36</w:t>
            </w:r>
          </w:p>
        </w:tc>
        <w:tc>
          <w:tcPr>
            <w:tcW w:w="936" w:type="dxa"/>
            <w:tcBorders>
              <w:top w:val="nil"/>
              <w:left w:val="nil"/>
              <w:bottom w:val="single" w:sz="4" w:space="0" w:color="AEAEAE"/>
              <w:right w:val="single" w:sz="4" w:space="0" w:color="E0E0E0"/>
            </w:tcBorders>
            <w:shd w:val="clear" w:color="auto" w:fill="auto"/>
            <w:noWrap/>
            <w:hideMark/>
          </w:tcPr>
          <w:p w14:paraId="01A88BB1" w14:textId="77777777" w:rsidR="00957847" w:rsidRPr="00623EA2" w:rsidRDefault="00957847" w:rsidP="00957847">
            <w:pPr>
              <w:pStyle w:val="a1"/>
            </w:pPr>
            <w:r w:rsidRPr="00623EA2">
              <w:t>17,7</w:t>
            </w:r>
          </w:p>
        </w:tc>
        <w:tc>
          <w:tcPr>
            <w:tcW w:w="1616" w:type="dxa"/>
            <w:tcBorders>
              <w:top w:val="nil"/>
              <w:left w:val="nil"/>
              <w:bottom w:val="single" w:sz="4" w:space="0" w:color="AEAEAE"/>
              <w:right w:val="single" w:sz="4" w:space="0" w:color="E0E0E0"/>
            </w:tcBorders>
            <w:shd w:val="clear" w:color="auto" w:fill="auto"/>
            <w:noWrap/>
            <w:hideMark/>
          </w:tcPr>
          <w:p w14:paraId="3A03B69B" w14:textId="77777777" w:rsidR="00957847" w:rsidRPr="00623EA2" w:rsidRDefault="00957847" w:rsidP="00957847">
            <w:pPr>
              <w:pStyle w:val="a1"/>
            </w:pPr>
            <w:r w:rsidRPr="00623EA2">
              <w:t>40,9</w:t>
            </w:r>
          </w:p>
        </w:tc>
        <w:tc>
          <w:tcPr>
            <w:tcW w:w="2126" w:type="dxa"/>
            <w:tcBorders>
              <w:top w:val="nil"/>
              <w:left w:val="nil"/>
              <w:bottom w:val="single" w:sz="4" w:space="0" w:color="AEAEAE"/>
              <w:right w:val="single" w:sz="4" w:space="0" w:color="auto"/>
            </w:tcBorders>
            <w:shd w:val="clear" w:color="auto" w:fill="auto"/>
            <w:noWrap/>
            <w:hideMark/>
          </w:tcPr>
          <w:p w14:paraId="3B811FB8" w14:textId="77777777" w:rsidR="00957847" w:rsidRPr="00623EA2" w:rsidRDefault="00957847" w:rsidP="00957847">
            <w:pPr>
              <w:pStyle w:val="a1"/>
            </w:pPr>
            <w:r w:rsidRPr="00623EA2">
              <w:t>60,2</w:t>
            </w:r>
          </w:p>
        </w:tc>
      </w:tr>
      <w:tr w:rsidR="00957847" w:rsidRPr="00623EA2" w14:paraId="58EAE54A" w14:textId="77777777" w:rsidTr="00965070">
        <w:trPr>
          <w:trHeight w:val="261"/>
          <w:jc w:val="center"/>
        </w:trPr>
        <w:tc>
          <w:tcPr>
            <w:tcW w:w="0" w:type="auto"/>
            <w:vMerge/>
            <w:tcBorders>
              <w:top w:val="nil"/>
              <w:left w:val="single" w:sz="4" w:space="0" w:color="auto"/>
              <w:bottom w:val="single" w:sz="4" w:space="0" w:color="AEAEAE"/>
              <w:right w:val="nil"/>
            </w:tcBorders>
            <w:vAlign w:val="center"/>
            <w:hideMark/>
          </w:tcPr>
          <w:p w14:paraId="22B305D2" w14:textId="77777777" w:rsidR="00957847" w:rsidRPr="00623EA2" w:rsidRDefault="00957847" w:rsidP="00957847">
            <w:pPr>
              <w:pStyle w:val="a1"/>
            </w:pPr>
          </w:p>
        </w:tc>
        <w:tc>
          <w:tcPr>
            <w:tcW w:w="2838" w:type="dxa"/>
            <w:tcBorders>
              <w:top w:val="nil"/>
              <w:left w:val="nil"/>
              <w:bottom w:val="single" w:sz="4" w:space="0" w:color="AEAEAE"/>
              <w:right w:val="nil"/>
            </w:tcBorders>
            <w:shd w:val="clear" w:color="000000" w:fill="E0E0E0"/>
            <w:hideMark/>
          </w:tcPr>
          <w:p w14:paraId="48F31DBC" w14:textId="77777777" w:rsidR="00957847" w:rsidRPr="00623EA2" w:rsidRDefault="00957847" w:rsidP="00957847">
            <w:pPr>
              <w:pStyle w:val="a1"/>
            </w:pPr>
            <w:r w:rsidRPr="00623EA2">
              <w:t>Οικονομικοί λόγοι</w:t>
            </w:r>
          </w:p>
        </w:tc>
        <w:tc>
          <w:tcPr>
            <w:tcW w:w="1275" w:type="dxa"/>
            <w:tcBorders>
              <w:top w:val="nil"/>
              <w:left w:val="nil"/>
              <w:bottom w:val="single" w:sz="4" w:space="0" w:color="AEAEAE"/>
              <w:right w:val="single" w:sz="4" w:space="0" w:color="E0E0E0"/>
            </w:tcBorders>
            <w:shd w:val="clear" w:color="auto" w:fill="auto"/>
            <w:noWrap/>
            <w:hideMark/>
          </w:tcPr>
          <w:p w14:paraId="31C883F9" w14:textId="77777777" w:rsidR="00957847" w:rsidRPr="00623EA2" w:rsidRDefault="00957847" w:rsidP="00957847">
            <w:pPr>
              <w:pStyle w:val="a1"/>
            </w:pPr>
            <w:r w:rsidRPr="00623EA2">
              <w:t>8</w:t>
            </w:r>
          </w:p>
        </w:tc>
        <w:tc>
          <w:tcPr>
            <w:tcW w:w="936" w:type="dxa"/>
            <w:tcBorders>
              <w:top w:val="nil"/>
              <w:left w:val="nil"/>
              <w:bottom w:val="single" w:sz="4" w:space="0" w:color="AEAEAE"/>
              <w:right w:val="single" w:sz="4" w:space="0" w:color="E0E0E0"/>
            </w:tcBorders>
            <w:shd w:val="clear" w:color="auto" w:fill="auto"/>
            <w:noWrap/>
            <w:hideMark/>
          </w:tcPr>
          <w:p w14:paraId="747BB6A7" w14:textId="77777777" w:rsidR="00957847" w:rsidRPr="00623EA2" w:rsidRDefault="00957847" w:rsidP="00957847">
            <w:pPr>
              <w:pStyle w:val="a1"/>
            </w:pPr>
            <w:r w:rsidRPr="00623EA2">
              <w:t>3,9</w:t>
            </w:r>
          </w:p>
        </w:tc>
        <w:tc>
          <w:tcPr>
            <w:tcW w:w="1616" w:type="dxa"/>
            <w:tcBorders>
              <w:top w:val="nil"/>
              <w:left w:val="nil"/>
              <w:bottom w:val="single" w:sz="4" w:space="0" w:color="AEAEAE"/>
              <w:right w:val="single" w:sz="4" w:space="0" w:color="E0E0E0"/>
            </w:tcBorders>
            <w:shd w:val="clear" w:color="auto" w:fill="auto"/>
            <w:noWrap/>
            <w:hideMark/>
          </w:tcPr>
          <w:p w14:paraId="491B24A5" w14:textId="77777777" w:rsidR="00957847" w:rsidRPr="00623EA2" w:rsidRDefault="00957847" w:rsidP="00957847">
            <w:pPr>
              <w:pStyle w:val="a1"/>
            </w:pPr>
            <w:r w:rsidRPr="00623EA2">
              <w:t>9,1</w:t>
            </w:r>
          </w:p>
        </w:tc>
        <w:tc>
          <w:tcPr>
            <w:tcW w:w="2126" w:type="dxa"/>
            <w:tcBorders>
              <w:top w:val="nil"/>
              <w:left w:val="nil"/>
              <w:bottom w:val="single" w:sz="4" w:space="0" w:color="AEAEAE"/>
              <w:right w:val="single" w:sz="4" w:space="0" w:color="auto"/>
            </w:tcBorders>
            <w:shd w:val="clear" w:color="auto" w:fill="auto"/>
            <w:noWrap/>
            <w:hideMark/>
          </w:tcPr>
          <w:p w14:paraId="3159B113" w14:textId="77777777" w:rsidR="00957847" w:rsidRPr="00623EA2" w:rsidRDefault="00957847" w:rsidP="00957847">
            <w:pPr>
              <w:pStyle w:val="a1"/>
            </w:pPr>
            <w:r w:rsidRPr="00623EA2">
              <w:t>69,3</w:t>
            </w:r>
          </w:p>
        </w:tc>
      </w:tr>
      <w:tr w:rsidR="00957847" w:rsidRPr="00623EA2" w14:paraId="76855822" w14:textId="77777777" w:rsidTr="00965070">
        <w:trPr>
          <w:trHeight w:val="441"/>
          <w:jc w:val="center"/>
        </w:trPr>
        <w:tc>
          <w:tcPr>
            <w:tcW w:w="0" w:type="auto"/>
            <w:vMerge/>
            <w:tcBorders>
              <w:top w:val="nil"/>
              <w:left w:val="single" w:sz="4" w:space="0" w:color="auto"/>
              <w:bottom w:val="single" w:sz="4" w:space="0" w:color="AEAEAE"/>
              <w:right w:val="nil"/>
            </w:tcBorders>
            <w:vAlign w:val="center"/>
            <w:hideMark/>
          </w:tcPr>
          <w:p w14:paraId="466B3B59" w14:textId="77777777" w:rsidR="00957847" w:rsidRPr="00623EA2" w:rsidRDefault="00957847" w:rsidP="00957847">
            <w:pPr>
              <w:pStyle w:val="a1"/>
            </w:pPr>
          </w:p>
        </w:tc>
        <w:tc>
          <w:tcPr>
            <w:tcW w:w="2838" w:type="dxa"/>
            <w:tcBorders>
              <w:top w:val="nil"/>
              <w:left w:val="nil"/>
              <w:bottom w:val="single" w:sz="4" w:space="0" w:color="AEAEAE"/>
              <w:right w:val="nil"/>
            </w:tcBorders>
            <w:shd w:val="clear" w:color="000000" w:fill="E0E0E0"/>
            <w:hideMark/>
          </w:tcPr>
          <w:p w14:paraId="1AD09BA7" w14:textId="77777777" w:rsidR="00957847" w:rsidRPr="00623EA2" w:rsidRDefault="00957847" w:rsidP="00957847">
            <w:pPr>
              <w:pStyle w:val="a1"/>
            </w:pPr>
            <w:r w:rsidRPr="00623EA2">
              <w:t>Δεν πιστεύω στην αποτελεσματικότητα τους</w:t>
            </w:r>
          </w:p>
        </w:tc>
        <w:tc>
          <w:tcPr>
            <w:tcW w:w="1275" w:type="dxa"/>
            <w:tcBorders>
              <w:top w:val="nil"/>
              <w:left w:val="nil"/>
              <w:bottom w:val="single" w:sz="4" w:space="0" w:color="AEAEAE"/>
              <w:right w:val="single" w:sz="4" w:space="0" w:color="E0E0E0"/>
            </w:tcBorders>
            <w:shd w:val="clear" w:color="auto" w:fill="auto"/>
            <w:noWrap/>
            <w:hideMark/>
          </w:tcPr>
          <w:p w14:paraId="4FF012BC" w14:textId="77777777" w:rsidR="00957847" w:rsidRPr="00623EA2" w:rsidRDefault="00957847" w:rsidP="00957847">
            <w:pPr>
              <w:pStyle w:val="a1"/>
            </w:pPr>
            <w:r w:rsidRPr="00623EA2">
              <w:t>11</w:t>
            </w:r>
          </w:p>
        </w:tc>
        <w:tc>
          <w:tcPr>
            <w:tcW w:w="936" w:type="dxa"/>
            <w:tcBorders>
              <w:top w:val="nil"/>
              <w:left w:val="nil"/>
              <w:bottom w:val="single" w:sz="4" w:space="0" w:color="AEAEAE"/>
              <w:right w:val="single" w:sz="4" w:space="0" w:color="E0E0E0"/>
            </w:tcBorders>
            <w:shd w:val="clear" w:color="auto" w:fill="auto"/>
            <w:noWrap/>
            <w:hideMark/>
          </w:tcPr>
          <w:p w14:paraId="480B918F" w14:textId="77777777" w:rsidR="00957847" w:rsidRPr="00623EA2" w:rsidRDefault="00957847" w:rsidP="00957847">
            <w:pPr>
              <w:pStyle w:val="a1"/>
            </w:pPr>
            <w:r w:rsidRPr="00623EA2">
              <w:t>5,4</w:t>
            </w:r>
          </w:p>
        </w:tc>
        <w:tc>
          <w:tcPr>
            <w:tcW w:w="1616" w:type="dxa"/>
            <w:tcBorders>
              <w:top w:val="nil"/>
              <w:left w:val="nil"/>
              <w:bottom w:val="single" w:sz="4" w:space="0" w:color="AEAEAE"/>
              <w:right w:val="single" w:sz="4" w:space="0" w:color="E0E0E0"/>
            </w:tcBorders>
            <w:shd w:val="clear" w:color="auto" w:fill="auto"/>
            <w:noWrap/>
            <w:hideMark/>
          </w:tcPr>
          <w:p w14:paraId="7EDBFDED" w14:textId="77777777" w:rsidR="00957847" w:rsidRPr="00623EA2" w:rsidRDefault="00957847" w:rsidP="00957847">
            <w:pPr>
              <w:pStyle w:val="a1"/>
            </w:pPr>
            <w:r w:rsidRPr="00623EA2">
              <w:t>12,5</w:t>
            </w:r>
          </w:p>
        </w:tc>
        <w:tc>
          <w:tcPr>
            <w:tcW w:w="2126" w:type="dxa"/>
            <w:tcBorders>
              <w:top w:val="nil"/>
              <w:left w:val="nil"/>
              <w:bottom w:val="single" w:sz="4" w:space="0" w:color="AEAEAE"/>
              <w:right w:val="single" w:sz="4" w:space="0" w:color="auto"/>
            </w:tcBorders>
            <w:shd w:val="clear" w:color="auto" w:fill="auto"/>
            <w:noWrap/>
            <w:hideMark/>
          </w:tcPr>
          <w:p w14:paraId="58A96B47" w14:textId="77777777" w:rsidR="00957847" w:rsidRPr="00623EA2" w:rsidRDefault="00957847" w:rsidP="00957847">
            <w:pPr>
              <w:pStyle w:val="a1"/>
            </w:pPr>
            <w:r w:rsidRPr="00623EA2">
              <w:t>81,8</w:t>
            </w:r>
          </w:p>
        </w:tc>
      </w:tr>
      <w:tr w:rsidR="00957847" w:rsidRPr="00623EA2" w14:paraId="00AA12CB" w14:textId="77777777" w:rsidTr="00965070">
        <w:trPr>
          <w:trHeight w:val="261"/>
          <w:jc w:val="center"/>
        </w:trPr>
        <w:tc>
          <w:tcPr>
            <w:tcW w:w="0" w:type="auto"/>
            <w:vMerge/>
            <w:tcBorders>
              <w:top w:val="nil"/>
              <w:left w:val="single" w:sz="4" w:space="0" w:color="auto"/>
              <w:bottom w:val="single" w:sz="4" w:space="0" w:color="AEAEAE"/>
              <w:right w:val="nil"/>
            </w:tcBorders>
            <w:vAlign w:val="center"/>
            <w:hideMark/>
          </w:tcPr>
          <w:p w14:paraId="74930C48" w14:textId="77777777" w:rsidR="00957847" w:rsidRPr="00623EA2" w:rsidRDefault="00957847" w:rsidP="00957847">
            <w:pPr>
              <w:pStyle w:val="a1"/>
            </w:pPr>
          </w:p>
        </w:tc>
        <w:tc>
          <w:tcPr>
            <w:tcW w:w="2838" w:type="dxa"/>
            <w:tcBorders>
              <w:top w:val="nil"/>
              <w:left w:val="nil"/>
              <w:bottom w:val="single" w:sz="4" w:space="0" w:color="AEAEAE"/>
              <w:right w:val="nil"/>
            </w:tcBorders>
            <w:shd w:val="clear" w:color="000000" w:fill="E0E0E0"/>
            <w:hideMark/>
          </w:tcPr>
          <w:p w14:paraId="484B10C7" w14:textId="77777777" w:rsidR="00957847" w:rsidRPr="00623EA2" w:rsidRDefault="00957847" w:rsidP="00957847">
            <w:pPr>
              <w:pStyle w:val="a1"/>
            </w:pPr>
            <w:r w:rsidRPr="00623EA2">
              <w:t>Άλλοι προσωπικοί λόγοι</w:t>
            </w:r>
          </w:p>
        </w:tc>
        <w:tc>
          <w:tcPr>
            <w:tcW w:w="1275" w:type="dxa"/>
            <w:tcBorders>
              <w:top w:val="nil"/>
              <w:left w:val="nil"/>
              <w:bottom w:val="single" w:sz="4" w:space="0" w:color="AEAEAE"/>
              <w:right w:val="single" w:sz="4" w:space="0" w:color="E0E0E0"/>
            </w:tcBorders>
            <w:shd w:val="clear" w:color="auto" w:fill="auto"/>
            <w:noWrap/>
            <w:hideMark/>
          </w:tcPr>
          <w:p w14:paraId="02CF8E6B" w14:textId="77777777" w:rsidR="00957847" w:rsidRPr="00623EA2" w:rsidRDefault="00957847" w:rsidP="00957847">
            <w:pPr>
              <w:pStyle w:val="a1"/>
            </w:pPr>
            <w:r w:rsidRPr="00623EA2">
              <w:t>16</w:t>
            </w:r>
          </w:p>
        </w:tc>
        <w:tc>
          <w:tcPr>
            <w:tcW w:w="936" w:type="dxa"/>
            <w:tcBorders>
              <w:top w:val="nil"/>
              <w:left w:val="nil"/>
              <w:bottom w:val="single" w:sz="4" w:space="0" w:color="AEAEAE"/>
              <w:right w:val="single" w:sz="4" w:space="0" w:color="E0E0E0"/>
            </w:tcBorders>
            <w:shd w:val="clear" w:color="auto" w:fill="auto"/>
            <w:noWrap/>
            <w:hideMark/>
          </w:tcPr>
          <w:p w14:paraId="6F975677" w14:textId="77777777" w:rsidR="00957847" w:rsidRPr="00623EA2" w:rsidRDefault="00957847" w:rsidP="00957847">
            <w:pPr>
              <w:pStyle w:val="a1"/>
            </w:pPr>
            <w:r w:rsidRPr="00623EA2">
              <w:t>7,9</w:t>
            </w:r>
          </w:p>
        </w:tc>
        <w:tc>
          <w:tcPr>
            <w:tcW w:w="1616" w:type="dxa"/>
            <w:tcBorders>
              <w:top w:val="nil"/>
              <w:left w:val="nil"/>
              <w:bottom w:val="single" w:sz="4" w:space="0" w:color="AEAEAE"/>
              <w:right w:val="single" w:sz="4" w:space="0" w:color="E0E0E0"/>
            </w:tcBorders>
            <w:shd w:val="clear" w:color="auto" w:fill="auto"/>
            <w:noWrap/>
            <w:hideMark/>
          </w:tcPr>
          <w:p w14:paraId="1BDD0AE5" w14:textId="77777777" w:rsidR="00957847" w:rsidRPr="00623EA2" w:rsidRDefault="00957847" w:rsidP="00957847">
            <w:pPr>
              <w:pStyle w:val="a1"/>
            </w:pPr>
            <w:r w:rsidRPr="00623EA2">
              <w:t>18,2</w:t>
            </w:r>
          </w:p>
        </w:tc>
        <w:tc>
          <w:tcPr>
            <w:tcW w:w="2126" w:type="dxa"/>
            <w:tcBorders>
              <w:top w:val="nil"/>
              <w:left w:val="nil"/>
              <w:bottom w:val="single" w:sz="4" w:space="0" w:color="AEAEAE"/>
              <w:right w:val="single" w:sz="4" w:space="0" w:color="auto"/>
            </w:tcBorders>
            <w:shd w:val="clear" w:color="auto" w:fill="auto"/>
            <w:noWrap/>
            <w:hideMark/>
          </w:tcPr>
          <w:p w14:paraId="09F7C0BF" w14:textId="77777777" w:rsidR="00957847" w:rsidRPr="00623EA2" w:rsidRDefault="00957847" w:rsidP="00957847">
            <w:pPr>
              <w:pStyle w:val="a1"/>
            </w:pPr>
            <w:r w:rsidRPr="00623EA2">
              <w:t>100,0</w:t>
            </w:r>
          </w:p>
        </w:tc>
      </w:tr>
      <w:tr w:rsidR="00957847" w:rsidRPr="00623EA2" w14:paraId="273D8ADB" w14:textId="77777777" w:rsidTr="00965070">
        <w:trPr>
          <w:trHeight w:val="261"/>
          <w:jc w:val="center"/>
        </w:trPr>
        <w:tc>
          <w:tcPr>
            <w:tcW w:w="0" w:type="auto"/>
            <w:vMerge/>
            <w:tcBorders>
              <w:top w:val="nil"/>
              <w:left w:val="single" w:sz="4" w:space="0" w:color="auto"/>
              <w:bottom w:val="single" w:sz="4" w:space="0" w:color="AEAEAE"/>
              <w:right w:val="nil"/>
            </w:tcBorders>
            <w:vAlign w:val="center"/>
            <w:hideMark/>
          </w:tcPr>
          <w:p w14:paraId="179F9A17" w14:textId="77777777" w:rsidR="00957847" w:rsidRPr="00623EA2" w:rsidRDefault="00957847" w:rsidP="00957847">
            <w:pPr>
              <w:pStyle w:val="a1"/>
            </w:pPr>
          </w:p>
        </w:tc>
        <w:tc>
          <w:tcPr>
            <w:tcW w:w="2838" w:type="dxa"/>
            <w:tcBorders>
              <w:top w:val="nil"/>
              <w:left w:val="nil"/>
              <w:bottom w:val="single" w:sz="4" w:space="0" w:color="AEAEAE"/>
              <w:right w:val="nil"/>
            </w:tcBorders>
            <w:shd w:val="clear" w:color="000000" w:fill="E0E0E0"/>
            <w:hideMark/>
          </w:tcPr>
          <w:p w14:paraId="60E71B81" w14:textId="77777777" w:rsidR="00957847" w:rsidRPr="00623EA2" w:rsidRDefault="00957847" w:rsidP="00957847">
            <w:pPr>
              <w:pStyle w:val="a1"/>
            </w:pPr>
            <w:r w:rsidRPr="00623EA2">
              <w:t>Total</w:t>
            </w:r>
          </w:p>
        </w:tc>
        <w:tc>
          <w:tcPr>
            <w:tcW w:w="1275" w:type="dxa"/>
            <w:tcBorders>
              <w:top w:val="nil"/>
              <w:left w:val="nil"/>
              <w:bottom w:val="single" w:sz="4" w:space="0" w:color="AEAEAE"/>
              <w:right w:val="single" w:sz="4" w:space="0" w:color="E0E0E0"/>
            </w:tcBorders>
            <w:shd w:val="clear" w:color="auto" w:fill="auto"/>
            <w:noWrap/>
            <w:hideMark/>
          </w:tcPr>
          <w:p w14:paraId="1D16FD38" w14:textId="77777777" w:rsidR="00957847" w:rsidRPr="00623EA2" w:rsidRDefault="00957847" w:rsidP="00957847">
            <w:pPr>
              <w:pStyle w:val="a1"/>
            </w:pPr>
            <w:r w:rsidRPr="00623EA2">
              <w:t>88</w:t>
            </w:r>
          </w:p>
        </w:tc>
        <w:tc>
          <w:tcPr>
            <w:tcW w:w="936" w:type="dxa"/>
            <w:tcBorders>
              <w:top w:val="nil"/>
              <w:left w:val="nil"/>
              <w:bottom w:val="single" w:sz="4" w:space="0" w:color="AEAEAE"/>
              <w:right w:val="single" w:sz="4" w:space="0" w:color="E0E0E0"/>
            </w:tcBorders>
            <w:shd w:val="clear" w:color="auto" w:fill="auto"/>
            <w:noWrap/>
            <w:hideMark/>
          </w:tcPr>
          <w:p w14:paraId="15FD04F2" w14:textId="77777777" w:rsidR="00957847" w:rsidRPr="00623EA2" w:rsidRDefault="00957847" w:rsidP="00957847">
            <w:pPr>
              <w:pStyle w:val="a1"/>
            </w:pPr>
            <w:r w:rsidRPr="00623EA2">
              <w:t>43,3</w:t>
            </w:r>
          </w:p>
        </w:tc>
        <w:tc>
          <w:tcPr>
            <w:tcW w:w="1616" w:type="dxa"/>
            <w:tcBorders>
              <w:top w:val="nil"/>
              <w:left w:val="nil"/>
              <w:bottom w:val="single" w:sz="4" w:space="0" w:color="AEAEAE"/>
              <w:right w:val="single" w:sz="4" w:space="0" w:color="E0E0E0"/>
            </w:tcBorders>
            <w:shd w:val="clear" w:color="auto" w:fill="auto"/>
            <w:noWrap/>
            <w:hideMark/>
          </w:tcPr>
          <w:p w14:paraId="26B362DA" w14:textId="77777777" w:rsidR="00957847" w:rsidRPr="00623EA2" w:rsidRDefault="00957847" w:rsidP="00957847">
            <w:pPr>
              <w:pStyle w:val="a1"/>
            </w:pPr>
            <w:r w:rsidRPr="00623EA2">
              <w:t>100,0</w:t>
            </w:r>
          </w:p>
        </w:tc>
        <w:tc>
          <w:tcPr>
            <w:tcW w:w="2126" w:type="dxa"/>
            <w:tcBorders>
              <w:top w:val="nil"/>
              <w:left w:val="nil"/>
              <w:bottom w:val="single" w:sz="4" w:space="0" w:color="AEAEAE"/>
              <w:right w:val="single" w:sz="4" w:space="0" w:color="auto"/>
            </w:tcBorders>
            <w:shd w:val="clear" w:color="auto" w:fill="auto"/>
            <w:hideMark/>
          </w:tcPr>
          <w:p w14:paraId="4AE3FBBE" w14:textId="77777777" w:rsidR="00957847" w:rsidRPr="00623EA2" w:rsidRDefault="00957847" w:rsidP="00957847">
            <w:pPr>
              <w:pStyle w:val="a1"/>
            </w:pPr>
            <w:r w:rsidRPr="00623EA2">
              <w:t> </w:t>
            </w:r>
          </w:p>
        </w:tc>
      </w:tr>
      <w:tr w:rsidR="00957847" w:rsidRPr="00623EA2" w14:paraId="19D53DE2" w14:textId="77777777" w:rsidTr="00965070">
        <w:trPr>
          <w:trHeight w:val="261"/>
          <w:jc w:val="center"/>
        </w:trPr>
        <w:tc>
          <w:tcPr>
            <w:tcW w:w="0" w:type="auto"/>
            <w:tcBorders>
              <w:top w:val="nil"/>
              <w:left w:val="single" w:sz="4" w:space="0" w:color="auto"/>
              <w:bottom w:val="single" w:sz="4" w:space="0" w:color="AEAEAE"/>
              <w:right w:val="nil"/>
            </w:tcBorders>
            <w:shd w:val="clear" w:color="000000" w:fill="E0E0E0"/>
            <w:hideMark/>
          </w:tcPr>
          <w:p w14:paraId="7F04BD6F" w14:textId="77777777" w:rsidR="00957847" w:rsidRPr="00623EA2" w:rsidRDefault="00957847" w:rsidP="00957847">
            <w:pPr>
              <w:pStyle w:val="a1"/>
            </w:pPr>
            <w:r w:rsidRPr="00623EA2">
              <w:t>Missing</w:t>
            </w:r>
          </w:p>
        </w:tc>
        <w:tc>
          <w:tcPr>
            <w:tcW w:w="2838" w:type="dxa"/>
            <w:tcBorders>
              <w:top w:val="nil"/>
              <w:left w:val="nil"/>
              <w:bottom w:val="single" w:sz="4" w:space="0" w:color="AEAEAE"/>
              <w:right w:val="nil"/>
            </w:tcBorders>
            <w:shd w:val="clear" w:color="000000" w:fill="E0E0E0"/>
            <w:hideMark/>
          </w:tcPr>
          <w:p w14:paraId="73E44F45" w14:textId="77777777" w:rsidR="00957847" w:rsidRPr="00623EA2" w:rsidRDefault="00957847" w:rsidP="00957847">
            <w:pPr>
              <w:pStyle w:val="a1"/>
            </w:pPr>
            <w:r w:rsidRPr="00623EA2">
              <w:t>System</w:t>
            </w:r>
          </w:p>
        </w:tc>
        <w:tc>
          <w:tcPr>
            <w:tcW w:w="1275" w:type="dxa"/>
            <w:tcBorders>
              <w:top w:val="nil"/>
              <w:left w:val="nil"/>
              <w:bottom w:val="single" w:sz="4" w:space="0" w:color="AEAEAE"/>
              <w:right w:val="single" w:sz="4" w:space="0" w:color="E0E0E0"/>
            </w:tcBorders>
            <w:shd w:val="clear" w:color="auto" w:fill="auto"/>
            <w:noWrap/>
            <w:hideMark/>
          </w:tcPr>
          <w:p w14:paraId="18C20553" w14:textId="77777777" w:rsidR="00957847" w:rsidRPr="00623EA2" w:rsidRDefault="00957847" w:rsidP="00957847">
            <w:pPr>
              <w:pStyle w:val="a1"/>
            </w:pPr>
            <w:r w:rsidRPr="00623EA2">
              <w:t>115</w:t>
            </w:r>
          </w:p>
        </w:tc>
        <w:tc>
          <w:tcPr>
            <w:tcW w:w="936" w:type="dxa"/>
            <w:tcBorders>
              <w:top w:val="nil"/>
              <w:left w:val="nil"/>
              <w:bottom w:val="single" w:sz="4" w:space="0" w:color="AEAEAE"/>
              <w:right w:val="single" w:sz="4" w:space="0" w:color="E0E0E0"/>
            </w:tcBorders>
            <w:shd w:val="clear" w:color="auto" w:fill="auto"/>
            <w:noWrap/>
            <w:hideMark/>
          </w:tcPr>
          <w:p w14:paraId="66531359" w14:textId="77777777" w:rsidR="00957847" w:rsidRPr="00623EA2" w:rsidRDefault="00957847" w:rsidP="00957847">
            <w:pPr>
              <w:pStyle w:val="a1"/>
            </w:pPr>
            <w:r w:rsidRPr="00623EA2">
              <w:t>56,7</w:t>
            </w:r>
          </w:p>
        </w:tc>
        <w:tc>
          <w:tcPr>
            <w:tcW w:w="1616" w:type="dxa"/>
            <w:tcBorders>
              <w:top w:val="nil"/>
              <w:left w:val="nil"/>
              <w:bottom w:val="single" w:sz="4" w:space="0" w:color="AEAEAE"/>
              <w:right w:val="single" w:sz="4" w:space="0" w:color="E0E0E0"/>
            </w:tcBorders>
            <w:shd w:val="clear" w:color="auto" w:fill="auto"/>
            <w:hideMark/>
          </w:tcPr>
          <w:p w14:paraId="1C1A2124" w14:textId="77777777" w:rsidR="00957847" w:rsidRPr="00623EA2" w:rsidRDefault="00957847" w:rsidP="00957847">
            <w:pPr>
              <w:pStyle w:val="a1"/>
            </w:pPr>
            <w:r w:rsidRPr="00623EA2">
              <w:t> </w:t>
            </w:r>
          </w:p>
        </w:tc>
        <w:tc>
          <w:tcPr>
            <w:tcW w:w="2126" w:type="dxa"/>
            <w:tcBorders>
              <w:top w:val="nil"/>
              <w:left w:val="nil"/>
              <w:bottom w:val="single" w:sz="4" w:space="0" w:color="AEAEAE"/>
              <w:right w:val="single" w:sz="4" w:space="0" w:color="auto"/>
            </w:tcBorders>
            <w:shd w:val="clear" w:color="auto" w:fill="auto"/>
            <w:hideMark/>
          </w:tcPr>
          <w:p w14:paraId="31761375" w14:textId="77777777" w:rsidR="00957847" w:rsidRPr="00623EA2" w:rsidRDefault="00957847" w:rsidP="00957847">
            <w:pPr>
              <w:pStyle w:val="a1"/>
            </w:pPr>
            <w:r w:rsidRPr="00623EA2">
              <w:t> </w:t>
            </w:r>
          </w:p>
        </w:tc>
      </w:tr>
      <w:tr w:rsidR="00957847" w:rsidRPr="00623EA2" w14:paraId="288FDA36" w14:textId="77777777" w:rsidTr="00965070">
        <w:trPr>
          <w:trHeight w:val="261"/>
          <w:jc w:val="center"/>
        </w:trPr>
        <w:tc>
          <w:tcPr>
            <w:tcW w:w="3828" w:type="dxa"/>
            <w:gridSpan w:val="2"/>
            <w:tcBorders>
              <w:top w:val="single" w:sz="4" w:space="0" w:color="AEAEAE"/>
              <w:left w:val="single" w:sz="4" w:space="0" w:color="auto"/>
              <w:bottom w:val="single" w:sz="4" w:space="0" w:color="auto"/>
              <w:right w:val="nil"/>
            </w:tcBorders>
            <w:shd w:val="clear" w:color="000000" w:fill="E0E0E0"/>
            <w:hideMark/>
          </w:tcPr>
          <w:p w14:paraId="24B3BA6E" w14:textId="77777777" w:rsidR="00957847" w:rsidRPr="00623EA2" w:rsidRDefault="00957847" w:rsidP="00957847">
            <w:pPr>
              <w:pStyle w:val="a1"/>
            </w:pPr>
            <w:r w:rsidRPr="00623EA2">
              <w:t>Total</w:t>
            </w:r>
          </w:p>
        </w:tc>
        <w:tc>
          <w:tcPr>
            <w:tcW w:w="1275" w:type="dxa"/>
            <w:tcBorders>
              <w:top w:val="nil"/>
              <w:left w:val="nil"/>
              <w:bottom w:val="single" w:sz="4" w:space="0" w:color="auto"/>
              <w:right w:val="single" w:sz="4" w:space="0" w:color="E0E0E0"/>
            </w:tcBorders>
            <w:shd w:val="clear" w:color="auto" w:fill="auto"/>
            <w:noWrap/>
            <w:hideMark/>
          </w:tcPr>
          <w:p w14:paraId="1E03D1B3" w14:textId="77777777" w:rsidR="00957847" w:rsidRPr="00623EA2" w:rsidRDefault="00957847" w:rsidP="00957847">
            <w:pPr>
              <w:pStyle w:val="a1"/>
            </w:pPr>
            <w:r w:rsidRPr="00623EA2">
              <w:t>203</w:t>
            </w:r>
          </w:p>
        </w:tc>
        <w:tc>
          <w:tcPr>
            <w:tcW w:w="936" w:type="dxa"/>
            <w:tcBorders>
              <w:top w:val="nil"/>
              <w:left w:val="nil"/>
              <w:bottom w:val="single" w:sz="4" w:space="0" w:color="auto"/>
              <w:right w:val="single" w:sz="4" w:space="0" w:color="E0E0E0"/>
            </w:tcBorders>
            <w:shd w:val="clear" w:color="auto" w:fill="auto"/>
            <w:noWrap/>
            <w:hideMark/>
          </w:tcPr>
          <w:p w14:paraId="13907B4C" w14:textId="77777777" w:rsidR="00957847" w:rsidRPr="00623EA2" w:rsidRDefault="00957847" w:rsidP="00957847">
            <w:pPr>
              <w:pStyle w:val="a1"/>
            </w:pPr>
            <w:r w:rsidRPr="00623EA2">
              <w:t>100,0</w:t>
            </w:r>
          </w:p>
        </w:tc>
        <w:tc>
          <w:tcPr>
            <w:tcW w:w="1616" w:type="dxa"/>
            <w:tcBorders>
              <w:top w:val="nil"/>
              <w:left w:val="nil"/>
              <w:bottom w:val="single" w:sz="4" w:space="0" w:color="auto"/>
              <w:right w:val="single" w:sz="4" w:space="0" w:color="E0E0E0"/>
            </w:tcBorders>
            <w:shd w:val="clear" w:color="auto" w:fill="auto"/>
            <w:hideMark/>
          </w:tcPr>
          <w:p w14:paraId="28D6E016" w14:textId="77777777" w:rsidR="00957847" w:rsidRPr="00623EA2" w:rsidRDefault="00957847" w:rsidP="00957847">
            <w:pPr>
              <w:pStyle w:val="a1"/>
            </w:pPr>
            <w:r w:rsidRPr="00623EA2">
              <w:t> </w:t>
            </w:r>
          </w:p>
        </w:tc>
        <w:tc>
          <w:tcPr>
            <w:tcW w:w="2126" w:type="dxa"/>
            <w:tcBorders>
              <w:top w:val="nil"/>
              <w:left w:val="nil"/>
              <w:bottom w:val="single" w:sz="4" w:space="0" w:color="auto"/>
              <w:right w:val="single" w:sz="4" w:space="0" w:color="auto"/>
            </w:tcBorders>
            <w:shd w:val="clear" w:color="auto" w:fill="auto"/>
            <w:hideMark/>
          </w:tcPr>
          <w:p w14:paraId="565F7EC9" w14:textId="77777777" w:rsidR="00957847" w:rsidRPr="00623EA2" w:rsidRDefault="00957847" w:rsidP="00957847">
            <w:pPr>
              <w:pStyle w:val="a1"/>
            </w:pPr>
            <w:r w:rsidRPr="00623EA2">
              <w:t> </w:t>
            </w:r>
          </w:p>
        </w:tc>
      </w:tr>
    </w:tbl>
    <w:p w14:paraId="31B30064" w14:textId="77777777" w:rsidR="00957847" w:rsidRPr="00623EA2" w:rsidRDefault="00957847" w:rsidP="00957847">
      <w:pPr>
        <w:tabs>
          <w:tab w:val="left" w:pos="567"/>
        </w:tabs>
      </w:pPr>
    </w:p>
    <w:p w14:paraId="704CB5FD" w14:textId="4AAEDE0D" w:rsidR="00957847" w:rsidRDefault="00957847" w:rsidP="004668CA">
      <w:pPr>
        <w:tabs>
          <w:tab w:val="left" w:pos="567"/>
        </w:tabs>
      </w:pPr>
      <w:r>
        <w:t>Η επόμενη ερώτηση προσπαθεί να εντοπίσει παράγοντες που λειτουργούν ενισχυτικά ή ανασταλτικά στην διαπολιτισμική προσέγγιση των μαθητών και της διδασκαλί</w:t>
      </w:r>
      <w:r w:rsidR="004668CA">
        <w:t>ας γενικότερα. Δε θα μπορούσε</w:t>
      </w:r>
      <w:r>
        <w:t xml:space="preserve"> λοιπόν να μην αναζητηθεί η συμβολή των αναλυτικών προγραμμάτων </w:t>
      </w:r>
      <w:bookmarkStart w:id="324" w:name="_Toc35550018"/>
      <w:bookmarkStart w:id="325" w:name="_Toc36062581"/>
    </w:p>
    <w:p w14:paraId="49EE9B87" w14:textId="77777777" w:rsidR="00957847" w:rsidRDefault="00957847" w:rsidP="00957847">
      <w:pPr>
        <w:spacing w:line="240" w:lineRule="auto"/>
        <w:ind w:firstLine="0"/>
        <w:jc w:val="left"/>
      </w:pPr>
    </w:p>
    <w:p w14:paraId="61D1642E" w14:textId="77777777" w:rsidR="00957847" w:rsidRPr="00623EA2" w:rsidRDefault="00957847" w:rsidP="00957847">
      <w:pPr>
        <w:spacing w:line="240" w:lineRule="auto"/>
        <w:ind w:firstLine="0"/>
        <w:jc w:val="left"/>
      </w:pPr>
      <w:bookmarkStart w:id="326" w:name="_Toc53909553"/>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56</w:t>
      </w:r>
      <w:r w:rsidR="00340751">
        <w:rPr>
          <w:noProof/>
        </w:rPr>
        <w:fldChar w:fldCharType="end"/>
      </w:r>
      <w:r w:rsidRPr="00623EA2">
        <w:t>:</w:t>
      </w:r>
      <w:bookmarkEnd w:id="324"/>
      <w:r w:rsidRPr="00623EA2">
        <w:t xml:space="preserve"> Ε5.</w:t>
      </w:r>
      <w:r>
        <w:t xml:space="preserve"> </w:t>
      </w:r>
      <w:r w:rsidRPr="00623EA2">
        <w:t>Τα αναλυτικά προγράμματα βοηθούν στην προώθηση της ενσωμάτωσης μαθητών που έχουν διαφορετικό πολιτισμικό υπόβαθρο;</w:t>
      </w:r>
      <w:bookmarkEnd w:id="325"/>
      <w:bookmarkEnd w:id="326"/>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432A6A15" w14:textId="77777777" w:rsidTr="00D10A5D">
        <w:trPr>
          <w:trHeight w:val="12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8FD2642"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2B17AE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DC3FFD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33A25AE"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8C470DC" w14:textId="77777777" w:rsidR="00957847" w:rsidRPr="00623EA2" w:rsidRDefault="00957847" w:rsidP="00957847">
            <w:pPr>
              <w:pStyle w:val="a1"/>
            </w:pPr>
            <w:r w:rsidRPr="00623EA2">
              <w:t>Cumulative Percent</w:t>
            </w:r>
          </w:p>
        </w:tc>
      </w:tr>
      <w:tr w:rsidR="00957847" w:rsidRPr="00623EA2" w14:paraId="6F9E8BB3"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4D349061"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7493B087"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60E81C55"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4393DB4B"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E0E0E0"/>
            </w:tcBorders>
            <w:shd w:val="clear" w:color="auto" w:fill="auto"/>
            <w:noWrap/>
            <w:hideMark/>
          </w:tcPr>
          <w:p w14:paraId="1A50B419" w14:textId="77777777" w:rsidR="00957847" w:rsidRPr="00623EA2" w:rsidRDefault="00957847" w:rsidP="00957847">
            <w:pPr>
              <w:pStyle w:val="a1"/>
            </w:pPr>
            <w:r w:rsidRPr="00623EA2">
              <w:t>26,6</w:t>
            </w:r>
          </w:p>
        </w:tc>
        <w:tc>
          <w:tcPr>
            <w:tcW w:w="0" w:type="auto"/>
            <w:tcBorders>
              <w:top w:val="nil"/>
              <w:left w:val="nil"/>
              <w:bottom w:val="single" w:sz="4" w:space="0" w:color="AEAEAE"/>
              <w:right w:val="single" w:sz="4" w:space="0" w:color="auto"/>
            </w:tcBorders>
            <w:shd w:val="clear" w:color="auto" w:fill="auto"/>
            <w:noWrap/>
            <w:hideMark/>
          </w:tcPr>
          <w:p w14:paraId="2519F37B" w14:textId="77777777" w:rsidR="00957847" w:rsidRPr="00623EA2" w:rsidRDefault="00957847" w:rsidP="00957847">
            <w:pPr>
              <w:pStyle w:val="a1"/>
            </w:pPr>
            <w:r w:rsidRPr="00623EA2">
              <w:t>26,6</w:t>
            </w:r>
          </w:p>
        </w:tc>
      </w:tr>
      <w:tr w:rsidR="00957847" w:rsidRPr="00623EA2" w14:paraId="7D831D39"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30623FF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43C12BC"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4FA79EBF" w14:textId="77777777" w:rsidR="00957847" w:rsidRPr="00623EA2" w:rsidRDefault="00957847" w:rsidP="00957847">
            <w:pPr>
              <w:pStyle w:val="a1"/>
            </w:pPr>
            <w:r w:rsidRPr="00623EA2">
              <w:t>69</w:t>
            </w:r>
          </w:p>
        </w:tc>
        <w:tc>
          <w:tcPr>
            <w:tcW w:w="0" w:type="auto"/>
            <w:tcBorders>
              <w:top w:val="nil"/>
              <w:left w:val="nil"/>
              <w:bottom w:val="single" w:sz="4" w:space="0" w:color="AEAEAE"/>
              <w:right w:val="single" w:sz="4" w:space="0" w:color="E0E0E0"/>
            </w:tcBorders>
            <w:shd w:val="clear" w:color="auto" w:fill="auto"/>
            <w:noWrap/>
            <w:hideMark/>
          </w:tcPr>
          <w:p w14:paraId="6C81E72A" w14:textId="77777777" w:rsidR="00957847" w:rsidRPr="00623EA2" w:rsidRDefault="00957847" w:rsidP="00957847">
            <w:pPr>
              <w:pStyle w:val="a1"/>
            </w:pPr>
            <w:r w:rsidRPr="00623EA2">
              <w:t>34,0</w:t>
            </w:r>
          </w:p>
        </w:tc>
        <w:tc>
          <w:tcPr>
            <w:tcW w:w="0" w:type="auto"/>
            <w:tcBorders>
              <w:top w:val="nil"/>
              <w:left w:val="nil"/>
              <w:bottom w:val="single" w:sz="4" w:space="0" w:color="AEAEAE"/>
              <w:right w:val="single" w:sz="4" w:space="0" w:color="E0E0E0"/>
            </w:tcBorders>
            <w:shd w:val="clear" w:color="auto" w:fill="auto"/>
            <w:noWrap/>
            <w:hideMark/>
          </w:tcPr>
          <w:p w14:paraId="4E8E3808" w14:textId="77777777" w:rsidR="00957847" w:rsidRPr="00623EA2" w:rsidRDefault="00957847" w:rsidP="00957847">
            <w:pPr>
              <w:pStyle w:val="a1"/>
            </w:pPr>
            <w:r w:rsidRPr="00623EA2">
              <w:t>34,0</w:t>
            </w:r>
          </w:p>
        </w:tc>
        <w:tc>
          <w:tcPr>
            <w:tcW w:w="0" w:type="auto"/>
            <w:tcBorders>
              <w:top w:val="nil"/>
              <w:left w:val="nil"/>
              <w:bottom w:val="single" w:sz="4" w:space="0" w:color="AEAEAE"/>
              <w:right w:val="single" w:sz="4" w:space="0" w:color="auto"/>
            </w:tcBorders>
            <w:shd w:val="clear" w:color="auto" w:fill="auto"/>
            <w:noWrap/>
            <w:hideMark/>
          </w:tcPr>
          <w:p w14:paraId="41087BD3" w14:textId="77777777" w:rsidR="00957847" w:rsidRPr="00623EA2" w:rsidRDefault="00957847" w:rsidP="00957847">
            <w:pPr>
              <w:pStyle w:val="a1"/>
            </w:pPr>
            <w:r w:rsidRPr="00623EA2">
              <w:t>60,6</w:t>
            </w:r>
          </w:p>
        </w:tc>
      </w:tr>
      <w:tr w:rsidR="00957847" w:rsidRPr="00623EA2" w14:paraId="172B6F3A"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2A05102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F49E9DC"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719D6526" w14:textId="77777777" w:rsidR="00957847" w:rsidRPr="00623EA2" w:rsidRDefault="00957847" w:rsidP="00957847">
            <w:pPr>
              <w:pStyle w:val="a1"/>
            </w:pPr>
            <w:r w:rsidRPr="00623EA2">
              <w:t>52</w:t>
            </w:r>
          </w:p>
        </w:tc>
        <w:tc>
          <w:tcPr>
            <w:tcW w:w="0" w:type="auto"/>
            <w:tcBorders>
              <w:top w:val="nil"/>
              <w:left w:val="nil"/>
              <w:bottom w:val="single" w:sz="4" w:space="0" w:color="AEAEAE"/>
              <w:right w:val="single" w:sz="4" w:space="0" w:color="E0E0E0"/>
            </w:tcBorders>
            <w:shd w:val="clear" w:color="auto" w:fill="auto"/>
            <w:noWrap/>
            <w:hideMark/>
          </w:tcPr>
          <w:p w14:paraId="3E3E66E7"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E0E0E0"/>
            </w:tcBorders>
            <w:shd w:val="clear" w:color="auto" w:fill="auto"/>
            <w:noWrap/>
            <w:hideMark/>
          </w:tcPr>
          <w:p w14:paraId="7AFE8EBF" w14:textId="77777777" w:rsidR="00957847" w:rsidRPr="00623EA2" w:rsidRDefault="00957847" w:rsidP="00957847">
            <w:pPr>
              <w:pStyle w:val="a1"/>
            </w:pPr>
            <w:r w:rsidRPr="00623EA2">
              <w:t>25,6</w:t>
            </w:r>
          </w:p>
        </w:tc>
        <w:tc>
          <w:tcPr>
            <w:tcW w:w="0" w:type="auto"/>
            <w:tcBorders>
              <w:top w:val="nil"/>
              <w:left w:val="nil"/>
              <w:bottom w:val="single" w:sz="4" w:space="0" w:color="AEAEAE"/>
              <w:right w:val="single" w:sz="4" w:space="0" w:color="auto"/>
            </w:tcBorders>
            <w:shd w:val="clear" w:color="auto" w:fill="auto"/>
            <w:noWrap/>
            <w:hideMark/>
          </w:tcPr>
          <w:p w14:paraId="12B725A2" w14:textId="77777777" w:rsidR="00957847" w:rsidRPr="00623EA2" w:rsidRDefault="00957847" w:rsidP="00957847">
            <w:pPr>
              <w:pStyle w:val="a1"/>
            </w:pPr>
            <w:r w:rsidRPr="00623EA2">
              <w:t>86,2</w:t>
            </w:r>
          </w:p>
        </w:tc>
      </w:tr>
      <w:tr w:rsidR="00957847" w:rsidRPr="00623EA2" w14:paraId="0A6EDEAC"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7856C07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3225824"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479C3EDC" w14:textId="77777777" w:rsidR="00957847" w:rsidRPr="00623EA2" w:rsidRDefault="00957847" w:rsidP="00957847">
            <w:pPr>
              <w:pStyle w:val="a1"/>
            </w:pPr>
            <w:r w:rsidRPr="00623EA2">
              <w:t>23</w:t>
            </w:r>
          </w:p>
        </w:tc>
        <w:tc>
          <w:tcPr>
            <w:tcW w:w="0" w:type="auto"/>
            <w:tcBorders>
              <w:top w:val="nil"/>
              <w:left w:val="nil"/>
              <w:bottom w:val="single" w:sz="4" w:space="0" w:color="AEAEAE"/>
              <w:right w:val="single" w:sz="4" w:space="0" w:color="E0E0E0"/>
            </w:tcBorders>
            <w:shd w:val="clear" w:color="auto" w:fill="auto"/>
            <w:noWrap/>
            <w:hideMark/>
          </w:tcPr>
          <w:p w14:paraId="50245955"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1D8402CC"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auto"/>
            </w:tcBorders>
            <w:shd w:val="clear" w:color="auto" w:fill="auto"/>
            <w:noWrap/>
            <w:hideMark/>
          </w:tcPr>
          <w:p w14:paraId="6C6C1BAE" w14:textId="77777777" w:rsidR="00957847" w:rsidRPr="00623EA2" w:rsidRDefault="00957847" w:rsidP="00957847">
            <w:pPr>
              <w:pStyle w:val="a1"/>
            </w:pPr>
            <w:r w:rsidRPr="00623EA2">
              <w:t>97,5</w:t>
            </w:r>
          </w:p>
        </w:tc>
      </w:tr>
      <w:tr w:rsidR="00957847" w:rsidRPr="00623EA2" w14:paraId="6DEF4FF8"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5A6114B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5964C570"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09F7376D"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6C160CFD"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E0E0E0"/>
            </w:tcBorders>
            <w:shd w:val="clear" w:color="auto" w:fill="auto"/>
            <w:noWrap/>
            <w:hideMark/>
          </w:tcPr>
          <w:p w14:paraId="24FD2F30" w14:textId="77777777" w:rsidR="00957847" w:rsidRPr="00623EA2" w:rsidRDefault="00957847" w:rsidP="00957847">
            <w:pPr>
              <w:pStyle w:val="a1"/>
            </w:pPr>
            <w:r w:rsidRPr="00623EA2">
              <w:t>2,5</w:t>
            </w:r>
          </w:p>
        </w:tc>
        <w:tc>
          <w:tcPr>
            <w:tcW w:w="0" w:type="auto"/>
            <w:tcBorders>
              <w:top w:val="nil"/>
              <w:left w:val="nil"/>
              <w:bottom w:val="single" w:sz="4" w:space="0" w:color="AEAEAE"/>
              <w:right w:val="single" w:sz="4" w:space="0" w:color="auto"/>
            </w:tcBorders>
            <w:shd w:val="clear" w:color="auto" w:fill="auto"/>
            <w:noWrap/>
            <w:hideMark/>
          </w:tcPr>
          <w:p w14:paraId="2007FFDC" w14:textId="77777777" w:rsidR="00957847" w:rsidRPr="00623EA2" w:rsidRDefault="00957847" w:rsidP="00957847">
            <w:pPr>
              <w:pStyle w:val="a1"/>
            </w:pPr>
            <w:r w:rsidRPr="00623EA2">
              <w:t>100,0</w:t>
            </w:r>
          </w:p>
        </w:tc>
      </w:tr>
      <w:tr w:rsidR="00957847" w:rsidRPr="00623EA2" w14:paraId="31728811"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10DBCE04"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5B7B18BD"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C70E7B9"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32766E9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047E3EA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7A372AD1" w14:textId="77777777" w:rsidR="00957847" w:rsidRPr="00623EA2" w:rsidRDefault="00957847" w:rsidP="00957847">
            <w:pPr>
              <w:pStyle w:val="a1"/>
            </w:pPr>
            <w:r w:rsidRPr="00623EA2">
              <w:t> </w:t>
            </w:r>
          </w:p>
        </w:tc>
      </w:tr>
    </w:tbl>
    <w:p w14:paraId="11DABCA2" w14:textId="77777777" w:rsidR="00957847" w:rsidRPr="00623EA2" w:rsidRDefault="00957847" w:rsidP="00957847">
      <w:pPr>
        <w:tabs>
          <w:tab w:val="left" w:pos="567"/>
        </w:tabs>
      </w:pPr>
    </w:p>
    <w:p w14:paraId="0F835F22" w14:textId="56EE4706" w:rsidR="00957847" w:rsidRPr="00623EA2" w:rsidRDefault="00957847" w:rsidP="00957847">
      <w:pPr>
        <w:tabs>
          <w:tab w:val="left" w:pos="567"/>
        </w:tabs>
      </w:pPr>
      <w:r w:rsidRPr="00623EA2">
        <w:t>Τα αποτελέσματα δεν είναι ελπιδο</w:t>
      </w:r>
      <w:r>
        <w:t>φόρα αλλά είναι ξεκάθαρα. Το 60,6%</w:t>
      </w:r>
      <w:r w:rsidRPr="00623EA2">
        <w:t xml:space="preserve"> των </w:t>
      </w:r>
      <w:r>
        <w:t xml:space="preserve">καθηγητών που ρωτήθηκαν θεωρεί ότι τα αναλυτικά προγράμματα δεν βοηθούν στην ενσωμάτωση των πολιτισμικά διαφερόντων μαθητών και ένα 25,5% είναι συγκρατημένο ως προς τη συνεισφορά των αναλυτικών προγραμμάτων. Μόνο ένα 13,8% των εκπαιδευτικών στο ελληνικό πολυπολιτισμικό πλέον εκπαιδευτικό σύστημα είναι ικανοποιημένο από την μορφή των αναλυτικών προγραμμάτων </w:t>
      </w:r>
      <w:r w:rsidR="0055726D">
        <w:t xml:space="preserve">όσον αφορά τη </w:t>
      </w:r>
      <w:r>
        <w:t xml:space="preserve">διαπολιτισμική </w:t>
      </w:r>
      <w:r w:rsidR="0055726D">
        <w:t>προσέγγιση τους</w:t>
      </w:r>
      <w:r>
        <w:t xml:space="preserve"> Αυτή η μετατόπιση της κλίσης του γραφήματος στα α</w:t>
      </w:r>
      <w:r w:rsidR="0055726D">
        <w:t>ριστερά είναι κάτι που μας προβληματίζ</w:t>
      </w:r>
      <w:r>
        <w:t>ει.</w:t>
      </w:r>
    </w:p>
    <w:p w14:paraId="3DE54B62" w14:textId="3CA6D86D" w:rsidR="00D10A5D" w:rsidRDefault="00D10A5D">
      <w:pPr>
        <w:spacing w:after="160" w:line="259" w:lineRule="auto"/>
        <w:ind w:firstLine="0"/>
        <w:jc w:val="left"/>
      </w:pPr>
      <w:r>
        <w:br w:type="page"/>
      </w:r>
    </w:p>
    <w:p w14:paraId="3415F40E" w14:textId="77777777" w:rsidR="00965070" w:rsidRDefault="00957847" w:rsidP="00D10A5D">
      <w:pPr>
        <w:keepNext/>
        <w:tabs>
          <w:tab w:val="left" w:pos="567"/>
        </w:tabs>
        <w:ind w:firstLine="0"/>
        <w:jc w:val="center"/>
      </w:pPr>
      <w:r w:rsidRPr="00623EA2">
        <w:rPr>
          <w:noProof/>
          <w:lang w:eastAsia="el-GR"/>
        </w:rPr>
        <w:lastRenderedPageBreak/>
        <w:drawing>
          <wp:inline distT="0" distB="0" distL="0" distR="0" wp14:anchorId="200437BB" wp14:editId="7FEB7476">
            <wp:extent cx="4023360" cy="2970848"/>
            <wp:effectExtent l="0" t="0" r="15240" b="127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089B2A4" w14:textId="3F9C63E1" w:rsidR="00957847" w:rsidRPr="00623EA2" w:rsidRDefault="00965070" w:rsidP="00965070">
      <w:pPr>
        <w:pStyle w:val="Caption"/>
      </w:pPr>
      <w:bookmarkStart w:id="327" w:name="_Toc49890693"/>
      <w:bookmarkStart w:id="328" w:name="_Toc53909493"/>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53</w:t>
      </w:r>
      <w:r w:rsidR="00340751">
        <w:rPr>
          <w:noProof/>
        </w:rPr>
        <w:fldChar w:fldCharType="end"/>
      </w:r>
      <w:r>
        <w:t xml:space="preserve">: </w:t>
      </w:r>
      <w:r w:rsidRPr="005509E5">
        <w:t>Ε5. Τα αναλυτικά προγράμματα βοηθούν στην προώθηση της ενσωμάτωσης μαθητών που έχουν διαφορετικό πολιτισμικό υπόβαθρο;</w:t>
      </w:r>
      <w:bookmarkEnd w:id="327"/>
      <w:bookmarkEnd w:id="328"/>
    </w:p>
    <w:p w14:paraId="5D96EE5B" w14:textId="77777777" w:rsidR="00957847" w:rsidRDefault="00957847" w:rsidP="00957847">
      <w:pPr>
        <w:tabs>
          <w:tab w:val="left" w:pos="567"/>
        </w:tabs>
      </w:pPr>
    </w:p>
    <w:p w14:paraId="0242FC6B" w14:textId="04284E41" w:rsidR="00957847" w:rsidRPr="00623EA2" w:rsidRDefault="00957847" w:rsidP="00957847">
      <w:pPr>
        <w:tabs>
          <w:tab w:val="left" w:pos="567"/>
        </w:tabs>
      </w:pPr>
      <w:r>
        <w:t>Ο ρόλος της ηγεσία εξακολουθεί να θεωρείται κεντρικός παράγοντας για την επιτυχία των στόχων ενός σχολείου. Η ίδια η κουλτούρα της σχολικής μονάδας δημιουργείται και ενδυναμώνεται από του ίδιους τους ηγέτες του σχολείου που κατά κύριο λόγο είναι οι διευθυντές. Επειδή ο ρόλος του ηγέτη αλλάζει όμως συνεχώς μορφή</w:t>
      </w:r>
      <w:r w:rsidR="00276240">
        <w:t>,</w:t>
      </w:r>
      <w:r>
        <w:t xml:space="preserve"> η επόμενη ερώτηση θέλει να εντοπίσει την άποψη των εκπαιδευτικών ως προς την καθημερινή εμπλοκή του διευθυντή στην διαμόρφωση υγιούς διαπολιτισμικής κουλτούρας.</w:t>
      </w:r>
    </w:p>
    <w:p w14:paraId="5EDA42CD" w14:textId="77777777" w:rsidR="00957847" w:rsidRPr="00623EA2" w:rsidRDefault="00957847" w:rsidP="00957847">
      <w:pPr>
        <w:tabs>
          <w:tab w:val="left" w:pos="567"/>
        </w:tabs>
      </w:pPr>
    </w:p>
    <w:p w14:paraId="76419993" w14:textId="77777777" w:rsidR="00957847" w:rsidRPr="00623EA2" w:rsidRDefault="00957847" w:rsidP="00AC2B91">
      <w:pPr>
        <w:pStyle w:val="a0"/>
      </w:pPr>
      <w:bookmarkStart w:id="329" w:name="_Toc35550019"/>
      <w:bookmarkStart w:id="330" w:name="_Toc36062582"/>
      <w:bookmarkStart w:id="331" w:name="_Toc53909554"/>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57</w:t>
      </w:r>
      <w:r w:rsidR="00340751">
        <w:rPr>
          <w:noProof/>
        </w:rPr>
        <w:fldChar w:fldCharType="end"/>
      </w:r>
      <w:r w:rsidRPr="00623EA2">
        <w:t>:</w:t>
      </w:r>
      <w:bookmarkEnd w:id="329"/>
      <w:r w:rsidRPr="00623EA2">
        <w:t xml:space="preserve"> Ε6.</w:t>
      </w:r>
      <w:r>
        <w:t xml:space="preserve"> </w:t>
      </w:r>
      <w:r w:rsidRPr="00623EA2">
        <w:t>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w:t>
      </w:r>
      <w:bookmarkEnd w:id="330"/>
      <w:bookmarkEnd w:id="331"/>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1907826A" w14:textId="77777777" w:rsidTr="00D10A5D">
        <w:trPr>
          <w:trHeight w:val="205"/>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4DAD8AD9"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5B476C9"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473DA93A"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391F65B"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31A4C432" w14:textId="77777777" w:rsidR="00957847" w:rsidRPr="00623EA2" w:rsidRDefault="00957847" w:rsidP="00957847">
            <w:pPr>
              <w:pStyle w:val="a1"/>
            </w:pPr>
            <w:r w:rsidRPr="00623EA2">
              <w:t>Cumulative Percent</w:t>
            </w:r>
          </w:p>
        </w:tc>
      </w:tr>
      <w:tr w:rsidR="00957847" w:rsidRPr="00623EA2" w14:paraId="5D6C8254"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5022E497"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5A844A7"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035EA5AB" w14:textId="77777777" w:rsidR="00957847" w:rsidRPr="00623EA2" w:rsidRDefault="00957847" w:rsidP="00957847">
            <w:pPr>
              <w:pStyle w:val="a1"/>
            </w:pPr>
            <w:r w:rsidRPr="00623EA2">
              <w:t>3</w:t>
            </w:r>
          </w:p>
        </w:tc>
        <w:tc>
          <w:tcPr>
            <w:tcW w:w="0" w:type="auto"/>
            <w:tcBorders>
              <w:top w:val="nil"/>
              <w:left w:val="nil"/>
              <w:bottom w:val="single" w:sz="4" w:space="0" w:color="AEAEAE"/>
              <w:right w:val="single" w:sz="4" w:space="0" w:color="E0E0E0"/>
            </w:tcBorders>
            <w:shd w:val="clear" w:color="auto" w:fill="auto"/>
            <w:noWrap/>
            <w:hideMark/>
          </w:tcPr>
          <w:p w14:paraId="61065348"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E0E0E0"/>
            </w:tcBorders>
            <w:shd w:val="clear" w:color="auto" w:fill="auto"/>
            <w:noWrap/>
            <w:hideMark/>
          </w:tcPr>
          <w:p w14:paraId="4AB5D9E8" w14:textId="77777777" w:rsidR="00957847" w:rsidRPr="00623EA2" w:rsidRDefault="00957847" w:rsidP="00957847">
            <w:pPr>
              <w:pStyle w:val="a1"/>
            </w:pPr>
            <w:r w:rsidRPr="00623EA2">
              <w:t>1,5</w:t>
            </w:r>
          </w:p>
        </w:tc>
        <w:tc>
          <w:tcPr>
            <w:tcW w:w="0" w:type="auto"/>
            <w:tcBorders>
              <w:top w:val="nil"/>
              <w:left w:val="nil"/>
              <w:bottom w:val="single" w:sz="4" w:space="0" w:color="AEAEAE"/>
              <w:right w:val="single" w:sz="4" w:space="0" w:color="auto"/>
            </w:tcBorders>
            <w:shd w:val="clear" w:color="auto" w:fill="auto"/>
            <w:noWrap/>
            <w:hideMark/>
          </w:tcPr>
          <w:p w14:paraId="3D757093" w14:textId="77777777" w:rsidR="00957847" w:rsidRPr="00623EA2" w:rsidRDefault="00957847" w:rsidP="00957847">
            <w:pPr>
              <w:pStyle w:val="a1"/>
            </w:pPr>
            <w:r w:rsidRPr="00623EA2">
              <w:t>1,5</w:t>
            </w:r>
          </w:p>
        </w:tc>
      </w:tr>
      <w:tr w:rsidR="00957847" w:rsidRPr="00623EA2" w14:paraId="387ACDCC"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26D0C2EF"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1D30C50"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088C2977" w14:textId="77777777" w:rsidR="00957847" w:rsidRPr="00623EA2" w:rsidRDefault="00957847" w:rsidP="00957847">
            <w:pPr>
              <w:pStyle w:val="a1"/>
            </w:pPr>
            <w:r w:rsidRPr="00623EA2">
              <w:t>2</w:t>
            </w:r>
          </w:p>
        </w:tc>
        <w:tc>
          <w:tcPr>
            <w:tcW w:w="0" w:type="auto"/>
            <w:tcBorders>
              <w:top w:val="nil"/>
              <w:left w:val="nil"/>
              <w:bottom w:val="single" w:sz="4" w:space="0" w:color="AEAEAE"/>
              <w:right w:val="single" w:sz="4" w:space="0" w:color="E0E0E0"/>
            </w:tcBorders>
            <w:shd w:val="clear" w:color="auto" w:fill="auto"/>
            <w:noWrap/>
            <w:hideMark/>
          </w:tcPr>
          <w:p w14:paraId="041F69E4"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E0E0E0"/>
            </w:tcBorders>
            <w:shd w:val="clear" w:color="auto" w:fill="auto"/>
            <w:noWrap/>
            <w:hideMark/>
          </w:tcPr>
          <w:p w14:paraId="442DF105" w14:textId="77777777" w:rsidR="00957847" w:rsidRPr="00623EA2" w:rsidRDefault="00957847" w:rsidP="00957847">
            <w:pPr>
              <w:pStyle w:val="a1"/>
            </w:pPr>
            <w:r w:rsidRPr="00623EA2">
              <w:t>1,0</w:t>
            </w:r>
          </w:p>
        </w:tc>
        <w:tc>
          <w:tcPr>
            <w:tcW w:w="0" w:type="auto"/>
            <w:tcBorders>
              <w:top w:val="nil"/>
              <w:left w:val="nil"/>
              <w:bottom w:val="single" w:sz="4" w:space="0" w:color="AEAEAE"/>
              <w:right w:val="single" w:sz="4" w:space="0" w:color="auto"/>
            </w:tcBorders>
            <w:shd w:val="clear" w:color="auto" w:fill="auto"/>
            <w:noWrap/>
            <w:hideMark/>
          </w:tcPr>
          <w:p w14:paraId="31843891" w14:textId="77777777" w:rsidR="00957847" w:rsidRPr="00623EA2" w:rsidRDefault="00957847" w:rsidP="00957847">
            <w:pPr>
              <w:pStyle w:val="a1"/>
            </w:pPr>
            <w:r w:rsidRPr="00623EA2">
              <w:t>2,5</w:t>
            </w:r>
          </w:p>
        </w:tc>
      </w:tr>
      <w:tr w:rsidR="00957847" w:rsidRPr="00623EA2" w14:paraId="19E75DC4"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5A35CAA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CAC1D57"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51EE870B" w14:textId="77777777" w:rsidR="00957847" w:rsidRPr="00623EA2" w:rsidRDefault="00957847" w:rsidP="00957847">
            <w:pPr>
              <w:pStyle w:val="a1"/>
            </w:pPr>
            <w:r w:rsidRPr="00623EA2">
              <w:t>11</w:t>
            </w:r>
          </w:p>
        </w:tc>
        <w:tc>
          <w:tcPr>
            <w:tcW w:w="0" w:type="auto"/>
            <w:tcBorders>
              <w:top w:val="nil"/>
              <w:left w:val="nil"/>
              <w:bottom w:val="single" w:sz="4" w:space="0" w:color="AEAEAE"/>
              <w:right w:val="single" w:sz="4" w:space="0" w:color="E0E0E0"/>
            </w:tcBorders>
            <w:shd w:val="clear" w:color="auto" w:fill="auto"/>
            <w:noWrap/>
            <w:hideMark/>
          </w:tcPr>
          <w:p w14:paraId="46BF952D"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E0E0E0"/>
            </w:tcBorders>
            <w:shd w:val="clear" w:color="auto" w:fill="auto"/>
            <w:noWrap/>
            <w:hideMark/>
          </w:tcPr>
          <w:p w14:paraId="3ECAB391" w14:textId="77777777" w:rsidR="00957847" w:rsidRPr="00623EA2" w:rsidRDefault="00957847" w:rsidP="00957847">
            <w:pPr>
              <w:pStyle w:val="a1"/>
            </w:pPr>
            <w:r w:rsidRPr="00623EA2">
              <w:t>5,4</w:t>
            </w:r>
          </w:p>
        </w:tc>
        <w:tc>
          <w:tcPr>
            <w:tcW w:w="0" w:type="auto"/>
            <w:tcBorders>
              <w:top w:val="nil"/>
              <w:left w:val="nil"/>
              <w:bottom w:val="single" w:sz="4" w:space="0" w:color="AEAEAE"/>
              <w:right w:val="single" w:sz="4" w:space="0" w:color="auto"/>
            </w:tcBorders>
            <w:shd w:val="clear" w:color="auto" w:fill="auto"/>
            <w:noWrap/>
            <w:hideMark/>
          </w:tcPr>
          <w:p w14:paraId="0157A1D0" w14:textId="77777777" w:rsidR="00957847" w:rsidRPr="00623EA2" w:rsidRDefault="00957847" w:rsidP="00957847">
            <w:pPr>
              <w:pStyle w:val="a1"/>
            </w:pPr>
            <w:r w:rsidRPr="00623EA2">
              <w:t>7,9</w:t>
            </w:r>
          </w:p>
        </w:tc>
      </w:tr>
      <w:tr w:rsidR="00957847" w:rsidRPr="00623EA2" w14:paraId="22BB0BEA"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5C04DA54"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138C1B6"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396C4892" w14:textId="77777777" w:rsidR="00957847" w:rsidRPr="00623EA2" w:rsidRDefault="00957847" w:rsidP="00957847">
            <w:pPr>
              <w:pStyle w:val="a1"/>
            </w:pPr>
            <w:r w:rsidRPr="00623EA2">
              <w:t>55</w:t>
            </w:r>
          </w:p>
        </w:tc>
        <w:tc>
          <w:tcPr>
            <w:tcW w:w="0" w:type="auto"/>
            <w:tcBorders>
              <w:top w:val="nil"/>
              <w:left w:val="nil"/>
              <w:bottom w:val="single" w:sz="4" w:space="0" w:color="AEAEAE"/>
              <w:right w:val="single" w:sz="4" w:space="0" w:color="E0E0E0"/>
            </w:tcBorders>
            <w:shd w:val="clear" w:color="auto" w:fill="auto"/>
            <w:noWrap/>
            <w:hideMark/>
          </w:tcPr>
          <w:p w14:paraId="0A28E0A2"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E0E0E0"/>
            </w:tcBorders>
            <w:shd w:val="clear" w:color="auto" w:fill="auto"/>
            <w:noWrap/>
            <w:hideMark/>
          </w:tcPr>
          <w:p w14:paraId="5D3E674A" w14:textId="77777777" w:rsidR="00957847" w:rsidRPr="00623EA2" w:rsidRDefault="00957847" w:rsidP="00957847">
            <w:pPr>
              <w:pStyle w:val="a1"/>
            </w:pPr>
            <w:r w:rsidRPr="00623EA2">
              <w:t>27,1</w:t>
            </w:r>
          </w:p>
        </w:tc>
        <w:tc>
          <w:tcPr>
            <w:tcW w:w="0" w:type="auto"/>
            <w:tcBorders>
              <w:top w:val="nil"/>
              <w:left w:val="nil"/>
              <w:bottom w:val="single" w:sz="4" w:space="0" w:color="AEAEAE"/>
              <w:right w:val="single" w:sz="4" w:space="0" w:color="auto"/>
            </w:tcBorders>
            <w:shd w:val="clear" w:color="auto" w:fill="auto"/>
            <w:noWrap/>
            <w:hideMark/>
          </w:tcPr>
          <w:p w14:paraId="3E0D63D1" w14:textId="77777777" w:rsidR="00957847" w:rsidRPr="00623EA2" w:rsidRDefault="00957847" w:rsidP="00957847">
            <w:pPr>
              <w:pStyle w:val="a1"/>
            </w:pPr>
            <w:r w:rsidRPr="00623EA2">
              <w:t>35,0</w:t>
            </w:r>
          </w:p>
        </w:tc>
      </w:tr>
      <w:tr w:rsidR="00957847" w:rsidRPr="00623EA2" w14:paraId="4B5A5DCF"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7CC4D25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25C5641D"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209E7B96" w14:textId="77777777" w:rsidR="00957847" w:rsidRPr="00623EA2" w:rsidRDefault="00957847" w:rsidP="00957847">
            <w:pPr>
              <w:pStyle w:val="a1"/>
            </w:pPr>
            <w:r w:rsidRPr="00623EA2">
              <w:t>132</w:t>
            </w:r>
          </w:p>
        </w:tc>
        <w:tc>
          <w:tcPr>
            <w:tcW w:w="0" w:type="auto"/>
            <w:tcBorders>
              <w:top w:val="nil"/>
              <w:left w:val="nil"/>
              <w:bottom w:val="single" w:sz="4" w:space="0" w:color="AEAEAE"/>
              <w:right w:val="single" w:sz="4" w:space="0" w:color="E0E0E0"/>
            </w:tcBorders>
            <w:shd w:val="clear" w:color="auto" w:fill="auto"/>
            <w:noWrap/>
            <w:hideMark/>
          </w:tcPr>
          <w:p w14:paraId="7AF7F52B" w14:textId="77777777" w:rsidR="00957847" w:rsidRPr="00623EA2" w:rsidRDefault="00957847" w:rsidP="00957847">
            <w:pPr>
              <w:pStyle w:val="a1"/>
            </w:pPr>
            <w:r w:rsidRPr="00623EA2">
              <w:t>65,0</w:t>
            </w:r>
          </w:p>
        </w:tc>
        <w:tc>
          <w:tcPr>
            <w:tcW w:w="0" w:type="auto"/>
            <w:tcBorders>
              <w:top w:val="nil"/>
              <w:left w:val="nil"/>
              <w:bottom w:val="single" w:sz="4" w:space="0" w:color="AEAEAE"/>
              <w:right w:val="single" w:sz="4" w:space="0" w:color="E0E0E0"/>
            </w:tcBorders>
            <w:shd w:val="clear" w:color="auto" w:fill="auto"/>
            <w:noWrap/>
            <w:hideMark/>
          </w:tcPr>
          <w:p w14:paraId="15855DFF" w14:textId="77777777" w:rsidR="00957847" w:rsidRPr="00623EA2" w:rsidRDefault="00957847" w:rsidP="00957847">
            <w:pPr>
              <w:pStyle w:val="a1"/>
            </w:pPr>
            <w:r w:rsidRPr="00623EA2">
              <w:t>65,0</w:t>
            </w:r>
          </w:p>
        </w:tc>
        <w:tc>
          <w:tcPr>
            <w:tcW w:w="0" w:type="auto"/>
            <w:tcBorders>
              <w:top w:val="nil"/>
              <w:left w:val="nil"/>
              <w:bottom w:val="single" w:sz="4" w:space="0" w:color="AEAEAE"/>
              <w:right w:val="single" w:sz="4" w:space="0" w:color="auto"/>
            </w:tcBorders>
            <w:shd w:val="clear" w:color="auto" w:fill="auto"/>
            <w:noWrap/>
            <w:hideMark/>
          </w:tcPr>
          <w:p w14:paraId="3873BE5A" w14:textId="77777777" w:rsidR="00957847" w:rsidRPr="00623EA2" w:rsidRDefault="00957847" w:rsidP="00957847">
            <w:pPr>
              <w:pStyle w:val="a1"/>
            </w:pPr>
            <w:r w:rsidRPr="00623EA2">
              <w:t>100,0</w:t>
            </w:r>
          </w:p>
        </w:tc>
      </w:tr>
      <w:tr w:rsidR="00957847" w:rsidRPr="00623EA2" w14:paraId="1C72877D"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64CDA33E"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3FFC6195"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503865B9"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1EA346D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78E0AD3E"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5E632440" w14:textId="77777777" w:rsidR="00957847" w:rsidRPr="00623EA2" w:rsidRDefault="00957847" w:rsidP="00957847">
            <w:pPr>
              <w:pStyle w:val="a1"/>
            </w:pPr>
            <w:r w:rsidRPr="00623EA2">
              <w:t> </w:t>
            </w:r>
          </w:p>
        </w:tc>
      </w:tr>
    </w:tbl>
    <w:p w14:paraId="70C490E3" w14:textId="77777777" w:rsidR="00957847" w:rsidRPr="00623EA2" w:rsidRDefault="00957847" w:rsidP="00957847">
      <w:pPr>
        <w:tabs>
          <w:tab w:val="left" w:pos="567"/>
        </w:tabs>
      </w:pPr>
    </w:p>
    <w:p w14:paraId="3FF7436F" w14:textId="194ED40E" w:rsidR="00957847" w:rsidRPr="00623EA2" w:rsidRDefault="00957847" w:rsidP="00957847">
      <w:pPr>
        <w:tabs>
          <w:tab w:val="left" w:pos="567"/>
        </w:tabs>
      </w:pPr>
      <w:r>
        <w:t>Ο παραπάνω πίνακας</w:t>
      </w:r>
      <w:r w:rsidRPr="00623EA2">
        <w:t xml:space="preserve"> παρέχει μια ξεκάθαρα </w:t>
      </w:r>
      <w:r>
        <w:t xml:space="preserve">διατυπωμένη </w:t>
      </w:r>
      <w:r w:rsidRPr="00623EA2">
        <w:t xml:space="preserve">άποψη των εκπαιδευτικών </w:t>
      </w:r>
      <w:r>
        <w:t>για την μεγάλη σημασία που πιστεύουν ότι έχει η στάση του διευθυντή μίας σχολικής μονάδας στη διαμόρφωση της διαπολιτισμικής κουλτούρας. 92,1% των συμμετεχόντων στην έρευνα επικροτούν τον ενεργό ρόλο του με το 65% από αυτούς να έχουν απαντήσει «πάρα πολύ». Το 2,5% δίνει μικρή σημασία στο</w:t>
      </w:r>
      <w:r w:rsidR="00276240">
        <w:t>ν</w:t>
      </w:r>
      <w:r>
        <w:t xml:space="preserve"> ρόλο της διεύθυνσης στην προσπάθεια αυτή της </w:t>
      </w:r>
      <w:r>
        <w:lastRenderedPageBreak/>
        <w:t>διαπολιτισμικής προσέγγισης του εκπαιδευτικού έργου. Η μορφή του γραφήματος είναι ξεκάθαρη.</w:t>
      </w:r>
    </w:p>
    <w:p w14:paraId="682B5B0F" w14:textId="77777777" w:rsidR="00965070" w:rsidRDefault="00957847" w:rsidP="00D10A5D">
      <w:pPr>
        <w:keepNext/>
        <w:tabs>
          <w:tab w:val="left" w:pos="567"/>
        </w:tabs>
        <w:ind w:firstLine="0"/>
        <w:jc w:val="center"/>
      </w:pPr>
      <w:r w:rsidRPr="00623EA2">
        <w:rPr>
          <w:noProof/>
          <w:lang w:eastAsia="el-GR"/>
        </w:rPr>
        <w:drawing>
          <wp:inline distT="0" distB="0" distL="0" distR="0" wp14:anchorId="519D7FE5" wp14:editId="2E0BA3B3">
            <wp:extent cx="4023360" cy="2970848"/>
            <wp:effectExtent l="0" t="0" r="15240" b="127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E2D39E" w14:textId="36EC0AE8" w:rsidR="00957847" w:rsidRPr="00623EA2" w:rsidRDefault="00965070" w:rsidP="00965070">
      <w:pPr>
        <w:pStyle w:val="Caption"/>
      </w:pPr>
      <w:bookmarkStart w:id="332" w:name="_Toc49890694"/>
      <w:bookmarkStart w:id="333" w:name="_Toc53909494"/>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54</w:t>
      </w:r>
      <w:r w:rsidR="00340751">
        <w:rPr>
          <w:noProof/>
        </w:rPr>
        <w:fldChar w:fldCharType="end"/>
      </w:r>
      <w:r>
        <w:t xml:space="preserve">: </w:t>
      </w:r>
      <w:r w:rsidRPr="00DF5201">
        <w:t>Ε6. 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w:t>
      </w:r>
      <w:bookmarkEnd w:id="332"/>
      <w:bookmarkEnd w:id="333"/>
    </w:p>
    <w:p w14:paraId="17DD0328" w14:textId="77777777" w:rsidR="00957847" w:rsidRDefault="00957847" w:rsidP="00957847">
      <w:pPr>
        <w:tabs>
          <w:tab w:val="left" w:pos="567"/>
        </w:tabs>
      </w:pPr>
    </w:p>
    <w:p w14:paraId="14CED633" w14:textId="31E7CF03" w:rsidR="00957847" w:rsidRPr="00623EA2" w:rsidRDefault="00957847" w:rsidP="00957847">
      <w:pPr>
        <w:tabs>
          <w:tab w:val="left" w:pos="567"/>
        </w:tabs>
      </w:pPr>
      <w:r>
        <w:t>Συνεχίζοντας την αναζήτηση για ενισχυτικούς παράγοντες στο διδακτικό έργο των εκπαιδευτικών σε μία πολυπολιτισμική τάξη, τέθηκε ερώτηση για την συνεισφορά ειδικών συμβούλων, πιθανώς</w:t>
      </w:r>
      <w:r w:rsidR="00657137">
        <w:t xml:space="preserve"> </w:t>
      </w:r>
      <w:r>
        <w:t>ακαδημαϊκών, που θα βοηθούσαν στην καλύτερη οργάνωση.</w:t>
      </w:r>
      <w:r w:rsidR="00657137">
        <w:t xml:space="preserve"> </w:t>
      </w:r>
    </w:p>
    <w:p w14:paraId="5DFC0CA3" w14:textId="77777777" w:rsidR="00957847" w:rsidRPr="00623EA2" w:rsidRDefault="00957847" w:rsidP="00957847">
      <w:pPr>
        <w:tabs>
          <w:tab w:val="left" w:pos="567"/>
        </w:tabs>
      </w:pPr>
    </w:p>
    <w:p w14:paraId="297DA634" w14:textId="77777777" w:rsidR="00957847" w:rsidRPr="00623EA2" w:rsidRDefault="00957847" w:rsidP="00AC2B91">
      <w:pPr>
        <w:pStyle w:val="a0"/>
      </w:pPr>
      <w:bookmarkStart w:id="334" w:name="_Toc35550020"/>
      <w:bookmarkStart w:id="335" w:name="_Toc36062583"/>
      <w:bookmarkStart w:id="336" w:name="_Toc53909555"/>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58</w:t>
      </w:r>
      <w:r w:rsidR="00340751">
        <w:rPr>
          <w:noProof/>
        </w:rPr>
        <w:fldChar w:fldCharType="end"/>
      </w:r>
      <w:r w:rsidRPr="00623EA2">
        <w:t>:</w:t>
      </w:r>
      <w:bookmarkEnd w:id="334"/>
      <w:r w:rsidRPr="00623EA2">
        <w:t xml:space="preserve"> Ε7.</w:t>
      </w:r>
      <w:r>
        <w:t xml:space="preserve"> </w:t>
      </w:r>
      <w:r w:rsidRPr="00623EA2">
        <w:t>Θεωρείτε πως η συνεισφορά κάποιου συμβούλου –ειδικού στη διαπολιτισμική εκπαίδευση (ακαδημαϊκού), θα μπορούσε να βοηθήσει στην καλύτερη οργάνωση;</w:t>
      </w:r>
      <w:bookmarkEnd w:id="335"/>
      <w:bookmarkEnd w:id="336"/>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5D40DB19" w14:textId="77777777" w:rsidTr="00D10A5D">
        <w:trPr>
          <w:trHeight w:val="19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45DDC53"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FDA484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6413836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BA464A0"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4CB52B09" w14:textId="77777777" w:rsidR="00957847" w:rsidRPr="00623EA2" w:rsidRDefault="00957847" w:rsidP="00957847">
            <w:pPr>
              <w:pStyle w:val="a1"/>
            </w:pPr>
            <w:r w:rsidRPr="00623EA2">
              <w:t>Cumulative Percent</w:t>
            </w:r>
          </w:p>
        </w:tc>
      </w:tr>
      <w:tr w:rsidR="00957847" w:rsidRPr="00623EA2" w14:paraId="3A711C7A"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1C223E5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68BDD3BC"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5570CE7A" w14:textId="77777777" w:rsidR="00957847" w:rsidRPr="00623EA2" w:rsidRDefault="00957847" w:rsidP="00957847">
            <w:pPr>
              <w:pStyle w:val="a1"/>
            </w:pPr>
            <w:r w:rsidRPr="00623EA2">
              <w:t>4</w:t>
            </w:r>
          </w:p>
        </w:tc>
        <w:tc>
          <w:tcPr>
            <w:tcW w:w="0" w:type="auto"/>
            <w:tcBorders>
              <w:top w:val="nil"/>
              <w:left w:val="nil"/>
              <w:bottom w:val="single" w:sz="4" w:space="0" w:color="AEAEAE"/>
              <w:right w:val="single" w:sz="4" w:space="0" w:color="E0E0E0"/>
            </w:tcBorders>
            <w:shd w:val="clear" w:color="auto" w:fill="auto"/>
            <w:noWrap/>
            <w:hideMark/>
          </w:tcPr>
          <w:p w14:paraId="63AE0FD6"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27A265B4"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auto"/>
            </w:tcBorders>
            <w:shd w:val="clear" w:color="auto" w:fill="auto"/>
            <w:noWrap/>
            <w:hideMark/>
          </w:tcPr>
          <w:p w14:paraId="1C245F84" w14:textId="77777777" w:rsidR="00957847" w:rsidRPr="00623EA2" w:rsidRDefault="00957847" w:rsidP="00957847">
            <w:pPr>
              <w:pStyle w:val="a1"/>
            </w:pPr>
            <w:r w:rsidRPr="00623EA2">
              <w:t>2,0</w:t>
            </w:r>
          </w:p>
        </w:tc>
      </w:tr>
      <w:tr w:rsidR="00957847" w:rsidRPr="00623EA2" w14:paraId="6C46DC97"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205E3FC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5AC16565"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485BC50F"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03A3A379"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37C31653"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523C3EED" w14:textId="77777777" w:rsidR="00957847" w:rsidRPr="00623EA2" w:rsidRDefault="00957847" w:rsidP="00957847">
            <w:pPr>
              <w:pStyle w:val="a1"/>
            </w:pPr>
            <w:r w:rsidRPr="00623EA2">
              <w:t>4,9</w:t>
            </w:r>
          </w:p>
        </w:tc>
      </w:tr>
      <w:tr w:rsidR="00957847" w:rsidRPr="00623EA2" w14:paraId="4EBB74DE"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75898C8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8E12B07"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313C7B7E" w14:textId="77777777" w:rsidR="00957847" w:rsidRPr="00623EA2" w:rsidRDefault="00957847" w:rsidP="00957847">
            <w:pPr>
              <w:pStyle w:val="a1"/>
            </w:pPr>
            <w:r w:rsidRPr="00623EA2">
              <w:t>20</w:t>
            </w:r>
          </w:p>
        </w:tc>
        <w:tc>
          <w:tcPr>
            <w:tcW w:w="0" w:type="auto"/>
            <w:tcBorders>
              <w:top w:val="nil"/>
              <w:left w:val="nil"/>
              <w:bottom w:val="single" w:sz="4" w:space="0" w:color="AEAEAE"/>
              <w:right w:val="single" w:sz="4" w:space="0" w:color="E0E0E0"/>
            </w:tcBorders>
            <w:shd w:val="clear" w:color="auto" w:fill="auto"/>
            <w:noWrap/>
            <w:hideMark/>
          </w:tcPr>
          <w:p w14:paraId="785A6357" w14:textId="77777777" w:rsidR="00957847" w:rsidRPr="00623EA2" w:rsidRDefault="00957847" w:rsidP="00957847">
            <w:pPr>
              <w:pStyle w:val="a1"/>
            </w:pPr>
            <w:r w:rsidRPr="00623EA2">
              <w:t>9,9</w:t>
            </w:r>
          </w:p>
        </w:tc>
        <w:tc>
          <w:tcPr>
            <w:tcW w:w="0" w:type="auto"/>
            <w:tcBorders>
              <w:top w:val="nil"/>
              <w:left w:val="nil"/>
              <w:bottom w:val="single" w:sz="4" w:space="0" w:color="AEAEAE"/>
              <w:right w:val="single" w:sz="4" w:space="0" w:color="E0E0E0"/>
            </w:tcBorders>
            <w:shd w:val="clear" w:color="auto" w:fill="auto"/>
            <w:noWrap/>
            <w:hideMark/>
          </w:tcPr>
          <w:p w14:paraId="3EA20741" w14:textId="77777777" w:rsidR="00957847" w:rsidRPr="00623EA2" w:rsidRDefault="00957847" w:rsidP="00957847">
            <w:pPr>
              <w:pStyle w:val="a1"/>
            </w:pPr>
            <w:r w:rsidRPr="00623EA2">
              <w:t>9,9</w:t>
            </w:r>
          </w:p>
        </w:tc>
        <w:tc>
          <w:tcPr>
            <w:tcW w:w="0" w:type="auto"/>
            <w:tcBorders>
              <w:top w:val="nil"/>
              <w:left w:val="nil"/>
              <w:bottom w:val="single" w:sz="4" w:space="0" w:color="AEAEAE"/>
              <w:right w:val="single" w:sz="4" w:space="0" w:color="auto"/>
            </w:tcBorders>
            <w:shd w:val="clear" w:color="auto" w:fill="auto"/>
            <w:noWrap/>
            <w:hideMark/>
          </w:tcPr>
          <w:p w14:paraId="68FD0BD2" w14:textId="77777777" w:rsidR="00957847" w:rsidRPr="00623EA2" w:rsidRDefault="00957847" w:rsidP="00957847">
            <w:pPr>
              <w:pStyle w:val="a1"/>
            </w:pPr>
            <w:r w:rsidRPr="00623EA2">
              <w:t>14,8</w:t>
            </w:r>
          </w:p>
        </w:tc>
      </w:tr>
      <w:tr w:rsidR="00957847" w:rsidRPr="00623EA2" w14:paraId="530F184E"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087F52FA"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79EEAA2"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469C09F7" w14:textId="77777777" w:rsidR="00957847" w:rsidRPr="00623EA2" w:rsidRDefault="00957847" w:rsidP="00957847">
            <w:pPr>
              <w:pStyle w:val="a1"/>
            </w:pPr>
            <w:r w:rsidRPr="00623EA2">
              <w:t>60</w:t>
            </w:r>
          </w:p>
        </w:tc>
        <w:tc>
          <w:tcPr>
            <w:tcW w:w="0" w:type="auto"/>
            <w:tcBorders>
              <w:top w:val="nil"/>
              <w:left w:val="nil"/>
              <w:bottom w:val="single" w:sz="4" w:space="0" w:color="AEAEAE"/>
              <w:right w:val="single" w:sz="4" w:space="0" w:color="E0E0E0"/>
            </w:tcBorders>
            <w:shd w:val="clear" w:color="auto" w:fill="auto"/>
            <w:noWrap/>
            <w:hideMark/>
          </w:tcPr>
          <w:p w14:paraId="6B371CA6"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E0E0E0"/>
            </w:tcBorders>
            <w:shd w:val="clear" w:color="auto" w:fill="auto"/>
            <w:noWrap/>
            <w:hideMark/>
          </w:tcPr>
          <w:p w14:paraId="3C52F6EE" w14:textId="77777777" w:rsidR="00957847" w:rsidRPr="00623EA2" w:rsidRDefault="00957847" w:rsidP="00957847">
            <w:pPr>
              <w:pStyle w:val="a1"/>
            </w:pPr>
            <w:r w:rsidRPr="00623EA2">
              <w:t>29,6</w:t>
            </w:r>
          </w:p>
        </w:tc>
        <w:tc>
          <w:tcPr>
            <w:tcW w:w="0" w:type="auto"/>
            <w:tcBorders>
              <w:top w:val="nil"/>
              <w:left w:val="nil"/>
              <w:bottom w:val="single" w:sz="4" w:space="0" w:color="AEAEAE"/>
              <w:right w:val="single" w:sz="4" w:space="0" w:color="auto"/>
            </w:tcBorders>
            <w:shd w:val="clear" w:color="auto" w:fill="auto"/>
            <w:noWrap/>
            <w:hideMark/>
          </w:tcPr>
          <w:p w14:paraId="55D7CE38" w14:textId="77777777" w:rsidR="00957847" w:rsidRPr="00623EA2" w:rsidRDefault="00957847" w:rsidP="00957847">
            <w:pPr>
              <w:pStyle w:val="a1"/>
            </w:pPr>
            <w:r w:rsidRPr="00623EA2">
              <w:t>44,3</w:t>
            </w:r>
          </w:p>
        </w:tc>
      </w:tr>
      <w:tr w:rsidR="00957847" w:rsidRPr="00623EA2" w14:paraId="10485CE8"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052439A3"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59C3D8C3"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495F93AC" w14:textId="77777777" w:rsidR="00957847" w:rsidRPr="00623EA2" w:rsidRDefault="00957847" w:rsidP="00957847">
            <w:pPr>
              <w:pStyle w:val="a1"/>
            </w:pPr>
            <w:r w:rsidRPr="00623EA2">
              <w:t>113</w:t>
            </w:r>
          </w:p>
        </w:tc>
        <w:tc>
          <w:tcPr>
            <w:tcW w:w="0" w:type="auto"/>
            <w:tcBorders>
              <w:top w:val="nil"/>
              <w:left w:val="nil"/>
              <w:bottom w:val="single" w:sz="4" w:space="0" w:color="AEAEAE"/>
              <w:right w:val="single" w:sz="4" w:space="0" w:color="E0E0E0"/>
            </w:tcBorders>
            <w:shd w:val="clear" w:color="auto" w:fill="auto"/>
            <w:noWrap/>
            <w:hideMark/>
          </w:tcPr>
          <w:p w14:paraId="72B0F75C" w14:textId="77777777" w:rsidR="00957847" w:rsidRPr="00623EA2" w:rsidRDefault="00957847" w:rsidP="00957847">
            <w:pPr>
              <w:pStyle w:val="a1"/>
            </w:pPr>
            <w:r w:rsidRPr="00623EA2">
              <w:t>55,7</w:t>
            </w:r>
          </w:p>
        </w:tc>
        <w:tc>
          <w:tcPr>
            <w:tcW w:w="0" w:type="auto"/>
            <w:tcBorders>
              <w:top w:val="nil"/>
              <w:left w:val="nil"/>
              <w:bottom w:val="single" w:sz="4" w:space="0" w:color="AEAEAE"/>
              <w:right w:val="single" w:sz="4" w:space="0" w:color="E0E0E0"/>
            </w:tcBorders>
            <w:shd w:val="clear" w:color="auto" w:fill="auto"/>
            <w:noWrap/>
            <w:hideMark/>
          </w:tcPr>
          <w:p w14:paraId="0A0E8860" w14:textId="77777777" w:rsidR="00957847" w:rsidRPr="00623EA2" w:rsidRDefault="00957847" w:rsidP="00957847">
            <w:pPr>
              <w:pStyle w:val="a1"/>
            </w:pPr>
            <w:r w:rsidRPr="00623EA2">
              <w:t>55,7</w:t>
            </w:r>
          </w:p>
        </w:tc>
        <w:tc>
          <w:tcPr>
            <w:tcW w:w="0" w:type="auto"/>
            <w:tcBorders>
              <w:top w:val="nil"/>
              <w:left w:val="nil"/>
              <w:bottom w:val="single" w:sz="4" w:space="0" w:color="AEAEAE"/>
              <w:right w:val="single" w:sz="4" w:space="0" w:color="auto"/>
            </w:tcBorders>
            <w:shd w:val="clear" w:color="auto" w:fill="auto"/>
            <w:noWrap/>
            <w:hideMark/>
          </w:tcPr>
          <w:p w14:paraId="6A927967" w14:textId="77777777" w:rsidR="00957847" w:rsidRPr="00623EA2" w:rsidRDefault="00957847" w:rsidP="00957847">
            <w:pPr>
              <w:pStyle w:val="a1"/>
            </w:pPr>
            <w:r w:rsidRPr="00623EA2">
              <w:t>100,0</w:t>
            </w:r>
          </w:p>
        </w:tc>
      </w:tr>
      <w:tr w:rsidR="00957847" w:rsidRPr="00623EA2" w14:paraId="1A1EEC5F"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4320E6C1"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604155F9"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458C25D2"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C93C680"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3C32F4D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09E7BBDE" w14:textId="77777777" w:rsidR="00957847" w:rsidRPr="00623EA2" w:rsidRDefault="00957847" w:rsidP="00957847">
            <w:pPr>
              <w:pStyle w:val="a1"/>
            </w:pPr>
            <w:r w:rsidRPr="00623EA2">
              <w:t> </w:t>
            </w:r>
          </w:p>
        </w:tc>
      </w:tr>
    </w:tbl>
    <w:p w14:paraId="66E5C7BB" w14:textId="77777777" w:rsidR="00D10A5D" w:rsidRDefault="00D10A5D" w:rsidP="00957847">
      <w:pPr>
        <w:tabs>
          <w:tab w:val="left" w:pos="567"/>
        </w:tabs>
      </w:pPr>
    </w:p>
    <w:p w14:paraId="373FF709" w14:textId="2919820D" w:rsidR="00D10A5D" w:rsidRDefault="00957847" w:rsidP="00D10A5D">
      <w:pPr>
        <w:tabs>
          <w:tab w:val="left" w:pos="567"/>
        </w:tabs>
      </w:pPr>
      <w:r>
        <w:t>Και σε αυτήν την ερώτηση βλέπουμε ξεκάθαρη τη στάση των εκπαιδευτικών να τάσσονται υπέρ μίας τέτοιας στρατηγικής, καθώς το 85,2% έχει απαντήσει πολύ, ενώ μόλις ένα 5% είναι διστακτικό στην αποτελεσματικότητα μίας τέτοιας συνεισφοράς. Αντιλαμβανόμαστε</w:t>
      </w:r>
      <w:r w:rsidR="00657137">
        <w:t xml:space="preserve"> </w:t>
      </w:r>
      <w:r>
        <w:t>για μία ακόμη φορά λοιπόν ότι η μεγάλη πλειοψηφία των εκπαιδευτικών θα ήταν πολύ θετικά διακείμενη σε βοήθεια ειδικών για την καλύτερη οργάνωση σε διαπολιτισμικά θέματα. Αν συγκριθεί με την απάντηση που δόθηκε στην μικρή βοήθεια που πιστεύουν ότι προσφέρουν τα αναλυτικά προγράμματα, γίνεται κατανοητή ακόμη περισσότερο αυτή η απάντηση.</w:t>
      </w:r>
      <w:r w:rsidR="00D10A5D">
        <w:br w:type="page"/>
      </w:r>
    </w:p>
    <w:p w14:paraId="0EF31E7C" w14:textId="77777777" w:rsidR="00965070" w:rsidRDefault="00957847" w:rsidP="00D10A5D">
      <w:pPr>
        <w:keepNext/>
        <w:tabs>
          <w:tab w:val="left" w:pos="567"/>
        </w:tabs>
        <w:ind w:firstLine="0"/>
        <w:jc w:val="center"/>
      </w:pPr>
      <w:r w:rsidRPr="00623EA2">
        <w:rPr>
          <w:noProof/>
          <w:lang w:eastAsia="el-GR"/>
        </w:rPr>
        <w:lastRenderedPageBreak/>
        <w:drawing>
          <wp:inline distT="0" distB="0" distL="0" distR="0" wp14:anchorId="1B00B7EC" wp14:editId="20A444F7">
            <wp:extent cx="4023360" cy="2970848"/>
            <wp:effectExtent l="0" t="0" r="15240" b="127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0DB9958" w14:textId="3877752F" w:rsidR="00957847" w:rsidRPr="00623EA2" w:rsidRDefault="00965070" w:rsidP="00965070">
      <w:pPr>
        <w:pStyle w:val="Caption"/>
      </w:pPr>
      <w:bookmarkStart w:id="337" w:name="_Toc49890695"/>
      <w:bookmarkStart w:id="338" w:name="_Toc53909495"/>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55</w:t>
      </w:r>
      <w:r w:rsidR="00340751">
        <w:rPr>
          <w:noProof/>
        </w:rPr>
        <w:fldChar w:fldCharType="end"/>
      </w:r>
      <w:r>
        <w:t xml:space="preserve">: </w:t>
      </w:r>
      <w:r w:rsidRPr="009332CA">
        <w:t>Ε7. Θεωρείτε πως η συνεισφορά κάποιου συμβούλου –ειδικού στη διαπολιτισμική εκπαίδευση (ακαδημαϊκού), θα μπορούσε να βοηθήσει στην καλύτερη οργάνωση;</w:t>
      </w:r>
      <w:bookmarkEnd w:id="337"/>
      <w:bookmarkEnd w:id="338"/>
    </w:p>
    <w:p w14:paraId="6396AD6B" w14:textId="77777777" w:rsidR="00957847" w:rsidRPr="008151FC" w:rsidRDefault="00957847" w:rsidP="00957847">
      <w:pPr>
        <w:tabs>
          <w:tab w:val="left" w:pos="567"/>
        </w:tabs>
      </w:pPr>
      <w:r w:rsidRPr="008151FC">
        <w:t xml:space="preserve">Το παραπάνω διάγραμμα αποδίδει τις συνιστώσες του προηγούμενου ερωτήματος. </w:t>
      </w:r>
    </w:p>
    <w:p w14:paraId="2687C3A8" w14:textId="77777777" w:rsidR="00957847" w:rsidRPr="00623EA2" w:rsidRDefault="00957847" w:rsidP="00957847">
      <w:pPr>
        <w:tabs>
          <w:tab w:val="left" w:pos="567"/>
        </w:tabs>
      </w:pPr>
    </w:p>
    <w:p w14:paraId="4169B915" w14:textId="56438F30" w:rsidR="00957847" w:rsidRDefault="00957847" w:rsidP="00957847">
      <w:pPr>
        <w:tabs>
          <w:tab w:val="left" w:pos="567"/>
        </w:tabs>
      </w:pPr>
      <w:r>
        <w:t>Αναφέρθηκε ήδη η μεγάλη σημασία της κουλτούρας του σχολείου. Θέλοντας να διερευνήσουμε την υπάρχουσα κατάσταση η επόμενη ερώτηση αναφέρεται σε αυτό το θέμα. Στο κατά πόσο δηλαδή οι εκπαιδευτικοί δουλεύουν σε σχολεία που έχουν διαπολιτισμικές αντιλήψεις και πρακτικές εντα</w:t>
      </w:r>
      <w:r w:rsidR="002A3FF8">
        <w:t>γ</w:t>
      </w:r>
      <w:r>
        <w:t xml:space="preserve">μένες στη φιλοσοφία τους. </w:t>
      </w:r>
    </w:p>
    <w:p w14:paraId="332FA5B9" w14:textId="77777777" w:rsidR="00D10A5D" w:rsidRPr="00623EA2" w:rsidRDefault="00D10A5D" w:rsidP="00957847">
      <w:pPr>
        <w:tabs>
          <w:tab w:val="left" w:pos="567"/>
        </w:tabs>
      </w:pPr>
    </w:p>
    <w:p w14:paraId="0FEE2530" w14:textId="77777777" w:rsidR="00957847" w:rsidRPr="00623EA2" w:rsidRDefault="00957847" w:rsidP="00AC2B91">
      <w:pPr>
        <w:pStyle w:val="a0"/>
      </w:pPr>
      <w:bookmarkStart w:id="339" w:name="_Toc35550021"/>
      <w:bookmarkStart w:id="340" w:name="_Toc36062584"/>
      <w:bookmarkStart w:id="341" w:name="_Toc53909556"/>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59</w:t>
      </w:r>
      <w:r w:rsidR="00340751">
        <w:rPr>
          <w:noProof/>
        </w:rPr>
        <w:fldChar w:fldCharType="end"/>
      </w:r>
      <w:r w:rsidRPr="00623EA2">
        <w:t>:</w:t>
      </w:r>
      <w:bookmarkEnd w:id="339"/>
      <w:r w:rsidRPr="00623EA2">
        <w:t xml:space="preserve"> Ε8.</w:t>
      </w:r>
      <w:r>
        <w:t xml:space="preserve"> </w:t>
      </w:r>
      <w:r w:rsidRPr="00623EA2">
        <w:t>Η κουλτούρα της σχολικής μονάδας που υπηρετώ εμπνέει και στηρίζει την ένταξη όλων των παιδιών</w:t>
      </w:r>
      <w:bookmarkEnd w:id="340"/>
      <w:bookmarkEnd w:id="341"/>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12896854" w14:textId="77777777" w:rsidTr="00D10A5D">
        <w:trPr>
          <w:trHeight w:val="17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3E154BA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5203F566"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7CEA1893"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3BBDCD64"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7B7D5742" w14:textId="77777777" w:rsidR="00957847" w:rsidRPr="00623EA2" w:rsidRDefault="00957847" w:rsidP="00957847">
            <w:pPr>
              <w:pStyle w:val="a1"/>
            </w:pPr>
            <w:r w:rsidRPr="00623EA2">
              <w:t>Cumulative Percent</w:t>
            </w:r>
          </w:p>
        </w:tc>
      </w:tr>
      <w:tr w:rsidR="00957847" w:rsidRPr="00623EA2" w14:paraId="4AF35FF2"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3C7420FA"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4E21F514" w14:textId="77777777" w:rsidR="00957847" w:rsidRPr="00623EA2" w:rsidRDefault="00957847" w:rsidP="00957847">
            <w:pPr>
              <w:pStyle w:val="a1"/>
            </w:pPr>
            <w:r>
              <w:t>Καθόλου</w:t>
            </w:r>
          </w:p>
        </w:tc>
        <w:tc>
          <w:tcPr>
            <w:tcW w:w="0" w:type="auto"/>
            <w:tcBorders>
              <w:top w:val="nil"/>
              <w:left w:val="nil"/>
              <w:bottom w:val="single" w:sz="4" w:space="0" w:color="AEAEAE"/>
              <w:right w:val="single" w:sz="4" w:space="0" w:color="E0E0E0"/>
            </w:tcBorders>
            <w:shd w:val="clear" w:color="auto" w:fill="auto"/>
            <w:noWrap/>
            <w:hideMark/>
          </w:tcPr>
          <w:p w14:paraId="07C3ED71" w14:textId="77777777" w:rsidR="00957847" w:rsidRPr="00623EA2" w:rsidRDefault="00957847" w:rsidP="00957847">
            <w:pPr>
              <w:pStyle w:val="a1"/>
            </w:pPr>
            <w:r w:rsidRPr="00623EA2">
              <w:t>7</w:t>
            </w:r>
          </w:p>
        </w:tc>
        <w:tc>
          <w:tcPr>
            <w:tcW w:w="0" w:type="auto"/>
            <w:tcBorders>
              <w:top w:val="nil"/>
              <w:left w:val="nil"/>
              <w:bottom w:val="single" w:sz="4" w:space="0" w:color="AEAEAE"/>
              <w:right w:val="single" w:sz="4" w:space="0" w:color="E0E0E0"/>
            </w:tcBorders>
            <w:shd w:val="clear" w:color="auto" w:fill="auto"/>
            <w:noWrap/>
            <w:hideMark/>
          </w:tcPr>
          <w:p w14:paraId="0278AE1E"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E0E0E0"/>
            </w:tcBorders>
            <w:shd w:val="clear" w:color="auto" w:fill="auto"/>
            <w:noWrap/>
            <w:hideMark/>
          </w:tcPr>
          <w:p w14:paraId="6ABC72DD" w14:textId="77777777" w:rsidR="00957847" w:rsidRPr="00623EA2" w:rsidRDefault="00957847" w:rsidP="00957847">
            <w:pPr>
              <w:pStyle w:val="a1"/>
            </w:pPr>
            <w:r w:rsidRPr="00623EA2">
              <w:t>3,4</w:t>
            </w:r>
          </w:p>
        </w:tc>
        <w:tc>
          <w:tcPr>
            <w:tcW w:w="0" w:type="auto"/>
            <w:tcBorders>
              <w:top w:val="nil"/>
              <w:left w:val="nil"/>
              <w:bottom w:val="single" w:sz="4" w:space="0" w:color="AEAEAE"/>
              <w:right w:val="single" w:sz="4" w:space="0" w:color="auto"/>
            </w:tcBorders>
            <w:shd w:val="clear" w:color="auto" w:fill="auto"/>
            <w:noWrap/>
            <w:hideMark/>
          </w:tcPr>
          <w:p w14:paraId="5A8F6A71" w14:textId="77777777" w:rsidR="00957847" w:rsidRPr="00623EA2" w:rsidRDefault="00957847" w:rsidP="00957847">
            <w:pPr>
              <w:pStyle w:val="a1"/>
            </w:pPr>
            <w:r w:rsidRPr="00623EA2">
              <w:t>3,4</w:t>
            </w:r>
          </w:p>
        </w:tc>
      </w:tr>
      <w:tr w:rsidR="00957847" w:rsidRPr="00623EA2" w14:paraId="7B782C3C"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75B49A28"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2C8AE92B"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681FDB2E" w14:textId="77777777" w:rsidR="00957847" w:rsidRPr="00623EA2" w:rsidRDefault="00957847" w:rsidP="00957847">
            <w:pPr>
              <w:pStyle w:val="a1"/>
            </w:pPr>
            <w:r w:rsidRPr="00623EA2">
              <w:t>13</w:t>
            </w:r>
          </w:p>
        </w:tc>
        <w:tc>
          <w:tcPr>
            <w:tcW w:w="0" w:type="auto"/>
            <w:tcBorders>
              <w:top w:val="nil"/>
              <w:left w:val="nil"/>
              <w:bottom w:val="single" w:sz="4" w:space="0" w:color="AEAEAE"/>
              <w:right w:val="single" w:sz="4" w:space="0" w:color="E0E0E0"/>
            </w:tcBorders>
            <w:shd w:val="clear" w:color="auto" w:fill="auto"/>
            <w:noWrap/>
            <w:hideMark/>
          </w:tcPr>
          <w:p w14:paraId="29285545"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E0E0E0"/>
            </w:tcBorders>
            <w:shd w:val="clear" w:color="auto" w:fill="auto"/>
            <w:noWrap/>
            <w:hideMark/>
          </w:tcPr>
          <w:p w14:paraId="0B5BFE94" w14:textId="77777777" w:rsidR="00957847" w:rsidRPr="00623EA2" w:rsidRDefault="00957847" w:rsidP="00957847">
            <w:pPr>
              <w:pStyle w:val="a1"/>
            </w:pPr>
            <w:r w:rsidRPr="00623EA2">
              <w:t>6,4</w:t>
            </w:r>
          </w:p>
        </w:tc>
        <w:tc>
          <w:tcPr>
            <w:tcW w:w="0" w:type="auto"/>
            <w:tcBorders>
              <w:top w:val="nil"/>
              <w:left w:val="nil"/>
              <w:bottom w:val="single" w:sz="4" w:space="0" w:color="AEAEAE"/>
              <w:right w:val="single" w:sz="4" w:space="0" w:color="auto"/>
            </w:tcBorders>
            <w:shd w:val="clear" w:color="auto" w:fill="auto"/>
            <w:noWrap/>
            <w:hideMark/>
          </w:tcPr>
          <w:p w14:paraId="63422451" w14:textId="77777777" w:rsidR="00957847" w:rsidRPr="00623EA2" w:rsidRDefault="00957847" w:rsidP="00957847">
            <w:pPr>
              <w:pStyle w:val="a1"/>
            </w:pPr>
            <w:r w:rsidRPr="00623EA2">
              <w:t>9,9</w:t>
            </w:r>
          </w:p>
        </w:tc>
      </w:tr>
      <w:tr w:rsidR="00957847" w:rsidRPr="00623EA2" w14:paraId="2CF5461E"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4C4600D1"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349A380E"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1B653AAB" w14:textId="77777777" w:rsidR="00957847" w:rsidRPr="00623EA2" w:rsidRDefault="00957847" w:rsidP="00957847">
            <w:pPr>
              <w:pStyle w:val="a1"/>
            </w:pPr>
            <w:r w:rsidRPr="00623EA2">
              <w:t>49</w:t>
            </w:r>
          </w:p>
        </w:tc>
        <w:tc>
          <w:tcPr>
            <w:tcW w:w="0" w:type="auto"/>
            <w:tcBorders>
              <w:top w:val="nil"/>
              <w:left w:val="nil"/>
              <w:bottom w:val="single" w:sz="4" w:space="0" w:color="AEAEAE"/>
              <w:right w:val="single" w:sz="4" w:space="0" w:color="E0E0E0"/>
            </w:tcBorders>
            <w:shd w:val="clear" w:color="auto" w:fill="auto"/>
            <w:noWrap/>
            <w:hideMark/>
          </w:tcPr>
          <w:p w14:paraId="158873D6" w14:textId="77777777" w:rsidR="00957847" w:rsidRPr="00623EA2" w:rsidRDefault="00957847" w:rsidP="00957847">
            <w:pPr>
              <w:pStyle w:val="a1"/>
            </w:pPr>
            <w:r w:rsidRPr="00623EA2">
              <w:t>24,1</w:t>
            </w:r>
          </w:p>
        </w:tc>
        <w:tc>
          <w:tcPr>
            <w:tcW w:w="0" w:type="auto"/>
            <w:tcBorders>
              <w:top w:val="nil"/>
              <w:left w:val="nil"/>
              <w:bottom w:val="single" w:sz="4" w:space="0" w:color="AEAEAE"/>
              <w:right w:val="single" w:sz="4" w:space="0" w:color="E0E0E0"/>
            </w:tcBorders>
            <w:shd w:val="clear" w:color="auto" w:fill="auto"/>
            <w:noWrap/>
            <w:hideMark/>
          </w:tcPr>
          <w:p w14:paraId="2ED097AF" w14:textId="77777777" w:rsidR="00957847" w:rsidRPr="00623EA2" w:rsidRDefault="00957847" w:rsidP="00957847">
            <w:pPr>
              <w:pStyle w:val="a1"/>
            </w:pPr>
            <w:r w:rsidRPr="00623EA2">
              <w:t>24,1</w:t>
            </w:r>
          </w:p>
        </w:tc>
        <w:tc>
          <w:tcPr>
            <w:tcW w:w="0" w:type="auto"/>
            <w:tcBorders>
              <w:top w:val="nil"/>
              <w:left w:val="nil"/>
              <w:bottom w:val="single" w:sz="4" w:space="0" w:color="AEAEAE"/>
              <w:right w:val="single" w:sz="4" w:space="0" w:color="auto"/>
            </w:tcBorders>
            <w:shd w:val="clear" w:color="auto" w:fill="auto"/>
            <w:noWrap/>
            <w:hideMark/>
          </w:tcPr>
          <w:p w14:paraId="1357DE3B" w14:textId="77777777" w:rsidR="00957847" w:rsidRPr="00623EA2" w:rsidRDefault="00957847" w:rsidP="00957847">
            <w:pPr>
              <w:pStyle w:val="a1"/>
            </w:pPr>
            <w:r w:rsidRPr="00623EA2">
              <w:t>34,0</w:t>
            </w:r>
          </w:p>
        </w:tc>
      </w:tr>
      <w:tr w:rsidR="00957847" w:rsidRPr="00623EA2" w14:paraId="73F940C1"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588FA7B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A2207E0"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2694E189" w14:textId="77777777" w:rsidR="00957847" w:rsidRPr="00623EA2" w:rsidRDefault="00957847" w:rsidP="00957847">
            <w:pPr>
              <w:pStyle w:val="a1"/>
            </w:pPr>
            <w:r w:rsidRPr="00623EA2">
              <w:t>72</w:t>
            </w:r>
          </w:p>
        </w:tc>
        <w:tc>
          <w:tcPr>
            <w:tcW w:w="0" w:type="auto"/>
            <w:tcBorders>
              <w:top w:val="nil"/>
              <w:left w:val="nil"/>
              <w:bottom w:val="single" w:sz="4" w:space="0" w:color="AEAEAE"/>
              <w:right w:val="single" w:sz="4" w:space="0" w:color="E0E0E0"/>
            </w:tcBorders>
            <w:shd w:val="clear" w:color="auto" w:fill="auto"/>
            <w:noWrap/>
            <w:hideMark/>
          </w:tcPr>
          <w:p w14:paraId="389D1159"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E0E0E0"/>
            </w:tcBorders>
            <w:shd w:val="clear" w:color="auto" w:fill="auto"/>
            <w:noWrap/>
            <w:hideMark/>
          </w:tcPr>
          <w:p w14:paraId="7CAF4F3B" w14:textId="77777777" w:rsidR="00957847" w:rsidRPr="00623EA2" w:rsidRDefault="00957847" w:rsidP="00957847">
            <w:pPr>
              <w:pStyle w:val="a1"/>
            </w:pPr>
            <w:r w:rsidRPr="00623EA2">
              <w:t>35,5</w:t>
            </w:r>
          </w:p>
        </w:tc>
        <w:tc>
          <w:tcPr>
            <w:tcW w:w="0" w:type="auto"/>
            <w:tcBorders>
              <w:top w:val="nil"/>
              <w:left w:val="nil"/>
              <w:bottom w:val="single" w:sz="4" w:space="0" w:color="AEAEAE"/>
              <w:right w:val="single" w:sz="4" w:space="0" w:color="auto"/>
            </w:tcBorders>
            <w:shd w:val="clear" w:color="auto" w:fill="auto"/>
            <w:noWrap/>
            <w:hideMark/>
          </w:tcPr>
          <w:p w14:paraId="6C7F8AB5" w14:textId="77777777" w:rsidR="00957847" w:rsidRPr="00623EA2" w:rsidRDefault="00957847" w:rsidP="00957847">
            <w:pPr>
              <w:pStyle w:val="a1"/>
            </w:pPr>
            <w:r w:rsidRPr="00623EA2">
              <w:t>69,5</w:t>
            </w:r>
          </w:p>
        </w:tc>
      </w:tr>
      <w:tr w:rsidR="00957847" w:rsidRPr="00623EA2" w14:paraId="12BD65CC"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3C3627D2"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04A278F0"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680633E6" w14:textId="77777777" w:rsidR="00957847" w:rsidRPr="00623EA2" w:rsidRDefault="00957847" w:rsidP="00957847">
            <w:pPr>
              <w:pStyle w:val="a1"/>
            </w:pPr>
            <w:r w:rsidRPr="00623EA2">
              <w:t>62</w:t>
            </w:r>
          </w:p>
        </w:tc>
        <w:tc>
          <w:tcPr>
            <w:tcW w:w="0" w:type="auto"/>
            <w:tcBorders>
              <w:top w:val="nil"/>
              <w:left w:val="nil"/>
              <w:bottom w:val="single" w:sz="4" w:space="0" w:color="AEAEAE"/>
              <w:right w:val="single" w:sz="4" w:space="0" w:color="E0E0E0"/>
            </w:tcBorders>
            <w:shd w:val="clear" w:color="auto" w:fill="auto"/>
            <w:noWrap/>
            <w:hideMark/>
          </w:tcPr>
          <w:p w14:paraId="5101FEE8"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E0E0E0"/>
            </w:tcBorders>
            <w:shd w:val="clear" w:color="auto" w:fill="auto"/>
            <w:noWrap/>
            <w:hideMark/>
          </w:tcPr>
          <w:p w14:paraId="549CE9E4" w14:textId="77777777" w:rsidR="00957847" w:rsidRPr="00623EA2" w:rsidRDefault="00957847" w:rsidP="00957847">
            <w:pPr>
              <w:pStyle w:val="a1"/>
            </w:pPr>
            <w:r w:rsidRPr="00623EA2">
              <w:t>30,5</w:t>
            </w:r>
          </w:p>
        </w:tc>
        <w:tc>
          <w:tcPr>
            <w:tcW w:w="0" w:type="auto"/>
            <w:tcBorders>
              <w:top w:val="nil"/>
              <w:left w:val="nil"/>
              <w:bottom w:val="single" w:sz="4" w:space="0" w:color="AEAEAE"/>
              <w:right w:val="single" w:sz="4" w:space="0" w:color="auto"/>
            </w:tcBorders>
            <w:shd w:val="clear" w:color="auto" w:fill="auto"/>
            <w:noWrap/>
            <w:hideMark/>
          </w:tcPr>
          <w:p w14:paraId="22C5A0FA" w14:textId="77777777" w:rsidR="00957847" w:rsidRPr="00623EA2" w:rsidRDefault="00957847" w:rsidP="00957847">
            <w:pPr>
              <w:pStyle w:val="a1"/>
            </w:pPr>
            <w:r w:rsidRPr="00623EA2">
              <w:t>100,0</w:t>
            </w:r>
          </w:p>
        </w:tc>
      </w:tr>
      <w:tr w:rsidR="00957847" w:rsidRPr="00623EA2" w14:paraId="3ADDA06B"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06F707D3"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4DF3CC6B"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CF60981"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25D74B2B"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4F6B7807"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68E8825A" w14:textId="77777777" w:rsidR="00957847" w:rsidRPr="00623EA2" w:rsidRDefault="00957847" w:rsidP="00957847">
            <w:pPr>
              <w:pStyle w:val="a1"/>
            </w:pPr>
            <w:r w:rsidRPr="00623EA2">
              <w:t> </w:t>
            </w:r>
          </w:p>
        </w:tc>
      </w:tr>
    </w:tbl>
    <w:p w14:paraId="63600E06" w14:textId="77777777" w:rsidR="00957847" w:rsidRPr="00623EA2" w:rsidRDefault="00957847" w:rsidP="00957847">
      <w:pPr>
        <w:tabs>
          <w:tab w:val="left" w:pos="567"/>
        </w:tabs>
      </w:pPr>
    </w:p>
    <w:p w14:paraId="7706DE42" w14:textId="77777777" w:rsidR="00957847" w:rsidRPr="00262FE7" w:rsidRDefault="00957847" w:rsidP="00957847">
      <w:pPr>
        <w:tabs>
          <w:tab w:val="left" w:pos="567"/>
        </w:tabs>
      </w:pPr>
      <w:r>
        <w:t xml:space="preserve">Αρκετά ενθαρρυντικές οι απαντήσεις που δόθηκαν, καθώς το 66% απάντησαν θετικά σε αυτή την ερώτηση. Μας προβληματίζει η απάντηση «μέτρια», που καταλαμβάνει το 24% καθώς και το ποσοστό 10% που δεν βλέπει διαπολιτισμικές αντιλήψεις και πρακτικές στο σχολείο του, αφού όπως έχει ήδη αναφερθεί όλες οι σχολικές μονάδες φιλοξενούν μαθητές από διαφορετικά πολιτισμικά περιβάλλοντα. Αλλά όπως φαίνεται και στο διάγραμμα που </w:t>
      </w:r>
      <w:r w:rsidRPr="00262FE7">
        <w:t>ακολουθεί η προς τα δεξιά κλίση είναι αισιόδοξο μήνυμα.</w:t>
      </w:r>
    </w:p>
    <w:p w14:paraId="5D898143" w14:textId="45F58BFD" w:rsidR="00D10A5D" w:rsidRDefault="00D10A5D">
      <w:pPr>
        <w:spacing w:after="160" w:line="259" w:lineRule="auto"/>
        <w:ind w:firstLine="0"/>
        <w:jc w:val="left"/>
      </w:pPr>
      <w:r>
        <w:br w:type="page"/>
      </w:r>
    </w:p>
    <w:p w14:paraId="7BE43A86" w14:textId="77777777" w:rsidR="00965070" w:rsidRDefault="00957847" w:rsidP="00D10A5D">
      <w:pPr>
        <w:keepNext/>
        <w:tabs>
          <w:tab w:val="left" w:pos="567"/>
        </w:tabs>
        <w:ind w:firstLine="0"/>
        <w:jc w:val="center"/>
      </w:pPr>
      <w:r w:rsidRPr="00623EA2">
        <w:rPr>
          <w:noProof/>
          <w:lang w:eastAsia="el-GR"/>
        </w:rPr>
        <w:lastRenderedPageBreak/>
        <w:drawing>
          <wp:inline distT="0" distB="0" distL="0" distR="0" wp14:anchorId="62E0F819" wp14:editId="71340FAF">
            <wp:extent cx="4023360" cy="2970848"/>
            <wp:effectExtent l="0" t="0" r="15240" b="127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F30C7C5" w14:textId="57F90147" w:rsidR="00957847" w:rsidRPr="00623EA2" w:rsidRDefault="00965070" w:rsidP="00965070">
      <w:pPr>
        <w:pStyle w:val="Caption"/>
      </w:pPr>
      <w:bookmarkStart w:id="342" w:name="_Toc49890696"/>
      <w:bookmarkStart w:id="343" w:name="_Toc53909496"/>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56</w:t>
      </w:r>
      <w:r w:rsidR="00340751">
        <w:rPr>
          <w:noProof/>
        </w:rPr>
        <w:fldChar w:fldCharType="end"/>
      </w:r>
      <w:r>
        <w:t xml:space="preserve">: </w:t>
      </w:r>
      <w:r w:rsidRPr="00F50067">
        <w:t>Ε8. Η κουλτούρα της σχολικής μονάδας που υπηρετώ εμπνέει και στηρίζει την ένταξη όλων των παιδιών</w:t>
      </w:r>
      <w:bookmarkEnd w:id="342"/>
      <w:bookmarkEnd w:id="343"/>
    </w:p>
    <w:p w14:paraId="0D6CC801" w14:textId="77777777" w:rsidR="00957847" w:rsidRPr="00623EA2" w:rsidRDefault="00957847" w:rsidP="00957847">
      <w:pPr>
        <w:tabs>
          <w:tab w:val="left" w:pos="567"/>
        </w:tabs>
      </w:pPr>
    </w:p>
    <w:p w14:paraId="21419685" w14:textId="0F0C8CDF" w:rsidR="00957847" w:rsidRPr="00B95676" w:rsidRDefault="00957847" w:rsidP="00957847">
      <w:pPr>
        <w:tabs>
          <w:tab w:val="left" w:pos="567"/>
        </w:tabs>
        <w:ind w:firstLine="0"/>
      </w:pPr>
      <w:r>
        <w:t xml:space="preserve">Οδεύοντας προς το τέλος του ερωτηματολογίου, θεωρήθηκε σωστό να δούμε την συνεισφορά της υλικοτεχνικής υποδομής και της διαμόρφωσης του χώρου του σχολείου στην επιτυχή ενσωμάτωση όλων των μαθητών. Σε μεγάλο ποσοστό οι εκπαιδευτικοί, σχεδόν 72%, θεωρούν </w:t>
      </w:r>
      <w:r w:rsidRPr="00B95676">
        <w:t xml:space="preserve">πολύ σημαντική τη συμβολή της υλικοτεχνικής υποδομής και του χώρου του σχολείου. Αυτό έρχεται </w:t>
      </w:r>
      <w:r w:rsidR="002A3FF8">
        <w:t>σε α</w:t>
      </w:r>
      <w:r w:rsidR="001073AA">
        <w:t>ντίθεση με αντίστοιχες προηγηθεί</w:t>
      </w:r>
      <w:r w:rsidR="002A3FF8">
        <w:t xml:space="preserve">σες </w:t>
      </w:r>
      <w:r w:rsidRPr="00B95676">
        <w:t xml:space="preserve">έρευνες που έχουν ήδη </w:t>
      </w:r>
      <w:r w:rsidR="002A3FF8">
        <w:t>αναφερθεί</w:t>
      </w:r>
      <w:r w:rsidRPr="00B95676">
        <w:t>. Αυτό θα μπορούσε να φανερώνει αύξηση της χρήσης των νέων τεχνολογιών στην εκπαίδευση και εμφάνιση εργαλείων και διαδικτυακών λογισμικών προγραμμάτων με διαπολιτισμικές διαστάσεις πιο έντονες στην εποχή μας.</w:t>
      </w:r>
    </w:p>
    <w:p w14:paraId="6C384315" w14:textId="77777777" w:rsidR="00957847" w:rsidRPr="00623EA2" w:rsidRDefault="00957847" w:rsidP="00957847">
      <w:pPr>
        <w:spacing w:line="240" w:lineRule="auto"/>
        <w:ind w:firstLine="0"/>
        <w:jc w:val="left"/>
      </w:pPr>
    </w:p>
    <w:p w14:paraId="45726381" w14:textId="77777777" w:rsidR="00957847" w:rsidRPr="00623EA2" w:rsidRDefault="00957847" w:rsidP="00AC2B91">
      <w:pPr>
        <w:pStyle w:val="a0"/>
      </w:pPr>
      <w:bookmarkStart w:id="344" w:name="_Toc35550022"/>
      <w:bookmarkStart w:id="345" w:name="_Toc36062585"/>
      <w:bookmarkStart w:id="346" w:name="_Toc53909557"/>
      <w:r w:rsidRPr="00623EA2">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Pr="00623EA2">
        <w:rPr>
          <w:noProof/>
        </w:rPr>
        <w:t>60</w:t>
      </w:r>
      <w:r w:rsidR="00340751">
        <w:rPr>
          <w:noProof/>
        </w:rPr>
        <w:fldChar w:fldCharType="end"/>
      </w:r>
      <w:r w:rsidRPr="00623EA2">
        <w:t>:</w:t>
      </w:r>
      <w:bookmarkEnd w:id="344"/>
      <w:r w:rsidRPr="00623EA2">
        <w:t xml:space="preserve"> Ε9.</w:t>
      </w:r>
      <w:r>
        <w:t xml:space="preserve"> </w:t>
      </w:r>
      <w:r w:rsidRPr="00623EA2">
        <w:t>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w:t>
      </w:r>
      <w:bookmarkEnd w:id="345"/>
      <w:bookmarkEnd w:id="346"/>
    </w:p>
    <w:tbl>
      <w:tblPr>
        <w:tblW w:w="0" w:type="auto"/>
        <w:jc w:val="center"/>
        <w:tblLook w:val="04A0" w:firstRow="1" w:lastRow="0" w:firstColumn="1" w:lastColumn="0" w:noHBand="0" w:noVBand="1"/>
      </w:tblPr>
      <w:tblGrid>
        <w:gridCol w:w="750"/>
        <w:gridCol w:w="1297"/>
        <w:gridCol w:w="1229"/>
        <w:gridCol w:w="936"/>
        <w:gridCol w:w="1529"/>
        <w:gridCol w:w="2116"/>
      </w:tblGrid>
      <w:tr w:rsidR="00957847" w:rsidRPr="00623EA2" w14:paraId="5717D7BF" w14:textId="77777777" w:rsidTr="00D10A5D">
        <w:trPr>
          <w:trHeight w:val="229"/>
          <w:jc w:val="center"/>
        </w:trPr>
        <w:tc>
          <w:tcPr>
            <w:tcW w:w="0" w:type="auto"/>
            <w:gridSpan w:val="2"/>
            <w:tcBorders>
              <w:top w:val="single" w:sz="4" w:space="0" w:color="auto"/>
              <w:left w:val="single" w:sz="4" w:space="0" w:color="auto"/>
              <w:bottom w:val="single" w:sz="4" w:space="0" w:color="152935"/>
              <w:right w:val="nil"/>
            </w:tcBorders>
            <w:shd w:val="clear" w:color="auto" w:fill="auto"/>
            <w:vAlign w:val="bottom"/>
            <w:hideMark/>
          </w:tcPr>
          <w:p w14:paraId="506034D6" w14:textId="77777777" w:rsidR="00957847" w:rsidRPr="00623EA2" w:rsidRDefault="00957847" w:rsidP="00957847">
            <w:pPr>
              <w:pStyle w:val="a1"/>
            </w:pPr>
            <w:r w:rsidRPr="00623EA2">
              <w:t> </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5D7E1F1" w14:textId="77777777" w:rsidR="00957847" w:rsidRPr="00623EA2" w:rsidRDefault="00957847" w:rsidP="00957847">
            <w:pPr>
              <w:pStyle w:val="a1"/>
            </w:pPr>
            <w:r w:rsidRPr="00623EA2">
              <w:t>Frequency</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1603991E" w14:textId="77777777" w:rsidR="00957847" w:rsidRPr="00623EA2" w:rsidRDefault="00957847" w:rsidP="00957847">
            <w:pPr>
              <w:pStyle w:val="a1"/>
            </w:pPr>
            <w:r w:rsidRPr="00623EA2">
              <w:t>Percent</w:t>
            </w:r>
          </w:p>
        </w:tc>
        <w:tc>
          <w:tcPr>
            <w:tcW w:w="0" w:type="auto"/>
            <w:tcBorders>
              <w:top w:val="single" w:sz="4" w:space="0" w:color="auto"/>
              <w:left w:val="nil"/>
              <w:bottom w:val="single" w:sz="4" w:space="0" w:color="152935"/>
              <w:right w:val="single" w:sz="4" w:space="0" w:color="E0E0E0"/>
            </w:tcBorders>
            <w:shd w:val="clear" w:color="auto" w:fill="auto"/>
            <w:vAlign w:val="bottom"/>
            <w:hideMark/>
          </w:tcPr>
          <w:p w14:paraId="2315E114" w14:textId="77777777" w:rsidR="00957847" w:rsidRPr="00623EA2" w:rsidRDefault="00957847" w:rsidP="00957847">
            <w:pPr>
              <w:pStyle w:val="a1"/>
            </w:pPr>
            <w:r w:rsidRPr="00623EA2">
              <w:t>Valid Percent</w:t>
            </w:r>
          </w:p>
        </w:tc>
        <w:tc>
          <w:tcPr>
            <w:tcW w:w="0" w:type="auto"/>
            <w:tcBorders>
              <w:top w:val="single" w:sz="4" w:space="0" w:color="auto"/>
              <w:left w:val="nil"/>
              <w:bottom w:val="single" w:sz="4" w:space="0" w:color="152935"/>
              <w:right w:val="single" w:sz="4" w:space="0" w:color="auto"/>
            </w:tcBorders>
            <w:shd w:val="clear" w:color="auto" w:fill="auto"/>
            <w:vAlign w:val="bottom"/>
            <w:hideMark/>
          </w:tcPr>
          <w:p w14:paraId="19687331" w14:textId="77777777" w:rsidR="00957847" w:rsidRPr="00623EA2" w:rsidRDefault="00957847" w:rsidP="00957847">
            <w:pPr>
              <w:pStyle w:val="a1"/>
            </w:pPr>
            <w:r w:rsidRPr="00623EA2">
              <w:t>Cumulative Percent</w:t>
            </w:r>
          </w:p>
        </w:tc>
      </w:tr>
      <w:tr w:rsidR="00957847" w:rsidRPr="00623EA2" w14:paraId="42C0A59E" w14:textId="77777777" w:rsidTr="00965070">
        <w:trPr>
          <w:trHeight w:val="441"/>
          <w:jc w:val="center"/>
        </w:trPr>
        <w:tc>
          <w:tcPr>
            <w:tcW w:w="0" w:type="auto"/>
            <w:tcBorders>
              <w:top w:val="nil"/>
              <w:left w:val="single" w:sz="4" w:space="0" w:color="auto"/>
              <w:bottom w:val="single" w:sz="4" w:space="0" w:color="152935"/>
              <w:right w:val="nil"/>
            </w:tcBorders>
            <w:shd w:val="clear" w:color="auto" w:fill="D9D9D9" w:themeFill="background1" w:themeFillShade="D9"/>
            <w:vAlign w:val="bottom"/>
          </w:tcPr>
          <w:p w14:paraId="48BC9606" w14:textId="77777777" w:rsidR="00957847" w:rsidRPr="00623EA2" w:rsidRDefault="00957847" w:rsidP="00957847">
            <w:pPr>
              <w:pStyle w:val="a1"/>
            </w:pPr>
          </w:p>
        </w:tc>
        <w:tc>
          <w:tcPr>
            <w:tcW w:w="0" w:type="auto"/>
            <w:tcBorders>
              <w:top w:val="nil"/>
              <w:left w:val="nil"/>
              <w:bottom w:val="single" w:sz="4" w:space="0" w:color="152935"/>
              <w:right w:val="nil"/>
            </w:tcBorders>
            <w:shd w:val="clear" w:color="auto" w:fill="D9D9D9" w:themeFill="background1" w:themeFillShade="D9"/>
            <w:vAlign w:val="bottom"/>
          </w:tcPr>
          <w:p w14:paraId="05D443A4" w14:textId="77777777" w:rsidR="00957847" w:rsidRPr="00623EA2" w:rsidRDefault="00957847" w:rsidP="00957847">
            <w:pPr>
              <w:pStyle w:val="a1"/>
            </w:pPr>
            <w:r>
              <w:t>Ελάχιστα</w:t>
            </w:r>
          </w:p>
        </w:tc>
        <w:tc>
          <w:tcPr>
            <w:tcW w:w="0" w:type="auto"/>
            <w:tcBorders>
              <w:top w:val="nil"/>
              <w:left w:val="nil"/>
              <w:bottom w:val="single" w:sz="4" w:space="0" w:color="152935"/>
              <w:right w:val="single" w:sz="4" w:space="0" w:color="E0E0E0"/>
            </w:tcBorders>
            <w:shd w:val="clear" w:color="auto" w:fill="auto"/>
            <w:vAlign w:val="bottom"/>
          </w:tcPr>
          <w:p w14:paraId="3B33ADCA"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E0E0E0"/>
            </w:tcBorders>
            <w:shd w:val="clear" w:color="auto" w:fill="auto"/>
            <w:vAlign w:val="bottom"/>
          </w:tcPr>
          <w:p w14:paraId="489EF599"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E0E0E0"/>
            </w:tcBorders>
            <w:shd w:val="clear" w:color="auto" w:fill="auto"/>
            <w:vAlign w:val="bottom"/>
          </w:tcPr>
          <w:p w14:paraId="1540D8E9" w14:textId="77777777" w:rsidR="00957847" w:rsidRPr="00623EA2" w:rsidRDefault="00957847" w:rsidP="00957847">
            <w:pPr>
              <w:pStyle w:val="a1"/>
            </w:pPr>
            <w:r>
              <w:t>0</w:t>
            </w:r>
          </w:p>
        </w:tc>
        <w:tc>
          <w:tcPr>
            <w:tcW w:w="0" w:type="auto"/>
            <w:tcBorders>
              <w:top w:val="nil"/>
              <w:left w:val="nil"/>
              <w:bottom w:val="single" w:sz="4" w:space="0" w:color="152935"/>
              <w:right w:val="single" w:sz="4" w:space="0" w:color="auto"/>
            </w:tcBorders>
            <w:shd w:val="clear" w:color="auto" w:fill="auto"/>
            <w:vAlign w:val="bottom"/>
          </w:tcPr>
          <w:p w14:paraId="73CE0C74" w14:textId="77777777" w:rsidR="00957847" w:rsidRPr="00623EA2" w:rsidRDefault="00957847" w:rsidP="00957847">
            <w:pPr>
              <w:pStyle w:val="a1"/>
            </w:pPr>
            <w:r>
              <w:t>0</w:t>
            </w:r>
          </w:p>
        </w:tc>
      </w:tr>
      <w:tr w:rsidR="00957847" w:rsidRPr="00623EA2" w14:paraId="4B5CCA28" w14:textId="77777777" w:rsidTr="00965070">
        <w:trPr>
          <w:trHeight w:val="261"/>
          <w:jc w:val="center"/>
        </w:trPr>
        <w:tc>
          <w:tcPr>
            <w:tcW w:w="0" w:type="auto"/>
            <w:vMerge w:val="restart"/>
            <w:tcBorders>
              <w:top w:val="nil"/>
              <w:left w:val="single" w:sz="4" w:space="0" w:color="auto"/>
              <w:bottom w:val="single" w:sz="4" w:space="0" w:color="152935"/>
              <w:right w:val="nil"/>
            </w:tcBorders>
            <w:shd w:val="clear" w:color="000000" w:fill="E0E0E0"/>
            <w:vAlign w:val="center"/>
            <w:hideMark/>
          </w:tcPr>
          <w:p w14:paraId="739E7264" w14:textId="77777777" w:rsidR="00957847" w:rsidRPr="00623EA2" w:rsidRDefault="00957847" w:rsidP="00957847">
            <w:pPr>
              <w:pStyle w:val="a1"/>
            </w:pPr>
            <w:r w:rsidRPr="00623EA2">
              <w:t>Valid</w:t>
            </w:r>
          </w:p>
        </w:tc>
        <w:tc>
          <w:tcPr>
            <w:tcW w:w="0" w:type="auto"/>
            <w:tcBorders>
              <w:top w:val="nil"/>
              <w:left w:val="nil"/>
              <w:bottom w:val="single" w:sz="4" w:space="0" w:color="AEAEAE"/>
              <w:right w:val="nil"/>
            </w:tcBorders>
            <w:shd w:val="clear" w:color="000000" w:fill="E0E0E0"/>
            <w:hideMark/>
          </w:tcPr>
          <w:p w14:paraId="209757EC" w14:textId="77777777" w:rsidR="00957847" w:rsidRPr="00623EA2" w:rsidRDefault="00957847" w:rsidP="00957847">
            <w:pPr>
              <w:pStyle w:val="a1"/>
            </w:pPr>
            <w:r w:rsidRPr="00623EA2">
              <w:t>Λίγο</w:t>
            </w:r>
          </w:p>
        </w:tc>
        <w:tc>
          <w:tcPr>
            <w:tcW w:w="0" w:type="auto"/>
            <w:tcBorders>
              <w:top w:val="nil"/>
              <w:left w:val="nil"/>
              <w:bottom w:val="single" w:sz="4" w:space="0" w:color="AEAEAE"/>
              <w:right w:val="single" w:sz="4" w:space="0" w:color="E0E0E0"/>
            </w:tcBorders>
            <w:shd w:val="clear" w:color="auto" w:fill="auto"/>
            <w:noWrap/>
            <w:hideMark/>
          </w:tcPr>
          <w:p w14:paraId="6914BA4B" w14:textId="77777777" w:rsidR="00957847" w:rsidRPr="00623EA2" w:rsidRDefault="00957847" w:rsidP="00957847">
            <w:pPr>
              <w:pStyle w:val="a1"/>
            </w:pPr>
            <w:r w:rsidRPr="00623EA2">
              <w:t>6</w:t>
            </w:r>
          </w:p>
        </w:tc>
        <w:tc>
          <w:tcPr>
            <w:tcW w:w="0" w:type="auto"/>
            <w:tcBorders>
              <w:top w:val="nil"/>
              <w:left w:val="nil"/>
              <w:bottom w:val="single" w:sz="4" w:space="0" w:color="AEAEAE"/>
              <w:right w:val="single" w:sz="4" w:space="0" w:color="E0E0E0"/>
            </w:tcBorders>
            <w:shd w:val="clear" w:color="auto" w:fill="auto"/>
            <w:noWrap/>
            <w:hideMark/>
          </w:tcPr>
          <w:p w14:paraId="5B3BCCF9"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E0E0E0"/>
            </w:tcBorders>
            <w:shd w:val="clear" w:color="auto" w:fill="auto"/>
            <w:noWrap/>
            <w:hideMark/>
          </w:tcPr>
          <w:p w14:paraId="203364B8" w14:textId="77777777" w:rsidR="00957847" w:rsidRPr="00623EA2" w:rsidRDefault="00957847" w:rsidP="00957847">
            <w:pPr>
              <w:pStyle w:val="a1"/>
            </w:pPr>
            <w:r w:rsidRPr="00623EA2">
              <w:t>3,0</w:t>
            </w:r>
          </w:p>
        </w:tc>
        <w:tc>
          <w:tcPr>
            <w:tcW w:w="0" w:type="auto"/>
            <w:tcBorders>
              <w:top w:val="nil"/>
              <w:left w:val="nil"/>
              <w:bottom w:val="single" w:sz="4" w:space="0" w:color="AEAEAE"/>
              <w:right w:val="single" w:sz="4" w:space="0" w:color="auto"/>
            </w:tcBorders>
            <w:shd w:val="clear" w:color="auto" w:fill="auto"/>
            <w:noWrap/>
            <w:hideMark/>
          </w:tcPr>
          <w:p w14:paraId="6EABAEC6" w14:textId="77777777" w:rsidR="00957847" w:rsidRPr="00623EA2" w:rsidRDefault="00957847" w:rsidP="00957847">
            <w:pPr>
              <w:pStyle w:val="a1"/>
            </w:pPr>
            <w:r w:rsidRPr="00623EA2">
              <w:t>3,0</w:t>
            </w:r>
          </w:p>
        </w:tc>
      </w:tr>
      <w:tr w:rsidR="00957847" w:rsidRPr="00623EA2" w14:paraId="5CD3D0F4"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41C42D7C"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1E11B66E" w14:textId="77777777" w:rsidR="00957847" w:rsidRPr="00623EA2" w:rsidRDefault="00957847" w:rsidP="00957847">
            <w:pPr>
              <w:pStyle w:val="a1"/>
            </w:pPr>
            <w:r w:rsidRPr="00623EA2">
              <w:t>Μέτρια</w:t>
            </w:r>
          </w:p>
        </w:tc>
        <w:tc>
          <w:tcPr>
            <w:tcW w:w="0" w:type="auto"/>
            <w:tcBorders>
              <w:top w:val="nil"/>
              <w:left w:val="nil"/>
              <w:bottom w:val="single" w:sz="4" w:space="0" w:color="AEAEAE"/>
              <w:right w:val="single" w:sz="4" w:space="0" w:color="E0E0E0"/>
            </w:tcBorders>
            <w:shd w:val="clear" w:color="auto" w:fill="auto"/>
            <w:noWrap/>
            <w:hideMark/>
          </w:tcPr>
          <w:p w14:paraId="28905F45" w14:textId="77777777" w:rsidR="00957847" w:rsidRPr="00623EA2" w:rsidRDefault="00957847" w:rsidP="00957847">
            <w:pPr>
              <w:pStyle w:val="a1"/>
            </w:pPr>
            <w:r w:rsidRPr="00623EA2">
              <w:t>12</w:t>
            </w:r>
          </w:p>
        </w:tc>
        <w:tc>
          <w:tcPr>
            <w:tcW w:w="0" w:type="auto"/>
            <w:tcBorders>
              <w:top w:val="nil"/>
              <w:left w:val="nil"/>
              <w:bottom w:val="single" w:sz="4" w:space="0" w:color="AEAEAE"/>
              <w:right w:val="single" w:sz="4" w:space="0" w:color="E0E0E0"/>
            </w:tcBorders>
            <w:shd w:val="clear" w:color="auto" w:fill="auto"/>
            <w:noWrap/>
            <w:hideMark/>
          </w:tcPr>
          <w:p w14:paraId="45A3B494" w14:textId="77777777" w:rsidR="00957847" w:rsidRPr="00623EA2" w:rsidRDefault="00957847" w:rsidP="00957847">
            <w:pPr>
              <w:pStyle w:val="a1"/>
            </w:pPr>
            <w:r w:rsidRPr="00623EA2">
              <w:t>5,9</w:t>
            </w:r>
          </w:p>
        </w:tc>
        <w:tc>
          <w:tcPr>
            <w:tcW w:w="0" w:type="auto"/>
            <w:tcBorders>
              <w:top w:val="nil"/>
              <w:left w:val="nil"/>
              <w:bottom w:val="single" w:sz="4" w:space="0" w:color="AEAEAE"/>
              <w:right w:val="single" w:sz="4" w:space="0" w:color="E0E0E0"/>
            </w:tcBorders>
            <w:shd w:val="clear" w:color="auto" w:fill="auto"/>
            <w:noWrap/>
            <w:hideMark/>
          </w:tcPr>
          <w:p w14:paraId="34537BCA" w14:textId="77777777" w:rsidR="00957847" w:rsidRPr="00623EA2" w:rsidRDefault="00957847" w:rsidP="00957847">
            <w:pPr>
              <w:pStyle w:val="a1"/>
            </w:pPr>
            <w:r w:rsidRPr="00623EA2">
              <w:t>5,9</w:t>
            </w:r>
          </w:p>
        </w:tc>
        <w:tc>
          <w:tcPr>
            <w:tcW w:w="0" w:type="auto"/>
            <w:tcBorders>
              <w:top w:val="nil"/>
              <w:left w:val="nil"/>
              <w:bottom w:val="single" w:sz="4" w:space="0" w:color="AEAEAE"/>
              <w:right w:val="single" w:sz="4" w:space="0" w:color="auto"/>
            </w:tcBorders>
            <w:shd w:val="clear" w:color="auto" w:fill="auto"/>
            <w:noWrap/>
            <w:hideMark/>
          </w:tcPr>
          <w:p w14:paraId="01C0CF0D" w14:textId="77777777" w:rsidR="00957847" w:rsidRPr="00623EA2" w:rsidRDefault="00957847" w:rsidP="00957847">
            <w:pPr>
              <w:pStyle w:val="a1"/>
            </w:pPr>
            <w:r w:rsidRPr="00623EA2">
              <w:t>8,9</w:t>
            </w:r>
          </w:p>
        </w:tc>
      </w:tr>
      <w:tr w:rsidR="00957847" w:rsidRPr="00623EA2" w14:paraId="2DBDAA54"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4504196D"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495053F2" w14:textId="77777777" w:rsidR="00957847" w:rsidRPr="00623EA2" w:rsidRDefault="00957847" w:rsidP="00957847">
            <w:pPr>
              <w:pStyle w:val="a1"/>
            </w:pPr>
            <w:r w:rsidRPr="00623EA2">
              <w:t>Πολύ</w:t>
            </w:r>
          </w:p>
        </w:tc>
        <w:tc>
          <w:tcPr>
            <w:tcW w:w="0" w:type="auto"/>
            <w:tcBorders>
              <w:top w:val="nil"/>
              <w:left w:val="nil"/>
              <w:bottom w:val="single" w:sz="4" w:space="0" w:color="AEAEAE"/>
              <w:right w:val="single" w:sz="4" w:space="0" w:color="E0E0E0"/>
            </w:tcBorders>
            <w:shd w:val="clear" w:color="auto" w:fill="auto"/>
            <w:noWrap/>
            <w:hideMark/>
          </w:tcPr>
          <w:p w14:paraId="29B15397" w14:textId="77777777" w:rsidR="00957847" w:rsidRPr="00623EA2" w:rsidRDefault="00957847" w:rsidP="00957847">
            <w:pPr>
              <w:pStyle w:val="a1"/>
            </w:pPr>
            <w:r w:rsidRPr="00623EA2">
              <w:t>39</w:t>
            </w:r>
          </w:p>
        </w:tc>
        <w:tc>
          <w:tcPr>
            <w:tcW w:w="0" w:type="auto"/>
            <w:tcBorders>
              <w:top w:val="nil"/>
              <w:left w:val="nil"/>
              <w:bottom w:val="single" w:sz="4" w:space="0" w:color="AEAEAE"/>
              <w:right w:val="single" w:sz="4" w:space="0" w:color="E0E0E0"/>
            </w:tcBorders>
            <w:shd w:val="clear" w:color="auto" w:fill="auto"/>
            <w:noWrap/>
            <w:hideMark/>
          </w:tcPr>
          <w:p w14:paraId="12E0982F" w14:textId="77777777" w:rsidR="00957847" w:rsidRPr="00623EA2" w:rsidRDefault="00957847" w:rsidP="00957847">
            <w:pPr>
              <w:pStyle w:val="a1"/>
            </w:pPr>
            <w:r w:rsidRPr="00623EA2">
              <w:t>19,2</w:t>
            </w:r>
          </w:p>
        </w:tc>
        <w:tc>
          <w:tcPr>
            <w:tcW w:w="0" w:type="auto"/>
            <w:tcBorders>
              <w:top w:val="nil"/>
              <w:left w:val="nil"/>
              <w:bottom w:val="single" w:sz="4" w:space="0" w:color="AEAEAE"/>
              <w:right w:val="single" w:sz="4" w:space="0" w:color="E0E0E0"/>
            </w:tcBorders>
            <w:shd w:val="clear" w:color="auto" w:fill="auto"/>
            <w:noWrap/>
            <w:hideMark/>
          </w:tcPr>
          <w:p w14:paraId="4D3AEBC3" w14:textId="77777777" w:rsidR="00957847" w:rsidRPr="00623EA2" w:rsidRDefault="00957847" w:rsidP="00957847">
            <w:pPr>
              <w:pStyle w:val="a1"/>
            </w:pPr>
            <w:r w:rsidRPr="00623EA2">
              <w:t>19,2</w:t>
            </w:r>
          </w:p>
        </w:tc>
        <w:tc>
          <w:tcPr>
            <w:tcW w:w="0" w:type="auto"/>
            <w:tcBorders>
              <w:top w:val="nil"/>
              <w:left w:val="nil"/>
              <w:bottom w:val="single" w:sz="4" w:space="0" w:color="AEAEAE"/>
              <w:right w:val="single" w:sz="4" w:space="0" w:color="auto"/>
            </w:tcBorders>
            <w:shd w:val="clear" w:color="auto" w:fill="auto"/>
            <w:noWrap/>
            <w:hideMark/>
          </w:tcPr>
          <w:p w14:paraId="68736384" w14:textId="77777777" w:rsidR="00957847" w:rsidRPr="00623EA2" w:rsidRDefault="00957847" w:rsidP="00957847">
            <w:pPr>
              <w:pStyle w:val="a1"/>
            </w:pPr>
            <w:r w:rsidRPr="00623EA2">
              <w:t>28,1</w:t>
            </w:r>
          </w:p>
        </w:tc>
      </w:tr>
      <w:tr w:rsidR="00957847" w:rsidRPr="00623EA2" w14:paraId="28110B79"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603C1727"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hideMark/>
          </w:tcPr>
          <w:p w14:paraId="7C512DAC" w14:textId="77777777" w:rsidR="00957847" w:rsidRPr="00623EA2" w:rsidRDefault="00957847" w:rsidP="00957847">
            <w:pPr>
              <w:pStyle w:val="a1"/>
            </w:pPr>
            <w:r w:rsidRPr="00623EA2">
              <w:t>Πάρα πολύ</w:t>
            </w:r>
          </w:p>
        </w:tc>
        <w:tc>
          <w:tcPr>
            <w:tcW w:w="0" w:type="auto"/>
            <w:tcBorders>
              <w:top w:val="nil"/>
              <w:left w:val="nil"/>
              <w:bottom w:val="single" w:sz="4" w:space="0" w:color="AEAEAE"/>
              <w:right w:val="single" w:sz="4" w:space="0" w:color="E0E0E0"/>
            </w:tcBorders>
            <w:shd w:val="clear" w:color="auto" w:fill="auto"/>
            <w:noWrap/>
            <w:hideMark/>
          </w:tcPr>
          <w:p w14:paraId="51521F03" w14:textId="77777777" w:rsidR="00957847" w:rsidRPr="00623EA2" w:rsidRDefault="00957847" w:rsidP="00957847">
            <w:pPr>
              <w:pStyle w:val="a1"/>
            </w:pPr>
            <w:r w:rsidRPr="00623EA2">
              <w:t>75</w:t>
            </w:r>
          </w:p>
        </w:tc>
        <w:tc>
          <w:tcPr>
            <w:tcW w:w="0" w:type="auto"/>
            <w:tcBorders>
              <w:top w:val="nil"/>
              <w:left w:val="nil"/>
              <w:bottom w:val="single" w:sz="4" w:space="0" w:color="AEAEAE"/>
              <w:right w:val="single" w:sz="4" w:space="0" w:color="E0E0E0"/>
            </w:tcBorders>
            <w:shd w:val="clear" w:color="auto" w:fill="auto"/>
            <w:noWrap/>
            <w:hideMark/>
          </w:tcPr>
          <w:p w14:paraId="567C95EC"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E0E0E0"/>
            </w:tcBorders>
            <w:shd w:val="clear" w:color="auto" w:fill="auto"/>
            <w:noWrap/>
            <w:hideMark/>
          </w:tcPr>
          <w:p w14:paraId="049064CA" w14:textId="77777777" w:rsidR="00957847" w:rsidRPr="00623EA2" w:rsidRDefault="00957847" w:rsidP="00957847">
            <w:pPr>
              <w:pStyle w:val="a1"/>
            </w:pPr>
            <w:r w:rsidRPr="00623EA2">
              <w:t>36,9</w:t>
            </w:r>
          </w:p>
        </w:tc>
        <w:tc>
          <w:tcPr>
            <w:tcW w:w="0" w:type="auto"/>
            <w:tcBorders>
              <w:top w:val="nil"/>
              <w:left w:val="nil"/>
              <w:bottom w:val="single" w:sz="4" w:space="0" w:color="AEAEAE"/>
              <w:right w:val="single" w:sz="4" w:space="0" w:color="auto"/>
            </w:tcBorders>
            <w:shd w:val="clear" w:color="auto" w:fill="auto"/>
            <w:noWrap/>
            <w:hideMark/>
          </w:tcPr>
          <w:p w14:paraId="32775BFF" w14:textId="77777777" w:rsidR="00957847" w:rsidRPr="00623EA2" w:rsidRDefault="00957847" w:rsidP="00957847">
            <w:pPr>
              <w:pStyle w:val="a1"/>
            </w:pPr>
            <w:r w:rsidRPr="00623EA2">
              <w:t>65,0</w:t>
            </w:r>
          </w:p>
        </w:tc>
      </w:tr>
      <w:tr w:rsidR="00957847" w:rsidRPr="00623EA2" w14:paraId="69B7EDD0" w14:textId="77777777" w:rsidTr="00965070">
        <w:trPr>
          <w:trHeight w:val="261"/>
          <w:jc w:val="center"/>
        </w:trPr>
        <w:tc>
          <w:tcPr>
            <w:tcW w:w="0" w:type="auto"/>
            <w:vMerge/>
            <w:tcBorders>
              <w:top w:val="nil"/>
              <w:left w:val="single" w:sz="4" w:space="0" w:color="auto"/>
              <w:bottom w:val="single" w:sz="4" w:space="0" w:color="152935"/>
              <w:right w:val="nil"/>
            </w:tcBorders>
            <w:vAlign w:val="center"/>
            <w:hideMark/>
          </w:tcPr>
          <w:p w14:paraId="30F1DF86" w14:textId="77777777" w:rsidR="00957847" w:rsidRPr="00623EA2" w:rsidRDefault="00957847" w:rsidP="00957847">
            <w:pPr>
              <w:pStyle w:val="a1"/>
            </w:pPr>
          </w:p>
        </w:tc>
        <w:tc>
          <w:tcPr>
            <w:tcW w:w="0" w:type="auto"/>
            <w:tcBorders>
              <w:top w:val="nil"/>
              <w:left w:val="nil"/>
              <w:bottom w:val="single" w:sz="4" w:space="0" w:color="AEAEAE"/>
              <w:right w:val="nil"/>
            </w:tcBorders>
            <w:shd w:val="clear" w:color="000000" w:fill="E0E0E0"/>
            <w:noWrap/>
            <w:hideMark/>
          </w:tcPr>
          <w:p w14:paraId="4A18E4DB" w14:textId="77777777" w:rsidR="00957847" w:rsidRPr="00623EA2" w:rsidRDefault="00957847" w:rsidP="00957847">
            <w:pPr>
              <w:pStyle w:val="a1"/>
            </w:pPr>
            <w:r w:rsidRPr="00623EA2">
              <w:t>5</w:t>
            </w:r>
          </w:p>
        </w:tc>
        <w:tc>
          <w:tcPr>
            <w:tcW w:w="0" w:type="auto"/>
            <w:tcBorders>
              <w:top w:val="nil"/>
              <w:left w:val="nil"/>
              <w:bottom w:val="single" w:sz="4" w:space="0" w:color="AEAEAE"/>
              <w:right w:val="single" w:sz="4" w:space="0" w:color="E0E0E0"/>
            </w:tcBorders>
            <w:shd w:val="clear" w:color="auto" w:fill="auto"/>
            <w:noWrap/>
            <w:hideMark/>
          </w:tcPr>
          <w:p w14:paraId="381082D8" w14:textId="77777777" w:rsidR="00957847" w:rsidRPr="00623EA2" w:rsidRDefault="00957847" w:rsidP="00957847">
            <w:pPr>
              <w:pStyle w:val="a1"/>
            </w:pPr>
            <w:r w:rsidRPr="00623EA2">
              <w:t>71</w:t>
            </w:r>
          </w:p>
        </w:tc>
        <w:tc>
          <w:tcPr>
            <w:tcW w:w="0" w:type="auto"/>
            <w:tcBorders>
              <w:top w:val="nil"/>
              <w:left w:val="nil"/>
              <w:bottom w:val="single" w:sz="4" w:space="0" w:color="AEAEAE"/>
              <w:right w:val="single" w:sz="4" w:space="0" w:color="E0E0E0"/>
            </w:tcBorders>
            <w:shd w:val="clear" w:color="auto" w:fill="auto"/>
            <w:noWrap/>
            <w:hideMark/>
          </w:tcPr>
          <w:p w14:paraId="6C7877C6" w14:textId="77777777" w:rsidR="00957847" w:rsidRPr="00623EA2" w:rsidRDefault="00957847" w:rsidP="00957847">
            <w:pPr>
              <w:pStyle w:val="a1"/>
            </w:pPr>
            <w:r w:rsidRPr="00623EA2">
              <w:t>35,0</w:t>
            </w:r>
          </w:p>
        </w:tc>
        <w:tc>
          <w:tcPr>
            <w:tcW w:w="0" w:type="auto"/>
            <w:tcBorders>
              <w:top w:val="nil"/>
              <w:left w:val="nil"/>
              <w:bottom w:val="single" w:sz="4" w:space="0" w:color="AEAEAE"/>
              <w:right w:val="single" w:sz="4" w:space="0" w:color="E0E0E0"/>
            </w:tcBorders>
            <w:shd w:val="clear" w:color="auto" w:fill="auto"/>
            <w:noWrap/>
            <w:hideMark/>
          </w:tcPr>
          <w:p w14:paraId="6497E8EE" w14:textId="77777777" w:rsidR="00957847" w:rsidRPr="00623EA2" w:rsidRDefault="00957847" w:rsidP="00957847">
            <w:pPr>
              <w:pStyle w:val="a1"/>
            </w:pPr>
            <w:r w:rsidRPr="00623EA2">
              <w:t>35,0</w:t>
            </w:r>
          </w:p>
        </w:tc>
        <w:tc>
          <w:tcPr>
            <w:tcW w:w="0" w:type="auto"/>
            <w:tcBorders>
              <w:top w:val="nil"/>
              <w:left w:val="nil"/>
              <w:bottom w:val="single" w:sz="4" w:space="0" w:color="AEAEAE"/>
              <w:right w:val="single" w:sz="4" w:space="0" w:color="auto"/>
            </w:tcBorders>
            <w:shd w:val="clear" w:color="auto" w:fill="auto"/>
            <w:noWrap/>
            <w:hideMark/>
          </w:tcPr>
          <w:p w14:paraId="32CFD1FF" w14:textId="77777777" w:rsidR="00957847" w:rsidRPr="00623EA2" w:rsidRDefault="00957847" w:rsidP="00957847">
            <w:pPr>
              <w:pStyle w:val="a1"/>
            </w:pPr>
            <w:r w:rsidRPr="00623EA2">
              <w:t>100,0</w:t>
            </w:r>
          </w:p>
        </w:tc>
      </w:tr>
      <w:tr w:rsidR="00957847" w:rsidRPr="00623EA2" w14:paraId="4C74717D" w14:textId="77777777" w:rsidTr="00965070">
        <w:trPr>
          <w:trHeight w:val="261"/>
          <w:jc w:val="center"/>
        </w:trPr>
        <w:tc>
          <w:tcPr>
            <w:tcW w:w="0" w:type="auto"/>
            <w:vMerge/>
            <w:tcBorders>
              <w:top w:val="nil"/>
              <w:left w:val="single" w:sz="4" w:space="0" w:color="auto"/>
              <w:bottom w:val="single" w:sz="4" w:space="0" w:color="auto"/>
              <w:right w:val="nil"/>
            </w:tcBorders>
            <w:vAlign w:val="center"/>
            <w:hideMark/>
          </w:tcPr>
          <w:p w14:paraId="502B3E05" w14:textId="77777777" w:rsidR="00957847" w:rsidRPr="00623EA2" w:rsidRDefault="00957847" w:rsidP="00957847">
            <w:pPr>
              <w:pStyle w:val="a1"/>
            </w:pPr>
          </w:p>
        </w:tc>
        <w:tc>
          <w:tcPr>
            <w:tcW w:w="0" w:type="auto"/>
            <w:tcBorders>
              <w:top w:val="nil"/>
              <w:left w:val="nil"/>
              <w:bottom w:val="single" w:sz="4" w:space="0" w:color="auto"/>
              <w:right w:val="nil"/>
            </w:tcBorders>
            <w:shd w:val="clear" w:color="000000" w:fill="E0E0E0"/>
            <w:hideMark/>
          </w:tcPr>
          <w:p w14:paraId="25F73084" w14:textId="77777777" w:rsidR="00957847" w:rsidRPr="00623EA2" w:rsidRDefault="00957847" w:rsidP="00957847">
            <w:pPr>
              <w:pStyle w:val="a1"/>
            </w:pPr>
            <w:r w:rsidRPr="00623EA2">
              <w:t>Total</w:t>
            </w:r>
          </w:p>
        </w:tc>
        <w:tc>
          <w:tcPr>
            <w:tcW w:w="0" w:type="auto"/>
            <w:tcBorders>
              <w:top w:val="nil"/>
              <w:left w:val="nil"/>
              <w:bottom w:val="single" w:sz="4" w:space="0" w:color="auto"/>
              <w:right w:val="single" w:sz="4" w:space="0" w:color="E0E0E0"/>
            </w:tcBorders>
            <w:shd w:val="clear" w:color="auto" w:fill="auto"/>
            <w:noWrap/>
            <w:hideMark/>
          </w:tcPr>
          <w:p w14:paraId="170D049C" w14:textId="77777777" w:rsidR="00957847" w:rsidRPr="00623EA2" w:rsidRDefault="00957847" w:rsidP="00957847">
            <w:pPr>
              <w:pStyle w:val="a1"/>
            </w:pPr>
            <w:r w:rsidRPr="00623EA2">
              <w:t>203</w:t>
            </w:r>
          </w:p>
        </w:tc>
        <w:tc>
          <w:tcPr>
            <w:tcW w:w="0" w:type="auto"/>
            <w:tcBorders>
              <w:top w:val="nil"/>
              <w:left w:val="nil"/>
              <w:bottom w:val="single" w:sz="4" w:space="0" w:color="auto"/>
              <w:right w:val="single" w:sz="4" w:space="0" w:color="E0E0E0"/>
            </w:tcBorders>
            <w:shd w:val="clear" w:color="auto" w:fill="auto"/>
            <w:noWrap/>
            <w:hideMark/>
          </w:tcPr>
          <w:p w14:paraId="6976812D"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E0E0E0"/>
            </w:tcBorders>
            <w:shd w:val="clear" w:color="auto" w:fill="auto"/>
            <w:noWrap/>
            <w:hideMark/>
          </w:tcPr>
          <w:p w14:paraId="02469782" w14:textId="77777777" w:rsidR="00957847" w:rsidRPr="00623EA2" w:rsidRDefault="00957847" w:rsidP="00957847">
            <w:pPr>
              <w:pStyle w:val="a1"/>
            </w:pPr>
            <w:r w:rsidRPr="00623EA2">
              <w:t>100,0</w:t>
            </w:r>
          </w:p>
        </w:tc>
        <w:tc>
          <w:tcPr>
            <w:tcW w:w="0" w:type="auto"/>
            <w:tcBorders>
              <w:top w:val="nil"/>
              <w:left w:val="nil"/>
              <w:bottom w:val="single" w:sz="4" w:space="0" w:color="auto"/>
              <w:right w:val="single" w:sz="4" w:space="0" w:color="auto"/>
            </w:tcBorders>
            <w:shd w:val="clear" w:color="auto" w:fill="auto"/>
            <w:hideMark/>
          </w:tcPr>
          <w:p w14:paraId="692F08E0" w14:textId="77777777" w:rsidR="00957847" w:rsidRPr="00623EA2" w:rsidRDefault="00957847" w:rsidP="00957847">
            <w:pPr>
              <w:pStyle w:val="a1"/>
            </w:pPr>
            <w:r w:rsidRPr="00623EA2">
              <w:t> </w:t>
            </w:r>
          </w:p>
        </w:tc>
      </w:tr>
    </w:tbl>
    <w:p w14:paraId="2A329969" w14:textId="77777777" w:rsidR="00957847" w:rsidRPr="00623EA2" w:rsidRDefault="00957847" w:rsidP="00957847">
      <w:pPr>
        <w:tabs>
          <w:tab w:val="left" w:pos="567"/>
        </w:tabs>
      </w:pPr>
    </w:p>
    <w:p w14:paraId="6FCDDB80" w14:textId="476A9D8F" w:rsidR="00D10A5D" w:rsidRDefault="00957847" w:rsidP="00D10A5D">
      <w:pPr>
        <w:tabs>
          <w:tab w:val="left" w:pos="567"/>
        </w:tabs>
      </w:pPr>
      <w:r w:rsidRPr="00623EA2">
        <w:t>Η κατανομή του παρακάτω διαγράμματος, μάλλον ενισχύει την άποψη</w:t>
      </w:r>
      <w:r>
        <w:t xml:space="preserve"> ότι ο υλικοτεχνικός εξοπλισμός μπορεί να αποτελέσει σημαντική βοήθεια στους εκπαιδευτικούς και θα πρέπει να δοθεί ιδιαίτερη έμφαση από τους υπεύθυνους.</w:t>
      </w:r>
      <w:r w:rsidR="00D10A5D">
        <w:br w:type="page"/>
      </w:r>
    </w:p>
    <w:p w14:paraId="2B1E276A" w14:textId="77777777" w:rsidR="00965070" w:rsidRDefault="00957847" w:rsidP="00D10A5D">
      <w:pPr>
        <w:keepNext/>
        <w:tabs>
          <w:tab w:val="left" w:pos="567"/>
        </w:tabs>
        <w:ind w:firstLine="0"/>
        <w:jc w:val="center"/>
      </w:pPr>
      <w:r w:rsidRPr="00623EA2">
        <w:rPr>
          <w:noProof/>
          <w:lang w:eastAsia="el-GR"/>
        </w:rPr>
        <w:lastRenderedPageBreak/>
        <w:drawing>
          <wp:inline distT="0" distB="0" distL="0" distR="0" wp14:anchorId="28B01D57" wp14:editId="6807E171">
            <wp:extent cx="4023360" cy="2970848"/>
            <wp:effectExtent l="0" t="0" r="15240" b="127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D7F6EFF" w14:textId="5768B870" w:rsidR="00957847" w:rsidRDefault="00965070" w:rsidP="00965070">
      <w:pPr>
        <w:pStyle w:val="Caption"/>
      </w:pPr>
      <w:bookmarkStart w:id="347" w:name="_Toc49890697"/>
      <w:bookmarkStart w:id="348" w:name="_Toc53909497"/>
      <w:r>
        <w:t xml:space="preserve">Διάγραμμα </w:t>
      </w:r>
      <w:r w:rsidR="00340751">
        <w:rPr>
          <w:noProof/>
        </w:rPr>
        <w:fldChar w:fldCharType="begin"/>
      </w:r>
      <w:r w:rsidR="00340751">
        <w:rPr>
          <w:noProof/>
        </w:rPr>
        <w:instrText xml:space="preserve"> SEQ Διάγραμμα \* ARABIC </w:instrText>
      </w:r>
      <w:r w:rsidR="00340751">
        <w:rPr>
          <w:noProof/>
        </w:rPr>
        <w:fldChar w:fldCharType="separate"/>
      </w:r>
      <w:r>
        <w:rPr>
          <w:noProof/>
        </w:rPr>
        <w:t>57</w:t>
      </w:r>
      <w:r w:rsidR="00340751">
        <w:rPr>
          <w:noProof/>
        </w:rPr>
        <w:fldChar w:fldCharType="end"/>
      </w:r>
      <w:r>
        <w:t xml:space="preserve">: </w:t>
      </w:r>
      <w:r w:rsidRPr="00494DCF">
        <w:t>Ε9. 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w:t>
      </w:r>
      <w:bookmarkEnd w:id="347"/>
      <w:bookmarkEnd w:id="348"/>
    </w:p>
    <w:p w14:paraId="76E72DAC" w14:textId="77777777" w:rsidR="002A3FF8" w:rsidRPr="002A3FF8" w:rsidRDefault="002A3FF8" w:rsidP="002A3FF8">
      <w:pPr>
        <w:rPr>
          <w:lang w:eastAsia="el-GR"/>
        </w:rPr>
      </w:pPr>
    </w:p>
    <w:p w14:paraId="4CD21F47" w14:textId="53A88D1C" w:rsidR="00957847" w:rsidRDefault="00957847" w:rsidP="00957847">
      <w:pPr>
        <w:tabs>
          <w:tab w:val="left" w:pos="567"/>
        </w:tabs>
      </w:pPr>
      <w:r>
        <w:t xml:space="preserve">Η τελευταία ερώτηση του ερωτηματολογίου δόθηκε με μεγάλη επιφύλαξη, γιατί ήταν ανάπτυξης και είχε το χαρακτηριστικό της ποιοτικής έρευνας. Εφόσον δεν ήταν παρούσα η ερευνήτρια την ώρα της απάντησης και ήταν προαιρετική η συμμετοχή σε αυτήν, υπήρχε ο φόβος της απουσίας ανταπόκρισης. Ωστόσο, </w:t>
      </w:r>
      <w:r w:rsidR="002A3FF8">
        <w:t>υπήρξε μεγάλη συμμετοχή και διαβά</w:t>
      </w:r>
      <w:r>
        <w:t>στηκαν πολλές και ενδια</w:t>
      </w:r>
      <w:r w:rsidR="002A3FF8">
        <w:t xml:space="preserve">φέρουσες απόψεις από ένα </w:t>
      </w:r>
      <w:r>
        <w:t>ποσοστ</w:t>
      </w:r>
      <w:r w:rsidR="002A3FF8">
        <w:t xml:space="preserve">ό των εκπαιδευτικών, πάνω από </w:t>
      </w:r>
      <w:r>
        <w:t xml:space="preserve">το 50%. </w:t>
      </w:r>
    </w:p>
    <w:p w14:paraId="3406BD56" w14:textId="0EE14096" w:rsidR="00957847" w:rsidRDefault="00957847" w:rsidP="00957847">
      <w:pPr>
        <w:tabs>
          <w:tab w:val="left" w:pos="567"/>
        </w:tabs>
      </w:pPr>
      <w:r>
        <w:t xml:space="preserve">Η ερώτηση </w:t>
      </w:r>
      <w:r w:rsidRPr="00F13A4A">
        <w:t>αφορούσε τα βασικότερα εμπόδια στις πρακτικές μιας ομαλής ενσωμάτωσης και ένταξης των πολιτισμικά διαφορετικών μαθητών κατά</w:t>
      </w:r>
      <w:r>
        <w:t xml:space="preserve"> την άποψη των ερωτηθέντων. Αν θέλαμε να κατηγοριοποιήσουμε τις απαντήσεις, θα </w:t>
      </w:r>
      <w:r w:rsidRPr="002D4E0A">
        <w:t xml:space="preserve">χωρίζαμε πέντε μεγάλες </w:t>
      </w:r>
      <w:r>
        <w:t>ομάδες. Η μία μεγάλη κατηγορία αφορούσε τους ίδιους τους εκπαιδευτικούς, τις αντιλήψεις που έχουν, την απουσία επιμόρφωσής τους. Δε θεωρούν ότι υπάρχει πάντα αδιαφορία, αλλά είτε από έλλειψη κρατικού ενδιαφέροντος, είτε από α</w:t>
      </w:r>
      <w:r w:rsidR="002A3FF8">
        <w:t xml:space="preserve">πουσία κινήτρων, δεν υπάρχει η </w:t>
      </w:r>
      <w:r>
        <w:t>κατάλληλη κατάρτι</w:t>
      </w:r>
      <w:r w:rsidR="002A3FF8">
        <w:t>ση και γνώσεις. Δ</w:t>
      </w:r>
      <w:r>
        <w:t>εύτερη μεγάλη αιτία θεωρούν τον ρατσισμό και την ξενοφοβία από τους συμμαθητές</w:t>
      </w:r>
      <w:r w:rsidR="002A3FF8">
        <w:t xml:space="preserve"> τους και την κοινωνία. Πιστεύουν </w:t>
      </w:r>
      <w:r>
        <w:t xml:space="preserve">ότι η ελληνική πολυπολιτισμική κοινωνία ακόμη δεν έχει αποδεχθεί την πολυπολιτισμικότητα και είναι εθνοκεντρική. Μεγάλο επίσης πρόβλημα θεωρούν το σύστημα το εκπαιδευτικό και τη σημερινή μορφή του. Τα αναλυτικά προγράμματα, η έλλειψη διδακτικού χρόνου, τα σχολικά εγχειρίδια, η μορφή των τμημάτων υποδοχής και των τάξεων, ο αριθμός των παιδιών σε μία τάξη, η απουσία υλικοτεχνικής υποδομής σε πολλά σχολεία, είναι βασικές απαντήσεις που δόθηκαν από τους εκπαιδευτικούς. Σημαντική είναι </w:t>
      </w:r>
      <w:r w:rsidR="002A3FF8">
        <w:t xml:space="preserve">και </w:t>
      </w:r>
      <w:r>
        <w:t xml:space="preserve">η σημασία της οικογένειας. Πολλοί εκπαιδευτικοί θεωρούν μεγαλύτερο πρόβλημα την αδιαφορία από την οικογένεια και την άρνηση αυτής να ενταχθεί στην ελληνική κοινωνία. Οι </w:t>
      </w:r>
      <w:r>
        <w:lastRenderedPageBreak/>
        <w:t>αντιλήψεις και το πολιτισμικό υπόβαθρο ε</w:t>
      </w:r>
      <w:r w:rsidR="002A3FF8">
        <w:t>ίναι διαφορετικό και υπάρχει</w:t>
      </w:r>
      <w:r>
        <w:t xml:space="preserve"> άρνηση ενσωμάτωσης στην κοινωνία. Η τελευταία αιτία, αλλά με περισσότερους υποστηρικτές απάντηση, αφορά την κυρίαρχη ελληνική γλώσσα και την μη καλή γνώση της από τους μαθητές. Τουλάχιστον 25% των καθηγητών θεωρούν ότι θα πρέπει να γίνονται περισσότερα μαθήματα ελληνικής σε αλλόγλωσσους μαθητές, είτε προαιρετικής είτε υποχρεωτικής μορφής και ότι η κυβέρνηση οφείλει να μεριμνήσει </w:t>
      </w:r>
      <w:r w:rsidR="00672CD5">
        <w:t>γι’</w:t>
      </w:r>
      <w:r>
        <w:t xml:space="preserve"> αυτό.</w:t>
      </w:r>
    </w:p>
    <w:p w14:paraId="019A5E38" w14:textId="6AC3A1C7" w:rsidR="00D10A5D" w:rsidRDefault="00D10A5D">
      <w:pPr>
        <w:spacing w:after="160" w:line="259" w:lineRule="auto"/>
        <w:ind w:firstLine="0"/>
        <w:jc w:val="left"/>
        <w:rPr>
          <w:shd w:val="clear" w:color="auto" w:fill="FFFFFF"/>
        </w:rPr>
      </w:pPr>
      <w:r>
        <w:rPr>
          <w:shd w:val="clear" w:color="auto" w:fill="FFFFFF"/>
        </w:rPr>
        <w:br w:type="page"/>
      </w:r>
    </w:p>
    <w:p w14:paraId="60967C68" w14:textId="77777777" w:rsidR="00984D87" w:rsidRPr="00E05CD0" w:rsidRDefault="00984D87" w:rsidP="00984D87">
      <w:pPr>
        <w:pStyle w:val="Heading1"/>
      </w:pPr>
      <w:bookmarkStart w:id="349" w:name="_Toc41067729"/>
      <w:bookmarkStart w:id="350" w:name="_Toc53909660"/>
      <w:r w:rsidRPr="00E05CD0">
        <w:lastRenderedPageBreak/>
        <w:t>Συσχετισμοί</w:t>
      </w:r>
      <w:bookmarkEnd w:id="349"/>
      <w:bookmarkEnd w:id="350"/>
    </w:p>
    <w:p w14:paraId="082F9600" w14:textId="77777777" w:rsidR="00984D87" w:rsidRPr="000074AA" w:rsidRDefault="00984D87" w:rsidP="00984D87">
      <w:pPr>
        <w:tabs>
          <w:tab w:val="left" w:pos="567"/>
        </w:tabs>
        <w:rPr>
          <w:rFonts w:eastAsiaTheme="minorEastAsia"/>
        </w:rPr>
      </w:pPr>
      <w:r>
        <w:t>Στ</w:t>
      </w:r>
      <w:r w:rsidRPr="00E05CD0">
        <w:t xml:space="preserve">ο στάδιο της </w:t>
      </w:r>
      <w:r>
        <w:t xml:space="preserve">επαγωγικής </w:t>
      </w:r>
      <w:r w:rsidRPr="00E05CD0">
        <w:t xml:space="preserve">ανάλυσης </w:t>
      </w:r>
      <w:r>
        <w:t xml:space="preserve">θα επιχειρήσουμε να εντοπίσουμε τους </w:t>
      </w:r>
      <w:r w:rsidRPr="00E05CD0">
        <w:t>σημαντικότερ</w:t>
      </w:r>
      <w:r>
        <w:t>ους</w:t>
      </w:r>
      <w:r w:rsidRPr="00E05CD0">
        <w:t xml:space="preserve"> συσχετισμ</w:t>
      </w:r>
      <w:r>
        <w:t>ούς</w:t>
      </w:r>
      <w:r w:rsidRPr="00E05CD0">
        <w:t xml:space="preserve"> ανάμεσα στις απαντήσεις που </w:t>
      </w:r>
      <w:r>
        <w:t>συλλέξαμε.</w:t>
      </w:r>
      <w:r w:rsidRPr="00E05CD0">
        <w:t xml:space="preserve"> Για τον εντοπισμό </w:t>
      </w:r>
      <w:r>
        <w:t xml:space="preserve">και την αναζήτηση ύπαρξης αυτών των σχέσεων </w:t>
      </w:r>
      <w:r w:rsidRPr="00E05CD0">
        <w:t xml:space="preserve">χρησιμοποιήθηκε ο συντελεστής συσχέτισης </w:t>
      </w:r>
      <w:r w:rsidRPr="00E05CD0">
        <w:rPr>
          <w:lang w:val="en-US"/>
        </w:rPr>
        <w:t>Spearman</w:t>
      </w:r>
      <w:r w:rsidRPr="00E05CD0">
        <w:t xml:space="preserve">. </w:t>
      </w:r>
      <w:r>
        <w:t xml:space="preserve">Με τον συντελεστή </w:t>
      </w:r>
      <w:r>
        <w:rPr>
          <w:lang w:val="en-US"/>
        </w:rPr>
        <w:t>Spearman</w:t>
      </w:r>
      <w:r>
        <w:t xml:space="preserve"> μπορούμε να διαπιστώσουμε</w:t>
      </w:r>
      <w:r w:rsidRPr="00E05CD0">
        <w:t xml:space="preserve"> αν η σχέση μεταξύ δύο </w:t>
      </w:r>
      <w:r>
        <w:t>υπό εξέταση ερωτημάτων-</w:t>
      </w:r>
      <w:r w:rsidRPr="00E05CD0">
        <w:t xml:space="preserve">μεταβλητών </w:t>
      </w:r>
      <w:r>
        <w:t xml:space="preserve">αντικατοπτρίζεται από μία </w:t>
      </w:r>
      <w:r w:rsidRPr="00E05CD0">
        <w:t xml:space="preserve">μονότονη </w:t>
      </w:r>
      <w:r>
        <w:t xml:space="preserve">συνάρτηση </w:t>
      </w:r>
      <w:r w:rsidRPr="00E05CD0">
        <w:t>(</w:t>
      </w:r>
      <w:r>
        <w:t>γραμμική ή μη</w:t>
      </w:r>
      <w:r w:rsidRPr="00E05CD0">
        <w:t>)</w:t>
      </w:r>
      <w:r>
        <w:t>.</w:t>
      </w:r>
      <w:r w:rsidRPr="00E05CD0">
        <w:t xml:space="preserve"> </w:t>
      </w:r>
      <w:r>
        <w:t xml:space="preserve">Μπορούμε δε να τον </w:t>
      </w:r>
      <w:r w:rsidRPr="00E05CD0">
        <w:t>χρησιμοποιήσ</w:t>
      </w:r>
      <w:r>
        <w:t xml:space="preserve">ουμε για </w:t>
      </w:r>
      <w:r w:rsidRPr="00E05CD0">
        <w:t>διακριτ</w:t>
      </w:r>
      <w:r>
        <w:t>ές</w:t>
      </w:r>
      <w:r w:rsidRPr="00E05CD0">
        <w:t xml:space="preserve"> αλλά και </w:t>
      </w:r>
      <w:r>
        <w:t xml:space="preserve">για </w:t>
      </w:r>
      <w:r w:rsidRPr="00E05CD0">
        <w:t>τακτικ</w:t>
      </w:r>
      <w:r>
        <w:t>ές</w:t>
      </w:r>
      <w:r w:rsidRPr="00E05CD0">
        <w:t xml:space="preserve"> διακριτ</w:t>
      </w:r>
      <w:r>
        <w:t>ές</w:t>
      </w:r>
      <w:r w:rsidRPr="00E05CD0">
        <w:t xml:space="preserve"> μεταβλητ</w:t>
      </w:r>
      <w:r>
        <w:t>ές</w:t>
      </w:r>
      <w:r w:rsidRPr="00E05CD0">
        <w:t xml:space="preserve">. </w:t>
      </w:r>
      <w:r>
        <w:t>Ο συντελεστής ρ</w:t>
      </w:r>
      <w:r w:rsidRPr="00E05CD0">
        <w:t xml:space="preserve"> του </w:t>
      </w:r>
      <w:r w:rsidRPr="00E05CD0">
        <w:rPr>
          <w:lang w:val="en-US"/>
        </w:rPr>
        <w:t>Spearman</w:t>
      </w:r>
      <w:r w:rsidRPr="00E05CD0">
        <w:t xml:space="preserve"> </w:t>
      </w:r>
      <w:r>
        <w:t xml:space="preserve">μπορεί να πάρει </w:t>
      </w:r>
      <w:r w:rsidRPr="00E05CD0">
        <w:t xml:space="preserve">τιμές </w:t>
      </w:r>
      <w:r>
        <w:t>-1&lt;ρ&lt;+1</w:t>
      </w:r>
      <w:r w:rsidRPr="00E05CD0">
        <w:t xml:space="preserve">. </w:t>
      </w:r>
      <w:r>
        <w:t xml:space="preserve">Τα δύο άκρα -1 και +1 υποδηλώνουν ισχυρή αρνητική και θετική αντίστοιχα συσχέτιση των μεταβλητών ενώ τα διαστήματα μοιράζονται ανάλογα υποδεικνύοντας κάθε φορά το είδος της συσχέτισης (μέτρια, ασθενής κ.λ.π.). Σε κάθε περίπτωση το θετικό πρόσημο υποδηλώνει θετική συσχέτιση (αναλογία ανάμεσα στις μεταβλητές) ενώ το αρνητικό πρόσημο υποδηλώνει αρνητική συσχέτιση (αντίστροφη αναλογία). Για ρ=0 ή σχεδόν μηδέν δεν υπάρχει συσχέτιση. Τέλος για να είναι στατιστικά σημαντική η οποιαδήποτε συσχέτιση προκύψει από τη μελέτη του συντελεστή </w:t>
      </w:r>
      <w:r>
        <w:rPr>
          <w:lang w:val="en-US"/>
        </w:rPr>
        <w:t>Spearman</w:t>
      </w:r>
      <w:r w:rsidRPr="000074AA">
        <w:t xml:space="preserve"> </w:t>
      </w:r>
      <w:r>
        <w:t xml:space="preserve">θα πρέπει η τιμή </w:t>
      </w:r>
      <w:r w:rsidRPr="000074AA">
        <w:t>Approximate Significance</w:t>
      </w:r>
      <w:r>
        <w:t xml:space="preserve"> (σημαντικότητα) να είναι μικρότερη του 0,005.</w:t>
      </w:r>
    </w:p>
    <w:p w14:paraId="249A26EA" w14:textId="09276AA5" w:rsidR="00984D87" w:rsidRPr="00E05CD0" w:rsidRDefault="00984D87" w:rsidP="00984D87">
      <w:pPr>
        <w:tabs>
          <w:tab w:val="left" w:pos="567"/>
        </w:tabs>
        <w:rPr>
          <w:rFonts w:eastAsiaTheme="minorEastAsia"/>
        </w:rPr>
      </w:pPr>
      <w:r>
        <w:rPr>
          <w:rFonts w:eastAsiaTheme="minorEastAsia"/>
        </w:rPr>
        <w:t xml:space="preserve">Στη συνέχεια εφαρμόζουμε το τεστ ανεξαρτησίας του </w:t>
      </w:r>
      <w:r>
        <w:rPr>
          <w:rFonts w:eastAsiaTheme="minorEastAsia"/>
          <w:lang w:val="en-US"/>
        </w:rPr>
        <w:t>Pearson</w:t>
      </w:r>
      <w:r w:rsidRPr="003F1607">
        <w:rPr>
          <w:rFonts w:eastAsiaTheme="minorEastAsia"/>
        </w:rPr>
        <w:t xml:space="preserve"> (</w:t>
      </w:r>
      <w:r w:rsidRPr="00E05CD0">
        <w:rPr>
          <w:shd w:val="clear" w:color="auto" w:fill="FFFFFF"/>
          <w:lang w:val="en-US"/>
        </w:rPr>
        <w:t>Pearson</w:t>
      </w:r>
      <w:r w:rsidRPr="00E05CD0">
        <w:rPr>
          <w:shd w:val="clear" w:color="auto" w:fill="FFFFFF"/>
        </w:rPr>
        <w:t>’</w:t>
      </w:r>
      <w:r w:rsidRPr="00E05CD0">
        <w:rPr>
          <w:shd w:val="clear" w:color="auto" w:fill="FFFFFF"/>
          <w:lang w:val="en-US"/>
        </w:rPr>
        <w:t>s</w:t>
      </w:r>
      <w:r w:rsidRPr="00E05CD0">
        <w:rPr>
          <w:shd w:val="clear" w:color="auto" w:fill="FFFFFF"/>
        </w:rPr>
        <w:t xml:space="preserve"> </w:t>
      </w:r>
      <w:r w:rsidRPr="00E05CD0">
        <w:rPr>
          <w:shd w:val="clear" w:color="auto" w:fill="FFFFFF"/>
          <w:lang w:val="en-US"/>
        </w:rPr>
        <w:t>chi</w:t>
      </w:r>
      <w:r w:rsidRPr="00E05CD0">
        <w:rPr>
          <w:shd w:val="clear" w:color="auto" w:fill="FFFFFF"/>
        </w:rPr>
        <w:t xml:space="preserve"> </w:t>
      </w:r>
      <w:r w:rsidRPr="00E05CD0">
        <w:rPr>
          <w:shd w:val="clear" w:color="auto" w:fill="FFFFFF"/>
          <w:lang w:val="en-US"/>
        </w:rPr>
        <w:t>square</w:t>
      </w:r>
      <w:r w:rsidRPr="003F1607">
        <w:rPr>
          <w:shd w:val="clear" w:color="auto" w:fill="FFFFFF"/>
        </w:rPr>
        <w:t>)</w:t>
      </w:r>
      <w:r>
        <w:rPr>
          <w:shd w:val="clear" w:color="auto" w:fill="FFFFFF"/>
        </w:rPr>
        <w:t xml:space="preserve"> με σκοπό να διαπιστώσουμε αν η πιθανώς παρατηρούμενη διαφορά μεταξύ των υπό μελέτη συνόλων έχει τυχαίο ή συστηματικό χαρακτήρα.</w:t>
      </w:r>
      <w:r>
        <w:rPr>
          <w:rFonts w:eastAsiaTheme="minorEastAsia"/>
        </w:rPr>
        <w:t xml:space="preserve"> Για τιμές του </w:t>
      </w:r>
      <w:r w:rsidRPr="00E05CD0">
        <w:rPr>
          <w:shd w:val="clear" w:color="auto" w:fill="FFFFFF"/>
        </w:rPr>
        <w:t xml:space="preserve">συντελεστή </w:t>
      </w:r>
      <w:r w:rsidRPr="00E05CD0">
        <w:rPr>
          <w:shd w:val="clear" w:color="auto" w:fill="FFFFFF"/>
          <w:lang w:val="en-US"/>
        </w:rPr>
        <w:t>x</w:t>
      </w:r>
      <w:r w:rsidRPr="00E05CD0">
        <w:rPr>
          <w:shd w:val="clear" w:color="auto" w:fill="FFFFFF"/>
          <w:vertAlign w:val="superscript"/>
        </w:rPr>
        <w:t>2</w:t>
      </w:r>
      <w:r w:rsidRPr="00E05CD0">
        <w:rPr>
          <w:shd w:val="clear" w:color="auto" w:fill="FFFFFF"/>
        </w:rPr>
        <w:t xml:space="preserve"> μικρότερες του 0,05 </w:t>
      </w:r>
      <w:r>
        <w:rPr>
          <w:shd w:val="clear" w:color="auto" w:fill="FFFFFF"/>
        </w:rPr>
        <w:t>(</w:t>
      </w:r>
      <w:r w:rsidRPr="008A360D">
        <w:rPr>
          <w:shd w:val="clear" w:color="auto" w:fill="FFFFFF"/>
          <w:lang w:val="en-US"/>
        </w:rPr>
        <w:t>x</w:t>
      </w:r>
      <w:r w:rsidRPr="008A360D">
        <w:rPr>
          <w:shd w:val="clear" w:color="auto" w:fill="FFFFFF"/>
          <w:vertAlign w:val="superscript"/>
        </w:rPr>
        <w:t>2</w:t>
      </w:r>
      <w:r>
        <w:rPr>
          <w:shd w:val="clear" w:color="auto" w:fill="FFFFFF"/>
        </w:rPr>
        <w:t>&lt;0</w:t>
      </w:r>
      <w:r w:rsidRPr="008A360D">
        <w:rPr>
          <w:shd w:val="clear" w:color="auto" w:fill="FFFFFF"/>
        </w:rPr>
        <w:t>,005)</w:t>
      </w:r>
      <w:r>
        <w:rPr>
          <w:shd w:val="clear" w:color="auto" w:fill="FFFFFF"/>
        </w:rPr>
        <w:t xml:space="preserve"> μπορούμε να θεωρήσουμε με ασφάλεια ότι οποιαδήποτε τυχόν συσχέτιση έχει προκ</w:t>
      </w:r>
      <w:r w:rsidR="00AB08CF">
        <w:rPr>
          <w:shd w:val="clear" w:color="auto" w:fill="FFFFFF"/>
        </w:rPr>
        <w:t xml:space="preserve">ύψει για τα σύνολα που μελετάμε, </w:t>
      </w:r>
      <w:r>
        <w:rPr>
          <w:shd w:val="clear" w:color="auto" w:fill="FFFFFF"/>
        </w:rPr>
        <w:t>δεν είναι τυχαία</w:t>
      </w:r>
      <w:r w:rsidRPr="00E05CD0">
        <w:rPr>
          <w:shd w:val="clear" w:color="auto" w:fill="FFFFFF"/>
        </w:rPr>
        <w:t>.</w:t>
      </w:r>
    </w:p>
    <w:p w14:paraId="48D3993A" w14:textId="57496BE3" w:rsidR="00984D87" w:rsidRPr="00E05CD0" w:rsidRDefault="00984D87" w:rsidP="00984D87">
      <w:pPr>
        <w:tabs>
          <w:tab w:val="left" w:pos="567"/>
        </w:tabs>
      </w:pPr>
      <w:r>
        <w:t xml:space="preserve">Ξεκινάμε τη διερεύνηση ανάμεσα στις δύο ερωτήσεις που αφορούν την </w:t>
      </w:r>
      <w:r w:rsidR="00535776">
        <w:t>αναγκαιότητα της εκμάθησης της ε</w:t>
      </w:r>
      <w:r>
        <w:t>λληνικής γλώσσας και την ανάπτυξη τέτοιων δεξιοτήτων από όλους τους μαθητές, ώστε να μπορούν να συμμετέχουν σε ένα κοινό εθνικό πολιτισμό.</w:t>
      </w:r>
    </w:p>
    <w:p w14:paraId="78AA2514" w14:textId="77777777" w:rsidR="00984D87" w:rsidRPr="00E05CD0" w:rsidRDefault="00984D87" w:rsidP="00984D87">
      <w:r w:rsidRPr="00E05CD0">
        <w:br w:type="page"/>
      </w:r>
    </w:p>
    <w:p w14:paraId="325D5665" w14:textId="77777777" w:rsidR="00984D87" w:rsidRPr="001D66AE" w:rsidRDefault="00984D87" w:rsidP="00D07F20">
      <w:pPr>
        <w:spacing w:line="240" w:lineRule="auto"/>
        <w:ind w:firstLine="0"/>
        <w:jc w:val="center"/>
        <w:rPr>
          <w:rFonts w:eastAsia="Times New Roman" w:cs="Times New Roman"/>
          <w:iCs/>
          <w:color w:val="000000" w:themeColor="text1"/>
          <w:sz w:val="22"/>
          <w:szCs w:val="18"/>
          <w:lang w:eastAsia="el-GR"/>
        </w:rPr>
      </w:pPr>
      <w:bookmarkStart w:id="351" w:name="_Toc41063588"/>
      <w:bookmarkStart w:id="352" w:name="_Toc53909558"/>
      <w:r w:rsidRPr="001D66AE">
        <w:rPr>
          <w:rFonts w:eastAsia="Times New Roman" w:cs="Times New Roman"/>
          <w:iCs/>
          <w:color w:val="000000" w:themeColor="text1"/>
          <w:sz w:val="22"/>
          <w:szCs w:val="18"/>
          <w:lang w:eastAsia="el-GR"/>
        </w:rPr>
        <w:lastRenderedPageBreak/>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61</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xml:space="preserve">: </w:t>
      </w:r>
      <w:bookmarkEnd w:id="351"/>
      <w:r w:rsidRPr="001D66AE">
        <w:rPr>
          <w:rFonts w:eastAsia="Times New Roman" w:cs="Times New Roman"/>
          <w:iCs/>
          <w:color w:val="000000" w:themeColor="text1"/>
          <w:sz w:val="22"/>
          <w:szCs w:val="18"/>
          <w:lang w:eastAsia="el-GR"/>
        </w:rPr>
        <w:t>Β2. Θεωρείτε ότι θα πρέπει η εκμάθηση της ελληνικής γλώσσας να είναι υποχρεωτική σε αλλόγλωσσους μαθητές; * Β4. Όλοι οι μαθητές πρέπει να αναπτύσσουν στάσεις και δεξιότητες που θα τους επιτρέπουν να συμμετέχουν σε ένα κοινό εθνικό πολιτισμό.</w:t>
      </w:r>
      <w:bookmarkEnd w:id="352"/>
    </w:p>
    <w:tbl>
      <w:tblPr>
        <w:tblW w:w="10400" w:type="dxa"/>
        <w:jc w:val="center"/>
        <w:tblLook w:val="04A0" w:firstRow="1" w:lastRow="0" w:firstColumn="1" w:lastColumn="0" w:noHBand="0" w:noVBand="1"/>
      </w:tblPr>
      <w:tblGrid>
        <w:gridCol w:w="1985"/>
        <w:gridCol w:w="1457"/>
        <w:gridCol w:w="1180"/>
        <w:gridCol w:w="1180"/>
        <w:gridCol w:w="1282"/>
        <w:gridCol w:w="1180"/>
        <w:gridCol w:w="1180"/>
        <w:gridCol w:w="956"/>
      </w:tblGrid>
      <w:tr w:rsidR="00984D87" w:rsidRPr="00FA1A4A" w14:paraId="174F9146" w14:textId="77777777" w:rsidTr="00930D28">
        <w:trPr>
          <w:trHeight w:val="441"/>
          <w:jc w:val="center"/>
        </w:trPr>
        <w:tc>
          <w:tcPr>
            <w:tcW w:w="3442"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41C82A59" w14:textId="77777777" w:rsidR="00984D87" w:rsidRPr="00023BF9" w:rsidRDefault="00984D87" w:rsidP="00930D28">
            <w:pPr>
              <w:pStyle w:val="a1"/>
            </w:pPr>
          </w:p>
        </w:tc>
        <w:tc>
          <w:tcPr>
            <w:tcW w:w="6958" w:type="dxa"/>
            <w:gridSpan w:val="6"/>
            <w:tcBorders>
              <w:top w:val="single" w:sz="4" w:space="0" w:color="auto"/>
              <w:left w:val="nil"/>
              <w:bottom w:val="nil"/>
              <w:right w:val="single" w:sz="4" w:space="0" w:color="auto"/>
            </w:tcBorders>
            <w:shd w:val="clear" w:color="auto" w:fill="auto"/>
            <w:vAlign w:val="center"/>
            <w:hideMark/>
          </w:tcPr>
          <w:p w14:paraId="370D6103" w14:textId="77777777" w:rsidR="00984D87" w:rsidRPr="00A15643" w:rsidRDefault="00984D87" w:rsidP="00930D28">
            <w:pPr>
              <w:pStyle w:val="a1"/>
            </w:pPr>
            <w:r w:rsidRPr="00A15643">
              <w:t>Β4. Όλοι οι μαθητές πρέπει να αναπτύσσουν στάσεις και δεξιότητες που θα τους επιτρέπουν να συμμετέχουν σε ένα κοινό εθνικό πολιτισμό.</w:t>
            </w:r>
          </w:p>
        </w:tc>
      </w:tr>
      <w:tr w:rsidR="00984D87" w:rsidRPr="00FA1A4A" w14:paraId="4CBF4B4B" w14:textId="77777777" w:rsidTr="00930D28">
        <w:trPr>
          <w:trHeight w:val="441"/>
          <w:jc w:val="center"/>
        </w:trPr>
        <w:tc>
          <w:tcPr>
            <w:tcW w:w="3442" w:type="dxa"/>
            <w:gridSpan w:val="2"/>
            <w:vMerge/>
            <w:tcBorders>
              <w:top w:val="nil"/>
              <w:left w:val="single" w:sz="4" w:space="0" w:color="auto"/>
              <w:bottom w:val="single" w:sz="4" w:space="0" w:color="152935"/>
              <w:right w:val="nil"/>
            </w:tcBorders>
            <w:vAlign w:val="center"/>
            <w:hideMark/>
          </w:tcPr>
          <w:p w14:paraId="6284F475" w14:textId="77777777" w:rsidR="00984D87" w:rsidRPr="00A15643" w:rsidRDefault="00984D87" w:rsidP="00930D28">
            <w:pPr>
              <w:pStyle w:val="a1"/>
            </w:pPr>
          </w:p>
        </w:tc>
        <w:tc>
          <w:tcPr>
            <w:tcW w:w="1180" w:type="dxa"/>
            <w:tcBorders>
              <w:top w:val="nil"/>
              <w:left w:val="nil"/>
              <w:bottom w:val="single" w:sz="4" w:space="0" w:color="152935"/>
              <w:right w:val="single" w:sz="4" w:space="0" w:color="E0E0E0"/>
            </w:tcBorders>
            <w:shd w:val="clear" w:color="auto" w:fill="auto"/>
            <w:vAlign w:val="center"/>
            <w:hideMark/>
          </w:tcPr>
          <w:p w14:paraId="21A31807" w14:textId="77777777" w:rsidR="00984D87" w:rsidRPr="00FA1A4A" w:rsidRDefault="00984D87" w:rsidP="00930D28">
            <w:pPr>
              <w:pStyle w:val="a1"/>
            </w:pPr>
            <w:r w:rsidRPr="00FA1A4A">
              <w:t>Διαφωνώ απόλυτα</w:t>
            </w:r>
          </w:p>
        </w:tc>
        <w:tc>
          <w:tcPr>
            <w:tcW w:w="1180" w:type="dxa"/>
            <w:tcBorders>
              <w:top w:val="nil"/>
              <w:left w:val="nil"/>
              <w:bottom w:val="single" w:sz="4" w:space="0" w:color="152935"/>
              <w:right w:val="single" w:sz="4" w:space="0" w:color="E0E0E0"/>
            </w:tcBorders>
            <w:shd w:val="clear" w:color="auto" w:fill="auto"/>
            <w:vAlign w:val="center"/>
            <w:hideMark/>
          </w:tcPr>
          <w:p w14:paraId="08DD9120" w14:textId="77777777" w:rsidR="00984D87" w:rsidRPr="00FA1A4A" w:rsidRDefault="00984D87" w:rsidP="00930D28">
            <w:pPr>
              <w:pStyle w:val="a1"/>
            </w:pPr>
            <w:r w:rsidRPr="00FA1A4A">
              <w:t>Διαφωνώ</w:t>
            </w:r>
          </w:p>
        </w:tc>
        <w:tc>
          <w:tcPr>
            <w:tcW w:w="1282" w:type="dxa"/>
            <w:tcBorders>
              <w:top w:val="nil"/>
              <w:left w:val="nil"/>
              <w:bottom w:val="single" w:sz="4" w:space="0" w:color="152935"/>
              <w:right w:val="single" w:sz="4" w:space="0" w:color="E0E0E0"/>
            </w:tcBorders>
            <w:shd w:val="clear" w:color="auto" w:fill="auto"/>
            <w:vAlign w:val="center"/>
            <w:hideMark/>
          </w:tcPr>
          <w:p w14:paraId="37151E2A" w14:textId="77777777" w:rsidR="00984D87" w:rsidRPr="00FA1A4A" w:rsidRDefault="00984D87" w:rsidP="00930D28">
            <w:pPr>
              <w:pStyle w:val="a1"/>
            </w:pPr>
            <w:r w:rsidRPr="00FA1A4A">
              <w:t>Δεν είμαι σίγουρος</w:t>
            </w:r>
          </w:p>
        </w:tc>
        <w:tc>
          <w:tcPr>
            <w:tcW w:w="1180" w:type="dxa"/>
            <w:tcBorders>
              <w:top w:val="nil"/>
              <w:left w:val="nil"/>
              <w:bottom w:val="single" w:sz="4" w:space="0" w:color="152935"/>
              <w:right w:val="single" w:sz="4" w:space="0" w:color="E0E0E0"/>
            </w:tcBorders>
            <w:shd w:val="clear" w:color="auto" w:fill="auto"/>
            <w:vAlign w:val="center"/>
            <w:hideMark/>
          </w:tcPr>
          <w:p w14:paraId="40330B2C" w14:textId="77777777" w:rsidR="00984D87" w:rsidRPr="00FA1A4A" w:rsidRDefault="00984D87" w:rsidP="00930D28">
            <w:pPr>
              <w:pStyle w:val="a1"/>
            </w:pPr>
            <w:r w:rsidRPr="00FA1A4A">
              <w:t>Συμφωνώ</w:t>
            </w:r>
          </w:p>
        </w:tc>
        <w:tc>
          <w:tcPr>
            <w:tcW w:w="1180" w:type="dxa"/>
            <w:tcBorders>
              <w:top w:val="nil"/>
              <w:left w:val="nil"/>
              <w:bottom w:val="single" w:sz="4" w:space="0" w:color="152935"/>
              <w:right w:val="single" w:sz="4" w:space="0" w:color="E0E0E0"/>
            </w:tcBorders>
            <w:shd w:val="clear" w:color="auto" w:fill="auto"/>
            <w:vAlign w:val="center"/>
            <w:hideMark/>
          </w:tcPr>
          <w:p w14:paraId="01406FA1" w14:textId="77777777" w:rsidR="00984D87" w:rsidRPr="00FA1A4A" w:rsidRDefault="00984D87" w:rsidP="00930D28">
            <w:pPr>
              <w:pStyle w:val="a1"/>
            </w:pPr>
            <w:r w:rsidRPr="00FA1A4A">
              <w:t>Συμφωνώ απόλυτα</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20072265" w14:textId="77777777" w:rsidR="00984D87" w:rsidRPr="00FA1A4A" w:rsidRDefault="00984D87" w:rsidP="00930D28">
            <w:pPr>
              <w:pStyle w:val="a1"/>
            </w:pPr>
            <w:r w:rsidRPr="00FA1A4A">
              <w:t>Total</w:t>
            </w:r>
          </w:p>
        </w:tc>
      </w:tr>
      <w:tr w:rsidR="00984D87" w:rsidRPr="00FA1A4A" w14:paraId="248CBC42" w14:textId="77777777" w:rsidTr="00930D28">
        <w:trPr>
          <w:trHeight w:val="261"/>
          <w:jc w:val="center"/>
        </w:trPr>
        <w:tc>
          <w:tcPr>
            <w:tcW w:w="1985" w:type="dxa"/>
            <w:vMerge w:val="restart"/>
            <w:tcBorders>
              <w:top w:val="nil"/>
              <w:left w:val="single" w:sz="4" w:space="0" w:color="auto"/>
              <w:right w:val="nil"/>
            </w:tcBorders>
            <w:shd w:val="clear" w:color="000000" w:fill="E0E0E0"/>
            <w:vAlign w:val="center"/>
          </w:tcPr>
          <w:p w14:paraId="61B84FFA" w14:textId="77777777" w:rsidR="00984D87" w:rsidRPr="00A15643" w:rsidRDefault="00984D87" w:rsidP="00930D28">
            <w:pPr>
              <w:pStyle w:val="a1"/>
            </w:pPr>
            <w:r w:rsidRPr="00A15643">
              <w:t>Β2. Θεωρείτε ότι θα πρέπει η εκμάθηση της ελληνικής γλώσσας να είναι υποχρεωτική σε αλλόγλωσσους μαθητές;</w:t>
            </w:r>
          </w:p>
        </w:tc>
        <w:tc>
          <w:tcPr>
            <w:tcW w:w="1457" w:type="dxa"/>
            <w:tcBorders>
              <w:top w:val="nil"/>
              <w:left w:val="nil"/>
              <w:bottom w:val="single" w:sz="4" w:space="0" w:color="AEAEAE"/>
              <w:right w:val="nil"/>
            </w:tcBorders>
            <w:shd w:val="clear" w:color="000000" w:fill="E0E0E0"/>
            <w:vAlign w:val="center"/>
          </w:tcPr>
          <w:p w14:paraId="76E1162A" w14:textId="77777777" w:rsidR="00984D87" w:rsidRPr="00FA1A4A" w:rsidRDefault="00984D87" w:rsidP="00930D28">
            <w:pPr>
              <w:pStyle w:val="a1"/>
            </w:pPr>
            <w:r w:rsidRPr="00FA1A4A">
              <w:t>Διαφωνώ απόλυτα</w:t>
            </w:r>
          </w:p>
        </w:tc>
        <w:tc>
          <w:tcPr>
            <w:tcW w:w="1180" w:type="dxa"/>
            <w:tcBorders>
              <w:top w:val="nil"/>
              <w:left w:val="nil"/>
              <w:bottom w:val="single" w:sz="4" w:space="0" w:color="AEAEAE"/>
              <w:right w:val="single" w:sz="4" w:space="0" w:color="E0E0E0"/>
            </w:tcBorders>
            <w:shd w:val="clear" w:color="auto" w:fill="auto"/>
            <w:noWrap/>
            <w:vAlign w:val="center"/>
          </w:tcPr>
          <w:p w14:paraId="341C3C20" w14:textId="77777777" w:rsidR="00984D87" w:rsidRPr="00FA1A4A" w:rsidRDefault="00984D87" w:rsidP="00930D28">
            <w:pPr>
              <w:pStyle w:val="a1"/>
            </w:pPr>
          </w:p>
        </w:tc>
        <w:tc>
          <w:tcPr>
            <w:tcW w:w="1180" w:type="dxa"/>
            <w:tcBorders>
              <w:top w:val="nil"/>
              <w:left w:val="nil"/>
              <w:bottom w:val="single" w:sz="4" w:space="0" w:color="AEAEAE"/>
              <w:right w:val="single" w:sz="4" w:space="0" w:color="E0E0E0"/>
            </w:tcBorders>
            <w:shd w:val="clear" w:color="auto" w:fill="auto"/>
            <w:vAlign w:val="center"/>
          </w:tcPr>
          <w:p w14:paraId="3A3B5CA2" w14:textId="77777777" w:rsidR="00984D87" w:rsidRPr="00FA1A4A" w:rsidRDefault="00984D87" w:rsidP="00930D28">
            <w:pPr>
              <w:pStyle w:val="a1"/>
            </w:pPr>
          </w:p>
        </w:tc>
        <w:tc>
          <w:tcPr>
            <w:tcW w:w="1282" w:type="dxa"/>
            <w:tcBorders>
              <w:top w:val="nil"/>
              <w:left w:val="nil"/>
              <w:bottom w:val="single" w:sz="4" w:space="0" w:color="AEAEAE"/>
              <w:right w:val="single" w:sz="4" w:space="0" w:color="E0E0E0"/>
            </w:tcBorders>
            <w:shd w:val="clear" w:color="auto" w:fill="auto"/>
            <w:noWrap/>
            <w:vAlign w:val="center"/>
          </w:tcPr>
          <w:p w14:paraId="125D97DC" w14:textId="77777777" w:rsidR="00984D87" w:rsidRPr="00FA1A4A" w:rsidRDefault="00984D87" w:rsidP="00930D28">
            <w:pPr>
              <w:pStyle w:val="a1"/>
            </w:pPr>
          </w:p>
        </w:tc>
        <w:tc>
          <w:tcPr>
            <w:tcW w:w="1180" w:type="dxa"/>
            <w:tcBorders>
              <w:top w:val="nil"/>
              <w:left w:val="nil"/>
              <w:bottom w:val="single" w:sz="4" w:space="0" w:color="AEAEAE"/>
              <w:right w:val="single" w:sz="4" w:space="0" w:color="E0E0E0"/>
            </w:tcBorders>
            <w:shd w:val="clear" w:color="auto" w:fill="auto"/>
            <w:noWrap/>
            <w:vAlign w:val="center"/>
          </w:tcPr>
          <w:p w14:paraId="2B9780B4" w14:textId="77777777" w:rsidR="00984D87" w:rsidRPr="00FA1A4A" w:rsidRDefault="00984D87" w:rsidP="00930D28">
            <w:pPr>
              <w:pStyle w:val="a1"/>
            </w:pPr>
          </w:p>
        </w:tc>
        <w:tc>
          <w:tcPr>
            <w:tcW w:w="1180" w:type="dxa"/>
            <w:tcBorders>
              <w:top w:val="nil"/>
              <w:left w:val="nil"/>
              <w:bottom w:val="single" w:sz="4" w:space="0" w:color="AEAEAE"/>
              <w:right w:val="single" w:sz="4" w:space="0" w:color="E0E0E0"/>
            </w:tcBorders>
            <w:shd w:val="clear" w:color="auto" w:fill="auto"/>
            <w:noWrap/>
            <w:vAlign w:val="center"/>
          </w:tcPr>
          <w:p w14:paraId="6E31528E" w14:textId="77777777" w:rsidR="00984D87" w:rsidRPr="00FA1A4A" w:rsidRDefault="00984D87" w:rsidP="00930D28">
            <w:pPr>
              <w:pStyle w:val="a1"/>
            </w:pPr>
          </w:p>
        </w:tc>
        <w:tc>
          <w:tcPr>
            <w:tcW w:w="956" w:type="dxa"/>
            <w:tcBorders>
              <w:top w:val="nil"/>
              <w:left w:val="nil"/>
              <w:bottom w:val="single" w:sz="4" w:space="0" w:color="AEAEAE"/>
              <w:right w:val="single" w:sz="4" w:space="0" w:color="auto"/>
            </w:tcBorders>
            <w:shd w:val="clear" w:color="auto" w:fill="auto"/>
            <w:noWrap/>
            <w:vAlign w:val="center"/>
          </w:tcPr>
          <w:p w14:paraId="7538F144" w14:textId="77777777" w:rsidR="00984D87" w:rsidRPr="00FA1A4A" w:rsidRDefault="00984D87" w:rsidP="00930D28">
            <w:pPr>
              <w:pStyle w:val="a1"/>
            </w:pPr>
          </w:p>
        </w:tc>
      </w:tr>
      <w:tr w:rsidR="00984D87" w:rsidRPr="00FA1A4A" w14:paraId="5D567292" w14:textId="77777777" w:rsidTr="00930D28">
        <w:trPr>
          <w:trHeight w:val="261"/>
          <w:jc w:val="center"/>
        </w:trPr>
        <w:tc>
          <w:tcPr>
            <w:tcW w:w="1985" w:type="dxa"/>
            <w:vMerge/>
            <w:tcBorders>
              <w:left w:val="single" w:sz="4" w:space="0" w:color="auto"/>
              <w:right w:val="nil"/>
            </w:tcBorders>
            <w:shd w:val="clear" w:color="000000" w:fill="E0E0E0"/>
            <w:vAlign w:val="center"/>
            <w:hideMark/>
          </w:tcPr>
          <w:p w14:paraId="461F01E0" w14:textId="77777777" w:rsidR="00984D87" w:rsidRPr="00FA1A4A" w:rsidRDefault="00984D87" w:rsidP="00930D28">
            <w:pPr>
              <w:pStyle w:val="a1"/>
            </w:pPr>
          </w:p>
        </w:tc>
        <w:tc>
          <w:tcPr>
            <w:tcW w:w="1457" w:type="dxa"/>
            <w:tcBorders>
              <w:top w:val="nil"/>
              <w:left w:val="nil"/>
              <w:bottom w:val="single" w:sz="4" w:space="0" w:color="AEAEAE"/>
              <w:right w:val="nil"/>
            </w:tcBorders>
            <w:shd w:val="clear" w:color="000000" w:fill="E0E0E0"/>
            <w:vAlign w:val="center"/>
            <w:hideMark/>
          </w:tcPr>
          <w:p w14:paraId="2E97B64F" w14:textId="77777777" w:rsidR="00984D87" w:rsidRPr="00FA1A4A" w:rsidRDefault="00984D87" w:rsidP="00930D28">
            <w:pPr>
              <w:pStyle w:val="a1"/>
            </w:pPr>
            <w:r w:rsidRPr="00FA1A4A">
              <w:t>Διαφωνώ</w:t>
            </w:r>
          </w:p>
        </w:tc>
        <w:tc>
          <w:tcPr>
            <w:tcW w:w="1180" w:type="dxa"/>
            <w:tcBorders>
              <w:top w:val="nil"/>
              <w:left w:val="nil"/>
              <w:bottom w:val="single" w:sz="4" w:space="0" w:color="AEAEAE"/>
              <w:right w:val="single" w:sz="4" w:space="0" w:color="E0E0E0"/>
            </w:tcBorders>
            <w:shd w:val="clear" w:color="auto" w:fill="auto"/>
            <w:noWrap/>
            <w:vAlign w:val="center"/>
            <w:hideMark/>
          </w:tcPr>
          <w:p w14:paraId="0D39B691" w14:textId="77777777" w:rsidR="00984D87" w:rsidRPr="00FA1A4A" w:rsidRDefault="00984D87" w:rsidP="00930D28">
            <w:pPr>
              <w:pStyle w:val="a1"/>
            </w:pPr>
            <w:r w:rsidRPr="00FA1A4A">
              <w:t>0,5%</w:t>
            </w:r>
          </w:p>
        </w:tc>
        <w:tc>
          <w:tcPr>
            <w:tcW w:w="1180" w:type="dxa"/>
            <w:tcBorders>
              <w:top w:val="nil"/>
              <w:left w:val="nil"/>
              <w:bottom w:val="single" w:sz="4" w:space="0" w:color="AEAEAE"/>
              <w:right w:val="single" w:sz="4" w:space="0" w:color="E0E0E0"/>
            </w:tcBorders>
            <w:shd w:val="clear" w:color="auto" w:fill="auto"/>
            <w:vAlign w:val="center"/>
            <w:hideMark/>
          </w:tcPr>
          <w:p w14:paraId="7A1D7F30" w14:textId="77777777" w:rsidR="00984D87" w:rsidRPr="00FA1A4A" w:rsidRDefault="00984D87" w:rsidP="00930D28">
            <w:pPr>
              <w:pStyle w:val="a1"/>
            </w:pPr>
          </w:p>
        </w:tc>
        <w:tc>
          <w:tcPr>
            <w:tcW w:w="1282" w:type="dxa"/>
            <w:tcBorders>
              <w:top w:val="nil"/>
              <w:left w:val="nil"/>
              <w:bottom w:val="single" w:sz="4" w:space="0" w:color="AEAEAE"/>
              <w:right w:val="single" w:sz="4" w:space="0" w:color="E0E0E0"/>
            </w:tcBorders>
            <w:shd w:val="clear" w:color="auto" w:fill="auto"/>
            <w:noWrap/>
            <w:vAlign w:val="center"/>
            <w:hideMark/>
          </w:tcPr>
          <w:p w14:paraId="58A53C36" w14:textId="77777777" w:rsidR="00984D87" w:rsidRPr="00FA1A4A" w:rsidRDefault="00984D87" w:rsidP="00930D28">
            <w:pPr>
              <w:pStyle w:val="a1"/>
            </w:pPr>
            <w:r w:rsidRPr="00FA1A4A">
              <w:t>0,5%</w:t>
            </w:r>
          </w:p>
        </w:tc>
        <w:tc>
          <w:tcPr>
            <w:tcW w:w="1180" w:type="dxa"/>
            <w:tcBorders>
              <w:top w:val="nil"/>
              <w:left w:val="nil"/>
              <w:bottom w:val="single" w:sz="4" w:space="0" w:color="AEAEAE"/>
              <w:right w:val="single" w:sz="4" w:space="0" w:color="E0E0E0"/>
            </w:tcBorders>
            <w:shd w:val="clear" w:color="auto" w:fill="auto"/>
            <w:noWrap/>
            <w:vAlign w:val="center"/>
            <w:hideMark/>
          </w:tcPr>
          <w:p w14:paraId="5603D37C" w14:textId="77777777" w:rsidR="00984D87" w:rsidRPr="00FA1A4A" w:rsidRDefault="00984D87" w:rsidP="00930D28">
            <w:pPr>
              <w:pStyle w:val="a1"/>
            </w:pPr>
            <w:r w:rsidRPr="00FA1A4A">
              <w:t>1,0%</w:t>
            </w:r>
          </w:p>
        </w:tc>
        <w:tc>
          <w:tcPr>
            <w:tcW w:w="1180" w:type="dxa"/>
            <w:tcBorders>
              <w:top w:val="nil"/>
              <w:left w:val="nil"/>
              <w:bottom w:val="single" w:sz="4" w:space="0" w:color="AEAEAE"/>
              <w:right w:val="single" w:sz="4" w:space="0" w:color="E0E0E0"/>
            </w:tcBorders>
            <w:shd w:val="clear" w:color="auto" w:fill="auto"/>
            <w:noWrap/>
            <w:vAlign w:val="center"/>
            <w:hideMark/>
          </w:tcPr>
          <w:p w14:paraId="6BD51D27" w14:textId="77777777" w:rsidR="00984D87" w:rsidRPr="00FA1A4A" w:rsidRDefault="00984D87" w:rsidP="00930D28">
            <w:pPr>
              <w:pStyle w:val="a1"/>
            </w:pPr>
            <w:r w:rsidRPr="00FA1A4A">
              <w:t>0,5%</w:t>
            </w:r>
          </w:p>
        </w:tc>
        <w:tc>
          <w:tcPr>
            <w:tcW w:w="956" w:type="dxa"/>
            <w:tcBorders>
              <w:top w:val="nil"/>
              <w:left w:val="nil"/>
              <w:bottom w:val="single" w:sz="4" w:space="0" w:color="AEAEAE"/>
              <w:right w:val="single" w:sz="4" w:space="0" w:color="auto"/>
            </w:tcBorders>
            <w:shd w:val="clear" w:color="auto" w:fill="auto"/>
            <w:noWrap/>
            <w:vAlign w:val="center"/>
            <w:hideMark/>
          </w:tcPr>
          <w:p w14:paraId="69CC4A97" w14:textId="77777777" w:rsidR="00984D87" w:rsidRPr="00FA1A4A" w:rsidRDefault="00984D87" w:rsidP="00930D28">
            <w:pPr>
              <w:pStyle w:val="a1"/>
            </w:pPr>
            <w:r w:rsidRPr="00FA1A4A">
              <w:t>2,5%</w:t>
            </w:r>
          </w:p>
        </w:tc>
      </w:tr>
      <w:tr w:rsidR="00984D87" w:rsidRPr="00FA1A4A" w14:paraId="0074EC4E" w14:textId="77777777" w:rsidTr="00930D28">
        <w:trPr>
          <w:trHeight w:val="261"/>
          <w:jc w:val="center"/>
        </w:trPr>
        <w:tc>
          <w:tcPr>
            <w:tcW w:w="1985" w:type="dxa"/>
            <w:vMerge/>
            <w:tcBorders>
              <w:left w:val="single" w:sz="4" w:space="0" w:color="auto"/>
              <w:right w:val="nil"/>
            </w:tcBorders>
            <w:vAlign w:val="center"/>
            <w:hideMark/>
          </w:tcPr>
          <w:p w14:paraId="58764492" w14:textId="77777777" w:rsidR="00984D87" w:rsidRPr="00FA1A4A" w:rsidRDefault="00984D87" w:rsidP="00930D28">
            <w:pPr>
              <w:pStyle w:val="a1"/>
            </w:pPr>
          </w:p>
        </w:tc>
        <w:tc>
          <w:tcPr>
            <w:tcW w:w="1457" w:type="dxa"/>
            <w:tcBorders>
              <w:top w:val="nil"/>
              <w:left w:val="nil"/>
              <w:bottom w:val="single" w:sz="4" w:space="0" w:color="AEAEAE"/>
              <w:right w:val="nil"/>
            </w:tcBorders>
            <w:shd w:val="clear" w:color="000000" w:fill="E0E0E0"/>
            <w:vAlign w:val="center"/>
            <w:hideMark/>
          </w:tcPr>
          <w:p w14:paraId="4C3186B4" w14:textId="77777777" w:rsidR="00984D87" w:rsidRPr="00FA1A4A" w:rsidRDefault="00984D87" w:rsidP="00930D28">
            <w:pPr>
              <w:pStyle w:val="a1"/>
            </w:pPr>
            <w:r w:rsidRPr="00FA1A4A">
              <w:t>Δεν είμαι σίγουρος</w:t>
            </w:r>
          </w:p>
        </w:tc>
        <w:tc>
          <w:tcPr>
            <w:tcW w:w="1180" w:type="dxa"/>
            <w:tcBorders>
              <w:top w:val="nil"/>
              <w:left w:val="nil"/>
              <w:bottom w:val="single" w:sz="4" w:space="0" w:color="AEAEAE"/>
              <w:right w:val="single" w:sz="4" w:space="0" w:color="E0E0E0"/>
            </w:tcBorders>
            <w:shd w:val="clear" w:color="auto" w:fill="auto"/>
            <w:noWrap/>
            <w:vAlign w:val="center"/>
            <w:hideMark/>
          </w:tcPr>
          <w:p w14:paraId="23099649" w14:textId="77777777" w:rsidR="00984D87" w:rsidRPr="00FA1A4A" w:rsidRDefault="00984D87" w:rsidP="00930D28">
            <w:pPr>
              <w:pStyle w:val="a1"/>
            </w:pPr>
            <w:r w:rsidRPr="00FA1A4A">
              <w:t>0,5%</w:t>
            </w:r>
          </w:p>
        </w:tc>
        <w:tc>
          <w:tcPr>
            <w:tcW w:w="1180" w:type="dxa"/>
            <w:tcBorders>
              <w:top w:val="nil"/>
              <w:left w:val="nil"/>
              <w:bottom w:val="single" w:sz="4" w:space="0" w:color="AEAEAE"/>
              <w:right w:val="single" w:sz="4" w:space="0" w:color="E0E0E0"/>
            </w:tcBorders>
            <w:shd w:val="clear" w:color="auto" w:fill="auto"/>
            <w:noWrap/>
            <w:vAlign w:val="center"/>
            <w:hideMark/>
          </w:tcPr>
          <w:p w14:paraId="41D741C4" w14:textId="77777777" w:rsidR="00984D87" w:rsidRPr="00FA1A4A" w:rsidRDefault="00984D87" w:rsidP="00930D28">
            <w:pPr>
              <w:pStyle w:val="a1"/>
            </w:pPr>
            <w:r w:rsidRPr="00FA1A4A">
              <w:t>1,5%</w:t>
            </w:r>
          </w:p>
        </w:tc>
        <w:tc>
          <w:tcPr>
            <w:tcW w:w="1282" w:type="dxa"/>
            <w:tcBorders>
              <w:top w:val="nil"/>
              <w:left w:val="nil"/>
              <w:bottom w:val="single" w:sz="4" w:space="0" w:color="AEAEAE"/>
              <w:right w:val="single" w:sz="4" w:space="0" w:color="E0E0E0"/>
            </w:tcBorders>
            <w:shd w:val="clear" w:color="auto" w:fill="auto"/>
            <w:noWrap/>
            <w:vAlign w:val="center"/>
            <w:hideMark/>
          </w:tcPr>
          <w:p w14:paraId="7A02CE79" w14:textId="77777777" w:rsidR="00984D87" w:rsidRPr="00FA1A4A" w:rsidRDefault="00984D87" w:rsidP="00930D28">
            <w:pPr>
              <w:pStyle w:val="a1"/>
            </w:pPr>
            <w:r w:rsidRPr="00FA1A4A">
              <w:t>2,5%</w:t>
            </w:r>
          </w:p>
        </w:tc>
        <w:tc>
          <w:tcPr>
            <w:tcW w:w="1180" w:type="dxa"/>
            <w:tcBorders>
              <w:top w:val="nil"/>
              <w:left w:val="nil"/>
              <w:bottom w:val="single" w:sz="4" w:space="0" w:color="AEAEAE"/>
              <w:right w:val="single" w:sz="4" w:space="0" w:color="E0E0E0"/>
            </w:tcBorders>
            <w:shd w:val="clear" w:color="auto" w:fill="auto"/>
            <w:noWrap/>
            <w:vAlign w:val="center"/>
            <w:hideMark/>
          </w:tcPr>
          <w:p w14:paraId="58B7E2BB" w14:textId="77777777" w:rsidR="00984D87" w:rsidRPr="00FA1A4A" w:rsidRDefault="00984D87" w:rsidP="00930D28">
            <w:pPr>
              <w:pStyle w:val="a1"/>
            </w:pPr>
            <w:r w:rsidRPr="00FA1A4A">
              <w:t>1,0%</w:t>
            </w:r>
          </w:p>
        </w:tc>
        <w:tc>
          <w:tcPr>
            <w:tcW w:w="1180" w:type="dxa"/>
            <w:tcBorders>
              <w:top w:val="nil"/>
              <w:left w:val="nil"/>
              <w:bottom w:val="single" w:sz="4" w:space="0" w:color="AEAEAE"/>
              <w:right w:val="single" w:sz="4" w:space="0" w:color="E0E0E0"/>
            </w:tcBorders>
            <w:shd w:val="clear" w:color="auto" w:fill="auto"/>
            <w:noWrap/>
            <w:vAlign w:val="center"/>
            <w:hideMark/>
          </w:tcPr>
          <w:p w14:paraId="2181F3A1" w14:textId="77777777" w:rsidR="00984D87" w:rsidRPr="00FA1A4A" w:rsidRDefault="00984D87" w:rsidP="00930D28">
            <w:pPr>
              <w:pStyle w:val="a1"/>
            </w:pPr>
            <w:r w:rsidRPr="00FA1A4A">
              <w:t>2,0%</w:t>
            </w:r>
          </w:p>
        </w:tc>
        <w:tc>
          <w:tcPr>
            <w:tcW w:w="956" w:type="dxa"/>
            <w:tcBorders>
              <w:top w:val="nil"/>
              <w:left w:val="nil"/>
              <w:bottom w:val="single" w:sz="4" w:space="0" w:color="AEAEAE"/>
              <w:right w:val="single" w:sz="4" w:space="0" w:color="auto"/>
            </w:tcBorders>
            <w:shd w:val="clear" w:color="auto" w:fill="auto"/>
            <w:noWrap/>
            <w:vAlign w:val="center"/>
            <w:hideMark/>
          </w:tcPr>
          <w:p w14:paraId="116C3D36" w14:textId="77777777" w:rsidR="00984D87" w:rsidRPr="00FA1A4A" w:rsidRDefault="00984D87" w:rsidP="00930D28">
            <w:pPr>
              <w:pStyle w:val="a1"/>
            </w:pPr>
            <w:r w:rsidRPr="00FA1A4A">
              <w:t>7,4%</w:t>
            </w:r>
          </w:p>
        </w:tc>
      </w:tr>
      <w:tr w:rsidR="00984D87" w:rsidRPr="00FA1A4A" w14:paraId="56A2C935" w14:textId="77777777" w:rsidTr="00930D28">
        <w:trPr>
          <w:trHeight w:val="261"/>
          <w:jc w:val="center"/>
        </w:trPr>
        <w:tc>
          <w:tcPr>
            <w:tcW w:w="1985" w:type="dxa"/>
            <w:vMerge/>
            <w:tcBorders>
              <w:left w:val="single" w:sz="4" w:space="0" w:color="auto"/>
              <w:right w:val="nil"/>
            </w:tcBorders>
            <w:vAlign w:val="center"/>
            <w:hideMark/>
          </w:tcPr>
          <w:p w14:paraId="209A1BD8" w14:textId="77777777" w:rsidR="00984D87" w:rsidRPr="00FA1A4A" w:rsidRDefault="00984D87" w:rsidP="00930D28">
            <w:pPr>
              <w:pStyle w:val="a1"/>
            </w:pPr>
          </w:p>
        </w:tc>
        <w:tc>
          <w:tcPr>
            <w:tcW w:w="1457" w:type="dxa"/>
            <w:tcBorders>
              <w:top w:val="nil"/>
              <w:left w:val="nil"/>
              <w:bottom w:val="single" w:sz="4" w:space="0" w:color="AEAEAE"/>
              <w:right w:val="nil"/>
            </w:tcBorders>
            <w:shd w:val="clear" w:color="000000" w:fill="E0E0E0"/>
            <w:vAlign w:val="center"/>
            <w:hideMark/>
          </w:tcPr>
          <w:p w14:paraId="532AE717" w14:textId="77777777" w:rsidR="00984D87" w:rsidRPr="00FA1A4A" w:rsidRDefault="00984D87" w:rsidP="00930D28">
            <w:pPr>
              <w:pStyle w:val="a1"/>
            </w:pPr>
            <w:r w:rsidRPr="00FA1A4A">
              <w:t>Συμφωνώ</w:t>
            </w:r>
          </w:p>
        </w:tc>
        <w:tc>
          <w:tcPr>
            <w:tcW w:w="1180" w:type="dxa"/>
            <w:tcBorders>
              <w:top w:val="nil"/>
              <w:left w:val="nil"/>
              <w:bottom w:val="single" w:sz="4" w:space="0" w:color="AEAEAE"/>
              <w:right w:val="single" w:sz="4" w:space="0" w:color="E0E0E0"/>
            </w:tcBorders>
            <w:shd w:val="clear" w:color="auto" w:fill="auto"/>
            <w:noWrap/>
            <w:vAlign w:val="center"/>
            <w:hideMark/>
          </w:tcPr>
          <w:p w14:paraId="2FF0367C" w14:textId="77777777" w:rsidR="00984D87" w:rsidRPr="00FA1A4A" w:rsidRDefault="00984D87" w:rsidP="00930D28">
            <w:pPr>
              <w:pStyle w:val="a1"/>
            </w:pPr>
            <w:r w:rsidRPr="00FA1A4A">
              <w:t>0,5%</w:t>
            </w:r>
          </w:p>
        </w:tc>
        <w:tc>
          <w:tcPr>
            <w:tcW w:w="1180" w:type="dxa"/>
            <w:tcBorders>
              <w:top w:val="nil"/>
              <w:left w:val="nil"/>
              <w:bottom w:val="single" w:sz="4" w:space="0" w:color="AEAEAE"/>
              <w:right w:val="single" w:sz="4" w:space="0" w:color="E0E0E0"/>
            </w:tcBorders>
            <w:shd w:val="clear" w:color="auto" w:fill="auto"/>
            <w:noWrap/>
            <w:vAlign w:val="center"/>
            <w:hideMark/>
          </w:tcPr>
          <w:p w14:paraId="2D66FC07" w14:textId="77777777" w:rsidR="00984D87" w:rsidRPr="00FA1A4A" w:rsidRDefault="00984D87" w:rsidP="00930D28">
            <w:pPr>
              <w:pStyle w:val="a1"/>
            </w:pPr>
            <w:r w:rsidRPr="00FA1A4A">
              <w:t>4,9%</w:t>
            </w:r>
          </w:p>
        </w:tc>
        <w:tc>
          <w:tcPr>
            <w:tcW w:w="1282" w:type="dxa"/>
            <w:tcBorders>
              <w:top w:val="nil"/>
              <w:left w:val="nil"/>
              <w:bottom w:val="single" w:sz="4" w:space="0" w:color="AEAEAE"/>
              <w:right w:val="single" w:sz="4" w:space="0" w:color="E0E0E0"/>
            </w:tcBorders>
            <w:shd w:val="clear" w:color="auto" w:fill="auto"/>
            <w:noWrap/>
            <w:vAlign w:val="center"/>
            <w:hideMark/>
          </w:tcPr>
          <w:p w14:paraId="62DF6F3C" w14:textId="77777777" w:rsidR="00984D87" w:rsidRPr="00FA1A4A" w:rsidRDefault="00984D87" w:rsidP="00930D28">
            <w:pPr>
              <w:pStyle w:val="a1"/>
            </w:pPr>
            <w:r w:rsidRPr="00FA1A4A">
              <w:t>4,4%</w:t>
            </w:r>
          </w:p>
        </w:tc>
        <w:tc>
          <w:tcPr>
            <w:tcW w:w="1180" w:type="dxa"/>
            <w:tcBorders>
              <w:top w:val="nil"/>
              <w:left w:val="nil"/>
              <w:bottom w:val="single" w:sz="4" w:space="0" w:color="AEAEAE"/>
              <w:right w:val="single" w:sz="4" w:space="0" w:color="E0E0E0"/>
            </w:tcBorders>
            <w:shd w:val="clear" w:color="auto" w:fill="FFFF00"/>
            <w:noWrap/>
            <w:vAlign w:val="center"/>
            <w:hideMark/>
          </w:tcPr>
          <w:p w14:paraId="30BB30B5" w14:textId="77777777" w:rsidR="00984D87" w:rsidRPr="00FA1A4A" w:rsidRDefault="00984D87" w:rsidP="00930D28">
            <w:pPr>
              <w:pStyle w:val="a1"/>
            </w:pPr>
            <w:r w:rsidRPr="00FA1A4A">
              <w:t>20,2%</w:t>
            </w:r>
          </w:p>
        </w:tc>
        <w:tc>
          <w:tcPr>
            <w:tcW w:w="1180" w:type="dxa"/>
            <w:tcBorders>
              <w:top w:val="nil"/>
              <w:left w:val="nil"/>
              <w:bottom w:val="single" w:sz="4" w:space="0" w:color="AEAEAE"/>
              <w:right w:val="single" w:sz="4" w:space="0" w:color="E0E0E0"/>
            </w:tcBorders>
            <w:shd w:val="clear" w:color="auto" w:fill="auto"/>
            <w:noWrap/>
            <w:vAlign w:val="center"/>
            <w:hideMark/>
          </w:tcPr>
          <w:p w14:paraId="1848566A" w14:textId="77777777" w:rsidR="00984D87" w:rsidRPr="00FA1A4A" w:rsidRDefault="00984D87" w:rsidP="00930D28">
            <w:pPr>
              <w:pStyle w:val="a1"/>
            </w:pPr>
            <w:r w:rsidRPr="00FA1A4A">
              <w:t>5,4%</w:t>
            </w:r>
          </w:p>
        </w:tc>
        <w:tc>
          <w:tcPr>
            <w:tcW w:w="956" w:type="dxa"/>
            <w:tcBorders>
              <w:top w:val="nil"/>
              <w:left w:val="nil"/>
              <w:bottom w:val="single" w:sz="4" w:space="0" w:color="AEAEAE"/>
              <w:right w:val="single" w:sz="4" w:space="0" w:color="auto"/>
            </w:tcBorders>
            <w:shd w:val="clear" w:color="auto" w:fill="auto"/>
            <w:noWrap/>
            <w:vAlign w:val="center"/>
            <w:hideMark/>
          </w:tcPr>
          <w:p w14:paraId="2A27DF00" w14:textId="77777777" w:rsidR="00984D87" w:rsidRPr="00FA1A4A" w:rsidRDefault="00984D87" w:rsidP="00930D28">
            <w:pPr>
              <w:pStyle w:val="a1"/>
            </w:pPr>
            <w:r w:rsidRPr="00FA1A4A">
              <w:t>35,5%</w:t>
            </w:r>
          </w:p>
        </w:tc>
      </w:tr>
      <w:tr w:rsidR="00984D87" w:rsidRPr="00FA1A4A" w14:paraId="7FEE6477" w14:textId="77777777" w:rsidTr="00930D28">
        <w:trPr>
          <w:trHeight w:val="261"/>
          <w:jc w:val="center"/>
        </w:trPr>
        <w:tc>
          <w:tcPr>
            <w:tcW w:w="1985" w:type="dxa"/>
            <w:vMerge/>
            <w:tcBorders>
              <w:left w:val="single" w:sz="4" w:space="0" w:color="auto"/>
              <w:bottom w:val="single" w:sz="4" w:space="0" w:color="AEAEAE"/>
              <w:right w:val="nil"/>
            </w:tcBorders>
            <w:vAlign w:val="center"/>
            <w:hideMark/>
          </w:tcPr>
          <w:p w14:paraId="3E0DD7A9" w14:textId="77777777" w:rsidR="00984D87" w:rsidRPr="00FA1A4A" w:rsidRDefault="00984D87" w:rsidP="00930D28">
            <w:pPr>
              <w:pStyle w:val="a1"/>
            </w:pPr>
          </w:p>
        </w:tc>
        <w:tc>
          <w:tcPr>
            <w:tcW w:w="1457" w:type="dxa"/>
            <w:tcBorders>
              <w:top w:val="nil"/>
              <w:left w:val="nil"/>
              <w:bottom w:val="single" w:sz="4" w:space="0" w:color="AEAEAE"/>
              <w:right w:val="nil"/>
            </w:tcBorders>
            <w:shd w:val="clear" w:color="000000" w:fill="E0E0E0"/>
            <w:vAlign w:val="center"/>
            <w:hideMark/>
          </w:tcPr>
          <w:p w14:paraId="34174D54" w14:textId="77777777" w:rsidR="00984D87" w:rsidRPr="00FA1A4A" w:rsidRDefault="00984D87" w:rsidP="00930D28">
            <w:pPr>
              <w:pStyle w:val="a1"/>
            </w:pPr>
            <w:r w:rsidRPr="00FA1A4A">
              <w:t>Συμφωνώ απόλυτα</w:t>
            </w:r>
          </w:p>
        </w:tc>
        <w:tc>
          <w:tcPr>
            <w:tcW w:w="1180" w:type="dxa"/>
            <w:tcBorders>
              <w:top w:val="nil"/>
              <w:left w:val="nil"/>
              <w:bottom w:val="single" w:sz="4" w:space="0" w:color="AEAEAE"/>
              <w:right w:val="single" w:sz="4" w:space="0" w:color="E0E0E0"/>
            </w:tcBorders>
            <w:shd w:val="clear" w:color="auto" w:fill="auto"/>
            <w:vAlign w:val="center"/>
            <w:hideMark/>
          </w:tcPr>
          <w:p w14:paraId="7CFE6EAC" w14:textId="77777777" w:rsidR="00984D87" w:rsidRPr="00FA1A4A" w:rsidRDefault="00984D87" w:rsidP="00930D28">
            <w:pPr>
              <w:pStyle w:val="a1"/>
            </w:pPr>
          </w:p>
        </w:tc>
        <w:tc>
          <w:tcPr>
            <w:tcW w:w="1180" w:type="dxa"/>
            <w:tcBorders>
              <w:top w:val="nil"/>
              <w:left w:val="nil"/>
              <w:bottom w:val="single" w:sz="4" w:space="0" w:color="AEAEAE"/>
              <w:right w:val="single" w:sz="4" w:space="0" w:color="E0E0E0"/>
            </w:tcBorders>
            <w:shd w:val="clear" w:color="auto" w:fill="auto"/>
            <w:noWrap/>
            <w:vAlign w:val="center"/>
            <w:hideMark/>
          </w:tcPr>
          <w:p w14:paraId="47E8B08C" w14:textId="77777777" w:rsidR="00984D87" w:rsidRPr="00FA1A4A" w:rsidRDefault="00984D87" w:rsidP="00930D28">
            <w:pPr>
              <w:pStyle w:val="a1"/>
            </w:pPr>
            <w:r w:rsidRPr="00FA1A4A">
              <w:t>3,0%</w:t>
            </w:r>
          </w:p>
        </w:tc>
        <w:tc>
          <w:tcPr>
            <w:tcW w:w="1282" w:type="dxa"/>
            <w:tcBorders>
              <w:top w:val="nil"/>
              <w:left w:val="nil"/>
              <w:bottom w:val="single" w:sz="4" w:space="0" w:color="AEAEAE"/>
              <w:right w:val="single" w:sz="4" w:space="0" w:color="E0E0E0"/>
            </w:tcBorders>
            <w:shd w:val="clear" w:color="auto" w:fill="auto"/>
            <w:noWrap/>
            <w:vAlign w:val="center"/>
            <w:hideMark/>
          </w:tcPr>
          <w:p w14:paraId="44C9D2A3" w14:textId="77777777" w:rsidR="00984D87" w:rsidRPr="00FA1A4A" w:rsidRDefault="00984D87" w:rsidP="00930D28">
            <w:pPr>
              <w:pStyle w:val="a1"/>
            </w:pPr>
            <w:r w:rsidRPr="00FA1A4A">
              <w:t>3,9%</w:t>
            </w:r>
          </w:p>
        </w:tc>
        <w:tc>
          <w:tcPr>
            <w:tcW w:w="1180" w:type="dxa"/>
            <w:tcBorders>
              <w:top w:val="nil"/>
              <w:left w:val="nil"/>
              <w:bottom w:val="single" w:sz="4" w:space="0" w:color="AEAEAE"/>
              <w:right w:val="single" w:sz="4" w:space="0" w:color="E0E0E0"/>
            </w:tcBorders>
            <w:shd w:val="clear" w:color="auto" w:fill="FFFF00"/>
            <w:noWrap/>
            <w:vAlign w:val="center"/>
            <w:hideMark/>
          </w:tcPr>
          <w:p w14:paraId="0DA280A6" w14:textId="77777777" w:rsidR="00984D87" w:rsidRPr="00FA1A4A" w:rsidRDefault="00984D87" w:rsidP="00930D28">
            <w:pPr>
              <w:pStyle w:val="a1"/>
            </w:pPr>
            <w:r w:rsidRPr="00FA1A4A">
              <w:t>20,2%</w:t>
            </w:r>
          </w:p>
        </w:tc>
        <w:tc>
          <w:tcPr>
            <w:tcW w:w="1180" w:type="dxa"/>
            <w:tcBorders>
              <w:top w:val="nil"/>
              <w:left w:val="nil"/>
              <w:bottom w:val="single" w:sz="4" w:space="0" w:color="AEAEAE"/>
              <w:right w:val="single" w:sz="4" w:space="0" w:color="E0E0E0"/>
            </w:tcBorders>
            <w:shd w:val="clear" w:color="auto" w:fill="FFFF00"/>
            <w:noWrap/>
            <w:vAlign w:val="center"/>
            <w:hideMark/>
          </w:tcPr>
          <w:p w14:paraId="2E2E1415" w14:textId="77777777" w:rsidR="00984D87" w:rsidRPr="00FA1A4A" w:rsidRDefault="00984D87" w:rsidP="00930D28">
            <w:pPr>
              <w:pStyle w:val="a1"/>
            </w:pPr>
            <w:r w:rsidRPr="00FA1A4A">
              <w:t>27,6%</w:t>
            </w:r>
          </w:p>
        </w:tc>
        <w:tc>
          <w:tcPr>
            <w:tcW w:w="956" w:type="dxa"/>
            <w:tcBorders>
              <w:top w:val="nil"/>
              <w:left w:val="nil"/>
              <w:bottom w:val="single" w:sz="4" w:space="0" w:color="AEAEAE"/>
              <w:right w:val="single" w:sz="4" w:space="0" w:color="auto"/>
            </w:tcBorders>
            <w:shd w:val="clear" w:color="auto" w:fill="auto"/>
            <w:noWrap/>
            <w:vAlign w:val="center"/>
            <w:hideMark/>
          </w:tcPr>
          <w:p w14:paraId="38C530D0" w14:textId="77777777" w:rsidR="00984D87" w:rsidRPr="00FA1A4A" w:rsidRDefault="00984D87" w:rsidP="00930D28">
            <w:pPr>
              <w:pStyle w:val="a1"/>
            </w:pPr>
            <w:r w:rsidRPr="00FA1A4A">
              <w:t>54,7%</w:t>
            </w:r>
          </w:p>
        </w:tc>
      </w:tr>
      <w:tr w:rsidR="00984D87" w:rsidRPr="00FA1A4A" w14:paraId="2643E6CD" w14:textId="77777777" w:rsidTr="00930D28">
        <w:trPr>
          <w:trHeight w:val="261"/>
          <w:jc w:val="center"/>
        </w:trPr>
        <w:tc>
          <w:tcPr>
            <w:tcW w:w="3442" w:type="dxa"/>
            <w:gridSpan w:val="2"/>
            <w:tcBorders>
              <w:top w:val="single" w:sz="4" w:space="0" w:color="AEAEAE"/>
              <w:left w:val="single" w:sz="4" w:space="0" w:color="auto"/>
              <w:bottom w:val="single" w:sz="4" w:space="0" w:color="auto"/>
              <w:right w:val="nil"/>
            </w:tcBorders>
            <w:shd w:val="clear" w:color="000000" w:fill="E0E0E0"/>
            <w:vAlign w:val="center"/>
            <w:hideMark/>
          </w:tcPr>
          <w:p w14:paraId="77911F50" w14:textId="77777777" w:rsidR="00984D87" w:rsidRPr="00FA1A4A" w:rsidRDefault="00984D87" w:rsidP="00930D28">
            <w:pPr>
              <w:pStyle w:val="a1"/>
            </w:pPr>
            <w:r w:rsidRPr="00FA1A4A">
              <w:t>Total</w:t>
            </w:r>
          </w:p>
        </w:tc>
        <w:tc>
          <w:tcPr>
            <w:tcW w:w="1180" w:type="dxa"/>
            <w:tcBorders>
              <w:top w:val="nil"/>
              <w:left w:val="nil"/>
              <w:bottom w:val="single" w:sz="4" w:space="0" w:color="auto"/>
              <w:right w:val="single" w:sz="4" w:space="0" w:color="E0E0E0"/>
            </w:tcBorders>
            <w:shd w:val="clear" w:color="auto" w:fill="auto"/>
            <w:noWrap/>
            <w:vAlign w:val="center"/>
            <w:hideMark/>
          </w:tcPr>
          <w:p w14:paraId="156B4A75" w14:textId="77777777" w:rsidR="00984D87" w:rsidRPr="00FA1A4A" w:rsidRDefault="00984D87" w:rsidP="00930D28">
            <w:pPr>
              <w:pStyle w:val="a1"/>
            </w:pPr>
            <w:r w:rsidRPr="00FA1A4A">
              <w:t>1,5%</w:t>
            </w:r>
          </w:p>
        </w:tc>
        <w:tc>
          <w:tcPr>
            <w:tcW w:w="1180" w:type="dxa"/>
            <w:tcBorders>
              <w:top w:val="nil"/>
              <w:left w:val="nil"/>
              <w:bottom w:val="single" w:sz="4" w:space="0" w:color="auto"/>
              <w:right w:val="single" w:sz="4" w:space="0" w:color="E0E0E0"/>
            </w:tcBorders>
            <w:shd w:val="clear" w:color="auto" w:fill="auto"/>
            <w:noWrap/>
            <w:vAlign w:val="center"/>
            <w:hideMark/>
          </w:tcPr>
          <w:p w14:paraId="501430DC" w14:textId="77777777" w:rsidR="00984D87" w:rsidRPr="00FA1A4A" w:rsidRDefault="00984D87" w:rsidP="00930D28">
            <w:pPr>
              <w:pStyle w:val="a1"/>
            </w:pPr>
            <w:r w:rsidRPr="00FA1A4A">
              <w:t>9,4%</w:t>
            </w:r>
          </w:p>
        </w:tc>
        <w:tc>
          <w:tcPr>
            <w:tcW w:w="1282" w:type="dxa"/>
            <w:tcBorders>
              <w:top w:val="nil"/>
              <w:left w:val="nil"/>
              <w:bottom w:val="single" w:sz="4" w:space="0" w:color="auto"/>
              <w:right w:val="single" w:sz="4" w:space="0" w:color="E0E0E0"/>
            </w:tcBorders>
            <w:shd w:val="clear" w:color="auto" w:fill="auto"/>
            <w:noWrap/>
            <w:vAlign w:val="center"/>
            <w:hideMark/>
          </w:tcPr>
          <w:p w14:paraId="31A35744" w14:textId="77777777" w:rsidR="00984D87" w:rsidRPr="00FA1A4A" w:rsidRDefault="00984D87" w:rsidP="00930D28">
            <w:pPr>
              <w:pStyle w:val="a1"/>
            </w:pPr>
            <w:r w:rsidRPr="00FA1A4A">
              <w:t>11,3%</w:t>
            </w:r>
          </w:p>
        </w:tc>
        <w:tc>
          <w:tcPr>
            <w:tcW w:w="1180" w:type="dxa"/>
            <w:tcBorders>
              <w:top w:val="nil"/>
              <w:left w:val="nil"/>
              <w:bottom w:val="single" w:sz="4" w:space="0" w:color="auto"/>
              <w:right w:val="single" w:sz="4" w:space="0" w:color="E0E0E0"/>
            </w:tcBorders>
            <w:shd w:val="clear" w:color="auto" w:fill="auto"/>
            <w:noWrap/>
            <w:vAlign w:val="center"/>
            <w:hideMark/>
          </w:tcPr>
          <w:p w14:paraId="6257A265" w14:textId="77777777" w:rsidR="00984D87" w:rsidRPr="00FA1A4A" w:rsidRDefault="00984D87" w:rsidP="00930D28">
            <w:pPr>
              <w:pStyle w:val="a1"/>
            </w:pPr>
            <w:r w:rsidRPr="00FA1A4A">
              <w:t>42,4%</w:t>
            </w:r>
          </w:p>
        </w:tc>
        <w:tc>
          <w:tcPr>
            <w:tcW w:w="1180" w:type="dxa"/>
            <w:tcBorders>
              <w:top w:val="nil"/>
              <w:left w:val="nil"/>
              <w:bottom w:val="single" w:sz="4" w:space="0" w:color="auto"/>
              <w:right w:val="single" w:sz="4" w:space="0" w:color="E0E0E0"/>
            </w:tcBorders>
            <w:shd w:val="clear" w:color="auto" w:fill="auto"/>
            <w:noWrap/>
            <w:vAlign w:val="center"/>
            <w:hideMark/>
          </w:tcPr>
          <w:p w14:paraId="56FDDC99" w14:textId="77777777" w:rsidR="00984D87" w:rsidRPr="00FA1A4A" w:rsidRDefault="00984D87" w:rsidP="00930D28">
            <w:pPr>
              <w:pStyle w:val="a1"/>
            </w:pPr>
            <w:r w:rsidRPr="00FA1A4A">
              <w:t>35,5%</w:t>
            </w:r>
          </w:p>
        </w:tc>
        <w:tc>
          <w:tcPr>
            <w:tcW w:w="956" w:type="dxa"/>
            <w:tcBorders>
              <w:top w:val="nil"/>
              <w:left w:val="nil"/>
              <w:bottom w:val="single" w:sz="4" w:space="0" w:color="auto"/>
              <w:right w:val="single" w:sz="4" w:space="0" w:color="auto"/>
            </w:tcBorders>
            <w:shd w:val="clear" w:color="auto" w:fill="auto"/>
            <w:noWrap/>
            <w:vAlign w:val="center"/>
            <w:hideMark/>
          </w:tcPr>
          <w:p w14:paraId="6404C69A" w14:textId="77777777" w:rsidR="00984D87" w:rsidRPr="00FA1A4A" w:rsidRDefault="00984D87" w:rsidP="00930D28">
            <w:pPr>
              <w:pStyle w:val="a1"/>
            </w:pPr>
            <w:r w:rsidRPr="00FA1A4A">
              <w:t>100,0%</w:t>
            </w:r>
          </w:p>
        </w:tc>
      </w:tr>
    </w:tbl>
    <w:p w14:paraId="15FA0CAF" w14:textId="77777777" w:rsidR="00984D87" w:rsidRPr="00FA1A4A" w:rsidRDefault="00984D87" w:rsidP="00074665">
      <w:pPr>
        <w:rPr>
          <w:lang w:eastAsia="el-GR"/>
        </w:rPr>
      </w:pPr>
    </w:p>
    <w:p w14:paraId="34C5509E" w14:textId="64D39110" w:rsidR="00984D87" w:rsidRDefault="00984D87" w:rsidP="00984D87">
      <w:pPr>
        <w:tabs>
          <w:tab w:val="left" w:pos="567"/>
        </w:tabs>
      </w:pPr>
      <w:r>
        <w:t xml:space="preserve">Σχετικά με την αναγκαιότητα εκμάθησης της ελληνικής γλώσσας είχαμε δει ότι η συντριπτική πλειοψηφία των εκπαιδευτικών είχε ταχθεί υπέρ της υποχρεωτικής εκμάθησης της κυρίαρχης γλώσσας, καθώς και υπέρ της ανάπτυξης κατάλληλων δεξιοτήτων, ώστε να δημιουργηθεί ένα πνεύμα κοινού εθνικού πολιτισμού στο οποίο θα συμμετέχουν όλοι οι μαθητές, Παρατηρούμε ότι υπάρχει συσχέτιση μεταξύ των δύο αυτών ερωτημάτων που μας οδηγεί στη σκέψη ότι οι εκπαιδευτικοί αντιμετωπίζουν την αναγκαιότητα εκμάθησης της ελληνικής γλώσσας ως εργαλείο ή μέσο επικοινωνίας για την ορθή επικοινωνία και την οικοδόμηση δεξιοτήτων, για να επιτευχθεί η ένταξη σε έναν κοινό εθνικό πολιτισμό. Είναι αναγκαίο, κατά την άποψη </w:t>
      </w:r>
      <w:r w:rsidR="00A10827">
        <w:t>των εκπαιδευτικών, το πρώτο για</w:t>
      </w:r>
      <w:r>
        <w:t xml:space="preserve"> να μπορέσει να επιτευχθεί το δεύτερο. Φαίνεται και στον παραπάνω πίνακα συσχετισμών ότι συγκεντρώνονται ποσοστά ταύτισης των απαντήσεων άνω του 20% στις κατηγορίες «συμφωνώ» και «συμφωνώ απόλυτα». </w:t>
      </w:r>
    </w:p>
    <w:tbl>
      <w:tblPr>
        <w:tblW w:w="8500" w:type="dxa"/>
        <w:jc w:val="center"/>
        <w:tblLayout w:type="fixed"/>
        <w:tblLook w:val="04A0" w:firstRow="1" w:lastRow="0" w:firstColumn="1" w:lastColumn="0" w:noHBand="0" w:noVBand="1"/>
      </w:tblPr>
      <w:tblGrid>
        <w:gridCol w:w="1420"/>
        <w:gridCol w:w="1498"/>
        <w:gridCol w:w="900"/>
        <w:gridCol w:w="1847"/>
        <w:gridCol w:w="1276"/>
        <w:gridCol w:w="1559"/>
      </w:tblGrid>
      <w:tr w:rsidR="00984D87" w:rsidRPr="00DE1C87" w14:paraId="1DEC7556" w14:textId="77777777" w:rsidTr="00074665">
        <w:trPr>
          <w:trHeight w:val="339"/>
          <w:jc w:val="center"/>
        </w:trPr>
        <w:tc>
          <w:tcPr>
            <w:tcW w:w="8500" w:type="dxa"/>
            <w:gridSpan w:val="6"/>
            <w:tcBorders>
              <w:top w:val="single" w:sz="4" w:space="0" w:color="auto"/>
              <w:left w:val="single" w:sz="4" w:space="0" w:color="auto"/>
              <w:bottom w:val="nil"/>
              <w:right w:val="single" w:sz="4" w:space="0" w:color="auto"/>
            </w:tcBorders>
            <w:shd w:val="clear" w:color="auto" w:fill="auto"/>
            <w:vAlign w:val="center"/>
            <w:hideMark/>
          </w:tcPr>
          <w:p w14:paraId="2F24480A" w14:textId="77777777" w:rsidR="00984D87" w:rsidRPr="00DE1C87" w:rsidRDefault="00984D87" w:rsidP="00930D28">
            <w:pPr>
              <w:pStyle w:val="a1"/>
            </w:pPr>
            <w:r w:rsidRPr="00DE1C87">
              <w:t>Symmetric Measures</w:t>
            </w:r>
          </w:p>
        </w:tc>
      </w:tr>
      <w:tr w:rsidR="00984D87" w:rsidRPr="00DE1C87" w14:paraId="0DDC43EA" w14:textId="77777777" w:rsidTr="00074665">
        <w:trPr>
          <w:trHeight w:val="543"/>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135E2595" w14:textId="77777777" w:rsidR="00984D87" w:rsidRPr="00DE1C87" w:rsidRDefault="00984D87" w:rsidP="00930D28">
            <w:pPr>
              <w:pStyle w:val="a1"/>
            </w:pPr>
          </w:p>
        </w:tc>
        <w:tc>
          <w:tcPr>
            <w:tcW w:w="900" w:type="dxa"/>
            <w:tcBorders>
              <w:top w:val="nil"/>
              <w:left w:val="nil"/>
              <w:bottom w:val="single" w:sz="4" w:space="0" w:color="152935"/>
              <w:right w:val="single" w:sz="4" w:space="0" w:color="E0E0E0"/>
            </w:tcBorders>
            <w:shd w:val="clear" w:color="auto" w:fill="auto"/>
            <w:vAlign w:val="center"/>
            <w:hideMark/>
          </w:tcPr>
          <w:p w14:paraId="1DD48798" w14:textId="77777777" w:rsidR="00984D87" w:rsidRPr="00DE1C87" w:rsidRDefault="00984D87" w:rsidP="00930D28">
            <w:pPr>
              <w:pStyle w:val="a1"/>
            </w:pPr>
            <w:r w:rsidRPr="00DE1C87">
              <w:t>Value</w:t>
            </w:r>
          </w:p>
        </w:tc>
        <w:tc>
          <w:tcPr>
            <w:tcW w:w="1847" w:type="dxa"/>
            <w:tcBorders>
              <w:top w:val="nil"/>
              <w:left w:val="nil"/>
              <w:bottom w:val="single" w:sz="4" w:space="0" w:color="152935"/>
              <w:right w:val="single" w:sz="4" w:space="0" w:color="E0E0E0"/>
            </w:tcBorders>
            <w:shd w:val="clear" w:color="auto" w:fill="auto"/>
            <w:vAlign w:val="center"/>
            <w:hideMark/>
          </w:tcPr>
          <w:p w14:paraId="7D628A1D" w14:textId="77777777" w:rsidR="00984D87" w:rsidRPr="00DE1C87" w:rsidRDefault="00984D87" w:rsidP="00930D28">
            <w:pPr>
              <w:pStyle w:val="a1"/>
            </w:pPr>
            <w:r w:rsidRPr="00DE1C87">
              <w:t>Asymptotic Standard Error</w:t>
            </w:r>
            <w:r w:rsidRPr="00DE1C87">
              <w:rPr>
                <w:vertAlign w:val="subscript"/>
              </w:rPr>
              <w:t>a</w:t>
            </w:r>
          </w:p>
        </w:tc>
        <w:tc>
          <w:tcPr>
            <w:tcW w:w="1276" w:type="dxa"/>
            <w:tcBorders>
              <w:top w:val="nil"/>
              <w:left w:val="nil"/>
              <w:bottom w:val="single" w:sz="4" w:space="0" w:color="152935"/>
              <w:right w:val="single" w:sz="4" w:space="0" w:color="E0E0E0"/>
            </w:tcBorders>
            <w:shd w:val="clear" w:color="auto" w:fill="auto"/>
            <w:vAlign w:val="center"/>
            <w:hideMark/>
          </w:tcPr>
          <w:p w14:paraId="485967B5" w14:textId="77777777" w:rsidR="00984D87" w:rsidRPr="00DE1C87" w:rsidRDefault="00984D87" w:rsidP="00930D28">
            <w:pPr>
              <w:pStyle w:val="a1"/>
            </w:pPr>
            <w:r w:rsidRPr="00DE1C87">
              <w:t>Approximate T</w:t>
            </w:r>
            <w:r w:rsidRPr="00DE1C87">
              <w:rPr>
                <w:vertAlign w:val="subscript"/>
              </w:rPr>
              <w:t>b</w:t>
            </w:r>
          </w:p>
        </w:tc>
        <w:tc>
          <w:tcPr>
            <w:tcW w:w="1559" w:type="dxa"/>
            <w:tcBorders>
              <w:top w:val="nil"/>
              <w:left w:val="nil"/>
              <w:bottom w:val="single" w:sz="4" w:space="0" w:color="152935"/>
              <w:right w:val="single" w:sz="4" w:space="0" w:color="auto"/>
            </w:tcBorders>
            <w:shd w:val="clear" w:color="auto" w:fill="auto"/>
            <w:vAlign w:val="center"/>
            <w:hideMark/>
          </w:tcPr>
          <w:p w14:paraId="28EC5742" w14:textId="77777777" w:rsidR="00984D87" w:rsidRPr="00DE1C87" w:rsidRDefault="00984D87" w:rsidP="00930D28">
            <w:pPr>
              <w:pStyle w:val="a1"/>
            </w:pPr>
            <w:r w:rsidRPr="00DE1C87">
              <w:t>Approximate Significance</w:t>
            </w:r>
          </w:p>
        </w:tc>
      </w:tr>
      <w:tr w:rsidR="00984D87" w:rsidRPr="00DE1C87" w14:paraId="0FD95FE1" w14:textId="77777777" w:rsidTr="00074665">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56261FAE" w14:textId="77777777" w:rsidR="00984D87" w:rsidRPr="00DE1C87" w:rsidRDefault="00984D87" w:rsidP="00930D28">
            <w:pPr>
              <w:pStyle w:val="a1"/>
            </w:pPr>
            <w:r w:rsidRPr="00DE1C87">
              <w:t>Interval by Interval</w:t>
            </w:r>
          </w:p>
        </w:tc>
        <w:tc>
          <w:tcPr>
            <w:tcW w:w="1498" w:type="dxa"/>
            <w:tcBorders>
              <w:top w:val="nil"/>
              <w:left w:val="nil"/>
              <w:bottom w:val="single" w:sz="4" w:space="0" w:color="AEAEAE"/>
              <w:right w:val="nil"/>
            </w:tcBorders>
            <w:shd w:val="clear" w:color="000000" w:fill="E0E0E0"/>
            <w:vAlign w:val="center"/>
            <w:hideMark/>
          </w:tcPr>
          <w:p w14:paraId="0F9A2E7B" w14:textId="77777777" w:rsidR="00984D87" w:rsidRPr="00DE1C87" w:rsidRDefault="00984D87" w:rsidP="00930D28">
            <w:pPr>
              <w:pStyle w:val="a1"/>
            </w:pPr>
            <w:r w:rsidRPr="00DE1C87">
              <w:t>Pearson's R</w:t>
            </w:r>
          </w:p>
        </w:tc>
        <w:tc>
          <w:tcPr>
            <w:tcW w:w="900" w:type="dxa"/>
            <w:tcBorders>
              <w:top w:val="nil"/>
              <w:left w:val="nil"/>
              <w:bottom w:val="single" w:sz="4" w:space="0" w:color="AEAEAE"/>
              <w:right w:val="single" w:sz="4" w:space="0" w:color="E0E0E0"/>
            </w:tcBorders>
            <w:shd w:val="clear" w:color="auto" w:fill="auto"/>
            <w:noWrap/>
            <w:vAlign w:val="center"/>
            <w:hideMark/>
          </w:tcPr>
          <w:p w14:paraId="28F5D71D" w14:textId="77777777" w:rsidR="00984D87" w:rsidRPr="00DE1C87" w:rsidRDefault="00984D87" w:rsidP="00930D28">
            <w:pPr>
              <w:pStyle w:val="a1"/>
            </w:pPr>
            <w:r w:rsidRPr="00DE1C87">
              <w:t>0,347</w:t>
            </w:r>
          </w:p>
        </w:tc>
        <w:tc>
          <w:tcPr>
            <w:tcW w:w="1847" w:type="dxa"/>
            <w:tcBorders>
              <w:top w:val="nil"/>
              <w:left w:val="nil"/>
              <w:bottom w:val="single" w:sz="4" w:space="0" w:color="AEAEAE"/>
              <w:right w:val="single" w:sz="4" w:space="0" w:color="E0E0E0"/>
            </w:tcBorders>
            <w:shd w:val="clear" w:color="auto" w:fill="auto"/>
            <w:noWrap/>
            <w:vAlign w:val="center"/>
            <w:hideMark/>
          </w:tcPr>
          <w:p w14:paraId="7A4A3060" w14:textId="77777777" w:rsidR="00984D87" w:rsidRPr="00DE1C87" w:rsidRDefault="00984D87" w:rsidP="00930D28">
            <w:pPr>
              <w:pStyle w:val="a1"/>
            </w:pPr>
            <w:r w:rsidRPr="00DE1C87">
              <w:t>0,073</w:t>
            </w:r>
          </w:p>
        </w:tc>
        <w:tc>
          <w:tcPr>
            <w:tcW w:w="1276" w:type="dxa"/>
            <w:tcBorders>
              <w:top w:val="nil"/>
              <w:left w:val="nil"/>
              <w:bottom w:val="single" w:sz="4" w:space="0" w:color="AEAEAE"/>
              <w:right w:val="single" w:sz="4" w:space="0" w:color="E0E0E0"/>
            </w:tcBorders>
            <w:shd w:val="clear" w:color="auto" w:fill="auto"/>
            <w:noWrap/>
            <w:vAlign w:val="center"/>
            <w:hideMark/>
          </w:tcPr>
          <w:p w14:paraId="0B2EBF99" w14:textId="77777777" w:rsidR="00984D87" w:rsidRPr="00DE1C87" w:rsidRDefault="00984D87" w:rsidP="00930D28">
            <w:pPr>
              <w:pStyle w:val="a1"/>
            </w:pPr>
            <w:r w:rsidRPr="00DE1C87">
              <w:t>5,251</w:t>
            </w:r>
          </w:p>
        </w:tc>
        <w:tc>
          <w:tcPr>
            <w:tcW w:w="1559" w:type="dxa"/>
            <w:tcBorders>
              <w:top w:val="nil"/>
              <w:left w:val="nil"/>
              <w:bottom w:val="single" w:sz="4" w:space="0" w:color="AEAEAE"/>
              <w:right w:val="single" w:sz="4" w:space="0" w:color="auto"/>
            </w:tcBorders>
            <w:shd w:val="clear" w:color="auto" w:fill="auto"/>
            <w:noWrap/>
            <w:vAlign w:val="center"/>
            <w:hideMark/>
          </w:tcPr>
          <w:p w14:paraId="1B7919A4" w14:textId="77777777" w:rsidR="00984D87" w:rsidRPr="00DE1C87" w:rsidRDefault="00984D87" w:rsidP="00930D28">
            <w:pPr>
              <w:pStyle w:val="a1"/>
            </w:pPr>
            <w:r w:rsidRPr="00DE1C87">
              <w:t>,000</w:t>
            </w:r>
            <w:r w:rsidRPr="0004795C">
              <w:rPr>
                <w:vertAlign w:val="superscript"/>
              </w:rPr>
              <w:t>c</w:t>
            </w:r>
          </w:p>
        </w:tc>
      </w:tr>
      <w:tr w:rsidR="00984D87" w:rsidRPr="00DE1C87" w14:paraId="734C7FA1" w14:textId="77777777" w:rsidTr="00074665">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213FF02A" w14:textId="77777777" w:rsidR="00984D87" w:rsidRPr="00DE1C87" w:rsidRDefault="00984D87" w:rsidP="00930D28">
            <w:pPr>
              <w:pStyle w:val="a1"/>
            </w:pPr>
            <w:r w:rsidRPr="00DE1C87">
              <w:t>Ordinal by Ordinal</w:t>
            </w:r>
          </w:p>
        </w:tc>
        <w:tc>
          <w:tcPr>
            <w:tcW w:w="1498" w:type="dxa"/>
            <w:tcBorders>
              <w:top w:val="nil"/>
              <w:left w:val="nil"/>
              <w:bottom w:val="single" w:sz="4" w:space="0" w:color="AEAEAE"/>
              <w:right w:val="nil"/>
            </w:tcBorders>
            <w:shd w:val="clear" w:color="000000" w:fill="E0E0E0"/>
            <w:vAlign w:val="center"/>
            <w:hideMark/>
          </w:tcPr>
          <w:p w14:paraId="2CED424B" w14:textId="77777777" w:rsidR="00984D87" w:rsidRPr="00DE1C87" w:rsidRDefault="00984D87" w:rsidP="00930D28">
            <w:pPr>
              <w:pStyle w:val="a1"/>
            </w:pPr>
            <w:r w:rsidRPr="00DE1C87">
              <w:t>Spearman Correlation</w:t>
            </w:r>
          </w:p>
        </w:tc>
        <w:tc>
          <w:tcPr>
            <w:tcW w:w="900" w:type="dxa"/>
            <w:tcBorders>
              <w:top w:val="nil"/>
              <w:left w:val="nil"/>
              <w:bottom w:val="single" w:sz="4" w:space="0" w:color="AEAEAE"/>
              <w:right w:val="single" w:sz="4" w:space="0" w:color="E0E0E0"/>
            </w:tcBorders>
            <w:shd w:val="clear" w:color="auto" w:fill="FFFF00"/>
            <w:noWrap/>
            <w:vAlign w:val="center"/>
            <w:hideMark/>
          </w:tcPr>
          <w:p w14:paraId="2514F237" w14:textId="77777777" w:rsidR="00984D87" w:rsidRPr="00DE1C87" w:rsidRDefault="00984D87" w:rsidP="00930D28">
            <w:pPr>
              <w:pStyle w:val="a1"/>
            </w:pPr>
            <w:r w:rsidRPr="00DE1C87">
              <w:t>0,368</w:t>
            </w:r>
          </w:p>
        </w:tc>
        <w:tc>
          <w:tcPr>
            <w:tcW w:w="1847" w:type="dxa"/>
            <w:tcBorders>
              <w:top w:val="nil"/>
              <w:left w:val="nil"/>
              <w:bottom w:val="single" w:sz="4" w:space="0" w:color="AEAEAE"/>
              <w:right w:val="single" w:sz="4" w:space="0" w:color="E0E0E0"/>
            </w:tcBorders>
            <w:shd w:val="clear" w:color="auto" w:fill="auto"/>
            <w:noWrap/>
            <w:vAlign w:val="center"/>
            <w:hideMark/>
          </w:tcPr>
          <w:p w14:paraId="2F9CFFF3" w14:textId="77777777" w:rsidR="00984D87" w:rsidRPr="00DE1C87" w:rsidRDefault="00984D87" w:rsidP="00930D28">
            <w:pPr>
              <w:pStyle w:val="a1"/>
            </w:pPr>
            <w:r w:rsidRPr="00DE1C87">
              <w:t>0,066</w:t>
            </w:r>
          </w:p>
        </w:tc>
        <w:tc>
          <w:tcPr>
            <w:tcW w:w="1276" w:type="dxa"/>
            <w:tcBorders>
              <w:top w:val="nil"/>
              <w:left w:val="nil"/>
              <w:bottom w:val="single" w:sz="4" w:space="0" w:color="AEAEAE"/>
              <w:right w:val="single" w:sz="4" w:space="0" w:color="E0E0E0"/>
            </w:tcBorders>
            <w:shd w:val="clear" w:color="auto" w:fill="auto"/>
            <w:noWrap/>
            <w:vAlign w:val="center"/>
            <w:hideMark/>
          </w:tcPr>
          <w:p w14:paraId="3513CA32" w14:textId="77777777" w:rsidR="00984D87" w:rsidRPr="00DE1C87" w:rsidRDefault="00984D87" w:rsidP="00930D28">
            <w:pPr>
              <w:pStyle w:val="a1"/>
            </w:pPr>
            <w:r w:rsidRPr="00DE1C87">
              <w:t>5,613</w:t>
            </w:r>
          </w:p>
        </w:tc>
        <w:tc>
          <w:tcPr>
            <w:tcW w:w="1559" w:type="dxa"/>
            <w:tcBorders>
              <w:top w:val="nil"/>
              <w:left w:val="nil"/>
              <w:bottom w:val="single" w:sz="4" w:space="0" w:color="AEAEAE"/>
              <w:right w:val="single" w:sz="4" w:space="0" w:color="auto"/>
            </w:tcBorders>
            <w:shd w:val="clear" w:color="auto" w:fill="auto"/>
            <w:noWrap/>
            <w:vAlign w:val="center"/>
            <w:hideMark/>
          </w:tcPr>
          <w:p w14:paraId="5340AD7D" w14:textId="77777777" w:rsidR="00984D87" w:rsidRPr="00DE1C87" w:rsidRDefault="00984D87" w:rsidP="00930D28">
            <w:pPr>
              <w:pStyle w:val="a1"/>
            </w:pPr>
            <w:r w:rsidRPr="00DE1C87">
              <w:t>,000</w:t>
            </w:r>
            <w:r w:rsidRPr="0004795C">
              <w:rPr>
                <w:vertAlign w:val="superscript"/>
              </w:rPr>
              <w:t>c</w:t>
            </w:r>
          </w:p>
        </w:tc>
      </w:tr>
      <w:tr w:rsidR="00984D87" w:rsidRPr="00DE1C87" w14:paraId="672D9F11" w14:textId="77777777" w:rsidTr="00074665">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58C940EB" w14:textId="77777777" w:rsidR="00984D87" w:rsidRPr="00DE1C87" w:rsidRDefault="00984D87" w:rsidP="00930D28">
            <w:pPr>
              <w:pStyle w:val="a1"/>
            </w:pPr>
            <w:r w:rsidRPr="00DE1C87">
              <w:t>N of Valid Cases</w:t>
            </w:r>
          </w:p>
        </w:tc>
        <w:tc>
          <w:tcPr>
            <w:tcW w:w="900" w:type="dxa"/>
            <w:tcBorders>
              <w:top w:val="nil"/>
              <w:left w:val="nil"/>
              <w:bottom w:val="single" w:sz="4" w:space="0" w:color="152935"/>
              <w:right w:val="single" w:sz="4" w:space="0" w:color="E0E0E0"/>
            </w:tcBorders>
            <w:shd w:val="clear" w:color="auto" w:fill="auto"/>
            <w:noWrap/>
            <w:vAlign w:val="center"/>
            <w:hideMark/>
          </w:tcPr>
          <w:p w14:paraId="3BCC53E8" w14:textId="77777777" w:rsidR="00984D87" w:rsidRPr="00DE1C87" w:rsidRDefault="00984D87" w:rsidP="00930D28">
            <w:pPr>
              <w:pStyle w:val="a1"/>
            </w:pPr>
            <w:r w:rsidRPr="00DE1C87">
              <w:t>203</w:t>
            </w:r>
          </w:p>
        </w:tc>
        <w:tc>
          <w:tcPr>
            <w:tcW w:w="1847" w:type="dxa"/>
            <w:tcBorders>
              <w:top w:val="nil"/>
              <w:left w:val="nil"/>
              <w:bottom w:val="single" w:sz="4" w:space="0" w:color="152935"/>
              <w:right w:val="single" w:sz="4" w:space="0" w:color="E0E0E0"/>
            </w:tcBorders>
            <w:shd w:val="clear" w:color="auto" w:fill="auto"/>
            <w:vAlign w:val="center"/>
            <w:hideMark/>
          </w:tcPr>
          <w:p w14:paraId="28BBD1A3" w14:textId="77777777" w:rsidR="00984D87" w:rsidRPr="00DE1C87" w:rsidRDefault="00984D87" w:rsidP="00930D28">
            <w:pPr>
              <w:pStyle w:val="a1"/>
            </w:pPr>
          </w:p>
        </w:tc>
        <w:tc>
          <w:tcPr>
            <w:tcW w:w="1276" w:type="dxa"/>
            <w:tcBorders>
              <w:top w:val="nil"/>
              <w:left w:val="nil"/>
              <w:bottom w:val="single" w:sz="4" w:space="0" w:color="152935"/>
              <w:right w:val="single" w:sz="4" w:space="0" w:color="E0E0E0"/>
            </w:tcBorders>
            <w:shd w:val="clear" w:color="auto" w:fill="auto"/>
            <w:vAlign w:val="center"/>
            <w:hideMark/>
          </w:tcPr>
          <w:p w14:paraId="48661256" w14:textId="77777777" w:rsidR="00984D87" w:rsidRPr="00DE1C87" w:rsidRDefault="00984D87" w:rsidP="00930D28">
            <w:pPr>
              <w:pStyle w:val="a1"/>
            </w:pPr>
          </w:p>
        </w:tc>
        <w:tc>
          <w:tcPr>
            <w:tcW w:w="1559" w:type="dxa"/>
            <w:tcBorders>
              <w:top w:val="nil"/>
              <w:left w:val="nil"/>
              <w:bottom w:val="single" w:sz="4" w:space="0" w:color="152935"/>
              <w:right w:val="single" w:sz="4" w:space="0" w:color="auto"/>
            </w:tcBorders>
            <w:shd w:val="clear" w:color="auto" w:fill="auto"/>
            <w:vAlign w:val="center"/>
            <w:hideMark/>
          </w:tcPr>
          <w:p w14:paraId="0EDA48F5" w14:textId="77777777" w:rsidR="00984D87" w:rsidRPr="00DE1C87" w:rsidRDefault="00984D87" w:rsidP="00930D28">
            <w:pPr>
              <w:pStyle w:val="a1"/>
            </w:pPr>
          </w:p>
        </w:tc>
      </w:tr>
      <w:tr w:rsidR="00984D87" w:rsidRPr="00F2394B" w14:paraId="0CBBDC15" w14:textId="77777777" w:rsidTr="00074665">
        <w:trPr>
          <w:trHeight w:val="122"/>
          <w:jc w:val="center"/>
        </w:trPr>
        <w:tc>
          <w:tcPr>
            <w:tcW w:w="8500" w:type="dxa"/>
            <w:gridSpan w:val="6"/>
            <w:tcBorders>
              <w:top w:val="nil"/>
              <w:left w:val="single" w:sz="4" w:space="0" w:color="auto"/>
              <w:bottom w:val="nil"/>
              <w:right w:val="single" w:sz="4" w:space="0" w:color="auto"/>
            </w:tcBorders>
            <w:shd w:val="clear" w:color="auto" w:fill="auto"/>
            <w:hideMark/>
          </w:tcPr>
          <w:p w14:paraId="5C3C34A1"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20E5B81C" w14:textId="77777777" w:rsidTr="00074665">
        <w:trPr>
          <w:trHeight w:val="206"/>
          <w:jc w:val="center"/>
        </w:trPr>
        <w:tc>
          <w:tcPr>
            <w:tcW w:w="8500" w:type="dxa"/>
            <w:gridSpan w:val="6"/>
            <w:tcBorders>
              <w:top w:val="nil"/>
              <w:left w:val="single" w:sz="4" w:space="0" w:color="auto"/>
              <w:bottom w:val="nil"/>
              <w:right w:val="single" w:sz="4" w:space="0" w:color="auto"/>
            </w:tcBorders>
            <w:shd w:val="clear" w:color="auto" w:fill="auto"/>
            <w:hideMark/>
          </w:tcPr>
          <w:p w14:paraId="1DF6D212"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29CF6035" w14:textId="77777777" w:rsidTr="00074665">
        <w:trPr>
          <w:trHeight w:val="68"/>
          <w:jc w:val="center"/>
        </w:trPr>
        <w:tc>
          <w:tcPr>
            <w:tcW w:w="8500" w:type="dxa"/>
            <w:gridSpan w:val="6"/>
            <w:tcBorders>
              <w:top w:val="nil"/>
              <w:left w:val="single" w:sz="4" w:space="0" w:color="auto"/>
              <w:bottom w:val="single" w:sz="4" w:space="0" w:color="auto"/>
              <w:right w:val="single" w:sz="4" w:space="0" w:color="auto"/>
            </w:tcBorders>
            <w:shd w:val="clear" w:color="auto" w:fill="auto"/>
            <w:hideMark/>
          </w:tcPr>
          <w:p w14:paraId="27D4CD29"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13AAA194" w14:textId="77777777" w:rsidR="00984D87" w:rsidRPr="001D66AE" w:rsidRDefault="00984D87" w:rsidP="00D07F20">
      <w:pPr>
        <w:spacing w:line="240" w:lineRule="auto"/>
        <w:ind w:firstLine="0"/>
        <w:jc w:val="center"/>
        <w:rPr>
          <w:rFonts w:eastAsia="Times New Roman" w:cs="Times New Roman"/>
          <w:iCs/>
          <w:color w:val="000000" w:themeColor="text1"/>
          <w:sz w:val="22"/>
          <w:szCs w:val="18"/>
          <w:lang w:eastAsia="el-GR"/>
        </w:rPr>
      </w:pPr>
      <w:bookmarkStart w:id="353" w:name="_Toc41063589"/>
      <w:bookmarkStart w:id="354" w:name="_Toc53909559"/>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62</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noProof/>
          <w:color w:val="000000" w:themeColor="text1"/>
          <w:sz w:val="22"/>
          <w:szCs w:val="18"/>
          <w:lang w:eastAsia="el-GR"/>
        </w:rPr>
        <w:t>:Τεστ συσχέτισης</w:t>
      </w:r>
      <w:bookmarkEnd w:id="353"/>
      <w:bookmarkEnd w:id="354"/>
    </w:p>
    <w:p w14:paraId="140579D1" w14:textId="227675A4" w:rsidR="00074665" w:rsidRDefault="00074665">
      <w:pPr>
        <w:spacing w:after="160" w:line="259" w:lineRule="auto"/>
        <w:ind w:firstLine="0"/>
        <w:jc w:val="left"/>
      </w:pPr>
      <w:r>
        <w:br w:type="page"/>
      </w:r>
    </w:p>
    <w:p w14:paraId="311F129B" w14:textId="5AC90E07" w:rsidR="00984D87" w:rsidRDefault="00984D87" w:rsidP="00984D87">
      <w:pPr>
        <w:tabs>
          <w:tab w:val="left" w:pos="567"/>
        </w:tabs>
      </w:pPr>
      <w:r>
        <w:lastRenderedPageBreak/>
        <w:t>Πράγματι από τη μελέτη του</w:t>
      </w:r>
      <w:r w:rsidRPr="00E05CD0">
        <w:t xml:space="preserve"> συντελεστή συσχέτισης του </w:t>
      </w:r>
      <w:r w:rsidRPr="00E05CD0">
        <w:rPr>
          <w:lang w:val="en-US"/>
        </w:rPr>
        <w:t>Spearman</w:t>
      </w:r>
      <w:r w:rsidRPr="00E05CD0">
        <w:t xml:space="preserve"> 0,</w:t>
      </w:r>
      <w:r>
        <w:t>3686</w:t>
      </w:r>
      <w:r w:rsidRPr="00E05CD0">
        <w:t xml:space="preserve"> </w:t>
      </w:r>
      <w:r>
        <w:t>επιβεβαιώνεται η</w:t>
      </w:r>
      <w:r w:rsidRPr="00E05CD0">
        <w:t xml:space="preserve"> θετική </w:t>
      </w:r>
      <w:r>
        <w:t>μέτρια συσχέτιση</w:t>
      </w:r>
      <w:r w:rsidRPr="00E05CD0">
        <w:t xml:space="preserve"> των δύο </w:t>
      </w:r>
      <w:r>
        <w:t>ερωτημάτων</w:t>
      </w:r>
      <w:r w:rsidRPr="00E05CD0">
        <w:t xml:space="preserve">. Επιπλέον η σημαντικότητα κυμαίνεται στο 0,000&lt;0,05 και άρα έχουμε μία στατιστικά σημαντική </w:t>
      </w:r>
      <w:r>
        <w:t>μέτρια</w:t>
      </w:r>
      <w:r w:rsidRPr="00E05CD0">
        <w:t xml:space="preserve"> θετική συσχέτιση. </w:t>
      </w:r>
    </w:p>
    <w:tbl>
      <w:tblPr>
        <w:tblW w:w="8312" w:type="dxa"/>
        <w:jc w:val="center"/>
        <w:tblLook w:val="04A0" w:firstRow="1" w:lastRow="0" w:firstColumn="1" w:lastColumn="0" w:noHBand="0" w:noVBand="1"/>
      </w:tblPr>
      <w:tblGrid>
        <w:gridCol w:w="3083"/>
        <w:gridCol w:w="1134"/>
        <w:gridCol w:w="456"/>
        <w:gridCol w:w="3639"/>
      </w:tblGrid>
      <w:tr w:rsidR="00984D87" w:rsidRPr="0004795C" w14:paraId="5F96C91B" w14:textId="77777777" w:rsidTr="00D07F20">
        <w:trPr>
          <w:trHeight w:val="178"/>
          <w:jc w:val="center"/>
        </w:trPr>
        <w:tc>
          <w:tcPr>
            <w:tcW w:w="8312" w:type="dxa"/>
            <w:gridSpan w:val="4"/>
            <w:tcBorders>
              <w:top w:val="single" w:sz="4" w:space="0" w:color="auto"/>
              <w:left w:val="single" w:sz="4" w:space="0" w:color="auto"/>
              <w:bottom w:val="nil"/>
              <w:right w:val="single" w:sz="4" w:space="0" w:color="auto"/>
            </w:tcBorders>
            <w:shd w:val="clear" w:color="auto" w:fill="auto"/>
            <w:vAlign w:val="center"/>
            <w:hideMark/>
          </w:tcPr>
          <w:p w14:paraId="3EB5CD6E" w14:textId="77777777" w:rsidR="00984D87" w:rsidRPr="0004795C" w:rsidRDefault="00984D87" w:rsidP="00930D28">
            <w:pPr>
              <w:pStyle w:val="a1"/>
            </w:pPr>
            <w:r w:rsidRPr="0004795C">
              <w:t>Chi-Square Tests</w:t>
            </w:r>
          </w:p>
        </w:tc>
      </w:tr>
      <w:tr w:rsidR="00984D87" w:rsidRPr="0004795C" w14:paraId="39D217E7" w14:textId="77777777" w:rsidTr="00D07F20">
        <w:trPr>
          <w:trHeight w:val="177"/>
          <w:jc w:val="center"/>
        </w:trPr>
        <w:tc>
          <w:tcPr>
            <w:tcW w:w="3083" w:type="dxa"/>
            <w:tcBorders>
              <w:top w:val="nil"/>
              <w:left w:val="single" w:sz="4" w:space="0" w:color="auto"/>
              <w:bottom w:val="single" w:sz="4" w:space="0" w:color="152935"/>
              <w:right w:val="nil"/>
            </w:tcBorders>
            <w:shd w:val="clear" w:color="auto" w:fill="auto"/>
            <w:vAlign w:val="bottom"/>
            <w:hideMark/>
          </w:tcPr>
          <w:p w14:paraId="36ADE9F9" w14:textId="77777777" w:rsidR="00984D87" w:rsidRPr="0004795C" w:rsidRDefault="00984D87" w:rsidP="00930D28">
            <w:pPr>
              <w:pStyle w:val="a1"/>
            </w:pPr>
            <w:r w:rsidRPr="0004795C">
              <w:t> </w:t>
            </w:r>
          </w:p>
        </w:tc>
        <w:tc>
          <w:tcPr>
            <w:tcW w:w="1134" w:type="dxa"/>
            <w:tcBorders>
              <w:top w:val="nil"/>
              <w:left w:val="nil"/>
              <w:bottom w:val="single" w:sz="4" w:space="0" w:color="152935"/>
              <w:right w:val="single" w:sz="4" w:space="0" w:color="E0E0E0"/>
            </w:tcBorders>
            <w:shd w:val="clear" w:color="auto" w:fill="auto"/>
            <w:vAlign w:val="bottom"/>
            <w:hideMark/>
          </w:tcPr>
          <w:p w14:paraId="48F5D524" w14:textId="77777777" w:rsidR="00984D87" w:rsidRPr="0004795C" w:rsidRDefault="00984D87" w:rsidP="00930D28">
            <w:pPr>
              <w:pStyle w:val="a1"/>
            </w:pPr>
            <w:r w:rsidRPr="0004795C">
              <w:t>Value</w:t>
            </w:r>
          </w:p>
        </w:tc>
        <w:tc>
          <w:tcPr>
            <w:tcW w:w="456" w:type="dxa"/>
            <w:tcBorders>
              <w:top w:val="nil"/>
              <w:left w:val="nil"/>
              <w:bottom w:val="single" w:sz="4" w:space="0" w:color="152935"/>
              <w:right w:val="single" w:sz="4" w:space="0" w:color="E0E0E0"/>
            </w:tcBorders>
            <w:shd w:val="clear" w:color="auto" w:fill="auto"/>
            <w:vAlign w:val="bottom"/>
            <w:hideMark/>
          </w:tcPr>
          <w:p w14:paraId="19FE9E32" w14:textId="77777777" w:rsidR="00984D87" w:rsidRPr="0004795C" w:rsidRDefault="00984D87" w:rsidP="00930D28">
            <w:pPr>
              <w:pStyle w:val="a1"/>
            </w:pPr>
            <w:r w:rsidRPr="0004795C">
              <w:t>df</w:t>
            </w:r>
          </w:p>
        </w:tc>
        <w:tc>
          <w:tcPr>
            <w:tcW w:w="3639" w:type="dxa"/>
            <w:tcBorders>
              <w:top w:val="nil"/>
              <w:left w:val="nil"/>
              <w:bottom w:val="single" w:sz="4" w:space="0" w:color="152935"/>
              <w:right w:val="single" w:sz="4" w:space="0" w:color="auto"/>
            </w:tcBorders>
            <w:shd w:val="clear" w:color="auto" w:fill="auto"/>
            <w:vAlign w:val="bottom"/>
            <w:hideMark/>
          </w:tcPr>
          <w:p w14:paraId="5807AF04" w14:textId="77777777" w:rsidR="00984D87" w:rsidRPr="0004795C" w:rsidRDefault="00984D87" w:rsidP="00930D28">
            <w:pPr>
              <w:pStyle w:val="a1"/>
            </w:pPr>
            <w:r w:rsidRPr="0004795C">
              <w:t>Asymptotic Significance (2-sided)</w:t>
            </w:r>
          </w:p>
        </w:tc>
      </w:tr>
      <w:tr w:rsidR="00984D87" w:rsidRPr="0004795C" w14:paraId="69444773" w14:textId="77777777" w:rsidTr="00074665">
        <w:trPr>
          <w:trHeight w:val="279"/>
          <w:jc w:val="center"/>
        </w:trPr>
        <w:tc>
          <w:tcPr>
            <w:tcW w:w="3083" w:type="dxa"/>
            <w:tcBorders>
              <w:top w:val="nil"/>
              <w:left w:val="single" w:sz="4" w:space="0" w:color="auto"/>
              <w:bottom w:val="single" w:sz="4" w:space="0" w:color="AEAEAE"/>
              <w:right w:val="nil"/>
            </w:tcBorders>
            <w:shd w:val="clear" w:color="000000" w:fill="E0E0E0"/>
            <w:hideMark/>
          </w:tcPr>
          <w:p w14:paraId="4BEBBE87" w14:textId="77777777" w:rsidR="00984D87" w:rsidRPr="0004795C" w:rsidRDefault="00984D87" w:rsidP="00930D28">
            <w:pPr>
              <w:pStyle w:val="a1"/>
            </w:pPr>
            <w:r w:rsidRPr="0004795C">
              <w:t>Pearson Chi-Square</w:t>
            </w:r>
          </w:p>
        </w:tc>
        <w:tc>
          <w:tcPr>
            <w:tcW w:w="1134" w:type="dxa"/>
            <w:tcBorders>
              <w:top w:val="nil"/>
              <w:left w:val="nil"/>
              <w:bottom w:val="single" w:sz="4" w:space="0" w:color="AEAEAE"/>
              <w:right w:val="single" w:sz="4" w:space="0" w:color="E0E0E0"/>
            </w:tcBorders>
            <w:shd w:val="clear" w:color="auto" w:fill="auto"/>
            <w:noWrap/>
            <w:hideMark/>
          </w:tcPr>
          <w:p w14:paraId="2DF91111" w14:textId="77777777" w:rsidR="00984D87" w:rsidRPr="0004795C" w:rsidRDefault="00984D87" w:rsidP="00930D28">
            <w:pPr>
              <w:pStyle w:val="a1"/>
            </w:pPr>
            <w:r w:rsidRPr="0004795C">
              <w:t>53,533</w:t>
            </w:r>
            <w:r w:rsidRPr="0004795C">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471092B7" w14:textId="77777777" w:rsidR="00984D87" w:rsidRPr="0004795C" w:rsidRDefault="00984D87" w:rsidP="00930D28">
            <w:pPr>
              <w:pStyle w:val="a1"/>
            </w:pPr>
            <w:r w:rsidRPr="0004795C">
              <w:t>12</w:t>
            </w:r>
          </w:p>
        </w:tc>
        <w:tc>
          <w:tcPr>
            <w:tcW w:w="3639" w:type="dxa"/>
            <w:tcBorders>
              <w:top w:val="nil"/>
              <w:left w:val="nil"/>
              <w:bottom w:val="single" w:sz="4" w:space="0" w:color="AEAEAE"/>
              <w:right w:val="single" w:sz="4" w:space="0" w:color="auto"/>
            </w:tcBorders>
            <w:shd w:val="clear" w:color="000000" w:fill="FFFF00"/>
            <w:noWrap/>
            <w:hideMark/>
          </w:tcPr>
          <w:p w14:paraId="61D952A4" w14:textId="77777777" w:rsidR="00984D87" w:rsidRPr="0004795C" w:rsidRDefault="00984D87" w:rsidP="00930D28">
            <w:pPr>
              <w:pStyle w:val="a1"/>
            </w:pPr>
            <w:r w:rsidRPr="0004795C">
              <w:t>0,000</w:t>
            </w:r>
          </w:p>
        </w:tc>
      </w:tr>
      <w:tr w:rsidR="00984D87" w:rsidRPr="0004795C" w14:paraId="33B50ECE" w14:textId="77777777" w:rsidTr="00074665">
        <w:trPr>
          <w:trHeight w:val="261"/>
          <w:jc w:val="center"/>
        </w:trPr>
        <w:tc>
          <w:tcPr>
            <w:tcW w:w="3083" w:type="dxa"/>
            <w:tcBorders>
              <w:top w:val="nil"/>
              <w:left w:val="single" w:sz="4" w:space="0" w:color="auto"/>
              <w:bottom w:val="single" w:sz="4" w:space="0" w:color="AEAEAE"/>
              <w:right w:val="nil"/>
            </w:tcBorders>
            <w:shd w:val="clear" w:color="000000" w:fill="E0E0E0"/>
            <w:hideMark/>
          </w:tcPr>
          <w:p w14:paraId="7B75F9DD" w14:textId="77777777" w:rsidR="00984D87" w:rsidRPr="0004795C" w:rsidRDefault="00984D87" w:rsidP="00930D28">
            <w:pPr>
              <w:pStyle w:val="a1"/>
            </w:pPr>
            <w:r w:rsidRPr="0004795C">
              <w:t>Likelihood Ratio</w:t>
            </w:r>
          </w:p>
        </w:tc>
        <w:tc>
          <w:tcPr>
            <w:tcW w:w="1134" w:type="dxa"/>
            <w:tcBorders>
              <w:top w:val="nil"/>
              <w:left w:val="nil"/>
              <w:bottom w:val="single" w:sz="4" w:space="0" w:color="AEAEAE"/>
              <w:right w:val="single" w:sz="4" w:space="0" w:color="E0E0E0"/>
            </w:tcBorders>
            <w:shd w:val="clear" w:color="auto" w:fill="auto"/>
            <w:noWrap/>
            <w:hideMark/>
          </w:tcPr>
          <w:p w14:paraId="77FF937C" w14:textId="77777777" w:rsidR="00984D87" w:rsidRPr="0004795C" w:rsidRDefault="00984D87" w:rsidP="00930D28">
            <w:pPr>
              <w:pStyle w:val="a1"/>
            </w:pPr>
            <w:r w:rsidRPr="0004795C">
              <w:t>46,084</w:t>
            </w:r>
          </w:p>
        </w:tc>
        <w:tc>
          <w:tcPr>
            <w:tcW w:w="456" w:type="dxa"/>
            <w:tcBorders>
              <w:top w:val="nil"/>
              <w:left w:val="nil"/>
              <w:bottom w:val="single" w:sz="4" w:space="0" w:color="AEAEAE"/>
              <w:right w:val="single" w:sz="4" w:space="0" w:color="E0E0E0"/>
            </w:tcBorders>
            <w:shd w:val="clear" w:color="auto" w:fill="auto"/>
            <w:noWrap/>
            <w:hideMark/>
          </w:tcPr>
          <w:p w14:paraId="22C9F429" w14:textId="77777777" w:rsidR="00984D87" w:rsidRPr="0004795C" w:rsidRDefault="00984D87" w:rsidP="00930D28">
            <w:pPr>
              <w:pStyle w:val="a1"/>
            </w:pPr>
            <w:r w:rsidRPr="0004795C">
              <w:t>12</w:t>
            </w:r>
          </w:p>
        </w:tc>
        <w:tc>
          <w:tcPr>
            <w:tcW w:w="3639" w:type="dxa"/>
            <w:tcBorders>
              <w:top w:val="nil"/>
              <w:left w:val="nil"/>
              <w:bottom w:val="single" w:sz="4" w:space="0" w:color="AEAEAE"/>
              <w:right w:val="single" w:sz="4" w:space="0" w:color="auto"/>
            </w:tcBorders>
            <w:shd w:val="clear" w:color="auto" w:fill="auto"/>
            <w:noWrap/>
            <w:hideMark/>
          </w:tcPr>
          <w:p w14:paraId="38A882F7" w14:textId="77777777" w:rsidR="00984D87" w:rsidRPr="0004795C" w:rsidRDefault="00984D87" w:rsidP="00930D28">
            <w:pPr>
              <w:pStyle w:val="a1"/>
            </w:pPr>
            <w:r w:rsidRPr="0004795C">
              <w:t>0,000</w:t>
            </w:r>
          </w:p>
        </w:tc>
      </w:tr>
      <w:tr w:rsidR="00984D87" w:rsidRPr="0004795C" w14:paraId="39D16B1E" w14:textId="77777777" w:rsidTr="00074665">
        <w:trPr>
          <w:trHeight w:val="188"/>
          <w:jc w:val="center"/>
        </w:trPr>
        <w:tc>
          <w:tcPr>
            <w:tcW w:w="3083" w:type="dxa"/>
            <w:tcBorders>
              <w:top w:val="nil"/>
              <w:left w:val="single" w:sz="4" w:space="0" w:color="auto"/>
              <w:bottom w:val="single" w:sz="4" w:space="0" w:color="AEAEAE"/>
              <w:right w:val="nil"/>
            </w:tcBorders>
            <w:shd w:val="clear" w:color="000000" w:fill="E0E0E0"/>
            <w:hideMark/>
          </w:tcPr>
          <w:p w14:paraId="4405BCD8" w14:textId="77777777" w:rsidR="00984D87" w:rsidRPr="0004795C" w:rsidRDefault="00984D87" w:rsidP="00930D28">
            <w:pPr>
              <w:pStyle w:val="a1"/>
            </w:pPr>
            <w:r w:rsidRPr="0004795C">
              <w:t>Linear-by-Linear Association</w:t>
            </w:r>
          </w:p>
        </w:tc>
        <w:tc>
          <w:tcPr>
            <w:tcW w:w="1134" w:type="dxa"/>
            <w:tcBorders>
              <w:top w:val="nil"/>
              <w:left w:val="nil"/>
              <w:bottom w:val="single" w:sz="4" w:space="0" w:color="AEAEAE"/>
              <w:right w:val="single" w:sz="4" w:space="0" w:color="E0E0E0"/>
            </w:tcBorders>
            <w:shd w:val="clear" w:color="auto" w:fill="auto"/>
            <w:noWrap/>
            <w:hideMark/>
          </w:tcPr>
          <w:p w14:paraId="2B2A734D" w14:textId="77777777" w:rsidR="00984D87" w:rsidRPr="0004795C" w:rsidRDefault="00984D87" w:rsidP="00930D28">
            <w:pPr>
              <w:pStyle w:val="a1"/>
            </w:pPr>
            <w:r w:rsidRPr="0004795C">
              <w:t>24,366</w:t>
            </w:r>
          </w:p>
        </w:tc>
        <w:tc>
          <w:tcPr>
            <w:tcW w:w="456" w:type="dxa"/>
            <w:tcBorders>
              <w:top w:val="nil"/>
              <w:left w:val="nil"/>
              <w:bottom w:val="single" w:sz="4" w:space="0" w:color="AEAEAE"/>
              <w:right w:val="single" w:sz="4" w:space="0" w:color="E0E0E0"/>
            </w:tcBorders>
            <w:shd w:val="clear" w:color="auto" w:fill="auto"/>
            <w:noWrap/>
            <w:hideMark/>
          </w:tcPr>
          <w:p w14:paraId="169619BB" w14:textId="77777777" w:rsidR="00984D87" w:rsidRPr="0004795C" w:rsidRDefault="00984D87" w:rsidP="00930D28">
            <w:pPr>
              <w:pStyle w:val="a1"/>
            </w:pPr>
            <w:r w:rsidRPr="0004795C">
              <w:t>1</w:t>
            </w:r>
          </w:p>
        </w:tc>
        <w:tc>
          <w:tcPr>
            <w:tcW w:w="3639" w:type="dxa"/>
            <w:tcBorders>
              <w:top w:val="nil"/>
              <w:left w:val="nil"/>
              <w:bottom w:val="single" w:sz="4" w:space="0" w:color="AEAEAE"/>
              <w:right w:val="single" w:sz="4" w:space="0" w:color="auto"/>
            </w:tcBorders>
            <w:shd w:val="clear" w:color="auto" w:fill="auto"/>
            <w:noWrap/>
            <w:hideMark/>
          </w:tcPr>
          <w:p w14:paraId="1765DCB9" w14:textId="77777777" w:rsidR="00984D87" w:rsidRPr="0004795C" w:rsidRDefault="00984D87" w:rsidP="00930D28">
            <w:pPr>
              <w:pStyle w:val="a1"/>
            </w:pPr>
            <w:r w:rsidRPr="0004795C">
              <w:t>0,000</w:t>
            </w:r>
          </w:p>
        </w:tc>
      </w:tr>
      <w:tr w:rsidR="00984D87" w:rsidRPr="0004795C" w14:paraId="6981DE13" w14:textId="77777777" w:rsidTr="00D07F20">
        <w:trPr>
          <w:trHeight w:val="156"/>
          <w:jc w:val="center"/>
        </w:trPr>
        <w:tc>
          <w:tcPr>
            <w:tcW w:w="3083" w:type="dxa"/>
            <w:tcBorders>
              <w:top w:val="nil"/>
              <w:left w:val="single" w:sz="4" w:space="0" w:color="auto"/>
              <w:bottom w:val="single" w:sz="4" w:space="0" w:color="152935"/>
              <w:right w:val="nil"/>
            </w:tcBorders>
            <w:shd w:val="clear" w:color="000000" w:fill="E0E0E0"/>
            <w:hideMark/>
          </w:tcPr>
          <w:p w14:paraId="3207236F" w14:textId="77777777" w:rsidR="00984D87" w:rsidRPr="0004795C" w:rsidRDefault="00984D87" w:rsidP="00930D28">
            <w:pPr>
              <w:pStyle w:val="a1"/>
            </w:pPr>
            <w:r w:rsidRPr="0004795C">
              <w:t>N of Valid Cases</w:t>
            </w:r>
          </w:p>
        </w:tc>
        <w:tc>
          <w:tcPr>
            <w:tcW w:w="1134" w:type="dxa"/>
            <w:tcBorders>
              <w:top w:val="nil"/>
              <w:left w:val="nil"/>
              <w:bottom w:val="single" w:sz="4" w:space="0" w:color="152935"/>
              <w:right w:val="single" w:sz="4" w:space="0" w:color="E0E0E0"/>
            </w:tcBorders>
            <w:shd w:val="clear" w:color="auto" w:fill="auto"/>
            <w:noWrap/>
            <w:hideMark/>
          </w:tcPr>
          <w:p w14:paraId="56E72261" w14:textId="77777777" w:rsidR="00984D87" w:rsidRPr="0004795C" w:rsidRDefault="00984D87" w:rsidP="00930D28">
            <w:pPr>
              <w:pStyle w:val="a1"/>
            </w:pPr>
            <w:r w:rsidRPr="0004795C">
              <w:t>203</w:t>
            </w:r>
          </w:p>
        </w:tc>
        <w:tc>
          <w:tcPr>
            <w:tcW w:w="456" w:type="dxa"/>
            <w:tcBorders>
              <w:top w:val="nil"/>
              <w:left w:val="nil"/>
              <w:bottom w:val="single" w:sz="4" w:space="0" w:color="152935"/>
              <w:right w:val="single" w:sz="4" w:space="0" w:color="E0E0E0"/>
            </w:tcBorders>
            <w:shd w:val="clear" w:color="auto" w:fill="auto"/>
            <w:hideMark/>
          </w:tcPr>
          <w:p w14:paraId="7C1EC0E5" w14:textId="77777777" w:rsidR="00984D87" w:rsidRPr="0004795C" w:rsidRDefault="00984D87" w:rsidP="00930D28">
            <w:pPr>
              <w:pStyle w:val="a1"/>
            </w:pPr>
            <w:r w:rsidRPr="0004795C">
              <w:t> </w:t>
            </w:r>
          </w:p>
        </w:tc>
        <w:tc>
          <w:tcPr>
            <w:tcW w:w="3639" w:type="dxa"/>
            <w:tcBorders>
              <w:top w:val="nil"/>
              <w:left w:val="nil"/>
              <w:bottom w:val="single" w:sz="4" w:space="0" w:color="152935"/>
              <w:right w:val="single" w:sz="4" w:space="0" w:color="auto"/>
            </w:tcBorders>
            <w:shd w:val="clear" w:color="auto" w:fill="auto"/>
            <w:hideMark/>
          </w:tcPr>
          <w:p w14:paraId="42DB1358" w14:textId="77777777" w:rsidR="00984D87" w:rsidRPr="0004795C" w:rsidRDefault="00984D87" w:rsidP="00930D28">
            <w:pPr>
              <w:pStyle w:val="a1"/>
            </w:pPr>
            <w:r w:rsidRPr="0004795C">
              <w:t> </w:t>
            </w:r>
          </w:p>
        </w:tc>
      </w:tr>
      <w:tr w:rsidR="00984D87" w:rsidRPr="00F2394B" w14:paraId="205109BD" w14:textId="77777777" w:rsidTr="00930D28">
        <w:trPr>
          <w:trHeight w:val="243"/>
          <w:jc w:val="center"/>
        </w:trPr>
        <w:tc>
          <w:tcPr>
            <w:tcW w:w="8312" w:type="dxa"/>
            <w:gridSpan w:val="4"/>
            <w:tcBorders>
              <w:top w:val="nil"/>
              <w:left w:val="single" w:sz="4" w:space="0" w:color="auto"/>
              <w:bottom w:val="single" w:sz="4" w:space="0" w:color="auto"/>
              <w:right w:val="single" w:sz="4" w:space="0" w:color="auto"/>
            </w:tcBorders>
            <w:shd w:val="clear" w:color="auto" w:fill="auto"/>
            <w:hideMark/>
          </w:tcPr>
          <w:p w14:paraId="36316734" w14:textId="77777777" w:rsidR="00984D87" w:rsidRPr="00984D87" w:rsidRDefault="00984D87" w:rsidP="00930D28">
            <w:pPr>
              <w:pStyle w:val="a1"/>
              <w:jc w:val="left"/>
              <w:rPr>
                <w:sz w:val="18"/>
                <w:lang w:val="en-US"/>
              </w:rPr>
            </w:pPr>
            <w:r w:rsidRPr="00984D87">
              <w:rPr>
                <w:sz w:val="18"/>
                <w:lang w:val="en-US"/>
              </w:rPr>
              <w:t>a. 10 cells (50,0%) have expected count less than 5. The minimum expected count is ,07.</w:t>
            </w:r>
          </w:p>
        </w:tc>
      </w:tr>
    </w:tbl>
    <w:p w14:paraId="5FEF54F3" w14:textId="77777777" w:rsidR="00984D87" w:rsidRPr="001D66AE" w:rsidRDefault="00984D87" w:rsidP="00D07F20">
      <w:pPr>
        <w:spacing w:line="240" w:lineRule="auto"/>
        <w:ind w:firstLine="0"/>
        <w:jc w:val="center"/>
        <w:rPr>
          <w:rFonts w:eastAsia="Times New Roman" w:cs="Times New Roman"/>
          <w:iCs/>
          <w:color w:val="000000" w:themeColor="text1"/>
          <w:sz w:val="22"/>
          <w:szCs w:val="18"/>
          <w:lang w:eastAsia="el-GR"/>
        </w:rPr>
      </w:pPr>
      <w:bookmarkStart w:id="355" w:name="_Toc41063590"/>
      <w:bookmarkStart w:id="356" w:name="_Toc53909560"/>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63</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w:t>
      </w:r>
      <w:r w:rsidRPr="001D66AE">
        <w:rPr>
          <w:rFonts w:eastAsia="Times New Roman" w:cs="Times New Roman"/>
          <w:iCs/>
          <w:noProof/>
          <w:color w:val="000000" w:themeColor="text1"/>
          <w:sz w:val="22"/>
          <w:szCs w:val="18"/>
          <w:lang w:eastAsia="el-GR"/>
        </w:rPr>
        <w:t>εστ ανεξαρτησίας</w:t>
      </w:r>
      <w:bookmarkEnd w:id="355"/>
      <w:bookmarkEnd w:id="356"/>
    </w:p>
    <w:p w14:paraId="7F549207" w14:textId="77777777" w:rsidR="00984D87" w:rsidRPr="00E05CD0" w:rsidRDefault="00984D87" w:rsidP="00984D87">
      <w:pPr>
        <w:tabs>
          <w:tab w:val="left" w:pos="567"/>
        </w:tabs>
      </w:pPr>
      <w:r>
        <w:t>Τέλος α</w:t>
      </w:r>
      <w:r w:rsidRPr="00E05CD0">
        <w:t xml:space="preserve">πό τον πίνακα του Chi-Square Test </w:t>
      </w:r>
      <w:r>
        <w:t xml:space="preserve">βρίσκουμε το συντελεστή </w:t>
      </w:r>
      <w:r w:rsidRPr="00E05CD0">
        <w:t>Pearson ρ=</w:t>
      </w:r>
      <w:r>
        <w:t>53,533</w:t>
      </w:r>
      <w:r w:rsidRPr="00E05CD0">
        <w:t xml:space="preserve"> </w:t>
      </w:r>
      <w:r>
        <w:t xml:space="preserve">με </w:t>
      </w:r>
      <w:r w:rsidRPr="00E05CD0">
        <w:t>σημαντικότητα 0,000&lt;0,05</w:t>
      </w:r>
      <w:r>
        <w:t>.</w:t>
      </w:r>
      <w:r w:rsidRPr="00E05CD0">
        <w:t xml:space="preserve"> </w:t>
      </w:r>
      <w:r>
        <w:t xml:space="preserve">Άρα </w:t>
      </w:r>
      <w:r w:rsidRPr="00E05CD0">
        <w:t xml:space="preserve">θεωρούμε ότι δε θα προκύψει σφάλμα αν απορρίψουμε τη μηδενική υπόθεση ή </w:t>
      </w:r>
      <w:r>
        <w:t xml:space="preserve">αυτό </w:t>
      </w:r>
      <w:r w:rsidRPr="00E05CD0">
        <w:t>θα είναι μικρό</w:t>
      </w:r>
      <w:r>
        <w:t xml:space="preserve"> και </w:t>
      </w:r>
      <w:r w:rsidRPr="00E05CD0">
        <w:t>η μηδενική υπόθεση δεν γίνεται αποδεκτή</w:t>
      </w:r>
      <w:r>
        <w:t>,</w:t>
      </w:r>
      <w:r w:rsidRPr="00E05CD0">
        <w:t xml:space="preserve"> επομένως </w:t>
      </w:r>
      <w:r>
        <w:t xml:space="preserve">τα </w:t>
      </w:r>
      <w:r w:rsidRPr="00E05CD0">
        <w:t>ερωτήματα σχετίζονται μεταξύ τους.</w:t>
      </w:r>
    </w:p>
    <w:p w14:paraId="6A7315D8" w14:textId="77777777" w:rsidR="00984D87" w:rsidRDefault="00984D87" w:rsidP="00984D87">
      <w:pPr>
        <w:tabs>
          <w:tab w:val="left" w:pos="567"/>
        </w:tabs>
      </w:pPr>
      <w:r w:rsidRPr="00E05CD0">
        <w:t>Στη συνέχεια θέλουμε να εξετάσουμε</w:t>
      </w:r>
      <w:r>
        <w:t xml:space="preserve"> την άποψη των εκπαιδευτικών όσον αφορά τη στάση τους απέναντι στην συνεκπαίδευση και τα οφέλη που μπορούν να προσκομίσουν από αυτήν οι μαθητές που έχουν διαφορετικές πολιτισμικές καταβολές και γλώσσα. </w:t>
      </w:r>
    </w:p>
    <w:p w14:paraId="5D096715" w14:textId="556C6242" w:rsidR="00D33E12" w:rsidRDefault="00D07F20" w:rsidP="00D07F20">
      <w:pPr>
        <w:tabs>
          <w:tab w:val="left" w:pos="567"/>
        </w:tabs>
        <w:ind w:firstLine="0"/>
        <w:jc w:val="center"/>
      </w:pPr>
      <w:bookmarkStart w:id="357" w:name="_Toc41063591"/>
      <w:bookmarkStart w:id="358" w:name="_Toc53909561"/>
      <w:r w:rsidRPr="006B4A88">
        <w:rPr>
          <w:rFonts w:eastAsia="Times New Roman" w:cs="Times New Roman"/>
          <w:iCs/>
          <w:color w:val="000000" w:themeColor="text1"/>
          <w:sz w:val="18"/>
          <w:szCs w:val="18"/>
          <w:lang w:eastAsia="el-GR"/>
        </w:rPr>
        <w:t xml:space="preserve">Πίνακας </w:t>
      </w:r>
      <w:r w:rsidRPr="006B4A88">
        <w:rPr>
          <w:rFonts w:eastAsia="Times New Roman" w:cs="Times New Roman"/>
          <w:iCs/>
          <w:color w:val="000000" w:themeColor="text1"/>
          <w:sz w:val="18"/>
          <w:szCs w:val="18"/>
          <w:lang w:eastAsia="el-GR"/>
        </w:rPr>
        <w:fldChar w:fldCharType="begin"/>
      </w:r>
      <w:r w:rsidRPr="006B4A88">
        <w:rPr>
          <w:rFonts w:eastAsia="Times New Roman" w:cs="Times New Roman"/>
          <w:iCs/>
          <w:color w:val="000000" w:themeColor="text1"/>
          <w:sz w:val="18"/>
          <w:szCs w:val="18"/>
          <w:lang w:eastAsia="el-GR"/>
        </w:rPr>
        <w:instrText xml:space="preserve"> SEQ Πίνακας \* ARABIC </w:instrText>
      </w:r>
      <w:r w:rsidRPr="006B4A88">
        <w:rPr>
          <w:rFonts w:eastAsia="Times New Roman" w:cs="Times New Roman"/>
          <w:iCs/>
          <w:color w:val="000000" w:themeColor="text1"/>
          <w:sz w:val="18"/>
          <w:szCs w:val="18"/>
          <w:lang w:eastAsia="el-GR"/>
        </w:rPr>
        <w:fldChar w:fldCharType="separate"/>
      </w:r>
      <w:r w:rsidR="00AD115C">
        <w:rPr>
          <w:rFonts w:eastAsia="Times New Roman" w:cs="Times New Roman"/>
          <w:iCs/>
          <w:noProof/>
          <w:color w:val="000000" w:themeColor="text1"/>
          <w:sz w:val="18"/>
          <w:szCs w:val="18"/>
          <w:lang w:eastAsia="el-GR"/>
        </w:rPr>
        <w:t>64</w:t>
      </w:r>
      <w:r w:rsidRPr="006B4A88">
        <w:rPr>
          <w:rFonts w:eastAsia="Times New Roman" w:cs="Times New Roman"/>
          <w:iCs/>
          <w:noProof/>
          <w:color w:val="000000" w:themeColor="text1"/>
          <w:sz w:val="18"/>
          <w:szCs w:val="18"/>
          <w:lang w:eastAsia="el-GR"/>
        </w:rPr>
        <w:fldChar w:fldCharType="end"/>
      </w:r>
      <w:r w:rsidRPr="006B4A88">
        <w:rPr>
          <w:rFonts w:eastAsia="Times New Roman" w:cs="Times New Roman"/>
          <w:iCs/>
          <w:color w:val="000000" w:themeColor="text1"/>
          <w:sz w:val="18"/>
          <w:szCs w:val="18"/>
          <w:lang w:eastAsia="el-GR"/>
        </w:rPr>
        <w:t>:</w:t>
      </w:r>
      <w:r w:rsidRPr="006B4A88">
        <w:rPr>
          <w:rFonts w:eastAsia="Times New Roman" w:cs="Times New Roman"/>
          <w:color w:val="FF0000"/>
          <w:sz w:val="18"/>
          <w:szCs w:val="18"/>
          <w:lang w:eastAsia="el-GR"/>
        </w:rPr>
        <w:t xml:space="preserve"> </w:t>
      </w:r>
      <w:r w:rsidRPr="006B4A88">
        <w:rPr>
          <w:rFonts w:eastAsia="Times New Roman" w:cs="Times New Roman"/>
          <w:iCs/>
          <w:color w:val="000000" w:themeColor="text1"/>
          <w:sz w:val="18"/>
          <w:szCs w:val="18"/>
          <w:lang w:eastAsia="el-GR"/>
        </w:rPr>
        <w:t xml:space="preserve">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 * </w:t>
      </w:r>
      <w:bookmarkEnd w:id="357"/>
      <w:r w:rsidRPr="006B4A88">
        <w:rPr>
          <w:rFonts w:eastAsia="Times New Roman" w:cs="Times New Roman"/>
          <w:iCs/>
          <w:color w:val="000000" w:themeColor="text1"/>
          <w:sz w:val="18"/>
          <w:szCs w:val="18"/>
          <w:lang w:eastAsia="el-GR"/>
        </w:rPr>
        <w:t>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 * Β8Α. Πιστεύετε ότι η συνεκπαίδευση διαφορετικών πολιτισμικά μαθητών: Επηρεάζει θετικά τις ακαδημαϊκές επιδόσεις των αλλόγλωσσων παιδιών; * 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bookmarkEnd w:id="358"/>
    </w:p>
    <w:tbl>
      <w:tblPr>
        <w:tblpPr w:leftFromText="180" w:rightFromText="180" w:vertAnchor="page" w:horzAnchor="page" w:tblpX="169" w:tblpY="9985"/>
        <w:tblW w:w="11482" w:type="dxa"/>
        <w:tblLayout w:type="fixed"/>
        <w:tblLook w:val="04A0" w:firstRow="1" w:lastRow="0" w:firstColumn="1" w:lastColumn="0" w:noHBand="0" w:noVBand="1"/>
      </w:tblPr>
      <w:tblGrid>
        <w:gridCol w:w="2139"/>
        <w:gridCol w:w="1036"/>
        <w:gridCol w:w="708"/>
        <w:gridCol w:w="591"/>
        <w:gridCol w:w="709"/>
        <w:gridCol w:w="629"/>
        <w:gridCol w:w="709"/>
        <w:gridCol w:w="709"/>
        <w:gridCol w:w="708"/>
        <w:gridCol w:w="709"/>
        <w:gridCol w:w="709"/>
        <w:gridCol w:w="709"/>
        <w:gridCol w:w="708"/>
        <w:gridCol w:w="709"/>
      </w:tblGrid>
      <w:tr w:rsidR="00A157C3" w:rsidRPr="007456B2" w14:paraId="4445B66F" w14:textId="77777777" w:rsidTr="00D07F20">
        <w:trPr>
          <w:trHeight w:val="660"/>
        </w:trPr>
        <w:tc>
          <w:tcPr>
            <w:tcW w:w="3175" w:type="dxa"/>
            <w:gridSpan w:val="2"/>
            <w:vMerge w:val="restart"/>
            <w:tcBorders>
              <w:top w:val="single" w:sz="4" w:space="0" w:color="auto"/>
              <w:left w:val="single" w:sz="4" w:space="0" w:color="auto"/>
              <w:bottom w:val="nil"/>
              <w:right w:val="nil"/>
            </w:tcBorders>
            <w:shd w:val="clear" w:color="auto" w:fill="auto"/>
            <w:vAlign w:val="bottom"/>
            <w:hideMark/>
          </w:tcPr>
          <w:p w14:paraId="6E1B066E" w14:textId="77777777" w:rsidR="00A157C3" w:rsidRPr="007456B2" w:rsidRDefault="00A157C3" w:rsidP="00D07F20">
            <w:pPr>
              <w:spacing w:line="240" w:lineRule="auto"/>
              <w:ind w:firstLine="0"/>
              <w:rPr>
                <w:rFonts w:eastAsia="Times New Roman" w:cs="Times New Roman"/>
                <w:color w:val="264A60"/>
                <w:sz w:val="18"/>
                <w:szCs w:val="18"/>
                <w:lang w:eastAsia="el-GR"/>
              </w:rPr>
            </w:pPr>
            <w:r w:rsidRPr="007456B2">
              <w:rPr>
                <w:rFonts w:eastAsia="Times New Roman" w:cs="Times New Roman"/>
                <w:color w:val="264A60"/>
                <w:sz w:val="18"/>
                <w:szCs w:val="18"/>
                <w:lang w:eastAsia="el-GR"/>
              </w:rPr>
              <w:t> </w:t>
            </w:r>
          </w:p>
        </w:tc>
        <w:tc>
          <w:tcPr>
            <w:tcW w:w="4055" w:type="dxa"/>
            <w:gridSpan w:val="6"/>
            <w:tcBorders>
              <w:top w:val="single" w:sz="4" w:space="0" w:color="auto"/>
              <w:left w:val="nil"/>
              <w:bottom w:val="nil"/>
              <w:right w:val="nil"/>
            </w:tcBorders>
            <w:shd w:val="clear" w:color="auto" w:fill="auto"/>
            <w:vAlign w:val="bottom"/>
            <w:hideMark/>
          </w:tcPr>
          <w:p w14:paraId="1DD29AC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Β6A.</w:t>
            </w:r>
            <w:r w:rsidRPr="00A57AEE">
              <w:rPr>
                <w:rFonts w:eastAsia="Times New Roman" w:cs="Times New Roman"/>
                <w:color w:val="FF0000"/>
                <w:sz w:val="18"/>
                <w:szCs w:val="18"/>
                <w:lang w:eastAsia="el-GR"/>
              </w:rPr>
              <w:t xml:space="preserve"> </w:t>
            </w:r>
            <w:r w:rsidRPr="007456B2">
              <w:rPr>
                <w:rFonts w:eastAsia="Times New Roman" w:cs="Times New Roman"/>
                <w:color w:val="FF0000"/>
                <w:sz w:val="18"/>
                <w:szCs w:val="18"/>
                <w:lang w:eastAsia="el-GR"/>
              </w:rPr>
              <w:t>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p>
        </w:tc>
        <w:tc>
          <w:tcPr>
            <w:tcW w:w="4252" w:type="dxa"/>
            <w:gridSpan w:val="6"/>
            <w:tcBorders>
              <w:top w:val="single" w:sz="4" w:space="0" w:color="auto"/>
              <w:left w:val="nil"/>
              <w:bottom w:val="nil"/>
              <w:right w:val="single" w:sz="4" w:space="0" w:color="auto"/>
            </w:tcBorders>
            <w:shd w:val="clear" w:color="auto" w:fill="auto"/>
            <w:vAlign w:val="center"/>
            <w:hideMark/>
          </w:tcPr>
          <w:p w14:paraId="3389B085"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Β6Γ.</w:t>
            </w:r>
            <w:r w:rsidRPr="00A57AEE">
              <w:rPr>
                <w:rFonts w:eastAsia="Times New Roman" w:cs="Times New Roman"/>
                <w:color w:val="538DD5"/>
                <w:sz w:val="18"/>
                <w:szCs w:val="18"/>
                <w:lang w:eastAsia="el-GR"/>
              </w:rPr>
              <w:t xml:space="preserve"> </w:t>
            </w:r>
            <w:r w:rsidRPr="007456B2">
              <w:rPr>
                <w:rFonts w:eastAsia="Times New Roman" w:cs="Times New Roman"/>
                <w:color w:val="538DD5"/>
                <w:sz w:val="18"/>
                <w:szCs w:val="18"/>
                <w:lang w:eastAsia="el-GR"/>
              </w:rPr>
              <w:t>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p>
        </w:tc>
      </w:tr>
      <w:tr w:rsidR="00A157C3" w:rsidRPr="007456B2" w14:paraId="7E0D2E8E" w14:textId="77777777" w:rsidTr="00D07F20">
        <w:trPr>
          <w:trHeight w:val="441"/>
        </w:trPr>
        <w:tc>
          <w:tcPr>
            <w:tcW w:w="3175" w:type="dxa"/>
            <w:gridSpan w:val="2"/>
            <w:vMerge/>
            <w:tcBorders>
              <w:top w:val="nil"/>
              <w:left w:val="single" w:sz="4" w:space="0" w:color="auto"/>
              <w:bottom w:val="nil"/>
              <w:right w:val="nil"/>
            </w:tcBorders>
            <w:vAlign w:val="center"/>
            <w:hideMark/>
          </w:tcPr>
          <w:p w14:paraId="41748B2E"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299" w:type="dxa"/>
            <w:gridSpan w:val="2"/>
            <w:tcBorders>
              <w:top w:val="nil"/>
              <w:left w:val="nil"/>
              <w:bottom w:val="single" w:sz="24" w:space="0" w:color="auto"/>
              <w:right w:val="single" w:sz="24" w:space="0" w:color="auto"/>
            </w:tcBorders>
            <w:shd w:val="clear" w:color="auto" w:fill="auto"/>
            <w:noWrap/>
            <w:vAlign w:val="center"/>
            <w:hideMark/>
          </w:tcPr>
          <w:p w14:paraId="2F0C28CC"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Διαφωνώ απόλυτα</w:t>
            </w:r>
          </w:p>
        </w:tc>
        <w:tc>
          <w:tcPr>
            <w:tcW w:w="1338" w:type="dxa"/>
            <w:gridSpan w:val="2"/>
            <w:tcBorders>
              <w:top w:val="nil"/>
              <w:left w:val="single" w:sz="24" w:space="0" w:color="auto"/>
              <w:bottom w:val="single" w:sz="24" w:space="0" w:color="auto"/>
              <w:right w:val="single" w:sz="24" w:space="0" w:color="auto"/>
            </w:tcBorders>
            <w:shd w:val="clear" w:color="auto" w:fill="auto"/>
            <w:noWrap/>
            <w:vAlign w:val="center"/>
            <w:hideMark/>
          </w:tcPr>
          <w:p w14:paraId="0085DFB9"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Διαφωνώ</w:t>
            </w:r>
          </w:p>
        </w:tc>
        <w:tc>
          <w:tcPr>
            <w:tcW w:w="1418" w:type="dxa"/>
            <w:gridSpan w:val="2"/>
            <w:tcBorders>
              <w:top w:val="nil"/>
              <w:left w:val="single" w:sz="24" w:space="0" w:color="auto"/>
              <w:bottom w:val="single" w:sz="24" w:space="0" w:color="auto"/>
              <w:right w:val="single" w:sz="24" w:space="0" w:color="auto"/>
            </w:tcBorders>
            <w:shd w:val="clear" w:color="auto" w:fill="auto"/>
            <w:noWrap/>
            <w:vAlign w:val="center"/>
            <w:hideMark/>
          </w:tcPr>
          <w:p w14:paraId="2AE465DE"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Δεν είμαι σίγουρος/η</w:t>
            </w:r>
          </w:p>
        </w:tc>
        <w:tc>
          <w:tcPr>
            <w:tcW w:w="1417" w:type="dxa"/>
            <w:gridSpan w:val="2"/>
            <w:tcBorders>
              <w:top w:val="nil"/>
              <w:left w:val="single" w:sz="24" w:space="0" w:color="auto"/>
              <w:bottom w:val="single" w:sz="24" w:space="0" w:color="auto"/>
              <w:right w:val="single" w:sz="24" w:space="0" w:color="auto"/>
            </w:tcBorders>
            <w:shd w:val="clear" w:color="auto" w:fill="auto"/>
            <w:noWrap/>
            <w:vAlign w:val="center"/>
            <w:hideMark/>
          </w:tcPr>
          <w:p w14:paraId="1724CF31"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Συμφωνώ</w:t>
            </w:r>
          </w:p>
        </w:tc>
        <w:tc>
          <w:tcPr>
            <w:tcW w:w="1418" w:type="dxa"/>
            <w:gridSpan w:val="2"/>
            <w:tcBorders>
              <w:top w:val="nil"/>
              <w:left w:val="single" w:sz="24" w:space="0" w:color="auto"/>
              <w:bottom w:val="single" w:sz="24" w:space="0" w:color="auto"/>
              <w:right w:val="single" w:sz="24" w:space="0" w:color="auto"/>
            </w:tcBorders>
            <w:shd w:val="clear" w:color="auto" w:fill="auto"/>
            <w:noWrap/>
            <w:vAlign w:val="center"/>
            <w:hideMark/>
          </w:tcPr>
          <w:p w14:paraId="7A2D4C19"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Συμφωνώ απόλυτα</w:t>
            </w:r>
          </w:p>
        </w:tc>
        <w:tc>
          <w:tcPr>
            <w:tcW w:w="1417" w:type="dxa"/>
            <w:gridSpan w:val="2"/>
            <w:tcBorders>
              <w:top w:val="nil"/>
              <w:left w:val="single" w:sz="24" w:space="0" w:color="auto"/>
              <w:bottom w:val="single" w:sz="24" w:space="0" w:color="auto"/>
              <w:right w:val="single" w:sz="4" w:space="0" w:color="auto"/>
            </w:tcBorders>
            <w:shd w:val="clear" w:color="auto" w:fill="auto"/>
            <w:noWrap/>
            <w:vAlign w:val="center"/>
            <w:hideMark/>
          </w:tcPr>
          <w:p w14:paraId="36CD539B"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Total</w:t>
            </w:r>
          </w:p>
        </w:tc>
      </w:tr>
      <w:tr w:rsidR="00A157C3" w:rsidRPr="007456B2" w14:paraId="5EF34A5A" w14:textId="77777777" w:rsidTr="00D07F20">
        <w:trPr>
          <w:trHeight w:val="198"/>
        </w:trPr>
        <w:tc>
          <w:tcPr>
            <w:tcW w:w="2139" w:type="dxa"/>
            <w:vMerge w:val="restart"/>
            <w:tcBorders>
              <w:top w:val="single" w:sz="4" w:space="0" w:color="152935"/>
              <w:left w:val="single" w:sz="4" w:space="0" w:color="auto"/>
              <w:bottom w:val="nil"/>
              <w:right w:val="nil"/>
            </w:tcBorders>
            <w:shd w:val="clear" w:color="000000" w:fill="EBF1DE"/>
            <w:vAlign w:val="center"/>
            <w:hideMark/>
          </w:tcPr>
          <w:p w14:paraId="5AC00834" w14:textId="77777777" w:rsidR="00A157C3" w:rsidRPr="007456B2" w:rsidRDefault="00A157C3" w:rsidP="00D07F20">
            <w:pPr>
              <w:spacing w:line="240" w:lineRule="auto"/>
              <w:ind w:firstLine="0"/>
              <w:rPr>
                <w:rFonts w:eastAsia="Times New Roman" w:cs="Times New Roman"/>
                <w:color w:val="264A60"/>
                <w:sz w:val="18"/>
                <w:szCs w:val="18"/>
                <w:lang w:eastAsia="el-GR"/>
              </w:rPr>
            </w:pPr>
            <w:r w:rsidRPr="007456B2">
              <w:rPr>
                <w:rFonts w:eastAsia="Times New Roman" w:cs="Times New Roman"/>
                <w:color w:val="264A60"/>
                <w:sz w:val="18"/>
                <w:szCs w:val="18"/>
                <w:lang w:eastAsia="el-GR"/>
              </w:rPr>
              <w:t>Β8Α.</w:t>
            </w:r>
            <w:r w:rsidRPr="006B4A88">
              <w:rPr>
                <w:rFonts w:eastAsia="Times New Roman" w:cs="Times New Roman"/>
                <w:color w:val="264A60"/>
                <w:sz w:val="18"/>
                <w:szCs w:val="18"/>
                <w:lang w:eastAsia="el-GR"/>
              </w:rPr>
              <w:t xml:space="preserve"> </w:t>
            </w:r>
            <w:r w:rsidRPr="007456B2">
              <w:rPr>
                <w:rFonts w:eastAsia="Times New Roman" w:cs="Times New Roman"/>
                <w:color w:val="264A60"/>
                <w:sz w:val="18"/>
                <w:szCs w:val="18"/>
                <w:lang w:eastAsia="el-GR"/>
              </w:rPr>
              <w:t>Πιστεύετε ότι η συνεκπαίδευση διαφορετικών πολιτισμικά μαθητών: Επηρεάζει θετικά τις ακαδημαϊκές επιδόσεις των αλλόγλωσσων παιδιών;</w:t>
            </w:r>
          </w:p>
        </w:tc>
        <w:tc>
          <w:tcPr>
            <w:tcW w:w="1036" w:type="dxa"/>
            <w:vMerge w:val="restart"/>
            <w:tcBorders>
              <w:top w:val="single" w:sz="24" w:space="0" w:color="auto"/>
              <w:left w:val="nil"/>
              <w:bottom w:val="single" w:sz="12" w:space="0" w:color="000000"/>
              <w:right w:val="single" w:sz="4" w:space="0" w:color="auto"/>
            </w:tcBorders>
            <w:shd w:val="clear" w:color="000000" w:fill="E0E0E0"/>
            <w:vAlign w:val="center"/>
            <w:hideMark/>
          </w:tcPr>
          <w:p w14:paraId="14078E3B" w14:textId="77777777" w:rsidR="00A157C3" w:rsidRPr="007456B2" w:rsidRDefault="00A157C3" w:rsidP="00D07F20">
            <w:pPr>
              <w:spacing w:line="240" w:lineRule="auto"/>
              <w:ind w:firstLine="0"/>
              <w:jc w:val="center"/>
              <w:rPr>
                <w:rFonts w:eastAsia="Times New Roman" w:cs="Times New Roman"/>
                <w:color w:val="264A60"/>
                <w:sz w:val="18"/>
                <w:szCs w:val="18"/>
                <w:lang w:eastAsia="el-GR"/>
              </w:rPr>
            </w:pPr>
            <w:r w:rsidRPr="007456B2">
              <w:rPr>
                <w:rFonts w:eastAsia="Times New Roman" w:cs="Times New Roman"/>
                <w:color w:val="264A60"/>
                <w:sz w:val="18"/>
                <w:szCs w:val="18"/>
                <w:lang w:eastAsia="el-GR"/>
              </w:rPr>
              <w:t>Διαφωνώ απόλυτα</w:t>
            </w:r>
          </w:p>
        </w:tc>
        <w:tc>
          <w:tcPr>
            <w:tcW w:w="708" w:type="dxa"/>
            <w:tcBorders>
              <w:top w:val="single" w:sz="24" w:space="0" w:color="auto"/>
              <w:left w:val="nil"/>
              <w:bottom w:val="single" w:sz="4" w:space="0" w:color="auto"/>
              <w:right w:val="single" w:sz="4" w:space="0" w:color="auto"/>
            </w:tcBorders>
            <w:shd w:val="clear" w:color="000000" w:fill="EBF1DE"/>
            <w:noWrap/>
            <w:vAlign w:val="bottom"/>
            <w:hideMark/>
          </w:tcPr>
          <w:p w14:paraId="00E8310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591" w:type="dxa"/>
            <w:tcBorders>
              <w:top w:val="single" w:sz="24" w:space="0" w:color="auto"/>
              <w:left w:val="nil"/>
              <w:bottom w:val="single" w:sz="4" w:space="0" w:color="AEAEAE"/>
              <w:right w:val="single" w:sz="24" w:space="0" w:color="auto"/>
            </w:tcBorders>
            <w:shd w:val="clear" w:color="000000" w:fill="EBF1DE"/>
            <w:noWrap/>
            <w:hideMark/>
          </w:tcPr>
          <w:p w14:paraId="66AD6082"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245C575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62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058E4F3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3F819878"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single" w:sz="24" w:space="0" w:color="auto"/>
              <w:left w:val="single" w:sz="4" w:space="0" w:color="E0E0E0"/>
              <w:bottom w:val="single" w:sz="4" w:space="0" w:color="AEAEAE"/>
              <w:right w:val="single" w:sz="24" w:space="0" w:color="auto"/>
            </w:tcBorders>
            <w:shd w:val="clear" w:color="000000" w:fill="EBF1DE"/>
            <w:vAlign w:val="bottom"/>
            <w:hideMark/>
          </w:tcPr>
          <w:p w14:paraId="69C302DE"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7951DF3A"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1,5%</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54EDB97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24" w:space="0" w:color="auto"/>
              <w:left w:val="single" w:sz="24" w:space="0" w:color="auto"/>
              <w:bottom w:val="single" w:sz="4" w:space="0" w:color="auto"/>
              <w:right w:val="nil"/>
            </w:tcBorders>
            <w:shd w:val="clear" w:color="000000" w:fill="EBF1DE"/>
            <w:noWrap/>
            <w:vAlign w:val="bottom"/>
            <w:hideMark/>
          </w:tcPr>
          <w:p w14:paraId="3EF00A2E"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0,5%</w:t>
            </w:r>
          </w:p>
        </w:tc>
        <w:tc>
          <w:tcPr>
            <w:tcW w:w="709" w:type="dxa"/>
            <w:tcBorders>
              <w:top w:val="single" w:sz="24" w:space="0" w:color="auto"/>
              <w:left w:val="single" w:sz="4" w:space="0" w:color="auto"/>
              <w:bottom w:val="single" w:sz="4" w:space="0" w:color="152935"/>
              <w:right w:val="single" w:sz="24" w:space="0" w:color="auto"/>
            </w:tcBorders>
            <w:shd w:val="clear" w:color="000000" w:fill="EBF1DE"/>
            <w:noWrap/>
            <w:hideMark/>
          </w:tcPr>
          <w:p w14:paraId="19C3504B"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bottom"/>
            <w:hideMark/>
          </w:tcPr>
          <w:p w14:paraId="74EC0EF5"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3,0%</w:t>
            </w:r>
          </w:p>
        </w:tc>
        <w:tc>
          <w:tcPr>
            <w:tcW w:w="709" w:type="dxa"/>
            <w:tcBorders>
              <w:top w:val="single" w:sz="24" w:space="0" w:color="auto"/>
              <w:left w:val="single" w:sz="2" w:space="0" w:color="auto"/>
              <w:bottom w:val="single" w:sz="4" w:space="0" w:color="AEAEAE"/>
              <w:right w:val="single" w:sz="4" w:space="0" w:color="auto"/>
            </w:tcBorders>
            <w:shd w:val="clear" w:color="000000" w:fill="EBF1DE"/>
            <w:noWrap/>
            <w:hideMark/>
          </w:tcPr>
          <w:p w14:paraId="1F06B24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3,0%</w:t>
            </w:r>
          </w:p>
        </w:tc>
      </w:tr>
      <w:tr w:rsidR="00A157C3" w:rsidRPr="007456B2" w14:paraId="62E91E04" w14:textId="77777777" w:rsidTr="00D07F20">
        <w:trPr>
          <w:trHeight w:val="160"/>
        </w:trPr>
        <w:tc>
          <w:tcPr>
            <w:tcW w:w="2139" w:type="dxa"/>
            <w:vMerge/>
            <w:tcBorders>
              <w:top w:val="single" w:sz="4" w:space="0" w:color="152935"/>
              <w:left w:val="single" w:sz="4" w:space="0" w:color="auto"/>
              <w:bottom w:val="nil"/>
              <w:right w:val="nil"/>
            </w:tcBorders>
            <w:vAlign w:val="center"/>
            <w:hideMark/>
          </w:tcPr>
          <w:p w14:paraId="36784DBD"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tcBorders>
              <w:top w:val="single" w:sz="12" w:space="0" w:color="auto"/>
              <w:left w:val="nil"/>
              <w:bottom w:val="single" w:sz="12" w:space="0" w:color="000000"/>
              <w:right w:val="single" w:sz="4" w:space="0" w:color="auto"/>
            </w:tcBorders>
            <w:vAlign w:val="center"/>
            <w:hideMark/>
          </w:tcPr>
          <w:p w14:paraId="404B2CD8"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708" w:type="dxa"/>
            <w:tcBorders>
              <w:top w:val="single" w:sz="4" w:space="0" w:color="152935"/>
              <w:left w:val="nil"/>
              <w:bottom w:val="single" w:sz="12" w:space="0" w:color="auto"/>
              <w:right w:val="single" w:sz="4" w:space="0" w:color="E0E0E0"/>
            </w:tcBorders>
            <w:shd w:val="clear" w:color="000000" w:fill="FFFF00"/>
            <w:noWrap/>
            <w:vAlign w:val="bottom"/>
            <w:hideMark/>
          </w:tcPr>
          <w:p w14:paraId="1F04248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591" w:type="dxa"/>
            <w:tcBorders>
              <w:top w:val="single" w:sz="4" w:space="0" w:color="152935"/>
              <w:left w:val="nil"/>
              <w:bottom w:val="single" w:sz="12" w:space="0" w:color="auto"/>
              <w:right w:val="single" w:sz="24" w:space="0" w:color="auto"/>
            </w:tcBorders>
            <w:shd w:val="clear" w:color="000000" w:fill="FFFF00"/>
            <w:vAlign w:val="bottom"/>
            <w:hideMark/>
          </w:tcPr>
          <w:p w14:paraId="7CF907A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9" w:type="dxa"/>
            <w:tcBorders>
              <w:top w:val="single" w:sz="4" w:space="0" w:color="152935"/>
              <w:left w:val="single" w:sz="24" w:space="0" w:color="auto"/>
              <w:bottom w:val="single" w:sz="12" w:space="0" w:color="auto"/>
              <w:right w:val="single" w:sz="4" w:space="0" w:color="E0E0E0"/>
            </w:tcBorders>
            <w:shd w:val="clear" w:color="000000" w:fill="FFFF00"/>
            <w:vAlign w:val="bottom"/>
            <w:hideMark/>
          </w:tcPr>
          <w:p w14:paraId="78A7AAF8"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629" w:type="dxa"/>
            <w:tcBorders>
              <w:top w:val="single" w:sz="4" w:space="0" w:color="152935"/>
              <w:left w:val="nil"/>
              <w:bottom w:val="single" w:sz="12" w:space="0" w:color="auto"/>
              <w:right w:val="single" w:sz="24" w:space="0" w:color="auto"/>
            </w:tcBorders>
            <w:shd w:val="clear" w:color="000000" w:fill="FFFF00"/>
            <w:noWrap/>
            <w:vAlign w:val="bottom"/>
            <w:hideMark/>
          </w:tcPr>
          <w:p w14:paraId="5356DE82"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4" w:space="0" w:color="152935"/>
              <w:left w:val="single" w:sz="24" w:space="0" w:color="auto"/>
              <w:bottom w:val="single" w:sz="12" w:space="0" w:color="auto"/>
              <w:right w:val="single" w:sz="4" w:space="0" w:color="E0E0E0"/>
            </w:tcBorders>
            <w:shd w:val="clear" w:color="000000" w:fill="FFFF00"/>
            <w:vAlign w:val="bottom"/>
            <w:hideMark/>
          </w:tcPr>
          <w:p w14:paraId="46A30927"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single" w:sz="4" w:space="0" w:color="152935"/>
              <w:left w:val="nil"/>
              <w:bottom w:val="single" w:sz="12" w:space="0" w:color="auto"/>
              <w:right w:val="single" w:sz="24" w:space="0" w:color="auto"/>
            </w:tcBorders>
            <w:shd w:val="clear" w:color="000000" w:fill="FFFF00"/>
            <w:vAlign w:val="bottom"/>
            <w:hideMark/>
          </w:tcPr>
          <w:p w14:paraId="77A2F48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8" w:type="dxa"/>
            <w:tcBorders>
              <w:top w:val="nil"/>
              <w:left w:val="single" w:sz="24" w:space="0" w:color="auto"/>
              <w:bottom w:val="single" w:sz="12" w:space="0" w:color="auto"/>
              <w:right w:val="nil"/>
            </w:tcBorders>
            <w:shd w:val="clear" w:color="000000" w:fill="FFFF00"/>
            <w:noWrap/>
            <w:vAlign w:val="bottom"/>
            <w:hideMark/>
          </w:tcPr>
          <w:p w14:paraId="418BFDAB"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single" w:sz="4" w:space="0" w:color="152935"/>
              <w:left w:val="single" w:sz="4" w:space="0" w:color="E0E0E0"/>
              <w:bottom w:val="single" w:sz="12" w:space="0" w:color="auto"/>
              <w:right w:val="single" w:sz="24" w:space="0" w:color="auto"/>
            </w:tcBorders>
            <w:shd w:val="clear" w:color="000000" w:fill="FFFF00"/>
            <w:vAlign w:val="bottom"/>
            <w:hideMark/>
          </w:tcPr>
          <w:p w14:paraId="328F512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9" w:type="dxa"/>
            <w:tcBorders>
              <w:top w:val="nil"/>
              <w:left w:val="single" w:sz="24" w:space="0" w:color="auto"/>
              <w:bottom w:val="single" w:sz="12" w:space="0" w:color="auto"/>
              <w:right w:val="nil"/>
            </w:tcBorders>
            <w:shd w:val="clear" w:color="000000" w:fill="FFFF00"/>
            <w:noWrap/>
            <w:vAlign w:val="bottom"/>
            <w:hideMark/>
          </w:tcPr>
          <w:p w14:paraId="3F2827D2"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nil"/>
              <w:left w:val="single" w:sz="4" w:space="0" w:color="auto"/>
              <w:bottom w:val="single" w:sz="12" w:space="0" w:color="auto"/>
              <w:right w:val="single" w:sz="24" w:space="0" w:color="auto"/>
            </w:tcBorders>
            <w:shd w:val="clear" w:color="000000" w:fill="FFFF00"/>
            <w:noWrap/>
            <w:vAlign w:val="bottom"/>
            <w:hideMark/>
          </w:tcPr>
          <w:p w14:paraId="028C6C0C"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8" w:type="dxa"/>
            <w:tcBorders>
              <w:top w:val="single" w:sz="4" w:space="0" w:color="152935"/>
              <w:left w:val="single" w:sz="24" w:space="0" w:color="auto"/>
              <w:bottom w:val="single" w:sz="12" w:space="0" w:color="auto"/>
              <w:right w:val="single" w:sz="2" w:space="0" w:color="auto"/>
            </w:tcBorders>
            <w:shd w:val="clear" w:color="000000" w:fill="FFFF00"/>
            <w:noWrap/>
            <w:vAlign w:val="bottom"/>
            <w:hideMark/>
          </w:tcPr>
          <w:p w14:paraId="6019CA25"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709" w:type="dxa"/>
            <w:tcBorders>
              <w:top w:val="single" w:sz="4" w:space="0" w:color="152935"/>
              <w:left w:val="single" w:sz="2" w:space="0" w:color="auto"/>
              <w:bottom w:val="single" w:sz="12" w:space="0" w:color="auto"/>
              <w:right w:val="single" w:sz="4" w:space="0" w:color="auto"/>
            </w:tcBorders>
            <w:shd w:val="clear" w:color="000000" w:fill="FFFF00"/>
            <w:noWrap/>
            <w:vAlign w:val="bottom"/>
            <w:hideMark/>
          </w:tcPr>
          <w:p w14:paraId="586CD9B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r>
      <w:tr w:rsidR="00A157C3" w:rsidRPr="007456B2" w14:paraId="3360553A" w14:textId="77777777" w:rsidTr="00D07F20">
        <w:trPr>
          <w:trHeight w:val="149"/>
        </w:trPr>
        <w:tc>
          <w:tcPr>
            <w:tcW w:w="2139" w:type="dxa"/>
            <w:vMerge/>
            <w:tcBorders>
              <w:top w:val="single" w:sz="4" w:space="0" w:color="152935"/>
              <w:left w:val="single" w:sz="4" w:space="0" w:color="auto"/>
              <w:bottom w:val="nil"/>
              <w:right w:val="nil"/>
            </w:tcBorders>
            <w:vAlign w:val="center"/>
            <w:hideMark/>
          </w:tcPr>
          <w:p w14:paraId="243165CF"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val="restart"/>
            <w:tcBorders>
              <w:top w:val="single" w:sz="24" w:space="0" w:color="auto"/>
              <w:left w:val="nil"/>
              <w:bottom w:val="single" w:sz="12" w:space="0" w:color="000000"/>
              <w:right w:val="single" w:sz="4" w:space="0" w:color="auto"/>
            </w:tcBorders>
            <w:shd w:val="clear" w:color="000000" w:fill="E0E0E0"/>
            <w:vAlign w:val="center"/>
            <w:hideMark/>
          </w:tcPr>
          <w:p w14:paraId="161B6E53" w14:textId="77777777" w:rsidR="00A157C3" w:rsidRPr="007456B2" w:rsidRDefault="00A157C3" w:rsidP="00D07F20">
            <w:pPr>
              <w:spacing w:line="240" w:lineRule="auto"/>
              <w:ind w:firstLine="0"/>
              <w:jc w:val="center"/>
              <w:rPr>
                <w:rFonts w:eastAsia="Times New Roman" w:cs="Times New Roman"/>
                <w:color w:val="264A60"/>
                <w:sz w:val="18"/>
                <w:szCs w:val="18"/>
                <w:lang w:eastAsia="el-GR"/>
              </w:rPr>
            </w:pPr>
            <w:r w:rsidRPr="007456B2">
              <w:rPr>
                <w:rFonts w:eastAsia="Times New Roman" w:cs="Times New Roman"/>
                <w:color w:val="264A60"/>
                <w:sz w:val="18"/>
                <w:szCs w:val="18"/>
                <w:lang w:eastAsia="el-GR"/>
              </w:rPr>
              <w:t>Διαφωνώ</w:t>
            </w:r>
          </w:p>
        </w:tc>
        <w:tc>
          <w:tcPr>
            <w:tcW w:w="708" w:type="dxa"/>
            <w:tcBorders>
              <w:top w:val="single" w:sz="24" w:space="0" w:color="auto"/>
              <w:left w:val="nil"/>
              <w:bottom w:val="single" w:sz="4" w:space="0" w:color="auto"/>
              <w:right w:val="single" w:sz="4" w:space="0" w:color="auto"/>
            </w:tcBorders>
            <w:shd w:val="clear" w:color="000000" w:fill="EBF1DE"/>
            <w:noWrap/>
            <w:vAlign w:val="bottom"/>
            <w:hideMark/>
          </w:tcPr>
          <w:p w14:paraId="35641B8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591" w:type="dxa"/>
            <w:tcBorders>
              <w:top w:val="single" w:sz="24" w:space="0" w:color="auto"/>
              <w:left w:val="nil"/>
              <w:bottom w:val="single" w:sz="4" w:space="0" w:color="AEAEAE"/>
              <w:right w:val="single" w:sz="24" w:space="0" w:color="auto"/>
            </w:tcBorders>
            <w:shd w:val="clear" w:color="000000" w:fill="EBF1DE"/>
            <w:noWrap/>
            <w:hideMark/>
          </w:tcPr>
          <w:p w14:paraId="5C7FE3ED"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3157E08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1,5%</w:t>
            </w:r>
          </w:p>
        </w:tc>
        <w:tc>
          <w:tcPr>
            <w:tcW w:w="62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134E58D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3FB20A5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2C4473B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59181CD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w:t>
            </w:r>
          </w:p>
        </w:tc>
        <w:tc>
          <w:tcPr>
            <w:tcW w:w="709" w:type="dxa"/>
            <w:tcBorders>
              <w:top w:val="single" w:sz="24" w:space="0" w:color="auto"/>
              <w:left w:val="single" w:sz="4" w:space="0" w:color="E0E0E0"/>
              <w:bottom w:val="single" w:sz="4" w:space="0" w:color="auto"/>
              <w:right w:val="single" w:sz="24" w:space="0" w:color="auto"/>
            </w:tcBorders>
            <w:shd w:val="clear" w:color="000000" w:fill="EBF1DE"/>
            <w:noWrap/>
            <w:hideMark/>
          </w:tcPr>
          <w:p w14:paraId="0D16D9B2"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w:t>
            </w:r>
          </w:p>
        </w:tc>
        <w:tc>
          <w:tcPr>
            <w:tcW w:w="709" w:type="dxa"/>
            <w:tcBorders>
              <w:top w:val="single" w:sz="24" w:space="0" w:color="auto"/>
              <w:left w:val="single" w:sz="24" w:space="0" w:color="auto"/>
              <w:bottom w:val="single" w:sz="4" w:space="0" w:color="auto"/>
              <w:right w:val="nil"/>
            </w:tcBorders>
            <w:shd w:val="clear" w:color="000000" w:fill="EBF1DE"/>
            <w:noWrap/>
            <w:vAlign w:val="bottom"/>
            <w:hideMark/>
          </w:tcPr>
          <w:p w14:paraId="40AA2BA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single" w:sz="24" w:space="0" w:color="auto"/>
              <w:left w:val="single" w:sz="4" w:space="0" w:color="auto"/>
              <w:bottom w:val="single" w:sz="4" w:space="0" w:color="auto"/>
              <w:right w:val="single" w:sz="24" w:space="0" w:color="auto"/>
            </w:tcBorders>
            <w:shd w:val="clear" w:color="000000" w:fill="EBF1DE"/>
            <w:vAlign w:val="bottom"/>
            <w:hideMark/>
          </w:tcPr>
          <w:p w14:paraId="5B58682C"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bottom"/>
            <w:hideMark/>
          </w:tcPr>
          <w:p w14:paraId="69A1520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4,4%</w:t>
            </w:r>
          </w:p>
        </w:tc>
        <w:tc>
          <w:tcPr>
            <w:tcW w:w="709" w:type="dxa"/>
            <w:tcBorders>
              <w:top w:val="single" w:sz="24" w:space="0" w:color="auto"/>
              <w:left w:val="single" w:sz="2" w:space="0" w:color="auto"/>
              <w:bottom w:val="single" w:sz="4" w:space="0" w:color="auto"/>
              <w:right w:val="single" w:sz="4" w:space="0" w:color="auto"/>
            </w:tcBorders>
            <w:shd w:val="clear" w:color="000000" w:fill="EBF1DE"/>
            <w:noWrap/>
            <w:hideMark/>
          </w:tcPr>
          <w:p w14:paraId="6CD49B8D"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4,4%</w:t>
            </w:r>
          </w:p>
        </w:tc>
      </w:tr>
      <w:tr w:rsidR="00A157C3" w:rsidRPr="007456B2" w14:paraId="5FF7FCBA" w14:textId="77777777" w:rsidTr="00D07F20">
        <w:trPr>
          <w:trHeight w:val="126"/>
        </w:trPr>
        <w:tc>
          <w:tcPr>
            <w:tcW w:w="2139" w:type="dxa"/>
            <w:vMerge/>
            <w:tcBorders>
              <w:top w:val="single" w:sz="4" w:space="0" w:color="152935"/>
              <w:left w:val="single" w:sz="4" w:space="0" w:color="auto"/>
              <w:bottom w:val="nil"/>
              <w:right w:val="nil"/>
            </w:tcBorders>
            <w:vAlign w:val="center"/>
            <w:hideMark/>
          </w:tcPr>
          <w:p w14:paraId="11B26638"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tcBorders>
              <w:top w:val="nil"/>
              <w:left w:val="nil"/>
              <w:bottom w:val="single" w:sz="24" w:space="0" w:color="auto"/>
              <w:right w:val="single" w:sz="4" w:space="0" w:color="auto"/>
            </w:tcBorders>
            <w:vAlign w:val="center"/>
            <w:hideMark/>
          </w:tcPr>
          <w:p w14:paraId="04082526"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708" w:type="dxa"/>
            <w:tcBorders>
              <w:top w:val="single" w:sz="4" w:space="0" w:color="AEAEAE"/>
              <w:left w:val="nil"/>
              <w:bottom w:val="single" w:sz="24" w:space="0" w:color="auto"/>
              <w:right w:val="single" w:sz="4" w:space="0" w:color="E0E0E0"/>
            </w:tcBorders>
            <w:shd w:val="clear" w:color="000000" w:fill="FFFF00"/>
            <w:vAlign w:val="bottom"/>
            <w:hideMark/>
          </w:tcPr>
          <w:p w14:paraId="4785DC2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591" w:type="dxa"/>
            <w:tcBorders>
              <w:top w:val="nil"/>
              <w:left w:val="nil"/>
              <w:bottom w:val="single" w:sz="24" w:space="0" w:color="auto"/>
              <w:right w:val="single" w:sz="24" w:space="0" w:color="auto"/>
            </w:tcBorders>
            <w:shd w:val="clear" w:color="000000" w:fill="FFFF00"/>
            <w:noWrap/>
            <w:vAlign w:val="bottom"/>
            <w:hideMark/>
          </w:tcPr>
          <w:p w14:paraId="755A8FBD"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2E4936E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629" w:type="dxa"/>
            <w:tcBorders>
              <w:top w:val="nil"/>
              <w:left w:val="nil"/>
              <w:bottom w:val="single" w:sz="24" w:space="0" w:color="auto"/>
              <w:right w:val="single" w:sz="24" w:space="0" w:color="auto"/>
            </w:tcBorders>
            <w:shd w:val="clear" w:color="000000" w:fill="FFFF00"/>
            <w:noWrap/>
            <w:vAlign w:val="bottom"/>
            <w:hideMark/>
          </w:tcPr>
          <w:p w14:paraId="49CB1AE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4" w:space="0" w:color="AEAEAE"/>
              <w:left w:val="single" w:sz="24" w:space="0" w:color="auto"/>
              <w:bottom w:val="single" w:sz="24" w:space="0" w:color="auto"/>
              <w:right w:val="single" w:sz="4" w:space="0" w:color="E0E0E0"/>
            </w:tcBorders>
            <w:shd w:val="clear" w:color="000000" w:fill="FFFF00"/>
            <w:vAlign w:val="bottom"/>
            <w:hideMark/>
          </w:tcPr>
          <w:p w14:paraId="0FD3B622"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nil"/>
              <w:left w:val="nil"/>
              <w:bottom w:val="single" w:sz="24" w:space="0" w:color="auto"/>
              <w:right w:val="single" w:sz="24" w:space="0" w:color="auto"/>
            </w:tcBorders>
            <w:shd w:val="clear" w:color="000000" w:fill="FFFF00"/>
            <w:noWrap/>
            <w:vAlign w:val="bottom"/>
            <w:hideMark/>
          </w:tcPr>
          <w:p w14:paraId="47FF024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8" w:type="dxa"/>
            <w:tcBorders>
              <w:top w:val="nil"/>
              <w:left w:val="single" w:sz="24" w:space="0" w:color="auto"/>
              <w:bottom w:val="single" w:sz="24" w:space="0" w:color="auto"/>
              <w:right w:val="single" w:sz="4" w:space="0" w:color="E0E0E0"/>
            </w:tcBorders>
            <w:shd w:val="clear" w:color="000000" w:fill="FFFF00"/>
            <w:noWrap/>
            <w:vAlign w:val="bottom"/>
            <w:hideMark/>
          </w:tcPr>
          <w:p w14:paraId="1D065188"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w:t>
            </w:r>
          </w:p>
        </w:tc>
        <w:tc>
          <w:tcPr>
            <w:tcW w:w="709" w:type="dxa"/>
            <w:tcBorders>
              <w:top w:val="nil"/>
              <w:left w:val="nil"/>
              <w:bottom w:val="single" w:sz="24" w:space="0" w:color="auto"/>
              <w:right w:val="single" w:sz="24" w:space="0" w:color="auto"/>
            </w:tcBorders>
            <w:shd w:val="clear" w:color="000000" w:fill="FFFF00"/>
            <w:noWrap/>
            <w:vAlign w:val="bottom"/>
            <w:hideMark/>
          </w:tcPr>
          <w:p w14:paraId="167280B0"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nil"/>
              <w:left w:val="single" w:sz="24" w:space="0" w:color="auto"/>
              <w:bottom w:val="single" w:sz="24" w:space="0" w:color="auto"/>
              <w:right w:val="nil"/>
            </w:tcBorders>
            <w:shd w:val="clear" w:color="000000" w:fill="FFFF00"/>
            <w:vAlign w:val="bottom"/>
            <w:hideMark/>
          </w:tcPr>
          <w:p w14:paraId="41BF8ED8"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w:t>
            </w:r>
          </w:p>
        </w:tc>
        <w:tc>
          <w:tcPr>
            <w:tcW w:w="709" w:type="dxa"/>
            <w:tcBorders>
              <w:top w:val="nil"/>
              <w:left w:val="single" w:sz="4" w:space="0" w:color="auto"/>
              <w:bottom w:val="single" w:sz="24" w:space="0" w:color="auto"/>
              <w:right w:val="single" w:sz="24" w:space="0" w:color="auto"/>
            </w:tcBorders>
            <w:shd w:val="clear" w:color="000000" w:fill="FFFF00"/>
            <w:vAlign w:val="bottom"/>
            <w:hideMark/>
          </w:tcPr>
          <w:p w14:paraId="6CD7C31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8" w:type="dxa"/>
            <w:tcBorders>
              <w:top w:val="nil"/>
              <w:left w:val="single" w:sz="24" w:space="0" w:color="auto"/>
              <w:bottom w:val="single" w:sz="24" w:space="0" w:color="auto"/>
              <w:right w:val="single" w:sz="2" w:space="0" w:color="auto"/>
            </w:tcBorders>
            <w:shd w:val="clear" w:color="000000" w:fill="FFFF00"/>
            <w:noWrap/>
            <w:vAlign w:val="bottom"/>
            <w:hideMark/>
          </w:tcPr>
          <w:p w14:paraId="2C6351C5"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3,0%</w:t>
            </w:r>
          </w:p>
        </w:tc>
        <w:tc>
          <w:tcPr>
            <w:tcW w:w="709" w:type="dxa"/>
            <w:tcBorders>
              <w:top w:val="nil"/>
              <w:left w:val="single" w:sz="2" w:space="0" w:color="auto"/>
              <w:bottom w:val="single" w:sz="24" w:space="0" w:color="auto"/>
              <w:right w:val="single" w:sz="4" w:space="0" w:color="auto"/>
            </w:tcBorders>
            <w:shd w:val="clear" w:color="000000" w:fill="FFFF00"/>
            <w:noWrap/>
            <w:vAlign w:val="bottom"/>
            <w:hideMark/>
          </w:tcPr>
          <w:p w14:paraId="7944D04C"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3,0%</w:t>
            </w:r>
          </w:p>
        </w:tc>
      </w:tr>
      <w:tr w:rsidR="00A157C3" w:rsidRPr="007456B2" w14:paraId="04FB094B" w14:textId="77777777" w:rsidTr="00D07F20">
        <w:trPr>
          <w:trHeight w:val="229"/>
        </w:trPr>
        <w:tc>
          <w:tcPr>
            <w:tcW w:w="2139" w:type="dxa"/>
            <w:vMerge/>
            <w:tcBorders>
              <w:top w:val="single" w:sz="4" w:space="0" w:color="152935"/>
              <w:left w:val="single" w:sz="4" w:space="0" w:color="auto"/>
              <w:bottom w:val="nil"/>
              <w:right w:val="nil"/>
            </w:tcBorders>
            <w:vAlign w:val="center"/>
            <w:hideMark/>
          </w:tcPr>
          <w:p w14:paraId="47A754FF"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val="restart"/>
            <w:tcBorders>
              <w:top w:val="single" w:sz="24" w:space="0" w:color="auto"/>
              <w:left w:val="nil"/>
              <w:bottom w:val="single" w:sz="12" w:space="0" w:color="000000"/>
              <w:right w:val="single" w:sz="4" w:space="0" w:color="auto"/>
            </w:tcBorders>
            <w:shd w:val="clear" w:color="000000" w:fill="E0E0E0"/>
            <w:vAlign w:val="center"/>
            <w:hideMark/>
          </w:tcPr>
          <w:p w14:paraId="797483EA" w14:textId="77777777" w:rsidR="00A157C3" w:rsidRPr="007456B2" w:rsidRDefault="00A157C3" w:rsidP="00D07F20">
            <w:pPr>
              <w:spacing w:line="240" w:lineRule="auto"/>
              <w:ind w:firstLine="0"/>
              <w:jc w:val="center"/>
              <w:rPr>
                <w:rFonts w:eastAsia="Times New Roman" w:cs="Times New Roman"/>
                <w:color w:val="264A60"/>
                <w:sz w:val="18"/>
                <w:szCs w:val="18"/>
                <w:lang w:eastAsia="el-GR"/>
              </w:rPr>
            </w:pPr>
            <w:r w:rsidRPr="007456B2">
              <w:rPr>
                <w:rFonts w:eastAsia="Times New Roman" w:cs="Times New Roman"/>
                <w:color w:val="264A60"/>
                <w:sz w:val="18"/>
                <w:szCs w:val="18"/>
                <w:lang w:eastAsia="el-GR"/>
              </w:rPr>
              <w:t>Δεν είμαι σίγουρος/η</w:t>
            </w:r>
          </w:p>
        </w:tc>
        <w:tc>
          <w:tcPr>
            <w:tcW w:w="708" w:type="dxa"/>
            <w:tcBorders>
              <w:top w:val="single" w:sz="24" w:space="0" w:color="auto"/>
              <w:left w:val="nil"/>
              <w:bottom w:val="single" w:sz="4" w:space="0" w:color="auto"/>
              <w:right w:val="single" w:sz="4" w:space="0" w:color="auto"/>
            </w:tcBorders>
            <w:shd w:val="clear" w:color="000000" w:fill="EBF1DE"/>
            <w:noWrap/>
            <w:vAlign w:val="bottom"/>
            <w:hideMark/>
          </w:tcPr>
          <w:p w14:paraId="05F59A9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w:t>
            </w:r>
          </w:p>
        </w:tc>
        <w:tc>
          <w:tcPr>
            <w:tcW w:w="591" w:type="dxa"/>
            <w:tcBorders>
              <w:top w:val="single" w:sz="24" w:space="0" w:color="auto"/>
              <w:left w:val="nil"/>
              <w:bottom w:val="single" w:sz="4" w:space="0" w:color="AEAEAE"/>
              <w:right w:val="single" w:sz="24" w:space="0" w:color="auto"/>
            </w:tcBorders>
            <w:shd w:val="clear" w:color="000000" w:fill="EBF1DE"/>
            <w:vAlign w:val="bottom"/>
            <w:hideMark/>
          </w:tcPr>
          <w:p w14:paraId="3A37C8E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0923150C"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7,9%</w:t>
            </w:r>
          </w:p>
        </w:tc>
        <w:tc>
          <w:tcPr>
            <w:tcW w:w="62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21EB19A5"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53438FD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4,9%</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61F19D64"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6,4%</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0D2FFC5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7,9%</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04EF73FD"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11,3%</w:t>
            </w:r>
          </w:p>
        </w:tc>
        <w:tc>
          <w:tcPr>
            <w:tcW w:w="709" w:type="dxa"/>
            <w:tcBorders>
              <w:top w:val="single" w:sz="24" w:space="0" w:color="auto"/>
              <w:left w:val="single" w:sz="24" w:space="0" w:color="auto"/>
              <w:bottom w:val="single" w:sz="4" w:space="0" w:color="auto"/>
              <w:right w:val="nil"/>
            </w:tcBorders>
            <w:shd w:val="clear" w:color="000000" w:fill="EBF1DE"/>
            <w:noWrap/>
            <w:vAlign w:val="bottom"/>
            <w:hideMark/>
          </w:tcPr>
          <w:p w14:paraId="71416C1A"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709" w:type="dxa"/>
            <w:tcBorders>
              <w:top w:val="single" w:sz="24" w:space="0" w:color="auto"/>
              <w:left w:val="single" w:sz="4" w:space="0" w:color="auto"/>
              <w:bottom w:val="single" w:sz="4" w:space="0" w:color="AEAEAE"/>
              <w:right w:val="single" w:sz="24" w:space="0" w:color="auto"/>
            </w:tcBorders>
            <w:shd w:val="clear" w:color="000000" w:fill="EBF1DE"/>
            <w:noWrap/>
            <w:hideMark/>
          </w:tcPr>
          <w:p w14:paraId="75DD0E50"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4,9%</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bottom"/>
            <w:hideMark/>
          </w:tcPr>
          <w:p w14:paraId="3C7B106B"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23,6%</w:t>
            </w:r>
          </w:p>
        </w:tc>
        <w:tc>
          <w:tcPr>
            <w:tcW w:w="709" w:type="dxa"/>
            <w:tcBorders>
              <w:top w:val="single" w:sz="24" w:space="0" w:color="auto"/>
              <w:left w:val="single" w:sz="2" w:space="0" w:color="auto"/>
              <w:bottom w:val="single" w:sz="4" w:space="0" w:color="AEAEAE"/>
              <w:right w:val="single" w:sz="4" w:space="0" w:color="auto"/>
            </w:tcBorders>
            <w:shd w:val="clear" w:color="000000" w:fill="EBF1DE"/>
            <w:noWrap/>
            <w:hideMark/>
          </w:tcPr>
          <w:p w14:paraId="5831AE5D"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23,6%</w:t>
            </w:r>
          </w:p>
        </w:tc>
      </w:tr>
      <w:tr w:rsidR="00A157C3" w:rsidRPr="007456B2" w14:paraId="3186C3B5" w14:textId="77777777" w:rsidTr="00D07F20">
        <w:trPr>
          <w:trHeight w:val="206"/>
        </w:trPr>
        <w:tc>
          <w:tcPr>
            <w:tcW w:w="2139" w:type="dxa"/>
            <w:vMerge/>
            <w:tcBorders>
              <w:top w:val="single" w:sz="4" w:space="0" w:color="152935"/>
              <w:left w:val="single" w:sz="4" w:space="0" w:color="auto"/>
              <w:bottom w:val="nil"/>
              <w:right w:val="nil"/>
            </w:tcBorders>
            <w:vAlign w:val="center"/>
            <w:hideMark/>
          </w:tcPr>
          <w:p w14:paraId="2DA03E1E"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tcBorders>
              <w:top w:val="nil"/>
              <w:left w:val="nil"/>
              <w:bottom w:val="single" w:sz="24" w:space="0" w:color="auto"/>
              <w:right w:val="single" w:sz="4" w:space="0" w:color="auto"/>
            </w:tcBorders>
            <w:vAlign w:val="center"/>
            <w:hideMark/>
          </w:tcPr>
          <w:p w14:paraId="777BBD64"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708" w:type="dxa"/>
            <w:tcBorders>
              <w:top w:val="single" w:sz="4" w:space="0" w:color="AEAEAE"/>
              <w:left w:val="nil"/>
              <w:bottom w:val="single" w:sz="24" w:space="0" w:color="auto"/>
              <w:right w:val="single" w:sz="4" w:space="0" w:color="E0E0E0"/>
            </w:tcBorders>
            <w:shd w:val="clear" w:color="000000" w:fill="FFFF00"/>
            <w:noWrap/>
            <w:vAlign w:val="bottom"/>
            <w:hideMark/>
          </w:tcPr>
          <w:p w14:paraId="611DA3E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591" w:type="dxa"/>
            <w:tcBorders>
              <w:top w:val="nil"/>
              <w:left w:val="nil"/>
              <w:bottom w:val="single" w:sz="24" w:space="0" w:color="auto"/>
              <w:right w:val="single" w:sz="24" w:space="0" w:color="auto"/>
            </w:tcBorders>
            <w:shd w:val="clear" w:color="000000" w:fill="FFFF00"/>
            <w:noWrap/>
            <w:vAlign w:val="bottom"/>
            <w:hideMark/>
          </w:tcPr>
          <w:p w14:paraId="4924E6F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27BEB2E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4,4%</w:t>
            </w:r>
          </w:p>
        </w:tc>
        <w:tc>
          <w:tcPr>
            <w:tcW w:w="629" w:type="dxa"/>
            <w:tcBorders>
              <w:top w:val="nil"/>
              <w:left w:val="nil"/>
              <w:bottom w:val="single" w:sz="24" w:space="0" w:color="auto"/>
              <w:right w:val="single" w:sz="24" w:space="0" w:color="auto"/>
            </w:tcBorders>
            <w:shd w:val="clear" w:color="000000" w:fill="FFFF00"/>
            <w:noWrap/>
            <w:vAlign w:val="bottom"/>
            <w:hideMark/>
          </w:tcPr>
          <w:p w14:paraId="59E33CA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7D9BF8C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2,5%</w:t>
            </w:r>
          </w:p>
        </w:tc>
        <w:tc>
          <w:tcPr>
            <w:tcW w:w="709" w:type="dxa"/>
            <w:tcBorders>
              <w:top w:val="nil"/>
              <w:left w:val="nil"/>
              <w:bottom w:val="single" w:sz="24" w:space="0" w:color="auto"/>
              <w:right w:val="single" w:sz="24" w:space="0" w:color="auto"/>
            </w:tcBorders>
            <w:shd w:val="clear" w:color="000000" w:fill="FFFF00"/>
            <w:noWrap/>
            <w:vAlign w:val="bottom"/>
            <w:hideMark/>
          </w:tcPr>
          <w:p w14:paraId="63A52B5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w:t>
            </w:r>
          </w:p>
        </w:tc>
        <w:tc>
          <w:tcPr>
            <w:tcW w:w="708"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527C721C"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3,9%</w:t>
            </w:r>
          </w:p>
        </w:tc>
        <w:tc>
          <w:tcPr>
            <w:tcW w:w="709" w:type="dxa"/>
            <w:tcBorders>
              <w:top w:val="nil"/>
              <w:left w:val="nil"/>
              <w:bottom w:val="single" w:sz="24" w:space="0" w:color="auto"/>
              <w:right w:val="single" w:sz="24" w:space="0" w:color="auto"/>
            </w:tcBorders>
            <w:shd w:val="clear" w:color="000000" w:fill="FFFF00"/>
            <w:noWrap/>
            <w:vAlign w:val="bottom"/>
            <w:hideMark/>
          </w:tcPr>
          <w:p w14:paraId="0B327D4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6,4%</w:t>
            </w:r>
          </w:p>
        </w:tc>
        <w:tc>
          <w:tcPr>
            <w:tcW w:w="709" w:type="dxa"/>
            <w:tcBorders>
              <w:top w:val="single" w:sz="4" w:space="0" w:color="AEAEAE"/>
              <w:left w:val="single" w:sz="24" w:space="0" w:color="auto"/>
              <w:bottom w:val="single" w:sz="24" w:space="0" w:color="auto"/>
              <w:right w:val="nil"/>
            </w:tcBorders>
            <w:shd w:val="clear" w:color="000000" w:fill="FFFF00"/>
            <w:noWrap/>
            <w:vAlign w:val="bottom"/>
            <w:hideMark/>
          </w:tcPr>
          <w:p w14:paraId="2AFCF638"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0,5%</w:t>
            </w:r>
          </w:p>
        </w:tc>
        <w:tc>
          <w:tcPr>
            <w:tcW w:w="709" w:type="dxa"/>
            <w:tcBorders>
              <w:top w:val="nil"/>
              <w:left w:val="single" w:sz="4" w:space="0" w:color="auto"/>
              <w:bottom w:val="single" w:sz="24" w:space="0" w:color="auto"/>
              <w:right w:val="single" w:sz="24" w:space="0" w:color="auto"/>
            </w:tcBorders>
            <w:shd w:val="clear" w:color="000000" w:fill="FFFF00"/>
            <w:noWrap/>
            <w:vAlign w:val="bottom"/>
            <w:hideMark/>
          </w:tcPr>
          <w:p w14:paraId="457E8BA0"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1,5%</w:t>
            </w:r>
          </w:p>
        </w:tc>
        <w:tc>
          <w:tcPr>
            <w:tcW w:w="708" w:type="dxa"/>
            <w:tcBorders>
              <w:top w:val="single" w:sz="4" w:space="0" w:color="AEAEAE"/>
              <w:left w:val="single" w:sz="24" w:space="0" w:color="auto"/>
              <w:bottom w:val="single" w:sz="24" w:space="0" w:color="auto"/>
              <w:right w:val="single" w:sz="2" w:space="0" w:color="auto"/>
            </w:tcBorders>
            <w:shd w:val="clear" w:color="000000" w:fill="FFFF00"/>
            <w:noWrap/>
            <w:vAlign w:val="bottom"/>
            <w:hideMark/>
          </w:tcPr>
          <w:p w14:paraId="22BF455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12,3%</w:t>
            </w:r>
          </w:p>
        </w:tc>
        <w:tc>
          <w:tcPr>
            <w:tcW w:w="709" w:type="dxa"/>
            <w:tcBorders>
              <w:top w:val="nil"/>
              <w:left w:val="single" w:sz="2" w:space="0" w:color="auto"/>
              <w:bottom w:val="single" w:sz="24" w:space="0" w:color="auto"/>
              <w:right w:val="single" w:sz="4" w:space="0" w:color="auto"/>
            </w:tcBorders>
            <w:shd w:val="clear" w:color="000000" w:fill="FFFF00"/>
            <w:noWrap/>
            <w:vAlign w:val="bottom"/>
            <w:hideMark/>
          </w:tcPr>
          <w:p w14:paraId="1ED376F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12,3%</w:t>
            </w:r>
          </w:p>
        </w:tc>
      </w:tr>
      <w:tr w:rsidR="00A157C3" w:rsidRPr="007456B2" w14:paraId="009E3A32" w14:textId="77777777" w:rsidTr="00D07F20">
        <w:trPr>
          <w:trHeight w:val="54"/>
        </w:trPr>
        <w:tc>
          <w:tcPr>
            <w:tcW w:w="2139" w:type="dxa"/>
            <w:vMerge/>
            <w:tcBorders>
              <w:top w:val="single" w:sz="4" w:space="0" w:color="152935"/>
              <w:left w:val="single" w:sz="4" w:space="0" w:color="auto"/>
              <w:bottom w:val="nil"/>
              <w:right w:val="nil"/>
            </w:tcBorders>
            <w:vAlign w:val="center"/>
            <w:hideMark/>
          </w:tcPr>
          <w:p w14:paraId="1A0ECD86"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val="restart"/>
            <w:tcBorders>
              <w:top w:val="single" w:sz="24" w:space="0" w:color="auto"/>
              <w:left w:val="nil"/>
              <w:bottom w:val="single" w:sz="12" w:space="0" w:color="000000"/>
              <w:right w:val="single" w:sz="4" w:space="0" w:color="auto"/>
            </w:tcBorders>
            <w:shd w:val="clear" w:color="000000" w:fill="E0E0E0"/>
            <w:vAlign w:val="center"/>
            <w:hideMark/>
          </w:tcPr>
          <w:p w14:paraId="44EF4E31" w14:textId="77777777" w:rsidR="00A157C3" w:rsidRPr="007456B2" w:rsidRDefault="00A157C3" w:rsidP="00D07F20">
            <w:pPr>
              <w:spacing w:line="240" w:lineRule="auto"/>
              <w:ind w:firstLine="0"/>
              <w:jc w:val="center"/>
              <w:rPr>
                <w:rFonts w:eastAsia="Times New Roman" w:cs="Times New Roman"/>
                <w:color w:val="264A60"/>
                <w:sz w:val="18"/>
                <w:szCs w:val="18"/>
                <w:lang w:eastAsia="el-GR"/>
              </w:rPr>
            </w:pPr>
            <w:r w:rsidRPr="007456B2">
              <w:rPr>
                <w:rFonts w:eastAsia="Times New Roman" w:cs="Times New Roman"/>
                <w:color w:val="264A60"/>
                <w:sz w:val="18"/>
                <w:szCs w:val="18"/>
                <w:lang w:eastAsia="el-GR"/>
              </w:rPr>
              <w:t>Συμφωνώ</w:t>
            </w:r>
          </w:p>
        </w:tc>
        <w:tc>
          <w:tcPr>
            <w:tcW w:w="708" w:type="dxa"/>
            <w:tcBorders>
              <w:top w:val="single" w:sz="24" w:space="0" w:color="auto"/>
              <w:left w:val="nil"/>
              <w:bottom w:val="single" w:sz="4" w:space="0" w:color="auto"/>
              <w:right w:val="single" w:sz="4" w:space="0" w:color="auto"/>
            </w:tcBorders>
            <w:shd w:val="clear" w:color="000000" w:fill="EBF1DE"/>
            <w:noWrap/>
            <w:vAlign w:val="bottom"/>
            <w:hideMark/>
          </w:tcPr>
          <w:p w14:paraId="2B9796B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9,9%</w:t>
            </w:r>
          </w:p>
        </w:tc>
        <w:tc>
          <w:tcPr>
            <w:tcW w:w="591" w:type="dxa"/>
            <w:tcBorders>
              <w:top w:val="single" w:sz="24" w:space="0" w:color="auto"/>
              <w:left w:val="nil"/>
              <w:bottom w:val="single" w:sz="4" w:space="0" w:color="AEAEAE"/>
              <w:right w:val="single" w:sz="24" w:space="0" w:color="auto"/>
            </w:tcBorders>
            <w:shd w:val="clear" w:color="000000" w:fill="EBF1DE"/>
            <w:noWrap/>
            <w:hideMark/>
          </w:tcPr>
          <w:p w14:paraId="717D364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6B9744A9"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28,1%</w:t>
            </w:r>
          </w:p>
        </w:tc>
        <w:tc>
          <w:tcPr>
            <w:tcW w:w="62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2531FAB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096BE094"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12,3%</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hideMark/>
          </w:tcPr>
          <w:p w14:paraId="0A9333A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3,4%</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4C32709A"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5,4%</w:t>
            </w:r>
          </w:p>
        </w:tc>
        <w:tc>
          <w:tcPr>
            <w:tcW w:w="709" w:type="dxa"/>
            <w:tcBorders>
              <w:top w:val="single" w:sz="24" w:space="0" w:color="auto"/>
              <w:left w:val="single" w:sz="4" w:space="0" w:color="E0E0E0"/>
              <w:bottom w:val="single" w:sz="4" w:space="0" w:color="auto"/>
              <w:right w:val="single" w:sz="24" w:space="0" w:color="auto"/>
            </w:tcBorders>
            <w:shd w:val="clear" w:color="000000" w:fill="EBF1DE"/>
            <w:noWrap/>
            <w:hideMark/>
          </w:tcPr>
          <w:p w14:paraId="4616AE5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38,4%</w:t>
            </w:r>
          </w:p>
        </w:tc>
        <w:tc>
          <w:tcPr>
            <w:tcW w:w="709" w:type="dxa"/>
            <w:tcBorders>
              <w:top w:val="single" w:sz="24" w:space="0" w:color="auto"/>
              <w:left w:val="single" w:sz="24" w:space="0" w:color="auto"/>
              <w:bottom w:val="single" w:sz="4" w:space="0" w:color="auto"/>
              <w:right w:val="nil"/>
            </w:tcBorders>
            <w:shd w:val="clear" w:color="000000" w:fill="EBF1DE"/>
            <w:noWrap/>
            <w:vAlign w:val="bottom"/>
            <w:hideMark/>
          </w:tcPr>
          <w:p w14:paraId="6F2B3D1C"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709" w:type="dxa"/>
            <w:tcBorders>
              <w:top w:val="single" w:sz="24" w:space="0" w:color="auto"/>
              <w:left w:val="single" w:sz="4" w:space="0" w:color="auto"/>
              <w:bottom w:val="single" w:sz="4" w:space="0" w:color="auto"/>
              <w:right w:val="single" w:sz="24" w:space="0" w:color="auto"/>
            </w:tcBorders>
            <w:shd w:val="clear" w:color="000000" w:fill="EBF1DE"/>
            <w:noWrap/>
            <w:hideMark/>
          </w:tcPr>
          <w:p w14:paraId="68D43E8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11,8%</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bottom"/>
            <w:hideMark/>
          </w:tcPr>
          <w:p w14:paraId="316F957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56,7%</w:t>
            </w:r>
          </w:p>
        </w:tc>
        <w:tc>
          <w:tcPr>
            <w:tcW w:w="709" w:type="dxa"/>
            <w:tcBorders>
              <w:top w:val="single" w:sz="24" w:space="0" w:color="auto"/>
              <w:left w:val="single" w:sz="2" w:space="0" w:color="auto"/>
              <w:bottom w:val="single" w:sz="4" w:space="0" w:color="auto"/>
              <w:right w:val="single" w:sz="4" w:space="0" w:color="auto"/>
            </w:tcBorders>
            <w:shd w:val="clear" w:color="000000" w:fill="EBF1DE"/>
            <w:noWrap/>
            <w:hideMark/>
          </w:tcPr>
          <w:p w14:paraId="20C6AB1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56,7%</w:t>
            </w:r>
          </w:p>
        </w:tc>
      </w:tr>
      <w:tr w:rsidR="00A157C3" w:rsidRPr="007456B2" w14:paraId="0EB0D069" w14:textId="77777777" w:rsidTr="00D07F20">
        <w:trPr>
          <w:trHeight w:val="256"/>
        </w:trPr>
        <w:tc>
          <w:tcPr>
            <w:tcW w:w="2139" w:type="dxa"/>
            <w:vMerge w:val="restart"/>
            <w:tcBorders>
              <w:top w:val="single" w:sz="4" w:space="0" w:color="152935"/>
              <w:left w:val="single" w:sz="4" w:space="0" w:color="auto"/>
              <w:bottom w:val="single" w:sz="4" w:space="0" w:color="AEAEAE"/>
              <w:right w:val="nil"/>
            </w:tcBorders>
            <w:shd w:val="clear" w:color="000000" w:fill="FFFF00"/>
            <w:hideMark/>
          </w:tcPr>
          <w:p w14:paraId="512B436A" w14:textId="77777777" w:rsidR="00A157C3" w:rsidRPr="007456B2" w:rsidRDefault="00A157C3" w:rsidP="00D07F20">
            <w:pPr>
              <w:spacing w:line="240" w:lineRule="auto"/>
              <w:ind w:firstLine="0"/>
              <w:rPr>
                <w:rFonts w:eastAsia="Times New Roman" w:cs="Times New Roman"/>
                <w:color w:val="264A60"/>
                <w:sz w:val="18"/>
                <w:szCs w:val="18"/>
                <w:lang w:eastAsia="el-GR"/>
              </w:rPr>
            </w:pPr>
            <w:r w:rsidRPr="007456B2">
              <w:rPr>
                <w:rFonts w:eastAsia="Times New Roman" w:cs="Times New Roman"/>
                <w:color w:val="264A60"/>
                <w:sz w:val="18"/>
                <w:szCs w:val="18"/>
                <w:lang w:eastAsia="el-GR"/>
              </w:rPr>
              <w:t>Β8Γ.</w:t>
            </w:r>
            <w:r w:rsidRPr="006B4A88">
              <w:rPr>
                <w:rFonts w:eastAsia="Times New Roman" w:cs="Times New Roman"/>
                <w:color w:val="264A60"/>
                <w:sz w:val="18"/>
                <w:szCs w:val="18"/>
                <w:lang w:eastAsia="el-GR"/>
              </w:rPr>
              <w:t xml:space="preserve"> </w:t>
            </w:r>
            <w:r w:rsidRPr="007456B2">
              <w:rPr>
                <w:rFonts w:eastAsia="Times New Roman" w:cs="Times New Roman"/>
                <w:color w:val="264A60"/>
                <w:sz w:val="18"/>
                <w:szCs w:val="18"/>
                <w:lang w:eastAsia="el-GR"/>
              </w:rPr>
              <w:t>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p>
        </w:tc>
        <w:tc>
          <w:tcPr>
            <w:tcW w:w="1036" w:type="dxa"/>
            <w:vMerge/>
            <w:tcBorders>
              <w:top w:val="nil"/>
              <w:left w:val="nil"/>
              <w:bottom w:val="single" w:sz="24" w:space="0" w:color="auto"/>
              <w:right w:val="single" w:sz="4" w:space="0" w:color="auto"/>
            </w:tcBorders>
            <w:vAlign w:val="center"/>
            <w:hideMark/>
          </w:tcPr>
          <w:p w14:paraId="03C61CA5"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708" w:type="dxa"/>
            <w:tcBorders>
              <w:top w:val="single" w:sz="4" w:space="0" w:color="AEAEAE"/>
              <w:left w:val="nil"/>
              <w:bottom w:val="single" w:sz="24" w:space="0" w:color="auto"/>
              <w:right w:val="single" w:sz="4" w:space="0" w:color="E0E0E0"/>
            </w:tcBorders>
            <w:shd w:val="clear" w:color="000000" w:fill="FFFF00"/>
            <w:noWrap/>
            <w:vAlign w:val="bottom"/>
            <w:hideMark/>
          </w:tcPr>
          <w:p w14:paraId="62458A6E"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9,9%</w:t>
            </w:r>
          </w:p>
        </w:tc>
        <w:tc>
          <w:tcPr>
            <w:tcW w:w="591" w:type="dxa"/>
            <w:tcBorders>
              <w:top w:val="nil"/>
              <w:left w:val="nil"/>
              <w:bottom w:val="single" w:sz="24" w:space="0" w:color="auto"/>
              <w:right w:val="single" w:sz="24" w:space="0" w:color="auto"/>
            </w:tcBorders>
            <w:shd w:val="clear" w:color="000000" w:fill="FFFF00"/>
            <w:noWrap/>
            <w:vAlign w:val="bottom"/>
            <w:hideMark/>
          </w:tcPr>
          <w:p w14:paraId="20DC8969"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479046C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28,6%</w:t>
            </w:r>
          </w:p>
        </w:tc>
        <w:tc>
          <w:tcPr>
            <w:tcW w:w="629" w:type="dxa"/>
            <w:tcBorders>
              <w:top w:val="nil"/>
              <w:left w:val="nil"/>
              <w:bottom w:val="single" w:sz="24" w:space="0" w:color="auto"/>
              <w:right w:val="single" w:sz="24" w:space="0" w:color="auto"/>
            </w:tcBorders>
            <w:shd w:val="clear" w:color="000000" w:fill="FFFF00"/>
            <w:noWrap/>
            <w:vAlign w:val="bottom"/>
            <w:hideMark/>
          </w:tcPr>
          <w:p w14:paraId="04F72A24"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3,0%</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19185A42"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14,3%</w:t>
            </w:r>
          </w:p>
        </w:tc>
        <w:tc>
          <w:tcPr>
            <w:tcW w:w="709" w:type="dxa"/>
            <w:tcBorders>
              <w:top w:val="nil"/>
              <w:left w:val="nil"/>
              <w:bottom w:val="single" w:sz="24" w:space="0" w:color="auto"/>
              <w:right w:val="single" w:sz="24" w:space="0" w:color="auto"/>
            </w:tcBorders>
            <w:shd w:val="clear" w:color="000000" w:fill="FFFF00"/>
            <w:noWrap/>
            <w:vAlign w:val="bottom"/>
            <w:hideMark/>
          </w:tcPr>
          <w:p w14:paraId="564B4BC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6,4%</w:t>
            </w:r>
          </w:p>
        </w:tc>
        <w:tc>
          <w:tcPr>
            <w:tcW w:w="708" w:type="dxa"/>
            <w:tcBorders>
              <w:top w:val="nil"/>
              <w:left w:val="single" w:sz="24" w:space="0" w:color="auto"/>
              <w:bottom w:val="single" w:sz="24" w:space="0" w:color="auto"/>
              <w:right w:val="single" w:sz="4" w:space="0" w:color="E0E0E0"/>
            </w:tcBorders>
            <w:shd w:val="clear" w:color="000000" w:fill="FFFF00"/>
            <w:noWrap/>
            <w:vAlign w:val="bottom"/>
            <w:hideMark/>
          </w:tcPr>
          <w:p w14:paraId="21A6D4CE"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8,9%</w:t>
            </w:r>
          </w:p>
        </w:tc>
        <w:tc>
          <w:tcPr>
            <w:tcW w:w="709" w:type="dxa"/>
            <w:tcBorders>
              <w:top w:val="nil"/>
              <w:left w:val="nil"/>
              <w:bottom w:val="single" w:sz="24" w:space="0" w:color="auto"/>
              <w:right w:val="single" w:sz="24" w:space="0" w:color="auto"/>
            </w:tcBorders>
            <w:shd w:val="clear" w:color="000000" w:fill="FFFF00"/>
            <w:noWrap/>
            <w:vAlign w:val="bottom"/>
            <w:hideMark/>
          </w:tcPr>
          <w:p w14:paraId="183EAF9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43,3%</w:t>
            </w:r>
          </w:p>
        </w:tc>
        <w:tc>
          <w:tcPr>
            <w:tcW w:w="709" w:type="dxa"/>
            <w:tcBorders>
              <w:top w:val="nil"/>
              <w:left w:val="single" w:sz="24" w:space="0" w:color="auto"/>
              <w:bottom w:val="single" w:sz="24" w:space="0" w:color="auto"/>
              <w:right w:val="nil"/>
            </w:tcBorders>
            <w:shd w:val="clear" w:color="000000" w:fill="FFFF00"/>
            <w:noWrap/>
            <w:vAlign w:val="bottom"/>
            <w:hideMark/>
          </w:tcPr>
          <w:p w14:paraId="37E20127"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1,0%</w:t>
            </w:r>
          </w:p>
        </w:tc>
        <w:tc>
          <w:tcPr>
            <w:tcW w:w="709" w:type="dxa"/>
            <w:tcBorders>
              <w:top w:val="nil"/>
              <w:left w:val="single" w:sz="4" w:space="0" w:color="auto"/>
              <w:bottom w:val="single" w:sz="24" w:space="0" w:color="auto"/>
              <w:right w:val="single" w:sz="24" w:space="0" w:color="auto"/>
            </w:tcBorders>
            <w:shd w:val="clear" w:color="000000" w:fill="FFFF00"/>
            <w:noWrap/>
            <w:vAlign w:val="bottom"/>
            <w:hideMark/>
          </w:tcPr>
          <w:p w14:paraId="745306D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8,9%</w:t>
            </w:r>
          </w:p>
        </w:tc>
        <w:tc>
          <w:tcPr>
            <w:tcW w:w="708" w:type="dxa"/>
            <w:tcBorders>
              <w:top w:val="nil"/>
              <w:left w:val="single" w:sz="24" w:space="0" w:color="auto"/>
              <w:bottom w:val="single" w:sz="24" w:space="0" w:color="auto"/>
              <w:right w:val="single" w:sz="2" w:space="0" w:color="auto"/>
            </w:tcBorders>
            <w:shd w:val="clear" w:color="000000" w:fill="FFFF00"/>
            <w:noWrap/>
            <w:vAlign w:val="bottom"/>
            <w:hideMark/>
          </w:tcPr>
          <w:p w14:paraId="303A3F7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62,6%</w:t>
            </w:r>
          </w:p>
        </w:tc>
        <w:tc>
          <w:tcPr>
            <w:tcW w:w="709" w:type="dxa"/>
            <w:tcBorders>
              <w:top w:val="nil"/>
              <w:left w:val="single" w:sz="2" w:space="0" w:color="auto"/>
              <w:bottom w:val="single" w:sz="24" w:space="0" w:color="auto"/>
              <w:right w:val="single" w:sz="4" w:space="0" w:color="auto"/>
            </w:tcBorders>
            <w:shd w:val="clear" w:color="000000" w:fill="FFFF00"/>
            <w:noWrap/>
            <w:vAlign w:val="bottom"/>
            <w:hideMark/>
          </w:tcPr>
          <w:p w14:paraId="45A2B970"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62,6%</w:t>
            </w:r>
          </w:p>
        </w:tc>
      </w:tr>
      <w:tr w:rsidR="00A157C3" w:rsidRPr="007456B2" w14:paraId="7AA77913" w14:textId="77777777" w:rsidTr="00D07F20">
        <w:trPr>
          <w:trHeight w:val="211"/>
        </w:trPr>
        <w:tc>
          <w:tcPr>
            <w:tcW w:w="2139" w:type="dxa"/>
            <w:vMerge/>
            <w:tcBorders>
              <w:top w:val="single" w:sz="4" w:space="0" w:color="152935"/>
              <w:left w:val="single" w:sz="4" w:space="0" w:color="auto"/>
              <w:bottom w:val="single" w:sz="4" w:space="0" w:color="AEAEAE"/>
              <w:right w:val="nil"/>
            </w:tcBorders>
            <w:vAlign w:val="center"/>
            <w:hideMark/>
          </w:tcPr>
          <w:p w14:paraId="30381401"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val="restart"/>
            <w:tcBorders>
              <w:top w:val="single" w:sz="24" w:space="0" w:color="auto"/>
              <w:left w:val="nil"/>
              <w:bottom w:val="single" w:sz="12" w:space="0" w:color="000000"/>
              <w:right w:val="single" w:sz="4" w:space="0" w:color="auto"/>
            </w:tcBorders>
            <w:shd w:val="clear" w:color="000000" w:fill="E0E0E0"/>
            <w:vAlign w:val="center"/>
            <w:hideMark/>
          </w:tcPr>
          <w:p w14:paraId="72642541" w14:textId="77777777" w:rsidR="00A157C3" w:rsidRPr="007456B2" w:rsidRDefault="00A157C3" w:rsidP="00D07F20">
            <w:pPr>
              <w:spacing w:line="240" w:lineRule="auto"/>
              <w:ind w:firstLine="0"/>
              <w:jc w:val="center"/>
              <w:rPr>
                <w:rFonts w:eastAsia="Times New Roman" w:cs="Times New Roman"/>
                <w:color w:val="264A60"/>
                <w:sz w:val="18"/>
                <w:szCs w:val="18"/>
                <w:lang w:eastAsia="el-GR"/>
              </w:rPr>
            </w:pPr>
            <w:r w:rsidRPr="007456B2">
              <w:rPr>
                <w:rFonts w:eastAsia="Times New Roman" w:cs="Times New Roman"/>
                <w:color w:val="264A60"/>
                <w:sz w:val="18"/>
                <w:szCs w:val="18"/>
                <w:lang w:eastAsia="el-GR"/>
              </w:rPr>
              <w:t>Συμφωνώ απόλυτα</w:t>
            </w:r>
          </w:p>
        </w:tc>
        <w:tc>
          <w:tcPr>
            <w:tcW w:w="708" w:type="dxa"/>
            <w:tcBorders>
              <w:top w:val="single" w:sz="24" w:space="0" w:color="auto"/>
              <w:left w:val="nil"/>
              <w:bottom w:val="single" w:sz="4" w:space="0" w:color="auto"/>
              <w:right w:val="single" w:sz="4" w:space="0" w:color="auto"/>
            </w:tcBorders>
            <w:shd w:val="clear" w:color="000000" w:fill="EBF1DE"/>
            <w:noWrap/>
            <w:vAlign w:val="bottom"/>
            <w:hideMark/>
          </w:tcPr>
          <w:p w14:paraId="06F625FA"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5,4%</w:t>
            </w:r>
          </w:p>
        </w:tc>
        <w:tc>
          <w:tcPr>
            <w:tcW w:w="591" w:type="dxa"/>
            <w:tcBorders>
              <w:top w:val="single" w:sz="24" w:space="0" w:color="auto"/>
              <w:left w:val="nil"/>
              <w:bottom w:val="single" w:sz="4" w:space="0" w:color="AEAEAE"/>
              <w:right w:val="single" w:sz="24" w:space="0" w:color="auto"/>
            </w:tcBorders>
            <w:shd w:val="clear" w:color="000000" w:fill="EBF1DE"/>
            <w:vAlign w:val="bottom"/>
            <w:hideMark/>
          </w:tcPr>
          <w:p w14:paraId="2C1BA8E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3C2CACB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3,9%</w:t>
            </w:r>
          </w:p>
        </w:tc>
        <w:tc>
          <w:tcPr>
            <w:tcW w:w="629" w:type="dxa"/>
            <w:tcBorders>
              <w:top w:val="single" w:sz="24" w:space="0" w:color="auto"/>
              <w:left w:val="single" w:sz="4" w:space="0" w:color="E0E0E0"/>
              <w:bottom w:val="single" w:sz="4" w:space="0" w:color="AEAEAE"/>
              <w:right w:val="single" w:sz="24" w:space="0" w:color="auto"/>
            </w:tcBorders>
            <w:shd w:val="clear" w:color="000000" w:fill="EBF1DE"/>
            <w:noWrap/>
            <w:vAlign w:val="bottom"/>
            <w:hideMark/>
          </w:tcPr>
          <w:p w14:paraId="18EBDFA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2BEFA8F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w:t>
            </w:r>
          </w:p>
        </w:tc>
        <w:tc>
          <w:tcPr>
            <w:tcW w:w="709" w:type="dxa"/>
            <w:tcBorders>
              <w:top w:val="single" w:sz="24" w:space="0" w:color="auto"/>
              <w:left w:val="single" w:sz="4" w:space="0" w:color="E0E0E0"/>
              <w:bottom w:val="single" w:sz="4" w:space="0" w:color="AEAEAE"/>
              <w:right w:val="single" w:sz="24" w:space="0" w:color="auto"/>
            </w:tcBorders>
            <w:shd w:val="clear" w:color="000000" w:fill="EBF1DE"/>
            <w:vAlign w:val="bottom"/>
            <w:hideMark/>
          </w:tcPr>
          <w:p w14:paraId="2432C8E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bottom"/>
            <w:hideMark/>
          </w:tcPr>
          <w:p w14:paraId="4B521B5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0,5%</w:t>
            </w:r>
          </w:p>
        </w:tc>
        <w:tc>
          <w:tcPr>
            <w:tcW w:w="709" w:type="dxa"/>
            <w:tcBorders>
              <w:top w:val="single" w:sz="24" w:space="0" w:color="auto"/>
              <w:left w:val="single" w:sz="4" w:space="0" w:color="E0E0E0"/>
              <w:bottom w:val="single" w:sz="4" w:space="0" w:color="AEAEAE"/>
              <w:right w:val="single" w:sz="24" w:space="0" w:color="auto"/>
            </w:tcBorders>
            <w:shd w:val="clear" w:color="000000" w:fill="EBF1DE"/>
            <w:noWrap/>
            <w:vAlign w:val="bottom"/>
            <w:hideMark/>
          </w:tcPr>
          <w:p w14:paraId="27EF8EC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3,9%</w:t>
            </w:r>
          </w:p>
        </w:tc>
        <w:tc>
          <w:tcPr>
            <w:tcW w:w="709" w:type="dxa"/>
            <w:tcBorders>
              <w:top w:val="single" w:sz="24" w:space="0" w:color="auto"/>
              <w:left w:val="single" w:sz="24" w:space="0" w:color="auto"/>
              <w:bottom w:val="single" w:sz="4" w:space="0" w:color="auto"/>
              <w:right w:val="nil"/>
            </w:tcBorders>
            <w:shd w:val="clear" w:color="000000" w:fill="EBF1DE"/>
            <w:noWrap/>
            <w:vAlign w:val="bottom"/>
            <w:hideMark/>
          </w:tcPr>
          <w:p w14:paraId="2C454EA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0,5%</w:t>
            </w:r>
          </w:p>
        </w:tc>
        <w:tc>
          <w:tcPr>
            <w:tcW w:w="709" w:type="dxa"/>
            <w:tcBorders>
              <w:top w:val="single" w:sz="24" w:space="0" w:color="auto"/>
              <w:left w:val="single" w:sz="4" w:space="0" w:color="auto"/>
              <w:bottom w:val="single" w:sz="4" w:space="0" w:color="AEAEAE"/>
              <w:right w:val="single" w:sz="24" w:space="0" w:color="auto"/>
            </w:tcBorders>
            <w:shd w:val="clear" w:color="000000" w:fill="EBF1DE"/>
            <w:noWrap/>
            <w:vAlign w:val="bottom"/>
            <w:hideMark/>
          </w:tcPr>
          <w:p w14:paraId="79E6EE6C"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7,9%</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bottom"/>
            <w:hideMark/>
          </w:tcPr>
          <w:p w14:paraId="2B55A75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12,3%</w:t>
            </w:r>
          </w:p>
        </w:tc>
        <w:tc>
          <w:tcPr>
            <w:tcW w:w="709" w:type="dxa"/>
            <w:tcBorders>
              <w:top w:val="single" w:sz="24" w:space="0" w:color="auto"/>
              <w:left w:val="single" w:sz="2" w:space="0" w:color="auto"/>
              <w:bottom w:val="single" w:sz="4" w:space="0" w:color="AEAEAE"/>
              <w:right w:val="single" w:sz="4" w:space="0" w:color="auto"/>
            </w:tcBorders>
            <w:shd w:val="clear" w:color="000000" w:fill="EBF1DE"/>
            <w:noWrap/>
            <w:vAlign w:val="bottom"/>
            <w:hideMark/>
          </w:tcPr>
          <w:p w14:paraId="1000682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12,3%</w:t>
            </w:r>
          </w:p>
        </w:tc>
      </w:tr>
      <w:tr w:rsidR="00A157C3" w:rsidRPr="007456B2" w14:paraId="2F4C9D6F" w14:textId="77777777" w:rsidTr="00D07F20">
        <w:trPr>
          <w:trHeight w:val="116"/>
        </w:trPr>
        <w:tc>
          <w:tcPr>
            <w:tcW w:w="2139" w:type="dxa"/>
            <w:vMerge/>
            <w:tcBorders>
              <w:top w:val="single" w:sz="4" w:space="0" w:color="152935"/>
              <w:left w:val="single" w:sz="4" w:space="0" w:color="auto"/>
              <w:bottom w:val="single" w:sz="4" w:space="0" w:color="AEAEAE"/>
              <w:right w:val="nil"/>
            </w:tcBorders>
            <w:vAlign w:val="center"/>
            <w:hideMark/>
          </w:tcPr>
          <w:p w14:paraId="05DCCBDC"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tcBorders>
              <w:top w:val="nil"/>
              <w:left w:val="nil"/>
              <w:bottom w:val="single" w:sz="24" w:space="0" w:color="auto"/>
              <w:right w:val="single" w:sz="4" w:space="0" w:color="auto"/>
            </w:tcBorders>
            <w:vAlign w:val="center"/>
            <w:hideMark/>
          </w:tcPr>
          <w:p w14:paraId="02857770"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708" w:type="dxa"/>
            <w:tcBorders>
              <w:top w:val="single" w:sz="4" w:space="0" w:color="AEAEAE"/>
              <w:left w:val="nil"/>
              <w:bottom w:val="single" w:sz="24" w:space="0" w:color="auto"/>
              <w:right w:val="single" w:sz="4" w:space="0" w:color="E0E0E0"/>
            </w:tcBorders>
            <w:shd w:val="clear" w:color="000000" w:fill="FFFF00"/>
            <w:noWrap/>
            <w:vAlign w:val="bottom"/>
            <w:hideMark/>
          </w:tcPr>
          <w:p w14:paraId="5543C639"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6,4%</w:t>
            </w:r>
          </w:p>
        </w:tc>
        <w:tc>
          <w:tcPr>
            <w:tcW w:w="591" w:type="dxa"/>
            <w:tcBorders>
              <w:top w:val="nil"/>
              <w:left w:val="nil"/>
              <w:bottom w:val="single" w:sz="24" w:space="0" w:color="auto"/>
              <w:right w:val="single" w:sz="24" w:space="0" w:color="auto"/>
            </w:tcBorders>
            <w:shd w:val="clear" w:color="000000" w:fill="FFFF00"/>
            <w:vAlign w:val="bottom"/>
            <w:hideMark/>
          </w:tcPr>
          <w:p w14:paraId="24185DF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55D899E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7,4%</w:t>
            </w:r>
          </w:p>
        </w:tc>
        <w:tc>
          <w:tcPr>
            <w:tcW w:w="629" w:type="dxa"/>
            <w:tcBorders>
              <w:top w:val="nil"/>
              <w:left w:val="nil"/>
              <w:bottom w:val="single" w:sz="24" w:space="0" w:color="auto"/>
              <w:right w:val="single" w:sz="24" w:space="0" w:color="auto"/>
            </w:tcBorders>
            <w:shd w:val="clear" w:color="000000" w:fill="FFFF00"/>
            <w:noWrap/>
            <w:vAlign w:val="bottom"/>
            <w:hideMark/>
          </w:tcPr>
          <w:p w14:paraId="71941079"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9"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5848D39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3,4%</w:t>
            </w:r>
          </w:p>
        </w:tc>
        <w:tc>
          <w:tcPr>
            <w:tcW w:w="709" w:type="dxa"/>
            <w:tcBorders>
              <w:top w:val="nil"/>
              <w:left w:val="nil"/>
              <w:bottom w:val="single" w:sz="24" w:space="0" w:color="auto"/>
              <w:right w:val="single" w:sz="24" w:space="0" w:color="auto"/>
            </w:tcBorders>
            <w:shd w:val="clear" w:color="000000" w:fill="FFFF00"/>
            <w:noWrap/>
            <w:vAlign w:val="bottom"/>
            <w:hideMark/>
          </w:tcPr>
          <w:p w14:paraId="7CEA156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0,5%</w:t>
            </w:r>
          </w:p>
        </w:tc>
        <w:tc>
          <w:tcPr>
            <w:tcW w:w="708" w:type="dxa"/>
            <w:tcBorders>
              <w:top w:val="single" w:sz="4" w:space="0" w:color="AEAEAE"/>
              <w:left w:val="single" w:sz="24" w:space="0" w:color="auto"/>
              <w:bottom w:val="single" w:sz="24" w:space="0" w:color="auto"/>
              <w:right w:val="single" w:sz="4" w:space="0" w:color="E0E0E0"/>
            </w:tcBorders>
            <w:shd w:val="clear" w:color="000000" w:fill="FFFF00"/>
            <w:noWrap/>
            <w:vAlign w:val="bottom"/>
            <w:hideMark/>
          </w:tcPr>
          <w:p w14:paraId="3B44108C"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2,5%</w:t>
            </w:r>
          </w:p>
        </w:tc>
        <w:tc>
          <w:tcPr>
            <w:tcW w:w="709" w:type="dxa"/>
            <w:tcBorders>
              <w:top w:val="nil"/>
              <w:left w:val="nil"/>
              <w:bottom w:val="single" w:sz="24" w:space="0" w:color="auto"/>
              <w:right w:val="single" w:sz="24" w:space="0" w:color="auto"/>
            </w:tcBorders>
            <w:shd w:val="clear" w:color="000000" w:fill="FFFF00"/>
            <w:noWrap/>
            <w:vAlign w:val="bottom"/>
            <w:hideMark/>
          </w:tcPr>
          <w:p w14:paraId="3D3B95B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5,9%</w:t>
            </w:r>
          </w:p>
        </w:tc>
        <w:tc>
          <w:tcPr>
            <w:tcW w:w="709" w:type="dxa"/>
            <w:tcBorders>
              <w:top w:val="single" w:sz="4" w:space="0" w:color="AEAEAE"/>
              <w:left w:val="single" w:sz="24" w:space="0" w:color="auto"/>
              <w:bottom w:val="single" w:sz="24" w:space="0" w:color="auto"/>
              <w:right w:val="nil"/>
            </w:tcBorders>
            <w:shd w:val="clear" w:color="000000" w:fill="FFFF00"/>
            <w:noWrap/>
            <w:vAlign w:val="bottom"/>
            <w:hideMark/>
          </w:tcPr>
          <w:p w14:paraId="31EB529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1,5%</w:t>
            </w:r>
          </w:p>
        </w:tc>
        <w:tc>
          <w:tcPr>
            <w:tcW w:w="709" w:type="dxa"/>
            <w:tcBorders>
              <w:top w:val="nil"/>
              <w:left w:val="single" w:sz="4" w:space="0" w:color="auto"/>
              <w:bottom w:val="single" w:sz="24" w:space="0" w:color="auto"/>
              <w:right w:val="single" w:sz="24" w:space="0" w:color="auto"/>
            </w:tcBorders>
            <w:shd w:val="clear" w:color="000000" w:fill="FFFF00"/>
            <w:noWrap/>
            <w:vAlign w:val="bottom"/>
            <w:hideMark/>
          </w:tcPr>
          <w:p w14:paraId="2BCB4A49"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14,3%</w:t>
            </w:r>
          </w:p>
        </w:tc>
        <w:tc>
          <w:tcPr>
            <w:tcW w:w="708" w:type="dxa"/>
            <w:tcBorders>
              <w:top w:val="single" w:sz="4" w:space="0" w:color="AEAEAE"/>
              <w:left w:val="single" w:sz="24" w:space="0" w:color="auto"/>
              <w:bottom w:val="single" w:sz="24" w:space="0" w:color="auto"/>
              <w:right w:val="single" w:sz="2" w:space="0" w:color="auto"/>
            </w:tcBorders>
            <w:shd w:val="clear" w:color="000000" w:fill="FFFF00"/>
            <w:noWrap/>
            <w:vAlign w:val="bottom"/>
            <w:hideMark/>
          </w:tcPr>
          <w:p w14:paraId="30EDA28B"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21,2%</w:t>
            </w:r>
          </w:p>
        </w:tc>
        <w:tc>
          <w:tcPr>
            <w:tcW w:w="709" w:type="dxa"/>
            <w:tcBorders>
              <w:top w:val="nil"/>
              <w:left w:val="single" w:sz="2" w:space="0" w:color="auto"/>
              <w:bottom w:val="single" w:sz="24" w:space="0" w:color="auto"/>
              <w:right w:val="single" w:sz="4" w:space="0" w:color="auto"/>
            </w:tcBorders>
            <w:shd w:val="clear" w:color="000000" w:fill="FFFF00"/>
            <w:noWrap/>
            <w:vAlign w:val="bottom"/>
            <w:hideMark/>
          </w:tcPr>
          <w:p w14:paraId="2781880A"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21,2%</w:t>
            </w:r>
          </w:p>
        </w:tc>
      </w:tr>
      <w:tr w:rsidR="00A157C3" w:rsidRPr="007456B2" w14:paraId="0A94BF7F" w14:textId="77777777" w:rsidTr="00D07F20">
        <w:trPr>
          <w:trHeight w:val="445"/>
        </w:trPr>
        <w:tc>
          <w:tcPr>
            <w:tcW w:w="2139" w:type="dxa"/>
            <w:vMerge/>
            <w:tcBorders>
              <w:top w:val="single" w:sz="4" w:space="0" w:color="152935"/>
              <w:left w:val="single" w:sz="4" w:space="0" w:color="auto"/>
              <w:bottom w:val="single" w:sz="4" w:space="0" w:color="AEAEAE"/>
              <w:right w:val="nil"/>
            </w:tcBorders>
            <w:vAlign w:val="center"/>
            <w:hideMark/>
          </w:tcPr>
          <w:p w14:paraId="29406ED6"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val="restart"/>
            <w:tcBorders>
              <w:top w:val="single" w:sz="24" w:space="0" w:color="auto"/>
              <w:left w:val="nil"/>
              <w:bottom w:val="single" w:sz="12" w:space="0" w:color="000000"/>
              <w:right w:val="single" w:sz="4" w:space="0" w:color="auto"/>
            </w:tcBorders>
            <w:shd w:val="clear" w:color="auto" w:fill="auto"/>
            <w:noWrap/>
            <w:vAlign w:val="center"/>
            <w:hideMark/>
          </w:tcPr>
          <w:p w14:paraId="27E8D478" w14:textId="77777777" w:rsidR="00A157C3" w:rsidRPr="007456B2" w:rsidRDefault="00A157C3" w:rsidP="00D07F20">
            <w:pPr>
              <w:spacing w:line="240" w:lineRule="auto"/>
              <w:ind w:firstLine="0"/>
              <w:jc w:val="center"/>
              <w:rPr>
                <w:rFonts w:eastAsia="Times New Roman" w:cs="Times New Roman"/>
                <w:color w:val="000000"/>
                <w:sz w:val="18"/>
                <w:szCs w:val="18"/>
                <w:lang w:eastAsia="el-GR"/>
              </w:rPr>
            </w:pPr>
            <w:r w:rsidRPr="007456B2">
              <w:rPr>
                <w:rFonts w:eastAsia="Times New Roman" w:cs="Times New Roman"/>
                <w:color w:val="000000"/>
                <w:sz w:val="18"/>
                <w:szCs w:val="18"/>
                <w:lang w:eastAsia="el-GR"/>
              </w:rPr>
              <w:t>Total</w:t>
            </w:r>
          </w:p>
        </w:tc>
        <w:tc>
          <w:tcPr>
            <w:tcW w:w="708" w:type="dxa"/>
            <w:tcBorders>
              <w:top w:val="single" w:sz="24" w:space="0" w:color="auto"/>
              <w:left w:val="nil"/>
              <w:bottom w:val="single" w:sz="4" w:space="0" w:color="auto"/>
              <w:right w:val="single" w:sz="4" w:space="0" w:color="auto"/>
            </w:tcBorders>
            <w:shd w:val="clear" w:color="000000" w:fill="EBF1DE"/>
            <w:noWrap/>
            <w:vAlign w:val="center"/>
            <w:hideMark/>
          </w:tcPr>
          <w:p w14:paraId="2A2BD96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18,2%</w:t>
            </w:r>
          </w:p>
        </w:tc>
        <w:tc>
          <w:tcPr>
            <w:tcW w:w="591" w:type="dxa"/>
            <w:tcBorders>
              <w:top w:val="single" w:sz="24" w:space="0" w:color="auto"/>
              <w:left w:val="nil"/>
              <w:bottom w:val="single" w:sz="4" w:space="0" w:color="152935"/>
              <w:right w:val="single" w:sz="24" w:space="0" w:color="auto"/>
            </w:tcBorders>
            <w:shd w:val="clear" w:color="000000" w:fill="EBF1DE"/>
            <w:noWrap/>
            <w:vAlign w:val="center"/>
            <w:hideMark/>
          </w:tcPr>
          <w:p w14:paraId="6F4148FE"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center"/>
            <w:hideMark/>
          </w:tcPr>
          <w:p w14:paraId="369A3807"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41,4%</w:t>
            </w:r>
          </w:p>
        </w:tc>
        <w:tc>
          <w:tcPr>
            <w:tcW w:w="629" w:type="dxa"/>
            <w:tcBorders>
              <w:top w:val="single" w:sz="24" w:space="0" w:color="auto"/>
              <w:left w:val="single" w:sz="4" w:space="0" w:color="E0E0E0"/>
              <w:bottom w:val="single" w:sz="4" w:space="0" w:color="152935"/>
              <w:right w:val="single" w:sz="24" w:space="0" w:color="auto"/>
            </w:tcBorders>
            <w:shd w:val="clear" w:color="000000" w:fill="EBF1DE"/>
            <w:noWrap/>
            <w:vAlign w:val="center"/>
            <w:hideMark/>
          </w:tcPr>
          <w:p w14:paraId="556432D8"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5,4%</w:t>
            </w:r>
          </w:p>
        </w:tc>
        <w:tc>
          <w:tcPr>
            <w:tcW w:w="709" w:type="dxa"/>
            <w:tcBorders>
              <w:top w:val="single" w:sz="24" w:space="0" w:color="auto"/>
              <w:left w:val="single" w:sz="24" w:space="0" w:color="auto"/>
              <w:bottom w:val="single" w:sz="4" w:space="0" w:color="auto"/>
              <w:right w:val="single" w:sz="4" w:space="0" w:color="auto"/>
            </w:tcBorders>
            <w:shd w:val="clear" w:color="000000" w:fill="EBF1DE"/>
            <w:noWrap/>
            <w:vAlign w:val="center"/>
            <w:hideMark/>
          </w:tcPr>
          <w:p w14:paraId="7FFF5B30"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20,2%</w:t>
            </w:r>
          </w:p>
        </w:tc>
        <w:tc>
          <w:tcPr>
            <w:tcW w:w="709" w:type="dxa"/>
            <w:tcBorders>
              <w:top w:val="single" w:sz="24" w:space="0" w:color="auto"/>
              <w:left w:val="single" w:sz="4" w:space="0" w:color="E0E0E0"/>
              <w:bottom w:val="single" w:sz="4" w:space="0" w:color="152935"/>
              <w:right w:val="single" w:sz="24" w:space="0" w:color="auto"/>
            </w:tcBorders>
            <w:shd w:val="clear" w:color="000000" w:fill="EBF1DE"/>
            <w:noWrap/>
            <w:vAlign w:val="center"/>
            <w:hideMark/>
          </w:tcPr>
          <w:p w14:paraId="025A2EA9"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10,3%</w:t>
            </w:r>
          </w:p>
        </w:tc>
        <w:tc>
          <w:tcPr>
            <w:tcW w:w="708" w:type="dxa"/>
            <w:tcBorders>
              <w:top w:val="single" w:sz="24" w:space="0" w:color="auto"/>
              <w:left w:val="single" w:sz="24" w:space="0" w:color="auto"/>
              <w:bottom w:val="single" w:sz="4" w:space="0" w:color="auto"/>
              <w:right w:val="single" w:sz="4" w:space="0" w:color="auto"/>
            </w:tcBorders>
            <w:shd w:val="clear" w:color="000000" w:fill="EBF1DE"/>
            <w:noWrap/>
            <w:vAlign w:val="center"/>
            <w:hideMark/>
          </w:tcPr>
          <w:p w14:paraId="58BCC45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17,2%</w:t>
            </w:r>
          </w:p>
        </w:tc>
        <w:tc>
          <w:tcPr>
            <w:tcW w:w="709" w:type="dxa"/>
            <w:tcBorders>
              <w:top w:val="single" w:sz="24" w:space="0" w:color="auto"/>
              <w:left w:val="single" w:sz="4" w:space="0" w:color="E0E0E0"/>
              <w:bottom w:val="single" w:sz="4" w:space="0" w:color="auto"/>
              <w:right w:val="single" w:sz="24" w:space="0" w:color="auto"/>
            </w:tcBorders>
            <w:shd w:val="clear" w:color="000000" w:fill="EBF1DE"/>
            <w:noWrap/>
            <w:vAlign w:val="center"/>
            <w:hideMark/>
          </w:tcPr>
          <w:p w14:paraId="5CC5FBC0"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56,7%</w:t>
            </w:r>
          </w:p>
        </w:tc>
        <w:tc>
          <w:tcPr>
            <w:tcW w:w="709" w:type="dxa"/>
            <w:tcBorders>
              <w:top w:val="single" w:sz="24" w:space="0" w:color="auto"/>
              <w:left w:val="single" w:sz="24" w:space="0" w:color="auto"/>
              <w:bottom w:val="single" w:sz="4" w:space="0" w:color="auto"/>
              <w:right w:val="nil"/>
            </w:tcBorders>
            <w:shd w:val="clear" w:color="000000" w:fill="EBF1DE"/>
            <w:noWrap/>
            <w:vAlign w:val="center"/>
            <w:hideMark/>
          </w:tcPr>
          <w:p w14:paraId="3257EF09"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3,0%</w:t>
            </w:r>
          </w:p>
        </w:tc>
        <w:tc>
          <w:tcPr>
            <w:tcW w:w="709" w:type="dxa"/>
            <w:tcBorders>
              <w:top w:val="single" w:sz="24" w:space="0" w:color="auto"/>
              <w:left w:val="single" w:sz="4" w:space="0" w:color="auto"/>
              <w:bottom w:val="single" w:sz="4" w:space="0" w:color="152935"/>
              <w:right w:val="single" w:sz="24" w:space="0" w:color="auto"/>
            </w:tcBorders>
            <w:shd w:val="clear" w:color="000000" w:fill="EBF1DE"/>
            <w:noWrap/>
            <w:vAlign w:val="center"/>
            <w:hideMark/>
          </w:tcPr>
          <w:p w14:paraId="7279F087"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25,1%</w:t>
            </w:r>
          </w:p>
        </w:tc>
        <w:tc>
          <w:tcPr>
            <w:tcW w:w="708" w:type="dxa"/>
            <w:tcBorders>
              <w:top w:val="single" w:sz="24" w:space="0" w:color="auto"/>
              <w:left w:val="single" w:sz="24" w:space="0" w:color="auto"/>
              <w:bottom w:val="single" w:sz="4" w:space="0" w:color="auto"/>
              <w:right w:val="single" w:sz="2" w:space="0" w:color="auto"/>
            </w:tcBorders>
            <w:shd w:val="clear" w:color="000000" w:fill="EBF1DE"/>
            <w:noWrap/>
            <w:vAlign w:val="center"/>
            <w:hideMark/>
          </w:tcPr>
          <w:p w14:paraId="4B0D5717"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Pr>
                <w:rFonts w:eastAsia="Times New Roman" w:cs="Times New Roman"/>
                <w:color w:val="FF0000"/>
                <w:sz w:val="18"/>
                <w:szCs w:val="18"/>
                <w:lang w:eastAsia="el-GR"/>
              </w:rPr>
              <w:t>100</w:t>
            </w:r>
            <w:r w:rsidRPr="007456B2">
              <w:rPr>
                <w:rFonts w:eastAsia="Times New Roman" w:cs="Times New Roman"/>
                <w:color w:val="FF0000"/>
                <w:sz w:val="18"/>
                <w:szCs w:val="18"/>
                <w:lang w:eastAsia="el-GR"/>
              </w:rPr>
              <w:t>%</w:t>
            </w:r>
          </w:p>
        </w:tc>
        <w:tc>
          <w:tcPr>
            <w:tcW w:w="709" w:type="dxa"/>
            <w:tcBorders>
              <w:top w:val="single" w:sz="24" w:space="0" w:color="auto"/>
              <w:left w:val="single" w:sz="2" w:space="0" w:color="auto"/>
              <w:bottom w:val="single" w:sz="4" w:space="0" w:color="152935"/>
              <w:right w:val="single" w:sz="4" w:space="0" w:color="auto"/>
            </w:tcBorders>
            <w:shd w:val="clear" w:color="000000" w:fill="EBF1DE"/>
            <w:noWrap/>
            <w:vAlign w:val="center"/>
            <w:hideMark/>
          </w:tcPr>
          <w:p w14:paraId="59D2E47F"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Pr>
                <w:rFonts w:eastAsia="Times New Roman" w:cs="Times New Roman"/>
                <w:color w:val="538DD5"/>
                <w:sz w:val="18"/>
                <w:szCs w:val="18"/>
                <w:lang w:eastAsia="el-GR"/>
              </w:rPr>
              <w:t>100</w:t>
            </w:r>
            <w:r w:rsidRPr="007456B2">
              <w:rPr>
                <w:rFonts w:eastAsia="Times New Roman" w:cs="Times New Roman"/>
                <w:color w:val="538DD5"/>
                <w:sz w:val="18"/>
                <w:szCs w:val="18"/>
                <w:lang w:eastAsia="el-GR"/>
              </w:rPr>
              <w:t>%</w:t>
            </w:r>
          </w:p>
        </w:tc>
      </w:tr>
      <w:tr w:rsidR="00A157C3" w:rsidRPr="007456B2" w14:paraId="6CEF8CB7" w14:textId="77777777" w:rsidTr="00D07F20">
        <w:trPr>
          <w:trHeight w:val="289"/>
        </w:trPr>
        <w:tc>
          <w:tcPr>
            <w:tcW w:w="2139" w:type="dxa"/>
            <w:vMerge/>
            <w:tcBorders>
              <w:top w:val="single" w:sz="4" w:space="0" w:color="152935"/>
              <w:left w:val="single" w:sz="4" w:space="0" w:color="auto"/>
              <w:bottom w:val="single" w:sz="4" w:space="0" w:color="auto"/>
              <w:right w:val="nil"/>
            </w:tcBorders>
            <w:vAlign w:val="center"/>
            <w:hideMark/>
          </w:tcPr>
          <w:p w14:paraId="07831912" w14:textId="77777777" w:rsidR="00A157C3" w:rsidRPr="007456B2" w:rsidRDefault="00A157C3" w:rsidP="00D07F20">
            <w:pPr>
              <w:spacing w:line="240" w:lineRule="auto"/>
              <w:ind w:firstLine="0"/>
              <w:rPr>
                <w:rFonts w:eastAsia="Times New Roman" w:cs="Times New Roman"/>
                <w:color w:val="264A60"/>
                <w:sz w:val="18"/>
                <w:szCs w:val="18"/>
                <w:lang w:eastAsia="el-GR"/>
              </w:rPr>
            </w:pPr>
          </w:p>
        </w:tc>
        <w:tc>
          <w:tcPr>
            <w:tcW w:w="1036" w:type="dxa"/>
            <w:vMerge/>
            <w:tcBorders>
              <w:top w:val="nil"/>
              <w:left w:val="nil"/>
              <w:bottom w:val="single" w:sz="4" w:space="0" w:color="auto"/>
              <w:right w:val="single" w:sz="4" w:space="0" w:color="auto"/>
            </w:tcBorders>
            <w:vAlign w:val="center"/>
            <w:hideMark/>
          </w:tcPr>
          <w:p w14:paraId="4B658847" w14:textId="77777777" w:rsidR="00A157C3" w:rsidRPr="007456B2" w:rsidRDefault="00A157C3" w:rsidP="00D07F20">
            <w:pPr>
              <w:spacing w:line="240" w:lineRule="auto"/>
              <w:ind w:firstLine="0"/>
              <w:rPr>
                <w:rFonts w:eastAsia="Times New Roman" w:cs="Times New Roman"/>
                <w:color w:val="000000"/>
                <w:sz w:val="18"/>
                <w:szCs w:val="18"/>
                <w:lang w:eastAsia="el-GR"/>
              </w:rPr>
            </w:pPr>
          </w:p>
        </w:tc>
        <w:tc>
          <w:tcPr>
            <w:tcW w:w="708" w:type="dxa"/>
            <w:tcBorders>
              <w:top w:val="nil"/>
              <w:left w:val="nil"/>
              <w:bottom w:val="single" w:sz="4" w:space="0" w:color="auto"/>
              <w:right w:val="single" w:sz="4" w:space="0" w:color="auto"/>
            </w:tcBorders>
            <w:shd w:val="clear" w:color="000000" w:fill="FFFF00"/>
            <w:noWrap/>
            <w:vAlign w:val="center"/>
            <w:hideMark/>
          </w:tcPr>
          <w:p w14:paraId="1129E33D"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18,2%</w:t>
            </w:r>
          </w:p>
        </w:tc>
        <w:tc>
          <w:tcPr>
            <w:tcW w:w="591" w:type="dxa"/>
            <w:tcBorders>
              <w:top w:val="single" w:sz="4" w:space="0" w:color="AEAEAE"/>
              <w:left w:val="nil"/>
              <w:bottom w:val="single" w:sz="4" w:space="0" w:color="auto"/>
              <w:right w:val="single" w:sz="24" w:space="0" w:color="auto"/>
            </w:tcBorders>
            <w:shd w:val="clear" w:color="000000" w:fill="FFFF00"/>
            <w:noWrap/>
            <w:vAlign w:val="center"/>
            <w:hideMark/>
          </w:tcPr>
          <w:p w14:paraId="0EFF4DAA"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w:t>
            </w:r>
          </w:p>
        </w:tc>
        <w:tc>
          <w:tcPr>
            <w:tcW w:w="709" w:type="dxa"/>
            <w:tcBorders>
              <w:top w:val="nil"/>
              <w:left w:val="single" w:sz="24" w:space="0" w:color="auto"/>
              <w:bottom w:val="single" w:sz="4" w:space="0" w:color="auto"/>
              <w:right w:val="single" w:sz="4" w:space="0" w:color="auto"/>
            </w:tcBorders>
            <w:shd w:val="clear" w:color="000000" w:fill="FFFF00"/>
            <w:noWrap/>
            <w:vAlign w:val="center"/>
            <w:hideMark/>
          </w:tcPr>
          <w:p w14:paraId="73533691"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41,4%</w:t>
            </w:r>
          </w:p>
        </w:tc>
        <w:tc>
          <w:tcPr>
            <w:tcW w:w="629" w:type="dxa"/>
            <w:tcBorders>
              <w:top w:val="single" w:sz="4" w:space="0" w:color="AEAEAE"/>
              <w:left w:val="single" w:sz="4" w:space="0" w:color="E0E0E0"/>
              <w:bottom w:val="single" w:sz="4" w:space="0" w:color="auto"/>
              <w:right w:val="single" w:sz="24" w:space="0" w:color="auto"/>
            </w:tcBorders>
            <w:shd w:val="clear" w:color="000000" w:fill="FFFF00"/>
            <w:noWrap/>
            <w:vAlign w:val="center"/>
            <w:hideMark/>
          </w:tcPr>
          <w:p w14:paraId="5A614146"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5,4%</w:t>
            </w:r>
          </w:p>
        </w:tc>
        <w:tc>
          <w:tcPr>
            <w:tcW w:w="709" w:type="dxa"/>
            <w:tcBorders>
              <w:top w:val="nil"/>
              <w:left w:val="single" w:sz="24" w:space="0" w:color="auto"/>
              <w:bottom w:val="single" w:sz="4" w:space="0" w:color="auto"/>
              <w:right w:val="single" w:sz="4" w:space="0" w:color="auto"/>
            </w:tcBorders>
            <w:shd w:val="clear" w:color="000000" w:fill="FFFF00"/>
            <w:noWrap/>
            <w:vAlign w:val="center"/>
            <w:hideMark/>
          </w:tcPr>
          <w:p w14:paraId="60120A25"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20,2%</w:t>
            </w:r>
          </w:p>
        </w:tc>
        <w:tc>
          <w:tcPr>
            <w:tcW w:w="709" w:type="dxa"/>
            <w:tcBorders>
              <w:top w:val="single" w:sz="4" w:space="0" w:color="AEAEAE"/>
              <w:left w:val="single" w:sz="4" w:space="0" w:color="E0E0E0"/>
              <w:bottom w:val="single" w:sz="4" w:space="0" w:color="auto"/>
              <w:right w:val="single" w:sz="24" w:space="0" w:color="auto"/>
            </w:tcBorders>
            <w:shd w:val="clear" w:color="000000" w:fill="FFFF00"/>
            <w:noWrap/>
            <w:vAlign w:val="center"/>
            <w:hideMark/>
          </w:tcPr>
          <w:p w14:paraId="2F1C26FA"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10,3%</w:t>
            </w:r>
          </w:p>
        </w:tc>
        <w:tc>
          <w:tcPr>
            <w:tcW w:w="708" w:type="dxa"/>
            <w:tcBorders>
              <w:top w:val="nil"/>
              <w:left w:val="single" w:sz="24" w:space="0" w:color="auto"/>
              <w:bottom w:val="single" w:sz="4" w:space="0" w:color="auto"/>
              <w:right w:val="single" w:sz="4" w:space="0" w:color="auto"/>
            </w:tcBorders>
            <w:shd w:val="clear" w:color="000000" w:fill="FFFF00"/>
            <w:noWrap/>
            <w:vAlign w:val="center"/>
            <w:hideMark/>
          </w:tcPr>
          <w:p w14:paraId="6610101F"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17,2%</w:t>
            </w:r>
          </w:p>
        </w:tc>
        <w:tc>
          <w:tcPr>
            <w:tcW w:w="709" w:type="dxa"/>
            <w:tcBorders>
              <w:top w:val="nil"/>
              <w:left w:val="single" w:sz="4" w:space="0" w:color="E0E0E0"/>
              <w:bottom w:val="single" w:sz="4" w:space="0" w:color="auto"/>
              <w:right w:val="single" w:sz="24" w:space="0" w:color="auto"/>
            </w:tcBorders>
            <w:shd w:val="clear" w:color="000000" w:fill="FFFF00"/>
            <w:noWrap/>
            <w:vAlign w:val="center"/>
            <w:hideMark/>
          </w:tcPr>
          <w:p w14:paraId="11476429"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56,7%</w:t>
            </w:r>
          </w:p>
        </w:tc>
        <w:tc>
          <w:tcPr>
            <w:tcW w:w="709" w:type="dxa"/>
            <w:tcBorders>
              <w:top w:val="nil"/>
              <w:left w:val="single" w:sz="24" w:space="0" w:color="auto"/>
              <w:bottom w:val="single" w:sz="4" w:space="0" w:color="auto"/>
              <w:right w:val="nil"/>
            </w:tcBorders>
            <w:shd w:val="clear" w:color="000000" w:fill="FFFF00"/>
            <w:noWrap/>
            <w:vAlign w:val="center"/>
            <w:hideMark/>
          </w:tcPr>
          <w:p w14:paraId="7ADA25C6"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sidRPr="007456B2">
              <w:rPr>
                <w:rFonts w:eastAsia="Times New Roman" w:cs="Times New Roman"/>
                <w:color w:val="FF0000"/>
                <w:sz w:val="18"/>
                <w:szCs w:val="18"/>
                <w:lang w:eastAsia="el-GR"/>
              </w:rPr>
              <w:t>3,0%</w:t>
            </w:r>
          </w:p>
        </w:tc>
        <w:tc>
          <w:tcPr>
            <w:tcW w:w="709" w:type="dxa"/>
            <w:tcBorders>
              <w:top w:val="nil"/>
              <w:left w:val="single" w:sz="4" w:space="0" w:color="auto"/>
              <w:bottom w:val="single" w:sz="4" w:space="0" w:color="auto"/>
              <w:right w:val="single" w:sz="24" w:space="0" w:color="auto"/>
            </w:tcBorders>
            <w:shd w:val="clear" w:color="000000" w:fill="FFFF00"/>
            <w:noWrap/>
            <w:vAlign w:val="center"/>
            <w:hideMark/>
          </w:tcPr>
          <w:p w14:paraId="1DE81591"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sidRPr="007456B2">
              <w:rPr>
                <w:rFonts w:eastAsia="Times New Roman" w:cs="Times New Roman"/>
                <w:color w:val="538DD5"/>
                <w:sz w:val="18"/>
                <w:szCs w:val="18"/>
                <w:lang w:eastAsia="el-GR"/>
              </w:rPr>
              <w:t>25,1%</w:t>
            </w:r>
          </w:p>
        </w:tc>
        <w:tc>
          <w:tcPr>
            <w:tcW w:w="708" w:type="dxa"/>
            <w:tcBorders>
              <w:top w:val="nil"/>
              <w:left w:val="single" w:sz="24" w:space="0" w:color="auto"/>
              <w:bottom w:val="single" w:sz="4" w:space="0" w:color="auto"/>
              <w:right w:val="single" w:sz="2" w:space="0" w:color="auto"/>
            </w:tcBorders>
            <w:shd w:val="clear" w:color="000000" w:fill="FFFF00"/>
            <w:noWrap/>
            <w:vAlign w:val="center"/>
            <w:hideMark/>
          </w:tcPr>
          <w:p w14:paraId="6B90203C" w14:textId="77777777" w:rsidR="00A157C3" w:rsidRPr="007456B2" w:rsidRDefault="00A157C3" w:rsidP="00D07F20">
            <w:pPr>
              <w:spacing w:line="240" w:lineRule="auto"/>
              <w:ind w:firstLine="0"/>
              <w:jc w:val="center"/>
              <w:rPr>
                <w:rFonts w:eastAsia="Times New Roman" w:cs="Times New Roman"/>
                <w:color w:val="FF0000"/>
                <w:sz w:val="18"/>
                <w:szCs w:val="18"/>
                <w:lang w:eastAsia="el-GR"/>
              </w:rPr>
            </w:pPr>
            <w:r>
              <w:rPr>
                <w:rFonts w:eastAsia="Times New Roman" w:cs="Times New Roman"/>
                <w:color w:val="FF0000"/>
                <w:sz w:val="18"/>
                <w:szCs w:val="18"/>
                <w:lang w:eastAsia="el-GR"/>
              </w:rPr>
              <w:t>100</w:t>
            </w:r>
            <w:r w:rsidRPr="007456B2">
              <w:rPr>
                <w:rFonts w:eastAsia="Times New Roman" w:cs="Times New Roman"/>
                <w:color w:val="FF0000"/>
                <w:sz w:val="18"/>
                <w:szCs w:val="18"/>
                <w:lang w:eastAsia="el-GR"/>
              </w:rPr>
              <w:t>%</w:t>
            </w:r>
          </w:p>
        </w:tc>
        <w:tc>
          <w:tcPr>
            <w:tcW w:w="709" w:type="dxa"/>
            <w:tcBorders>
              <w:top w:val="single" w:sz="4" w:space="0" w:color="AEAEAE"/>
              <w:left w:val="single" w:sz="2" w:space="0" w:color="auto"/>
              <w:bottom w:val="single" w:sz="4" w:space="0" w:color="auto"/>
              <w:right w:val="single" w:sz="4" w:space="0" w:color="auto"/>
            </w:tcBorders>
            <w:shd w:val="clear" w:color="000000" w:fill="FFFF00"/>
            <w:noWrap/>
            <w:vAlign w:val="center"/>
            <w:hideMark/>
          </w:tcPr>
          <w:p w14:paraId="13317F5B" w14:textId="77777777" w:rsidR="00A157C3" w:rsidRPr="007456B2" w:rsidRDefault="00A157C3" w:rsidP="00D07F20">
            <w:pPr>
              <w:spacing w:line="240" w:lineRule="auto"/>
              <w:ind w:firstLine="0"/>
              <w:jc w:val="center"/>
              <w:rPr>
                <w:rFonts w:eastAsia="Times New Roman" w:cs="Times New Roman"/>
                <w:color w:val="538DD5"/>
                <w:sz w:val="18"/>
                <w:szCs w:val="18"/>
                <w:lang w:eastAsia="el-GR"/>
              </w:rPr>
            </w:pPr>
            <w:r>
              <w:rPr>
                <w:rFonts w:eastAsia="Times New Roman" w:cs="Times New Roman"/>
                <w:color w:val="538DD5"/>
                <w:sz w:val="18"/>
                <w:szCs w:val="18"/>
                <w:lang w:eastAsia="el-GR"/>
              </w:rPr>
              <w:t>100</w:t>
            </w:r>
            <w:r w:rsidRPr="007456B2">
              <w:rPr>
                <w:rFonts w:eastAsia="Times New Roman" w:cs="Times New Roman"/>
                <w:color w:val="538DD5"/>
                <w:sz w:val="18"/>
                <w:szCs w:val="18"/>
                <w:lang w:eastAsia="el-GR"/>
              </w:rPr>
              <w:t>%</w:t>
            </w:r>
          </w:p>
        </w:tc>
      </w:tr>
    </w:tbl>
    <w:p w14:paraId="0710DBF1" w14:textId="77777777" w:rsidR="00D07F20" w:rsidRDefault="00D07F20">
      <w:pPr>
        <w:spacing w:after="160" w:line="259" w:lineRule="auto"/>
        <w:ind w:firstLine="0"/>
        <w:jc w:val="left"/>
      </w:pPr>
      <w:r>
        <w:br w:type="page"/>
      </w:r>
    </w:p>
    <w:p w14:paraId="53C8D742" w14:textId="0A9E947F" w:rsidR="00074665" w:rsidRDefault="00984D87" w:rsidP="00984D87">
      <w:pPr>
        <w:tabs>
          <w:tab w:val="left" w:pos="567"/>
        </w:tabs>
      </w:pPr>
      <w:r>
        <w:lastRenderedPageBreak/>
        <w:t xml:space="preserve">Ερμηνεύοντας τον </w:t>
      </w:r>
      <w:r w:rsidR="00074665">
        <w:t>παρα</w:t>
      </w:r>
      <w:r w:rsidR="00D07F20">
        <w:t>π</w:t>
      </w:r>
      <w:r w:rsidR="00074665">
        <w:t>ά</w:t>
      </w:r>
      <w:r w:rsidR="00D07F20">
        <w:t>ν</w:t>
      </w:r>
      <w:r w:rsidR="00074665">
        <w:t xml:space="preserve">ω </w:t>
      </w:r>
      <w:r>
        <w:t xml:space="preserve">πίνακα παρατηρούμε πως ένα μεγάλο ποσοστό που είναι πάνω από 28% διαφωνεί ως προς τη φοίτηση των μαθητών σε ειδικό ή ξεχωριστό σχολείο και ταυτόχρονα θεωρεί πως η συνεκπαίδευση επηρεάζει θετικά τις ακαδημαϊκές επιδόσεις των αλλόγλωσσων μαθητών (ποσοστό 28,1%) αλλά και τις δεξιότητές τους, ώστε να αναπτυχθούν κοινωνικά (ποσοστό 28,6%). Οι απαντήσεις πάλι που συμφωνούν στο κοινό σχολείο για όλους συμπίπτουν με αυτές που πιστεύουν στην ακαδημαϊκή και κοινωνική εξέλιξη των αλλόγλωσσων μαθητών μέσω συνεκπαίδευσης με ποσοστά 38,4% και 43,3% αντίστοιχα. Στην τελευταία κατηγορία «συμφωνώ απόλυτα» συγκεντρώνεται </w:t>
      </w:r>
      <w:r w:rsidRPr="0026284A">
        <w:t xml:space="preserve">το 14,3% </w:t>
      </w:r>
      <w:r>
        <w:t xml:space="preserve">με όσους συμφωνούν απόλυτα με την συνεκπαίδευση σε κοινό σχολείο και πιστεύουν στην προαγωγή της κοινωνικής ανάπτυξης των πολιτισμικά διαφερόντων μαθητών μέσα από αυτή την καθημερινή συνεύρεση. Καταλήγουμε λοιπόν στο λογικό συμπέρασμα ότι οι εκπαιδευτικοί που διαφωνούν με τα ειδικά και ξεχωριστά σχολεία για μαθητές αλλόγλωσσους και θέλουν ένα κοινό σχολείο για όλους τους μαθητές, πιστεύουν και στη θετική συμβολή αυτού του σχολείου στην ακαδημαϊκή και κοινωνική εξέλιξη των αλλόγλωσσων μαθητών. </w:t>
      </w:r>
    </w:p>
    <w:p w14:paraId="6276C3F4" w14:textId="0BC9BD35" w:rsidR="00074665" w:rsidRPr="006B4A88" w:rsidRDefault="00074665" w:rsidP="00D07F20">
      <w:pPr>
        <w:spacing w:line="240" w:lineRule="auto"/>
        <w:ind w:firstLine="0"/>
        <w:jc w:val="center"/>
        <w:rPr>
          <w:rFonts w:eastAsia="Times New Roman" w:cs="Times New Roman"/>
          <w:iCs/>
          <w:color w:val="000000" w:themeColor="text1"/>
          <w:sz w:val="18"/>
          <w:szCs w:val="18"/>
          <w:lang w:eastAsia="el-GR"/>
        </w:rPr>
      </w:pPr>
    </w:p>
    <w:tbl>
      <w:tblPr>
        <w:tblW w:w="10065" w:type="dxa"/>
        <w:tblInd w:w="-724" w:type="dxa"/>
        <w:tblLayout w:type="fixed"/>
        <w:tblLook w:val="04A0" w:firstRow="1" w:lastRow="0" w:firstColumn="1" w:lastColumn="0" w:noHBand="0" w:noVBand="1"/>
      </w:tblPr>
      <w:tblGrid>
        <w:gridCol w:w="1985"/>
        <w:gridCol w:w="992"/>
        <w:gridCol w:w="567"/>
        <w:gridCol w:w="1418"/>
        <w:gridCol w:w="1984"/>
        <w:gridCol w:w="1134"/>
        <w:gridCol w:w="567"/>
        <w:gridCol w:w="1418"/>
      </w:tblGrid>
      <w:tr w:rsidR="00984D87" w:rsidRPr="002E6E97" w14:paraId="26DE02E9" w14:textId="77777777" w:rsidTr="00930D28">
        <w:trPr>
          <w:trHeight w:val="312"/>
        </w:trPr>
        <w:tc>
          <w:tcPr>
            <w:tcW w:w="10065" w:type="dxa"/>
            <w:gridSpan w:val="8"/>
            <w:tcBorders>
              <w:top w:val="single" w:sz="12" w:space="0" w:color="auto"/>
              <w:left w:val="single" w:sz="12" w:space="0" w:color="auto"/>
              <w:bottom w:val="single" w:sz="12" w:space="0" w:color="auto"/>
              <w:right w:val="single" w:sz="12" w:space="0" w:color="000000"/>
            </w:tcBorders>
            <w:shd w:val="clear" w:color="auto" w:fill="auto"/>
            <w:vAlign w:val="center"/>
            <w:hideMark/>
          </w:tcPr>
          <w:p w14:paraId="355206DC" w14:textId="77777777" w:rsidR="00984D87" w:rsidRPr="002E6E97" w:rsidRDefault="00984D87" w:rsidP="00D33E12">
            <w:pPr>
              <w:spacing w:line="240" w:lineRule="auto"/>
              <w:ind w:firstLine="0"/>
              <w:jc w:val="center"/>
              <w:rPr>
                <w:rFonts w:eastAsia="Times New Roman" w:cs="Times New Roman"/>
                <w:b/>
                <w:bCs/>
                <w:color w:val="010205"/>
                <w:szCs w:val="24"/>
                <w:lang w:eastAsia="el-GR"/>
              </w:rPr>
            </w:pPr>
            <w:r w:rsidRPr="002E6E97">
              <w:rPr>
                <w:rFonts w:eastAsia="Times New Roman" w:cs="Times New Roman"/>
                <w:b/>
                <w:bCs/>
                <w:color w:val="010205"/>
                <w:szCs w:val="24"/>
                <w:lang w:eastAsia="el-GR"/>
              </w:rPr>
              <w:t>Chi-Square Tests</w:t>
            </w:r>
          </w:p>
        </w:tc>
      </w:tr>
      <w:tr w:rsidR="00984D87" w:rsidRPr="002E6E97" w14:paraId="0491BAEE" w14:textId="77777777" w:rsidTr="00930D28">
        <w:trPr>
          <w:trHeight w:val="312"/>
        </w:trPr>
        <w:tc>
          <w:tcPr>
            <w:tcW w:w="4962" w:type="dxa"/>
            <w:gridSpan w:val="4"/>
            <w:tcBorders>
              <w:top w:val="single" w:sz="12" w:space="0" w:color="auto"/>
              <w:left w:val="single" w:sz="12" w:space="0" w:color="auto"/>
              <w:bottom w:val="single" w:sz="12" w:space="0" w:color="auto"/>
              <w:right w:val="single" w:sz="12" w:space="0" w:color="000000"/>
            </w:tcBorders>
            <w:shd w:val="clear" w:color="000000" w:fill="EBF1DE"/>
            <w:noWrap/>
            <w:vAlign w:val="bottom"/>
            <w:hideMark/>
          </w:tcPr>
          <w:p w14:paraId="2E226815"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B8A*B6A</w:t>
            </w:r>
          </w:p>
        </w:tc>
        <w:tc>
          <w:tcPr>
            <w:tcW w:w="5103" w:type="dxa"/>
            <w:gridSpan w:val="4"/>
            <w:tcBorders>
              <w:top w:val="single" w:sz="12" w:space="0" w:color="auto"/>
              <w:left w:val="nil"/>
              <w:bottom w:val="single" w:sz="12" w:space="0" w:color="auto"/>
              <w:right w:val="single" w:sz="12" w:space="0" w:color="000000"/>
            </w:tcBorders>
            <w:shd w:val="clear" w:color="000000" w:fill="EBF1DE"/>
            <w:noWrap/>
            <w:vAlign w:val="bottom"/>
            <w:hideMark/>
          </w:tcPr>
          <w:p w14:paraId="78FFB362"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B8A*B6Γ</w:t>
            </w:r>
          </w:p>
        </w:tc>
      </w:tr>
      <w:tr w:rsidR="00984D87" w:rsidRPr="002E6E97" w14:paraId="2967F136" w14:textId="77777777" w:rsidTr="00930D28">
        <w:trPr>
          <w:trHeight w:val="612"/>
        </w:trPr>
        <w:tc>
          <w:tcPr>
            <w:tcW w:w="1985" w:type="dxa"/>
            <w:tcBorders>
              <w:top w:val="nil"/>
              <w:left w:val="single" w:sz="12" w:space="0" w:color="auto"/>
              <w:bottom w:val="single" w:sz="4" w:space="0" w:color="152935"/>
              <w:right w:val="nil"/>
            </w:tcBorders>
            <w:shd w:val="clear" w:color="000000" w:fill="EBF1DE"/>
            <w:vAlign w:val="center"/>
            <w:hideMark/>
          </w:tcPr>
          <w:p w14:paraId="65BCE78B" w14:textId="77777777" w:rsidR="00984D87" w:rsidRPr="002E6E97" w:rsidRDefault="00984D87" w:rsidP="00D33E12">
            <w:pPr>
              <w:spacing w:line="240" w:lineRule="auto"/>
              <w:ind w:firstLine="0"/>
              <w:jc w:val="center"/>
              <w:rPr>
                <w:rFonts w:eastAsia="Times New Roman" w:cs="Times New Roman"/>
                <w:color w:val="FF0000"/>
                <w:szCs w:val="24"/>
                <w:lang w:eastAsia="el-GR"/>
              </w:rPr>
            </w:pPr>
          </w:p>
        </w:tc>
        <w:tc>
          <w:tcPr>
            <w:tcW w:w="992" w:type="dxa"/>
            <w:tcBorders>
              <w:top w:val="nil"/>
              <w:left w:val="nil"/>
              <w:bottom w:val="single" w:sz="4" w:space="0" w:color="152935"/>
              <w:right w:val="single" w:sz="4" w:space="0" w:color="E0E0E0"/>
            </w:tcBorders>
            <w:shd w:val="clear" w:color="000000" w:fill="EBF1DE"/>
            <w:vAlign w:val="center"/>
            <w:hideMark/>
          </w:tcPr>
          <w:p w14:paraId="1B0BAA59"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Value</w:t>
            </w:r>
          </w:p>
        </w:tc>
        <w:tc>
          <w:tcPr>
            <w:tcW w:w="567" w:type="dxa"/>
            <w:tcBorders>
              <w:top w:val="nil"/>
              <w:left w:val="nil"/>
              <w:bottom w:val="single" w:sz="4" w:space="0" w:color="152935"/>
              <w:right w:val="single" w:sz="4" w:space="0" w:color="E0E0E0"/>
            </w:tcBorders>
            <w:shd w:val="clear" w:color="000000" w:fill="EBF1DE"/>
            <w:vAlign w:val="center"/>
            <w:hideMark/>
          </w:tcPr>
          <w:p w14:paraId="2992CC8F"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df</w:t>
            </w:r>
          </w:p>
        </w:tc>
        <w:tc>
          <w:tcPr>
            <w:tcW w:w="1418" w:type="dxa"/>
            <w:tcBorders>
              <w:top w:val="nil"/>
              <w:left w:val="nil"/>
              <w:bottom w:val="single" w:sz="4" w:space="0" w:color="152935"/>
              <w:right w:val="single" w:sz="12" w:space="0" w:color="auto"/>
            </w:tcBorders>
            <w:shd w:val="clear" w:color="000000" w:fill="EBF1DE"/>
            <w:vAlign w:val="center"/>
            <w:hideMark/>
          </w:tcPr>
          <w:p w14:paraId="7FBE5493"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Asymptotic Significance (2-sided)</w:t>
            </w:r>
          </w:p>
        </w:tc>
        <w:tc>
          <w:tcPr>
            <w:tcW w:w="1984" w:type="dxa"/>
            <w:tcBorders>
              <w:top w:val="nil"/>
              <w:left w:val="nil"/>
              <w:bottom w:val="single" w:sz="4" w:space="0" w:color="152935"/>
              <w:right w:val="nil"/>
            </w:tcBorders>
            <w:shd w:val="clear" w:color="000000" w:fill="EBF1DE"/>
            <w:vAlign w:val="center"/>
            <w:hideMark/>
          </w:tcPr>
          <w:p w14:paraId="43BF884F" w14:textId="77777777" w:rsidR="00984D87" w:rsidRPr="002E6E97" w:rsidRDefault="00984D87" w:rsidP="00D33E12">
            <w:pPr>
              <w:spacing w:line="240" w:lineRule="auto"/>
              <w:ind w:firstLine="0"/>
              <w:jc w:val="center"/>
              <w:rPr>
                <w:rFonts w:eastAsia="Times New Roman" w:cs="Times New Roman"/>
                <w:color w:val="538DD5"/>
                <w:szCs w:val="24"/>
                <w:lang w:eastAsia="el-GR"/>
              </w:rPr>
            </w:pPr>
          </w:p>
        </w:tc>
        <w:tc>
          <w:tcPr>
            <w:tcW w:w="1134" w:type="dxa"/>
            <w:tcBorders>
              <w:top w:val="nil"/>
              <w:left w:val="nil"/>
              <w:bottom w:val="single" w:sz="4" w:space="0" w:color="152935"/>
              <w:right w:val="single" w:sz="4" w:space="0" w:color="E0E0E0"/>
            </w:tcBorders>
            <w:shd w:val="clear" w:color="000000" w:fill="EBF1DE"/>
            <w:vAlign w:val="center"/>
            <w:hideMark/>
          </w:tcPr>
          <w:p w14:paraId="25DD10BF"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Value</w:t>
            </w:r>
          </w:p>
        </w:tc>
        <w:tc>
          <w:tcPr>
            <w:tcW w:w="567" w:type="dxa"/>
            <w:tcBorders>
              <w:top w:val="nil"/>
              <w:left w:val="nil"/>
              <w:bottom w:val="single" w:sz="4" w:space="0" w:color="152935"/>
              <w:right w:val="single" w:sz="4" w:space="0" w:color="E0E0E0"/>
            </w:tcBorders>
            <w:shd w:val="clear" w:color="000000" w:fill="EBF1DE"/>
            <w:vAlign w:val="center"/>
            <w:hideMark/>
          </w:tcPr>
          <w:p w14:paraId="2CD84542"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df</w:t>
            </w:r>
          </w:p>
        </w:tc>
        <w:tc>
          <w:tcPr>
            <w:tcW w:w="1418" w:type="dxa"/>
            <w:tcBorders>
              <w:top w:val="nil"/>
              <w:left w:val="nil"/>
              <w:bottom w:val="single" w:sz="4" w:space="0" w:color="152935"/>
              <w:right w:val="single" w:sz="12" w:space="0" w:color="auto"/>
            </w:tcBorders>
            <w:shd w:val="clear" w:color="000000" w:fill="EBF1DE"/>
            <w:vAlign w:val="center"/>
            <w:hideMark/>
          </w:tcPr>
          <w:p w14:paraId="7FE5AE98"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Asymptotic Significance (2-sided)</w:t>
            </w:r>
          </w:p>
        </w:tc>
      </w:tr>
      <w:tr w:rsidR="00984D87" w:rsidRPr="002E6E97" w14:paraId="500E00EB" w14:textId="77777777" w:rsidTr="00930D28">
        <w:trPr>
          <w:trHeight w:val="288"/>
        </w:trPr>
        <w:tc>
          <w:tcPr>
            <w:tcW w:w="1985" w:type="dxa"/>
            <w:tcBorders>
              <w:top w:val="nil"/>
              <w:left w:val="single" w:sz="12" w:space="0" w:color="auto"/>
              <w:bottom w:val="single" w:sz="4" w:space="0" w:color="AEAEAE"/>
              <w:right w:val="nil"/>
            </w:tcBorders>
            <w:shd w:val="clear" w:color="000000" w:fill="EBF1DE"/>
            <w:hideMark/>
          </w:tcPr>
          <w:p w14:paraId="139D5EFD"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Pearson Chi-Square</w:t>
            </w:r>
          </w:p>
        </w:tc>
        <w:tc>
          <w:tcPr>
            <w:tcW w:w="992" w:type="dxa"/>
            <w:tcBorders>
              <w:top w:val="nil"/>
              <w:left w:val="nil"/>
              <w:bottom w:val="single" w:sz="4" w:space="0" w:color="AEAEAE"/>
              <w:right w:val="single" w:sz="4" w:space="0" w:color="E0E0E0"/>
            </w:tcBorders>
            <w:shd w:val="clear" w:color="000000" w:fill="EBF1DE"/>
            <w:noWrap/>
            <w:vAlign w:val="center"/>
            <w:hideMark/>
          </w:tcPr>
          <w:p w14:paraId="1751D67F"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47,754</w:t>
            </w:r>
            <w:r w:rsidRPr="002E6E97">
              <w:rPr>
                <w:rFonts w:eastAsia="Times New Roman" w:cs="Times New Roman"/>
                <w:color w:val="FF0000"/>
                <w:szCs w:val="24"/>
                <w:vertAlign w:val="superscript"/>
                <w:lang w:eastAsia="el-GR"/>
              </w:rPr>
              <w:t>a</w:t>
            </w:r>
          </w:p>
        </w:tc>
        <w:tc>
          <w:tcPr>
            <w:tcW w:w="567" w:type="dxa"/>
            <w:tcBorders>
              <w:top w:val="nil"/>
              <w:left w:val="nil"/>
              <w:bottom w:val="single" w:sz="4" w:space="0" w:color="AEAEAE"/>
              <w:right w:val="single" w:sz="4" w:space="0" w:color="E0E0E0"/>
            </w:tcBorders>
            <w:shd w:val="clear" w:color="000000" w:fill="EBF1DE"/>
            <w:noWrap/>
            <w:vAlign w:val="center"/>
            <w:hideMark/>
          </w:tcPr>
          <w:p w14:paraId="399E7DA9"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16</w:t>
            </w:r>
          </w:p>
        </w:tc>
        <w:tc>
          <w:tcPr>
            <w:tcW w:w="1418" w:type="dxa"/>
            <w:tcBorders>
              <w:top w:val="nil"/>
              <w:left w:val="nil"/>
              <w:bottom w:val="single" w:sz="4" w:space="0" w:color="AEAEAE"/>
              <w:right w:val="single" w:sz="12" w:space="0" w:color="auto"/>
            </w:tcBorders>
            <w:shd w:val="clear" w:color="000000" w:fill="EBF1DE"/>
            <w:noWrap/>
            <w:vAlign w:val="center"/>
            <w:hideMark/>
          </w:tcPr>
          <w:p w14:paraId="104786BA" w14:textId="77777777" w:rsidR="00984D87" w:rsidRPr="002E6E97" w:rsidRDefault="00984D87" w:rsidP="00D33E12">
            <w:pPr>
              <w:spacing w:line="240" w:lineRule="auto"/>
              <w:ind w:firstLine="0"/>
              <w:jc w:val="center"/>
              <w:rPr>
                <w:rFonts w:eastAsia="Times New Roman" w:cs="Times New Roman"/>
                <w:b/>
                <w:color w:val="FF0000"/>
                <w:szCs w:val="24"/>
                <w:u w:val="single"/>
                <w:lang w:eastAsia="el-GR"/>
              </w:rPr>
            </w:pPr>
            <w:r w:rsidRPr="002E6E97">
              <w:rPr>
                <w:rFonts w:eastAsia="Times New Roman" w:cs="Times New Roman"/>
                <w:b/>
                <w:color w:val="FF0000"/>
                <w:szCs w:val="24"/>
                <w:u w:val="single"/>
                <w:lang w:eastAsia="el-GR"/>
              </w:rPr>
              <w:t>0,000</w:t>
            </w:r>
          </w:p>
        </w:tc>
        <w:tc>
          <w:tcPr>
            <w:tcW w:w="1984" w:type="dxa"/>
            <w:tcBorders>
              <w:top w:val="nil"/>
              <w:left w:val="nil"/>
              <w:bottom w:val="single" w:sz="4" w:space="0" w:color="AEAEAE"/>
              <w:right w:val="nil"/>
            </w:tcBorders>
            <w:shd w:val="clear" w:color="000000" w:fill="EBF1DE"/>
            <w:hideMark/>
          </w:tcPr>
          <w:p w14:paraId="2308483E"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Pearson Chi-Square</w:t>
            </w:r>
          </w:p>
        </w:tc>
        <w:tc>
          <w:tcPr>
            <w:tcW w:w="1134" w:type="dxa"/>
            <w:tcBorders>
              <w:top w:val="nil"/>
              <w:left w:val="nil"/>
              <w:bottom w:val="single" w:sz="4" w:space="0" w:color="AEAEAE"/>
              <w:right w:val="single" w:sz="4" w:space="0" w:color="E0E0E0"/>
            </w:tcBorders>
            <w:shd w:val="clear" w:color="000000" w:fill="EBF1DE"/>
            <w:noWrap/>
            <w:vAlign w:val="center"/>
            <w:hideMark/>
          </w:tcPr>
          <w:p w14:paraId="0FC82E9F"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111,768</w:t>
            </w:r>
            <w:r w:rsidRPr="002E6E97">
              <w:rPr>
                <w:rFonts w:eastAsia="Times New Roman" w:cs="Times New Roman"/>
                <w:color w:val="538DD5"/>
                <w:szCs w:val="24"/>
                <w:vertAlign w:val="superscript"/>
                <w:lang w:eastAsia="el-GR"/>
              </w:rPr>
              <w:t>a</w:t>
            </w:r>
          </w:p>
        </w:tc>
        <w:tc>
          <w:tcPr>
            <w:tcW w:w="567" w:type="dxa"/>
            <w:tcBorders>
              <w:top w:val="nil"/>
              <w:left w:val="nil"/>
              <w:bottom w:val="single" w:sz="4" w:space="0" w:color="AEAEAE"/>
              <w:right w:val="single" w:sz="4" w:space="0" w:color="E0E0E0"/>
            </w:tcBorders>
            <w:shd w:val="clear" w:color="000000" w:fill="EBF1DE"/>
            <w:noWrap/>
            <w:vAlign w:val="center"/>
            <w:hideMark/>
          </w:tcPr>
          <w:p w14:paraId="0DB130CE"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16</w:t>
            </w:r>
          </w:p>
        </w:tc>
        <w:tc>
          <w:tcPr>
            <w:tcW w:w="1418" w:type="dxa"/>
            <w:tcBorders>
              <w:top w:val="nil"/>
              <w:left w:val="nil"/>
              <w:bottom w:val="single" w:sz="4" w:space="0" w:color="AEAEAE"/>
              <w:right w:val="single" w:sz="12" w:space="0" w:color="auto"/>
            </w:tcBorders>
            <w:shd w:val="clear" w:color="000000" w:fill="EBF1DE"/>
            <w:noWrap/>
            <w:vAlign w:val="center"/>
            <w:hideMark/>
          </w:tcPr>
          <w:p w14:paraId="61A9F44C" w14:textId="77777777" w:rsidR="00984D87" w:rsidRPr="002E6E97" w:rsidRDefault="00984D87" w:rsidP="00D33E12">
            <w:pPr>
              <w:spacing w:line="240" w:lineRule="auto"/>
              <w:ind w:firstLine="0"/>
              <w:jc w:val="center"/>
              <w:rPr>
                <w:rFonts w:eastAsia="Times New Roman" w:cs="Times New Roman"/>
                <w:b/>
                <w:color w:val="538DD5"/>
                <w:szCs w:val="24"/>
                <w:u w:val="single"/>
                <w:lang w:eastAsia="el-GR"/>
              </w:rPr>
            </w:pPr>
            <w:r w:rsidRPr="002E6E97">
              <w:rPr>
                <w:rFonts w:eastAsia="Times New Roman" w:cs="Times New Roman"/>
                <w:b/>
                <w:color w:val="538DD5"/>
                <w:szCs w:val="24"/>
                <w:u w:val="single"/>
                <w:lang w:eastAsia="el-GR"/>
              </w:rPr>
              <w:t>0,000</w:t>
            </w:r>
          </w:p>
        </w:tc>
      </w:tr>
      <w:tr w:rsidR="00984D87" w:rsidRPr="002E6E97" w14:paraId="388E2994" w14:textId="77777777" w:rsidTr="00930D28">
        <w:trPr>
          <w:trHeight w:val="288"/>
        </w:trPr>
        <w:tc>
          <w:tcPr>
            <w:tcW w:w="1985" w:type="dxa"/>
            <w:tcBorders>
              <w:top w:val="nil"/>
              <w:left w:val="single" w:sz="12" w:space="0" w:color="auto"/>
              <w:bottom w:val="single" w:sz="4" w:space="0" w:color="AEAEAE"/>
              <w:right w:val="nil"/>
            </w:tcBorders>
            <w:shd w:val="clear" w:color="000000" w:fill="EBF1DE"/>
            <w:hideMark/>
          </w:tcPr>
          <w:p w14:paraId="44461422"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Likelihood Ratio</w:t>
            </w:r>
          </w:p>
        </w:tc>
        <w:tc>
          <w:tcPr>
            <w:tcW w:w="992" w:type="dxa"/>
            <w:tcBorders>
              <w:top w:val="nil"/>
              <w:left w:val="nil"/>
              <w:bottom w:val="single" w:sz="4" w:space="0" w:color="AEAEAE"/>
              <w:right w:val="single" w:sz="4" w:space="0" w:color="E0E0E0"/>
            </w:tcBorders>
            <w:shd w:val="clear" w:color="000000" w:fill="EBF1DE"/>
            <w:noWrap/>
            <w:vAlign w:val="center"/>
            <w:hideMark/>
          </w:tcPr>
          <w:p w14:paraId="4F7F313F"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47,225</w:t>
            </w:r>
          </w:p>
        </w:tc>
        <w:tc>
          <w:tcPr>
            <w:tcW w:w="567" w:type="dxa"/>
            <w:tcBorders>
              <w:top w:val="nil"/>
              <w:left w:val="nil"/>
              <w:bottom w:val="single" w:sz="4" w:space="0" w:color="AEAEAE"/>
              <w:right w:val="single" w:sz="4" w:space="0" w:color="E0E0E0"/>
            </w:tcBorders>
            <w:shd w:val="clear" w:color="000000" w:fill="EBF1DE"/>
            <w:noWrap/>
            <w:vAlign w:val="center"/>
            <w:hideMark/>
          </w:tcPr>
          <w:p w14:paraId="5D911002"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16</w:t>
            </w:r>
          </w:p>
        </w:tc>
        <w:tc>
          <w:tcPr>
            <w:tcW w:w="1418" w:type="dxa"/>
            <w:tcBorders>
              <w:top w:val="nil"/>
              <w:left w:val="nil"/>
              <w:bottom w:val="single" w:sz="4" w:space="0" w:color="AEAEAE"/>
              <w:right w:val="single" w:sz="12" w:space="0" w:color="auto"/>
            </w:tcBorders>
            <w:shd w:val="clear" w:color="000000" w:fill="EBF1DE"/>
            <w:noWrap/>
            <w:vAlign w:val="center"/>
            <w:hideMark/>
          </w:tcPr>
          <w:p w14:paraId="211FF991"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0,000</w:t>
            </w:r>
          </w:p>
        </w:tc>
        <w:tc>
          <w:tcPr>
            <w:tcW w:w="1984" w:type="dxa"/>
            <w:tcBorders>
              <w:top w:val="nil"/>
              <w:left w:val="nil"/>
              <w:bottom w:val="single" w:sz="4" w:space="0" w:color="AEAEAE"/>
              <w:right w:val="nil"/>
            </w:tcBorders>
            <w:shd w:val="clear" w:color="000000" w:fill="EBF1DE"/>
            <w:hideMark/>
          </w:tcPr>
          <w:p w14:paraId="62B5E52C"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Likelihood Ratio</w:t>
            </w:r>
          </w:p>
        </w:tc>
        <w:tc>
          <w:tcPr>
            <w:tcW w:w="1134" w:type="dxa"/>
            <w:tcBorders>
              <w:top w:val="nil"/>
              <w:left w:val="nil"/>
              <w:bottom w:val="single" w:sz="4" w:space="0" w:color="AEAEAE"/>
              <w:right w:val="single" w:sz="4" w:space="0" w:color="E0E0E0"/>
            </w:tcBorders>
            <w:shd w:val="clear" w:color="000000" w:fill="EBF1DE"/>
            <w:noWrap/>
            <w:vAlign w:val="center"/>
            <w:hideMark/>
          </w:tcPr>
          <w:p w14:paraId="7725BD58"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65,827</w:t>
            </w:r>
          </w:p>
        </w:tc>
        <w:tc>
          <w:tcPr>
            <w:tcW w:w="567" w:type="dxa"/>
            <w:tcBorders>
              <w:top w:val="nil"/>
              <w:left w:val="nil"/>
              <w:bottom w:val="single" w:sz="4" w:space="0" w:color="AEAEAE"/>
              <w:right w:val="single" w:sz="4" w:space="0" w:color="E0E0E0"/>
            </w:tcBorders>
            <w:shd w:val="clear" w:color="000000" w:fill="EBF1DE"/>
            <w:noWrap/>
            <w:vAlign w:val="center"/>
            <w:hideMark/>
          </w:tcPr>
          <w:p w14:paraId="7DDDDC8A"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16</w:t>
            </w:r>
          </w:p>
        </w:tc>
        <w:tc>
          <w:tcPr>
            <w:tcW w:w="1418" w:type="dxa"/>
            <w:tcBorders>
              <w:top w:val="nil"/>
              <w:left w:val="nil"/>
              <w:bottom w:val="single" w:sz="4" w:space="0" w:color="AEAEAE"/>
              <w:right w:val="single" w:sz="12" w:space="0" w:color="auto"/>
            </w:tcBorders>
            <w:shd w:val="clear" w:color="000000" w:fill="EBF1DE"/>
            <w:noWrap/>
            <w:vAlign w:val="center"/>
            <w:hideMark/>
          </w:tcPr>
          <w:p w14:paraId="436298D6"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0,000</w:t>
            </w:r>
          </w:p>
        </w:tc>
      </w:tr>
      <w:tr w:rsidR="00984D87" w:rsidRPr="002E6E97" w14:paraId="497D128A" w14:textId="77777777" w:rsidTr="00930D28">
        <w:trPr>
          <w:trHeight w:val="384"/>
        </w:trPr>
        <w:tc>
          <w:tcPr>
            <w:tcW w:w="1985" w:type="dxa"/>
            <w:tcBorders>
              <w:top w:val="nil"/>
              <w:left w:val="single" w:sz="12" w:space="0" w:color="auto"/>
              <w:bottom w:val="single" w:sz="4" w:space="0" w:color="AEAEAE"/>
              <w:right w:val="nil"/>
            </w:tcBorders>
            <w:shd w:val="clear" w:color="000000" w:fill="EBF1DE"/>
            <w:hideMark/>
          </w:tcPr>
          <w:p w14:paraId="40DDD274"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Linear-by-Linear Association</w:t>
            </w:r>
          </w:p>
        </w:tc>
        <w:tc>
          <w:tcPr>
            <w:tcW w:w="992" w:type="dxa"/>
            <w:tcBorders>
              <w:top w:val="nil"/>
              <w:left w:val="nil"/>
              <w:bottom w:val="single" w:sz="4" w:space="0" w:color="AEAEAE"/>
              <w:right w:val="single" w:sz="4" w:space="0" w:color="E0E0E0"/>
            </w:tcBorders>
            <w:shd w:val="clear" w:color="000000" w:fill="EBF1DE"/>
            <w:noWrap/>
            <w:vAlign w:val="center"/>
            <w:hideMark/>
          </w:tcPr>
          <w:p w14:paraId="18DF951E"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21,838</w:t>
            </w:r>
          </w:p>
        </w:tc>
        <w:tc>
          <w:tcPr>
            <w:tcW w:w="567" w:type="dxa"/>
            <w:tcBorders>
              <w:top w:val="nil"/>
              <w:left w:val="nil"/>
              <w:bottom w:val="single" w:sz="4" w:space="0" w:color="AEAEAE"/>
              <w:right w:val="single" w:sz="4" w:space="0" w:color="E0E0E0"/>
            </w:tcBorders>
            <w:shd w:val="clear" w:color="000000" w:fill="EBF1DE"/>
            <w:noWrap/>
            <w:vAlign w:val="center"/>
            <w:hideMark/>
          </w:tcPr>
          <w:p w14:paraId="546865BB"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w:t>
            </w:r>
          </w:p>
        </w:tc>
        <w:tc>
          <w:tcPr>
            <w:tcW w:w="1418" w:type="dxa"/>
            <w:tcBorders>
              <w:top w:val="nil"/>
              <w:left w:val="nil"/>
              <w:bottom w:val="single" w:sz="4" w:space="0" w:color="AEAEAE"/>
              <w:right w:val="single" w:sz="12" w:space="0" w:color="auto"/>
            </w:tcBorders>
            <w:shd w:val="clear" w:color="000000" w:fill="EBF1DE"/>
            <w:noWrap/>
            <w:vAlign w:val="center"/>
            <w:hideMark/>
          </w:tcPr>
          <w:p w14:paraId="44139BDD"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0,000</w:t>
            </w:r>
          </w:p>
        </w:tc>
        <w:tc>
          <w:tcPr>
            <w:tcW w:w="1984" w:type="dxa"/>
            <w:tcBorders>
              <w:top w:val="nil"/>
              <w:left w:val="nil"/>
              <w:bottom w:val="single" w:sz="4" w:space="0" w:color="AEAEAE"/>
              <w:right w:val="nil"/>
            </w:tcBorders>
            <w:shd w:val="clear" w:color="000000" w:fill="EBF1DE"/>
            <w:hideMark/>
          </w:tcPr>
          <w:p w14:paraId="3F4F3A76"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Linear-by-Linear Association</w:t>
            </w:r>
          </w:p>
        </w:tc>
        <w:tc>
          <w:tcPr>
            <w:tcW w:w="1134" w:type="dxa"/>
            <w:tcBorders>
              <w:top w:val="nil"/>
              <w:left w:val="nil"/>
              <w:bottom w:val="single" w:sz="4" w:space="0" w:color="AEAEAE"/>
              <w:right w:val="single" w:sz="4" w:space="0" w:color="E0E0E0"/>
            </w:tcBorders>
            <w:shd w:val="clear" w:color="000000" w:fill="EBF1DE"/>
            <w:noWrap/>
            <w:vAlign w:val="center"/>
            <w:hideMark/>
          </w:tcPr>
          <w:p w14:paraId="5D829E27"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36,361</w:t>
            </w:r>
          </w:p>
        </w:tc>
        <w:tc>
          <w:tcPr>
            <w:tcW w:w="567" w:type="dxa"/>
            <w:tcBorders>
              <w:top w:val="nil"/>
              <w:left w:val="nil"/>
              <w:bottom w:val="single" w:sz="4" w:space="0" w:color="AEAEAE"/>
              <w:right w:val="single" w:sz="4" w:space="0" w:color="E0E0E0"/>
            </w:tcBorders>
            <w:shd w:val="clear" w:color="000000" w:fill="EBF1DE"/>
            <w:noWrap/>
            <w:vAlign w:val="center"/>
            <w:hideMark/>
          </w:tcPr>
          <w:p w14:paraId="76FA1D79"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1</w:t>
            </w:r>
          </w:p>
        </w:tc>
        <w:tc>
          <w:tcPr>
            <w:tcW w:w="1418" w:type="dxa"/>
            <w:tcBorders>
              <w:top w:val="nil"/>
              <w:left w:val="nil"/>
              <w:bottom w:val="single" w:sz="4" w:space="0" w:color="AEAEAE"/>
              <w:right w:val="single" w:sz="12" w:space="0" w:color="auto"/>
            </w:tcBorders>
            <w:shd w:val="clear" w:color="000000" w:fill="EBF1DE"/>
            <w:noWrap/>
            <w:vAlign w:val="center"/>
            <w:hideMark/>
          </w:tcPr>
          <w:p w14:paraId="7449ACF4"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0,000</w:t>
            </w:r>
          </w:p>
        </w:tc>
      </w:tr>
      <w:tr w:rsidR="00984D87" w:rsidRPr="002E6E97" w14:paraId="54B37413" w14:textId="77777777" w:rsidTr="00930D28">
        <w:trPr>
          <w:trHeight w:val="288"/>
        </w:trPr>
        <w:tc>
          <w:tcPr>
            <w:tcW w:w="1985" w:type="dxa"/>
            <w:tcBorders>
              <w:top w:val="nil"/>
              <w:left w:val="single" w:sz="12" w:space="0" w:color="auto"/>
              <w:bottom w:val="single" w:sz="4" w:space="0" w:color="152935"/>
              <w:right w:val="nil"/>
            </w:tcBorders>
            <w:shd w:val="clear" w:color="000000" w:fill="EBF1DE"/>
            <w:hideMark/>
          </w:tcPr>
          <w:p w14:paraId="5E3D0263"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N of Valid Cases</w:t>
            </w:r>
          </w:p>
        </w:tc>
        <w:tc>
          <w:tcPr>
            <w:tcW w:w="992" w:type="dxa"/>
            <w:tcBorders>
              <w:top w:val="nil"/>
              <w:left w:val="nil"/>
              <w:bottom w:val="single" w:sz="4" w:space="0" w:color="152935"/>
              <w:right w:val="single" w:sz="4" w:space="0" w:color="E0E0E0"/>
            </w:tcBorders>
            <w:shd w:val="clear" w:color="000000" w:fill="EBF1DE"/>
            <w:noWrap/>
            <w:vAlign w:val="center"/>
            <w:hideMark/>
          </w:tcPr>
          <w:p w14:paraId="65916A07"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203</w:t>
            </w:r>
          </w:p>
        </w:tc>
        <w:tc>
          <w:tcPr>
            <w:tcW w:w="567" w:type="dxa"/>
            <w:tcBorders>
              <w:top w:val="nil"/>
              <w:left w:val="nil"/>
              <w:bottom w:val="single" w:sz="4" w:space="0" w:color="152935"/>
              <w:right w:val="single" w:sz="4" w:space="0" w:color="E0E0E0"/>
            </w:tcBorders>
            <w:shd w:val="clear" w:color="000000" w:fill="EBF1DE"/>
            <w:vAlign w:val="center"/>
            <w:hideMark/>
          </w:tcPr>
          <w:p w14:paraId="169D751F" w14:textId="77777777" w:rsidR="00984D87" w:rsidRPr="002E6E97" w:rsidRDefault="00984D87" w:rsidP="00D33E12">
            <w:pPr>
              <w:spacing w:line="240" w:lineRule="auto"/>
              <w:ind w:firstLine="0"/>
              <w:jc w:val="center"/>
              <w:rPr>
                <w:rFonts w:eastAsia="Times New Roman" w:cs="Times New Roman"/>
                <w:color w:val="FF0000"/>
                <w:szCs w:val="24"/>
                <w:lang w:eastAsia="el-GR"/>
              </w:rPr>
            </w:pPr>
          </w:p>
        </w:tc>
        <w:tc>
          <w:tcPr>
            <w:tcW w:w="1418" w:type="dxa"/>
            <w:tcBorders>
              <w:top w:val="nil"/>
              <w:left w:val="nil"/>
              <w:bottom w:val="single" w:sz="4" w:space="0" w:color="152935"/>
              <w:right w:val="single" w:sz="12" w:space="0" w:color="auto"/>
            </w:tcBorders>
            <w:shd w:val="clear" w:color="000000" w:fill="EBF1DE"/>
            <w:vAlign w:val="center"/>
            <w:hideMark/>
          </w:tcPr>
          <w:p w14:paraId="31A2F34A" w14:textId="77777777" w:rsidR="00984D87" w:rsidRPr="002E6E97" w:rsidRDefault="00984D87" w:rsidP="00D33E12">
            <w:pPr>
              <w:spacing w:line="240" w:lineRule="auto"/>
              <w:ind w:firstLine="0"/>
              <w:jc w:val="center"/>
              <w:rPr>
                <w:rFonts w:eastAsia="Times New Roman" w:cs="Times New Roman"/>
                <w:color w:val="FF0000"/>
                <w:szCs w:val="24"/>
                <w:lang w:eastAsia="el-GR"/>
              </w:rPr>
            </w:pPr>
          </w:p>
        </w:tc>
        <w:tc>
          <w:tcPr>
            <w:tcW w:w="1984" w:type="dxa"/>
            <w:tcBorders>
              <w:top w:val="nil"/>
              <w:left w:val="nil"/>
              <w:bottom w:val="single" w:sz="4" w:space="0" w:color="152935"/>
              <w:right w:val="nil"/>
            </w:tcBorders>
            <w:shd w:val="clear" w:color="000000" w:fill="EBF1DE"/>
            <w:hideMark/>
          </w:tcPr>
          <w:p w14:paraId="535C2D3B"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N of Valid Cases</w:t>
            </w:r>
          </w:p>
        </w:tc>
        <w:tc>
          <w:tcPr>
            <w:tcW w:w="1134" w:type="dxa"/>
            <w:tcBorders>
              <w:top w:val="nil"/>
              <w:left w:val="nil"/>
              <w:bottom w:val="single" w:sz="4" w:space="0" w:color="152935"/>
              <w:right w:val="single" w:sz="4" w:space="0" w:color="E0E0E0"/>
            </w:tcBorders>
            <w:shd w:val="clear" w:color="000000" w:fill="EBF1DE"/>
            <w:noWrap/>
            <w:vAlign w:val="center"/>
            <w:hideMark/>
          </w:tcPr>
          <w:p w14:paraId="124017FD" w14:textId="77777777" w:rsidR="00984D87" w:rsidRPr="002E6E97" w:rsidRDefault="00984D87" w:rsidP="00D33E12">
            <w:pPr>
              <w:spacing w:line="240" w:lineRule="auto"/>
              <w:ind w:firstLine="0"/>
              <w:jc w:val="center"/>
              <w:rPr>
                <w:rFonts w:eastAsia="Times New Roman" w:cs="Times New Roman"/>
                <w:color w:val="538DD5"/>
                <w:szCs w:val="24"/>
                <w:lang w:eastAsia="el-GR"/>
              </w:rPr>
            </w:pPr>
            <w:r w:rsidRPr="002E6E97">
              <w:rPr>
                <w:rFonts w:eastAsia="Times New Roman" w:cs="Times New Roman"/>
                <w:color w:val="538DD5"/>
                <w:szCs w:val="24"/>
                <w:lang w:eastAsia="el-GR"/>
              </w:rPr>
              <w:t>203</w:t>
            </w:r>
          </w:p>
        </w:tc>
        <w:tc>
          <w:tcPr>
            <w:tcW w:w="567" w:type="dxa"/>
            <w:tcBorders>
              <w:top w:val="nil"/>
              <w:left w:val="nil"/>
              <w:bottom w:val="single" w:sz="4" w:space="0" w:color="152935"/>
              <w:right w:val="single" w:sz="4" w:space="0" w:color="E0E0E0"/>
            </w:tcBorders>
            <w:shd w:val="clear" w:color="000000" w:fill="EBF1DE"/>
            <w:vAlign w:val="center"/>
            <w:hideMark/>
          </w:tcPr>
          <w:p w14:paraId="3FE4F96F" w14:textId="77777777" w:rsidR="00984D87" w:rsidRPr="002E6E97" w:rsidRDefault="00984D87" w:rsidP="00D33E12">
            <w:pPr>
              <w:spacing w:line="240" w:lineRule="auto"/>
              <w:ind w:firstLine="0"/>
              <w:jc w:val="center"/>
              <w:rPr>
                <w:rFonts w:eastAsia="Times New Roman" w:cs="Times New Roman"/>
                <w:color w:val="538DD5"/>
                <w:szCs w:val="24"/>
                <w:lang w:eastAsia="el-GR"/>
              </w:rPr>
            </w:pPr>
          </w:p>
        </w:tc>
        <w:tc>
          <w:tcPr>
            <w:tcW w:w="1418" w:type="dxa"/>
            <w:tcBorders>
              <w:top w:val="nil"/>
              <w:left w:val="nil"/>
              <w:bottom w:val="single" w:sz="4" w:space="0" w:color="152935"/>
              <w:right w:val="single" w:sz="12" w:space="0" w:color="auto"/>
            </w:tcBorders>
            <w:shd w:val="clear" w:color="000000" w:fill="EBF1DE"/>
            <w:vAlign w:val="center"/>
            <w:hideMark/>
          </w:tcPr>
          <w:p w14:paraId="4E41FDD3" w14:textId="77777777" w:rsidR="00984D87" w:rsidRPr="002E6E97" w:rsidRDefault="00984D87" w:rsidP="00D33E12">
            <w:pPr>
              <w:spacing w:line="240" w:lineRule="auto"/>
              <w:ind w:firstLine="0"/>
              <w:jc w:val="center"/>
              <w:rPr>
                <w:rFonts w:eastAsia="Times New Roman" w:cs="Times New Roman"/>
                <w:color w:val="538DD5"/>
                <w:szCs w:val="24"/>
                <w:lang w:eastAsia="el-GR"/>
              </w:rPr>
            </w:pPr>
          </w:p>
        </w:tc>
      </w:tr>
      <w:tr w:rsidR="00984D87" w:rsidRPr="00F2394B" w14:paraId="16A0455A" w14:textId="77777777" w:rsidTr="00930D28">
        <w:trPr>
          <w:trHeight w:val="300"/>
        </w:trPr>
        <w:tc>
          <w:tcPr>
            <w:tcW w:w="4962" w:type="dxa"/>
            <w:gridSpan w:val="4"/>
            <w:tcBorders>
              <w:top w:val="nil"/>
              <w:left w:val="single" w:sz="12" w:space="0" w:color="auto"/>
              <w:bottom w:val="single" w:sz="12" w:space="0" w:color="auto"/>
              <w:right w:val="single" w:sz="12" w:space="0" w:color="000000"/>
            </w:tcBorders>
            <w:shd w:val="clear" w:color="000000" w:fill="EBF1DE"/>
            <w:hideMark/>
          </w:tcPr>
          <w:p w14:paraId="0378D060" w14:textId="77777777" w:rsidR="00984D87" w:rsidRPr="002E6E97" w:rsidRDefault="00984D87" w:rsidP="00D33E12">
            <w:pPr>
              <w:spacing w:line="240" w:lineRule="auto"/>
              <w:ind w:firstLine="0"/>
              <w:rPr>
                <w:rFonts w:eastAsia="Times New Roman" w:cs="Times New Roman"/>
                <w:color w:val="FF0000"/>
                <w:szCs w:val="24"/>
                <w:lang w:val="en-US" w:eastAsia="el-GR"/>
              </w:rPr>
            </w:pPr>
            <w:r w:rsidRPr="002E6E97">
              <w:rPr>
                <w:rFonts w:eastAsia="Times New Roman" w:cs="Times New Roman"/>
                <w:color w:val="FF0000"/>
                <w:sz w:val="18"/>
                <w:szCs w:val="24"/>
                <w:lang w:val="en-US" w:eastAsia="el-GR"/>
              </w:rPr>
              <w:t>a. 15 cells (60,0%) have expected count less than 5. The minimum expected count is ,18.</w:t>
            </w:r>
          </w:p>
        </w:tc>
        <w:tc>
          <w:tcPr>
            <w:tcW w:w="5103" w:type="dxa"/>
            <w:gridSpan w:val="4"/>
            <w:tcBorders>
              <w:top w:val="nil"/>
              <w:left w:val="nil"/>
              <w:bottom w:val="single" w:sz="12" w:space="0" w:color="auto"/>
              <w:right w:val="single" w:sz="12" w:space="0" w:color="000000"/>
            </w:tcBorders>
            <w:shd w:val="clear" w:color="000000" w:fill="EBF1DE"/>
            <w:hideMark/>
          </w:tcPr>
          <w:p w14:paraId="4CDEB3B0" w14:textId="77777777" w:rsidR="00984D87" w:rsidRPr="002E6E97" w:rsidRDefault="00984D87" w:rsidP="00D33E12">
            <w:pPr>
              <w:spacing w:line="240" w:lineRule="auto"/>
              <w:ind w:firstLine="0"/>
              <w:rPr>
                <w:rFonts w:eastAsia="Times New Roman" w:cs="Times New Roman"/>
                <w:color w:val="538DD5"/>
                <w:sz w:val="18"/>
                <w:szCs w:val="24"/>
                <w:lang w:val="en-US" w:eastAsia="el-GR"/>
              </w:rPr>
            </w:pPr>
            <w:r w:rsidRPr="002E6E97">
              <w:rPr>
                <w:rFonts w:eastAsia="Times New Roman" w:cs="Times New Roman"/>
                <w:color w:val="538DD5"/>
                <w:sz w:val="18"/>
                <w:szCs w:val="24"/>
                <w:lang w:val="en-US" w:eastAsia="el-GR"/>
              </w:rPr>
              <w:t>a. 16 cells (64,0%) have expected count less than 5. The minimum expected count is ,15.</w:t>
            </w:r>
          </w:p>
        </w:tc>
      </w:tr>
      <w:tr w:rsidR="00984D87" w:rsidRPr="002E6E97" w14:paraId="7B1E13DA" w14:textId="77777777" w:rsidTr="00930D28">
        <w:trPr>
          <w:trHeight w:val="312"/>
        </w:trPr>
        <w:tc>
          <w:tcPr>
            <w:tcW w:w="4962" w:type="dxa"/>
            <w:gridSpan w:val="4"/>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14:paraId="1D913C14"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Β8Γ*Β6Α</w:t>
            </w:r>
          </w:p>
        </w:tc>
        <w:tc>
          <w:tcPr>
            <w:tcW w:w="5103" w:type="dxa"/>
            <w:gridSpan w:val="4"/>
            <w:tcBorders>
              <w:top w:val="single" w:sz="12" w:space="0" w:color="auto"/>
              <w:left w:val="nil"/>
              <w:bottom w:val="single" w:sz="12" w:space="0" w:color="auto"/>
              <w:right w:val="single" w:sz="12" w:space="0" w:color="000000"/>
            </w:tcBorders>
            <w:shd w:val="clear" w:color="000000" w:fill="FFFF00"/>
            <w:noWrap/>
            <w:vAlign w:val="bottom"/>
            <w:hideMark/>
          </w:tcPr>
          <w:p w14:paraId="67BA8F73"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Β8Γ*Β6Γ</w:t>
            </w:r>
          </w:p>
        </w:tc>
      </w:tr>
      <w:tr w:rsidR="00984D87" w:rsidRPr="002E6E97" w14:paraId="26FA2923" w14:textId="77777777" w:rsidTr="00930D28">
        <w:trPr>
          <w:trHeight w:val="612"/>
        </w:trPr>
        <w:tc>
          <w:tcPr>
            <w:tcW w:w="1985" w:type="dxa"/>
            <w:tcBorders>
              <w:top w:val="nil"/>
              <w:left w:val="single" w:sz="12" w:space="0" w:color="auto"/>
              <w:bottom w:val="single" w:sz="4" w:space="0" w:color="152935"/>
              <w:right w:val="nil"/>
            </w:tcBorders>
            <w:shd w:val="clear" w:color="000000" w:fill="FFFF00"/>
            <w:vAlign w:val="bottom"/>
            <w:hideMark/>
          </w:tcPr>
          <w:p w14:paraId="4BEC93AC"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 </w:t>
            </w:r>
          </w:p>
        </w:tc>
        <w:tc>
          <w:tcPr>
            <w:tcW w:w="992" w:type="dxa"/>
            <w:tcBorders>
              <w:top w:val="nil"/>
              <w:left w:val="nil"/>
              <w:bottom w:val="single" w:sz="4" w:space="0" w:color="152935"/>
              <w:right w:val="single" w:sz="4" w:space="0" w:color="E0E0E0"/>
            </w:tcBorders>
            <w:shd w:val="clear" w:color="000000" w:fill="FFFF00"/>
            <w:vAlign w:val="center"/>
            <w:hideMark/>
          </w:tcPr>
          <w:p w14:paraId="4DEA0287"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Value</w:t>
            </w:r>
          </w:p>
        </w:tc>
        <w:tc>
          <w:tcPr>
            <w:tcW w:w="567" w:type="dxa"/>
            <w:tcBorders>
              <w:top w:val="nil"/>
              <w:left w:val="nil"/>
              <w:bottom w:val="single" w:sz="4" w:space="0" w:color="152935"/>
              <w:right w:val="single" w:sz="4" w:space="0" w:color="E0E0E0"/>
            </w:tcBorders>
            <w:shd w:val="clear" w:color="000000" w:fill="FFFF00"/>
            <w:vAlign w:val="center"/>
            <w:hideMark/>
          </w:tcPr>
          <w:p w14:paraId="256FD51A"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df</w:t>
            </w:r>
          </w:p>
        </w:tc>
        <w:tc>
          <w:tcPr>
            <w:tcW w:w="1418" w:type="dxa"/>
            <w:tcBorders>
              <w:top w:val="nil"/>
              <w:left w:val="nil"/>
              <w:bottom w:val="single" w:sz="4" w:space="0" w:color="152935"/>
              <w:right w:val="single" w:sz="12" w:space="0" w:color="auto"/>
            </w:tcBorders>
            <w:shd w:val="clear" w:color="000000" w:fill="FFFF00"/>
            <w:vAlign w:val="center"/>
            <w:hideMark/>
          </w:tcPr>
          <w:p w14:paraId="4E4F1B0A"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Asymptotic Significance (2-sided)</w:t>
            </w:r>
          </w:p>
        </w:tc>
        <w:tc>
          <w:tcPr>
            <w:tcW w:w="1984" w:type="dxa"/>
            <w:tcBorders>
              <w:top w:val="nil"/>
              <w:left w:val="nil"/>
              <w:bottom w:val="single" w:sz="4" w:space="0" w:color="152935"/>
              <w:right w:val="nil"/>
            </w:tcBorders>
            <w:shd w:val="clear" w:color="000000" w:fill="FFFF00"/>
            <w:vAlign w:val="bottom"/>
            <w:hideMark/>
          </w:tcPr>
          <w:p w14:paraId="4BCD2B3E" w14:textId="77777777" w:rsidR="00984D87" w:rsidRPr="002E6E97" w:rsidRDefault="00984D87" w:rsidP="00D33E12">
            <w:pPr>
              <w:spacing w:line="240" w:lineRule="auto"/>
              <w:ind w:firstLine="0"/>
              <w:jc w:val="center"/>
              <w:rPr>
                <w:rFonts w:eastAsia="Times New Roman" w:cs="Times New Roman"/>
                <w:color w:val="538DD5"/>
                <w:szCs w:val="24"/>
                <w:lang w:eastAsia="el-GR"/>
              </w:rPr>
            </w:pPr>
          </w:p>
        </w:tc>
        <w:tc>
          <w:tcPr>
            <w:tcW w:w="1134" w:type="dxa"/>
            <w:tcBorders>
              <w:top w:val="nil"/>
              <w:left w:val="nil"/>
              <w:bottom w:val="single" w:sz="4" w:space="0" w:color="152935"/>
              <w:right w:val="single" w:sz="4" w:space="0" w:color="E0E0E0"/>
            </w:tcBorders>
            <w:shd w:val="clear" w:color="000000" w:fill="FFFF00"/>
            <w:vAlign w:val="center"/>
            <w:hideMark/>
          </w:tcPr>
          <w:p w14:paraId="1900D6D9"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Value</w:t>
            </w:r>
          </w:p>
        </w:tc>
        <w:tc>
          <w:tcPr>
            <w:tcW w:w="567" w:type="dxa"/>
            <w:tcBorders>
              <w:top w:val="nil"/>
              <w:left w:val="nil"/>
              <w:bottom w:val="single" w:sz="4" w:space="0" w:color="152935"/>
              <w:right w:val="single" w:sz="4" w:space="0" w:color="E0E0E0"/>
            </w:tcBorders>
            <w:shd w:val="clear" w:color="000000" w:fill="FFFF00"/>
            <w:vAlign w:val="center"/>
            <w:hideMark/>
          </w:tcPr>
          <w:p w14:paraId="503EF6D5"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df</w:t>
            </w:r>
          </w:p>
        </w:tc>
        <w:tc>
          <w:tcPr>
            <w:tcW w:w="1418" w:type="dxa"/>
            <w:tcBorders>
              <w:top w:val="nil"/>
              <w:left w:val="nil"/>
              <w:bottom w:val="single" w:sz="4" w:space="0" w:color="152935"/>
              <w:right w:val="single" w:sz="12" w:space="0" w:color="auto"/>
            </w:tcBorders>
            <w:shd w:val="clear" w:color="000000" w:fill="FFFF00"/>
            <w:vAlign w:val="center"/>
            <w:hideMark/>
          </w:tcPr>
          <w:p w14:paraId="1A902578"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Asymptotic Significance (2-sided)</w:t>
            </w:r>
          </w:p>
        </w:tc>
      </w:tr>
      <w:tr w:rsidR="00984D87" w:rsidRPr="002E6E97" w14:paraId="12950A73" w14:textId="77777777" w:rsidTr="00930D28">
        <w:trPr>
          <w:trHeight w:val="288"/>
        </w:trPr>
        <w:tc>
          <w:tcPr>
            <w:tcW w:w="1985" w:type="dxa"/>
            <w:tcBorders>
              <w:top w:val="nil"/>
              <w:left w:val="single" w:sz="12" w:space="0" w:color="auto"/>
              <w:bottom w:val="single" w:sz="4" w:space="0" w:color="AEAEAE"/>
              <w:right w:val="nil"/>
            </w:tcBorders>
            <w:shd w:val="clear" w:color="000000" w:fill="FFFF00"/>
            <w:hideMark/>
          </w:tcPr>
          <w:p w14:paraId="6608F48F"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Pearson Chi-Square</w:t>
            </w:r>
          </w:p>
        </w:tc>
        <w:tc>
          <w:tcPr>
            <w:tcW w:w="992" w:type="dxa"/>
            <w:tcBorders>
              <w:top w:val="nil"/>
              <w:left w:val="nil"/>
              <w:bottom w:val="single" w:sz="4" w:space="0" w:color="AEAEAE"/>
              <w:right w:val="single" w:sz="4" w:space="0" w:color="E0E0E0"/>
            </w:tcBorders>
            <w:shd w:val="clear" w:color="000000" w:fill="FFFF00"/>
            <w:noWrap/>
            <w:vAlign w:val="center"/>
            <w:hideMark/>
          </w:tcPr>
          <w:p w14:paraId="009B11C8"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35,158</w:t>
            </w:r>
            <w:r w:rsidRPr="002E6E97">
              <w:rPr>
                <w:rFonts w:eastAsia="Times New Roman" w:cs="Times New Roman"/>
                <w:color w:val="FF0000"/>
                <w:szCs w:val="24"/>
                <w:vertAlign w:val="superscript"/>
                <w:lang w:eastAsia="el-GR"/>
              </w:rPr>
              <w:t>a</w:t>
            </w:r>
          </w:p>
        </w:tc>
        <w:tc>
          <w:tcPr>
            <w:tcW w:w="567" w:type="dxa"/>
            <w:tcBorders>
              <w:top w:val="nil"/>
              <w:left w:val="nil"/>
              <w:bottom w:val="single" w:sz="4" w:space="0" w:color="AEAEAE"/>
              <w:right w:val="single" w:sz="4" w:space="0" w:color="E0E0E0"/>
            </w:tcBorders>
            <w:shd w:val="clear" w:color="000000" w:fill="FFFF00"/>
            <w:noWrap/>
            <w:vAlign w:val="center"/>
            <w:hideMark/>
          </w:tcPr>
          <w:p w14:paraId="5805D47C"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16</w:t>
            </w:r>
          </w:p>
        </w:tc>
        <w:tc>
          <w:tcPr>
            <w:tcW w:w="1418" w:type="dxa"/>
            <w:tcBorders>
              <w:top w:val="nil"/>
              <w:left w:val="nil"/>
              <w:bottom w:val="single" w:sz="4" w:space="0" w:color="AEAEAE"/>
              <w:right w:val="single" w:sz="12" w:space="0" w:color="auto"/>
            </w:tcBorders>
            <w:shd w:val="clear" w:color="000000" w:fill="FFFF00"/>
            <w:noWrap/>
            <w:vAlign w:val="center"/>
            <w:hideMark/>
          </w:tcPr>
          <w:p w14:paraId="72B5870A" w14:textId="77777777" w:rsidR="00984D87" w:rsidRPr="002E6E97" w:rsidRDefault="00984D87" w:rsidP="00D33E12">
            <w:pPr>
              <w:spacing w:line="240" w:lineRule="auto"/>
              <w:ind w:firstLine="0"/>
              <w:jc w:val="center"/>
              <w:rPr>
                <w:rFonts w:eastAsia="Times New Roman" w:cs="Times New Roman"/>
                <w:b/>
                <w:color w:val="FF0000"/>
                <w:szCs w:val="24"/>
                <w:u w:val="single"/>
                <w:lang w:eastAsia="el-GR"/>
              </w:rPr>
            </w:pPr>
            <w:r w:rsidRPr="002E6E97">
              <w:rPr>
                <w:rFonts w:eastAsia="Times New Roman" w:cs="Times New Roman"/>
                <w:b/>
                <w:color w:val="FF0000"/>
                <w:szCs w:val="24"/>
                <w:u w:val="single"/>
                <w:lang w:eastAsia="el-GR"/>
              </w:rPr>
              <w:t>0,004</w:t>
            </w:r>
          </w:p>
        </w:tc>
        <w:tc>
          <w:tcPr>
            <w:tcW w:w="1984" w:type="dxa"/>
            <w:tcBorders>
              <w:top w:val="nil"/>
              <w:left w:val="nil"/>
              <w:bottom w:val="single" w:sz="4" w:space="0" w:color="AEAEAE"/>
              <w:right w:val="nil"/>
            </w:tcBorders>
            <w:shd w:val="clear" w:color="000000" w:fill="FFFF00"/>
            <w:hideMark/>
          </w:tcPr>
          <w:p w14:paraId="390A88D0"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Pearson Chi-Square</w:t>
            </w:r>
          </w:p>
        </w:tc>
        <w:tc>
          <w:tcPr>
            <w:tcW w:w="1134" w:type="dxa"/>
            <w:tcBorders>
              <w:top w:val="nil"/>
              <w:left w:val="nil"/>
              <w:bottom w:val="single" w:sz="4" w:space="0" w:color="AEAEAE"/>
              <w:right w:val="single" w:sz="4" w:space="0" w:color="E0E0E0"/>
            </w:tcBorders>
            <w:shd w:val="clear" w:color="000000" w:fill="FFFF00"/>
            <w:noWrap/>
            <w:vAlign w:val="center"/>
            <w:hideMark/>
          </w:tcPr>
          <w:p w14:paraId="642F68E7"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79,742</w:t>
            </w:r>
            <w:r w:rsidRPr="002E6E97">
              <w:rPr>
                <w:rFonts w:eastAsia="Times New Roman" w:cs="Times New Roman"/>
                <w:color w:val="2E74B5" w:themeColor="accent1" w:themeShade="BF"/>
                <w:szCs w:val="24"/>
                <w:vertAlign w:val="superscript"/>
                <w:lang w:eastAsia="el-GR"/>
              </w:rPr>
              <w:t>a</w:t>
            </w:r>
          </w:p>
        </w:tc>
        <w:tc>
          <w:tcPr>
            <w:tcW w:w="567" w:type="dxa"/>
            <w:tcBorders>
              <w:top w:val="nil"/>
              <w:left w:val="nil"/>
              <w:bottom w:val="single" w:sz="4" w:space="0" w:color="AEAEAE"/>
              <w:right w:val="single" w:sz="4" w:space="0" w:color="E0E0E0"/>
            </w:tcBorders>
            <w:shd w:val="clear" w:color="000000" w:fill="FFFF00"/>
            <w:noWrap/>
            <w:vAlign w:val="center"/>
            <w:hideMark/>
          </w:tcPr>
          <w:p w14:paraId="09D861DA"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16</w:t>
            </w:r>
          </w:p>
        </w:tc>
        <w:tc>
          <w:tcPr>
            <w:tcW w:w="1418" w:type="dxa"/>
            <w:tcBorders>
              <w:top w:val="nil"/>
              <w:left w:val="nil"/>
              <w:bottom w:val="single" w:sz="4" w:space="0" w:color="AEAEAE"/>
              <w:right w:val="single" w:sz="12" w:space="0" w:color="auto"/>
            </w:tcBorders>
            <w:shd w:val="clear" w:color="000000" w:fill="FFFF00"/>
            <w:noWrap/>
            <w:vAlign w:val="center"/>
            <w:hideMark/>
          </w:tcPr>
          <w:p w14:paraId="4D2EAC4E" w14:textId="77777777" w:rsidR="00984D87" w:rsidRPr="002E6E97" w:rsidRDefault="00984D87" w:rsidP="00D33E12">
            <w:pPr>
              <w:spacing w:line="240" w:lineRule="auto"/>
              <w:ind w:firstLine="0"/>
              <w:jc w:val="center"/>
              <w:rPr>
                <w:rFonts w:eastAsia="Times New Roman" w:cs="Times New Roman"/>
                <w:b/>
                <w:color w:val="2E74B5" w:themeColor="accent1" w:themeShade="BF"/>
                <w:szCs w:val="24"/>
                <w:u w:val="single"/>
                <w:lang w:eastAsia="el-GR"/>
              </w:rPr>
            </w:pPr>
            <w:r w:rsidRPr="002E6E97">
              <w:rPr>
                <w:rFonts w:eastAsia="Times New Roman" w:cs="Times New Roman"/>
                <w:b/>
                <w:color w:val="2E74B5" w:themeColor="accent1" w:themeShade="BF"/>
                <w:szCs w:val="24"/>
                <w:u w:val="single"/>
                <w:lang w:eastAsia="el-GR"/>
              </w:rPr>
              <w:t>0,000</w:t>
            </w:r>
          </w:p>
        </w:tc>
      </w:tr>
      <w:tr w:rsidR="00984D87" w:rsidRPr="002E6E97" w14:paraId="61BC5B09" w14:textId="77777777" w:rsidTr="00930D28">
        <w:trPr>
          <w:trHeight w:val="288"/>
        </w:trPr>
        <w:tc>
          <w:tcPr>
            <w:tcW w:w="1985" w:type="dxa"/>
            <w:tcBorders>
              <w:top w:val="nil"/>
              <w:left w:val="single" w:sz="12" w:space="0" w:color="auto"/>
              <w:bottom w:val="single" w:sz="4" w:space="0" w:color="AEAEAE"/>
              <w:right w:val="nil"/>
            </w:tcBorders>
            <w:shd w:val="clear" w:color="000000" w:fill="FFFF00"/>
            <w:hideMark/>
          </w:tcPr>
          <w:p w14:paraId="7ABE96A5"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Likelihood Ratio</w:t>
            </w:r>
          </w:p>
        </w:tc>
        <w:tc>
          <w:tcPr>
            <w:tcW w:w="992" w:type="dxa"/>
            <w:tcBorders>
              <w:top w:val="nil"/>
              <w:left w:val="nil"/>
              <w:bottom w:val="single" w:sz="4" w:space="0" w:color="AEAEAE"/>
              <w:right w:val="single" w:sz="4" w:space="0" w:color="E0E0E0"/>
            </w:tcBorders>
            <w:shd w:val="clear" w:color="000000" w:fill="FFFF00"/>
            <w:noWrap/>
            <w:vAlign w:val="center"/>
            <w:hideMark/>
          </w:tcPr>
          <w:p w14:paraId="7CA632F8"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30,736</w:t>
            </w:r>
          </w:p>
        </w:tc>
        <w:tc>
          <w:tcPr>
            <w:tcW w:w="567" w:type="dxa"/>
            <w:tcBorders>
              <w:top w:val="nil"/>
              <w:left w:val="nil"/>
              <w:bottom w:val="single" w:sz="4" w:space="0" w:color="AEAEAE"/>
              <w:right w:val="single" w:sz="4" w:space="0" w:color="E0E0E0"/>
            </w:tcBorders>
            <w:shd w:val="clear" w:color="000000" w:fill="FFFF00"/>
            <w:noWrap/>
            <w:vAlign w:val="center"/>
            <w:hideMark/>
          </w:tcPr>
          <w:p w14:paraId="0EFE5E31"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16</w:t>
            </w:r>
          </w:p>
        </w:tc>
        <w:tc>
          <w:tcPr>
            <w:tcW w:w="1418" w:type="dxa"/>
            <w:tcBorders>
              <w:top w:val="nil"/>
              <w:left w:val="nil"/>
              <w:bottom w:val="single" w:sz="4" w:space="0" w:color="AEAEAE"/>
              <w:right w:val="single" w:sz="12" w:space="0" w:color="auto"/>
            </w:tcBorders>
            <w:shd w:val="clear" w:color="000000" w:fill="FFFF00"/>
            <w:noWrap/>
            <w:vAlign w:val="center"/>
            <w:hideMark/>
          </w:tcPr>
          <w:p w14:paraId="4F702849"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0,015</w:t>
            </w:r>
          </w:p>
        </w:tc>
        <w:tc>
          <w:tcPr>
            <w:tcW w:w="1984" w:type="dxa"/>
            <w:tcBorders>
              <w:top w:val="nil"/>
              <w:left w:val="nil"/>
              <w:bottom w:val="single" w:sz="4" w:space="0" w:color="AEAEAE"/>
              <w:right w:val="nil"/>
            </w:tcBorders>
            <w:shd w:val="clear" w:color="000000" w:fill="FFFF00"/>
            <w:hideMark/>
          </w:tcPr>
          <w:p w14:paraId="1CC651FD"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Likelihood Ratio</w:t>
            </w:r>
          </w:p>
        </w:tc>
        <w:tc>
          <w:tcPr>
            <w:tcW w:w="1134" w:type="dxa"/>
            <w:tcBorders>
              <w:top w:val="nil"/>
              <w:left w:val="nil"/>
              <w:bottom w:val="single" w:sz="4" w:space="0" w:color="AEAEAE"/>
              <w:right w:val="single" w:sz="4" w:space="0" w:color="E0E0E0"/>
            </w:tcBorders>
            <w:shd w:val="clear" w:color="000000" w:fill="FFFF00"/>
            <w:noWrap/>
            <w:vAlign w:val="center"/>
            <w:hideMark/>
          </w:tcPr>
          <w:p w14:paraId="7F4405BD"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67,392</w:t>
            </w:r>
          </w:p>
        </w:tc>
        <w:tc>
          <w:tcPr>
            <w:tcW w:w="567" w:type="dxa"/>
            <w:tcBorders>
              <w:top w:val="nil"/>
              <w:left w:val="nil"/>
              <w:bottom w:val="single" w:sz="4" w:space="0" w:color="AEAEAE"/>
              <w:right w:val="single" w:sz="4" w:space="0" w:color="E0E0E0"/>
            </w:tcBorders>
            <w:shd w:val="clear" w:color="000000" w:fill="FFFF00"/>
            <w:noWrap/>
            <w:vAlign w:val="center"/>
            <w:hideMark/>
          </w:tcPr>
          <w:p w14:paraId="6F9D11A7"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16</w:t>
            </w:r>
          </w:p>
        </w:tc>
        <w:tc>
          <w:tcPr>
            <w:tcW w:w="1418" w:type="dxa"/>
            <w:tcBorders>
              <w:top w:val="nil"/>
              <w:left w:val="nil"/>
              <w:bottom w:val="single" w:sz="4" w:space="0" w:color="AEAEAE"/>
              <w:right w:val="single" w:sz="12" w:space="0" w:color="auto"/>
            </w:tcBorders>
            <w:shd w:val="clear" w:color="000000" w:fill="FFFF00"/>
            <w:noWrap/>
            <w:vAlign w:val="center"/>
            <w:hideMark/>
          </w:tcPr>
          <w:p w14:paraId="77BB2661"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0,000</w:t>
            </w:r>
          </w:p>
        </w:tc>
      </w:tr>
      <w:tr w:rsidR="00984D87" w:rsidRPr="002E6E97" w14:paraId="0C2E5B79" w14:textId="77777777" w:rsidTr="00930D28">
        <w:trPr>
          <w:trHeight w:val="384"/>
        </w:trPr>
        <w:tc>
          <w:tcPr>
            <w:tcW w:w="1985" w:type="dxa"/>
            <w:tcBorders>
              <w:top w:val="nil"/>
              <w:left w:val="single" w:sz="12" w:space="0" w:color="auto"/>
              <w:bottom w:val="single" w:sz="4" w:space="0" w:color="AEAEAE"/>
              <w:right w:val="nil"/>
            </w:tcBorders>
            <w:shd w:val="clear" w:color="000000" w:fill="FFFF00"/>
            <w:hideMark/>
          </w:tcPr>
          <w:p w14:paraId="11FD5598"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Linear-by-Linear Association</w:t>
            </w:r>
          </w:p>
        </w:tc>
        <w:tc>
          <w:tcPr>
            <w:tcW w:w="992" w:type="dxa"/>
            <w:tcBorders>
              <w:top w:val="nil"/>
              <w:left w:val="nil"/>
              <w:bottom w:val="single" w:sz="4" w:space="0" w:color="AEAEAE"/>
              <w:right w:val="single" w:sz="4" w:space="0" w:color="E0E0E0"/>
            </w:tcBorders>
            <w:shd w:val="clear" w:color="000000" w:fill="FFFF00"/>
            <w:noWrap/>
            <w:vAlign w:val="center"/>
            <w:hideMark/>
          </w:tcPr>
          <w:p w14:paraId="3EC95C38"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2,878</w:t>
            </w:r>
          </w:p>
        </w:tc>
        <w:tc>
          <w:tcPr>
            <w:tcW w:w="567" w:type="dxa"/>
            <w:tcBorders>
              <w:top w:val="nil"/>
              <w:left w:val="nil"/>
              <w:bottom w:val="single" w:sz="4" w:space="0" w:color="AEAEAE"/>
              <w:right w:val="single" w:sz="4" w:space="0" w:color="E0E0E0"/>
            </w:tcBorders>
            <w:shd w:val="clear" w:color="000000" w:fill="FFFF00"/>
            <w:noWrap/>
            <w:vAlign w:val="center"/>
            <w:hideMark/>
          </w:tcPr>
          <w:p w14:paraId="4DE3AC6E"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1</w:t>
            </w:r>
          </w:p>
        </w:tc>
        <w:tc>
          <w:tcPr>
            <w:tcW w:w="1418" w:type="dxa"/>
            <w:tcBorders>
              <w:top w:val="nil"/>
              <w:left w:val="nil"/>
              <w:bottom w:val="single" w:sz="4" w:space="0" w:color="AEAEAE"/>
              <w:right w:val="single" w:sz="12" w:space="0" w:color="auto"/>
            </w:tcBorders>
            <w:shd w:val="clear" w:color="000000" w:fill="FFFF00"/>
            <w:noWrap/>
            <w:vAlign w:val="center"/>
            <w:hideMark/>
          </w:tcPr>
          <w:p w14:paraId="325ADADE"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0,090</w:t>
            </w:r>
          </w:p>
        </w:tc>
        <w:tc>
          <w:tcPr>
            <w:tcW w:w="1984" w:type="dxa"/>
            <w:tcBorders>
              <w:top w:val="nil"/>
              <w:left w:val="nil"/>
              <w:bottom w:val="single" w:sz="4" w:space="0" w:color="AEAEAE"/>
              <w:right w:val="nil"/>
            </w:tcBorders>
            <w:shd w:val="clear" w:color="000000" w:fill="FFFF00"/>
            <w:hideMark/>
          </w:tcPr>
          <w:p w14:paraId="628B477F"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Linear-by-Linear Association</w:t>
            </w:r>
          </w:p>
        </w:tc>
        <w:tc>
          <w:tcPr>
            <w:tcW w:w="1134" w:type="dxa"/>
            <w:tcBorders>
              <w:top w:val="nil"/>
              <w:left w:val="nil"/>
              <w:bottom w:val="single" w:sz="4" w:space="0" w:color="AEAEAE"/>
              <w:right w:val="single" w:sz="4" w:space="0" w:color="E0E0E0"/>
            </w:tcBorders>
            <w:shd w:val="clear" w:color="000000" w:fill="FFFF00"/>
            <w:noWrap/>
            <w:vAlign w:val="center"/>
            <w:hideMark/>
          </w:tcPr>
          <w:p w14:paraId="1442AC9B"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34,555</w:t>
            </w:r>
          </w:p>
        </w:tc>
        <w:tc>
          <w:tcPr>
            <w:tcW w:w="567" w:type="dxa"/>
            <w:tcBorders>
              <w:top w:val="nil"/>
              <w:left w:val="nil"/>
              <w:bottom w:val="single" w:sz="4" w:space="0" w:color="AEAEAE"/>
              <w:right w:val="single" w:sz="4" w:space="0" w:color="E0E0E0"/>
            </w:tcBorders>
            <w:shd w:val="clear" w:color="000000" w:fill="FFFF00"/>
            <w:noWrap/>
            <w:vAlign w:val="center"/>
            <w:hideMark/>
          </w:tcPr>
          <w:p w14:paraId="5CE46523"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1</w:t>
            </w:r>
          </w:p>
        </w:tc>
        <w:tc>
          <w:tcPr>
            <w:tcW w:w="1418" w:type="dxa"/>
            <w:tcBorders>
              <w:top w:val="nil"/>
              <w:left w:val="nil"/>
              <w:bottom w:val="single" w:sz="4" w:space="0" w:color="AEAEAE"/>
              <w:right w:val="single" w:sz="12" w:space="0" w:color="auto"/>
            </w:tcBorders>
            <w:shd w:val="clear" w:color="000000" w:fill="FFFF00"/>
            <w:noWrap/>
            <w:vAlign w:val="center"/>
            <w:hideMark/>
          </w:tcPr>
          <w:p w14:paraId="4108DDB6"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0,000</w:t>
            </w:r>
          </w:p>
        </w:tc>
      </w:tr>
      <w:tr w:rsidR="00984D87" w:rsidRPr="002E6E97" w14:paraId="313992CD" w14:textId="77777777" w:rsidTr="00930D28">
        <w:trPr>
          <w:trHeight w:val="288"/>
        </w:trPr>
        <w:tc>
          <w:tcPr>
            <w:tcW w:w="1985" w:type="dxa"/>
            <w:tcBorders>
              <w:top w:val="nil"/>
              <w:left w:val="single" w:sz="12" w:space="0" w:color="auto"/>
              <w:bottom w:val="single" w:sz="4" w:space="0" w:color="152935"/>
              <w:right w:val="nil"/>
            </w:tcBorders>
            <w:shd w:val="clear" w:color="000000" w:fill="FFFF00"/>
            <w:hideMark/>
          </w:tcPr>
          <w:p w14:paraId="6977E7F4" w14:textId="77777777" w:rsidR="00984D87" w:rsidRPr="002E6E97" w:rsidRDefault="00984D87" w:rsidP="00D33E12">
            <w:pPr>
              <w:spacing w:line="240" w:lineRule="auto"/>
              <w:ind w:firstLine="0"/>
              <w:rPr>
                <w:rFonts w:eastAsia="Times New Roman" w:cs="Times New Roman"/>
                <w:color w:val="FF0000"/>
                <w:szCs w:val="24"/>
                <w:lang w:eastAsia="el-GR"/>
              </w:rPr>
            </w:pPr>
            <w:r w:rsidRPr="002E6E97">
              <w:rPr>
                <w:rFonts w:eastAsia="Times New Roman" w:cs="Times New Roman"/>
                <w:color w:val="FF0000"/>
                <w:szCs w:val="24"/>
                <w:lang w:eastAsia="el-GR"/>
              </w:rPr>
              <w:t>N of Valid Cases</w:t>
            </w:r>
          </w:p>
        </w:tc>
        <w:tc>
          <w:tcPr>
            <w:tcW w:w="992" w:type="dxa"/>
            <w:tcBorders>
              <w:top w:val="nil"/>
              <w:left w:val="nil"/>
              <w:bottom w:val="single" w:sz="4" w:space="0" w:color="152935"/>
              <w:right w:val="single" w:sz="4" w:space="0" w:color="E0E0E0"/>
            </w:tcBorders>
            <w:shd w:val="clear" w:color="000000" w:fill="FFFF00"/>
            <w:noWrap/>
            <w:vAlign w:val="center"/>
            <w:hideMark/>
          </w:tcPr>
          <w:p w14:paraId="380A61EB" w14:textId="77777777" w:rsidR="00984D87" w:rsidRPr="002E6E97" w:rsidRDefault="00984D87" w:rsidP="00D33E12">
            <w:pPr>
              <w:spacing w:line="240" w:lineRule="auto"/>
              <w:ind w:firstLine="0"/>
              <w:jc w:val="center"/>
              <w:rPr>
                <w:rFonts w:eastAsia="Times New Roman" w:cs="Times New Roman"/>
                <w:color w:val="FF0000"/>
                <w:szCs w:val="24"/>
                <w:lang w:eastAsia="el-GR"/>
              </w:rPr>
            </w:pPr>
            <w:r w:rsidRPr="002E6E97">
              <w:rPr>
                <w:rFonts w:eastAsia="Times New Roman" w:cs="Times New Roman"/>
                <w:color w:val="FF0000"/>
                <w:szCs w:val="24"/>
                <w:lang w:eastAsia="el-GR"/>
              </w:rPr>
              <w:t>203</w:t>
            </w:r>
          </w:p>
        </w:tc>
        <w:tc>
          <w:tcPr>
            <w:tcW w:w="567" w:type="dxa"/>
            <w:tcBorders>
              <w:top w:val="nil"/>
              <w:left w:val="nil"/>
              <w:bottom w:val="single" w:sz="4" w:space="0" w:color="152935"/>
              <w:right w:val="single" w:sz="4" w:space="0" w:color="E0E0E0"/>
            </w:tcBorders>
            <w:shd w:val="clear" w:color="000000" w:fill="FFFF00"/>
            <w:vAlign w:val="center"/>
            <w:hideMark/>
          </w:tcPr>
          <w:p w14:paraId="015B4BE4" w14:textId="77777777" w:rsidR="00984D87" w:rsidRPr="002E6E97" w:rsidRDefault="00984D87" w:rsidP="00D33E12">
            <w:pPr>
              <w:spacing w:line="240" w:lineRule="auto"/>
              <w:ind w:firstLine="0"/>
              <w:jc w:val="center"/>
              <w:rPr>
                <w:rFonts w:eastAsia="Times New Roman" w:cs="Times New Roman"/>
                <w:color w:val="FF0000"/>
                <w:szCs w:val="24"/>
                <w:lang w:eastAsia="el-GR"/>
              </w:rPr>
            </w:pPr>
          </w:p>
        </w:tc>
        <w:tc>
          <w:tcPr>
            <w:tcW w:w="1418" w:type="dxa"/>
            <w:tcBorders>
              <w:top w:val="nil"/>
              <w:left w:val="nil"/>
              <w:bottom w:val="single" w:sz="4" w:space="0" w:color="152935"/>
              <w:right w:val="single" w:sz="12" w:space="0" w:color="auto"/>
            </w:tcBorders>
            <w:shd w:val="clear" w:color="000000" w:fill="FFFF00"/>
            <w:vAlign w:val="center"/>
            <w:hideMark/>
          </w:tcPr>
          <w:p w14:paraId="267B234D" w14:textId="77777777" w:rsidR="00984D87" w:rsidRPr="002E6E97" w:rsidRDefault="00984D87" w:rsidP="00D33E12">
            <w:pPr>
              <w:spacing w:line="240" w:lineRule="auto"/>
              <w:ind w:firstLine="0"/>
              <w:jc w:val="center"/>
              <w:rPr>
                <w:rFonts w:eastAsia="Times New Roman" w:cs="Times New Roman"/>
                <w:color w:val="FF0000"/>
                <w:szCs w:val="24"/>
                <w:lang w:eastAsia="el-GR"/>
              </w:rPr>
            </w:pPr>
          </w:p>
        </w:tc>
        <w:tc>
          <w:tcPr>
            <w:tcW w:w="1984" w:type="dxa"/>
            <w:tcBorders>
              <w:top w:val="nil"/>
              <w:left w:val="nil"/>
              <w:bottom w:val="single" w:sz="4" w:space="0" w:color="152935"/>
              <w:right w:val="nil"/>
            </w:tcBorders>
            <w:shd w:val="clear" w:color="000000" w:fill="FFFF00"/>
            <w:hideMark/>
          </w:tcPr>
          <w:p w14:paraId="5D0600A9" w14:textId="77777777" w:rsidR="00984D87" w:rsidRPr="002E6E97" w:rsidRDefault="00984D87" w:rsidP="00D33E12">
            <w:pPr>
              <w:spacing w:line="240" w:lineRule="auto"/>
              <w:ind w:firstLine="0"/>
              <w:rPr>
                <w:rFonts w:eastAsia="Times New Roman" w:cs="Times New Roman"/>
                <w:color w:val="538DD5"/>
                <w:szCs w:val="24"/>
                <w:lang w:eastAsia="el-GR"/>
              </w:rPr>
            </w:pPr>
            <w:r w:rsidRPr="002E6E97">
              <w:rPr>
                <w:rFonts w:eastAsia="Times New Roman" w:cs="Times New Roman"/>
                <w:color w:val="538DD5"/>
                <w:szCs w:val="24"/>
                <w:lang w:eastAsia="el-GR"/>
              </w:rPr>
              <w:t>N of Valid Cases</w:t>
            </w:r>
          </w:p>
        </w:tc>
        <w:tc>
          <w:tcPr>
            <w:tcW w:w="1134" w:type="dxa"/>
            <w:tcBorders>
              <w:top w:val="nil"/>
              <w:left w:val="nil"/>
              <w:bottom w:val="single" w:sz="4" w:space="0" w:color="152935"/>
              <w:right w:val="single" w:sz="4" w:space="0" w:color="E0E0E0"/>
            </w:tcBorders>
            <w:shd w:val="clear" w:color="000000" w:fill="FFFF00"/>
            <w:noWrap/>
            <w:vAlign w:val="center"/>
            <w:hideMark/>
          </w:tcPr>
          <w:p w14:paraId="4A5447DF"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r w:rsidRPr="002E6E97">
              <w:rPr>
                <w:rFonts w:eastAsia="Times New Roman" w:cs="Times New Roman"/>
                <w:color w:val="2E74B5" w:themeColor="accent1" w:themeShade="BF"/>
                <w:szCs w:val="24"/>
                <w:lang w:eastAsia="el-GR"/>
              </w:rPr>
              <w:t>203</w:t>
            </w:r>
          </w:p>
        </w:tc>
        <w:tc>
          <w:tcPr>
            <w:tcW w:w="567" w:type="dxa"/>
            <w:tcBorders>
              <w:top w:val="nil"/>
              <w:left w:val="nil"/>
              <w:bottom w:val="single" w:sz="4" w:space="0" w:color="152935"/>
              <w:right w:val="single" w:sz="4" w:space="0" w:color="E0E0E0"/>
            </w:tcBorders>
            <w:shd w:val="clear" w:color="000000" w:fill="FFFF00"/>
            <w:vAlign w:val="center"/>
            <w:hideMark/>
          </w:tcPr>
          <w:p w14:paraId="1E560A89"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p>
        </w:tc>
        <w:tc>
          <w:tcPr>
            <w:tcW w:w="1418" w:type="dxa"/>
            <w:tcBorders>
              <w:top w:val="nil"/>
              <w:left w:val="nil"/>
              <w:bottom w:val="single" w:sz="4" w:space="0" w:color="152935"/>
              <w:right w:val="single" w:sz="12" w:space="0" w:color="auto"/>
            </w:tcBorders>
            <w:shd w:val="clear" w:color="000000" w:fill="FFFF00"/>
            <w:vAlign w:val="center"/>
            <w:hideMark/>
          </w:tcPr>
          <w:p w14:paraId="65DED90C" w14:textId="77777777" w:rsidR="00984D87" w:rsidRPr="002E6E97" w:rsidRDefault="00984D87" w:rsidP="00D33E12">
            <w:pPr>
              <w:spacing w:line="240" w:lineRule="auto"/>
              <w:ind w:firstLine="0"/>
              <w:jc w:val="center"/>
              <w:rPr>
                <w:rFonts w:eastAsia="Times New Roman" w:cs="Times New Roman"/>
                <w:color w:val="2E74B5" w:themeColor="accent1" w:themeShade="BF"/>
                <w:szCs w:val="24"/>
                <w:lang w:eastAsia="el-GR"/>
              </w:rPr>
            </w:pPr>
          </w:p>
        </w:tc>
      </w:tr>
      <w:tr w:rsidR="00984D87" w:rsidRPr="00F2394B" w14:paraId="327C2B78" w14:textId="77777777" w:rsidTr="00930D28">
        <w:trPr>
          <w:trHeight w:val="288"/>
        </w:trPr>
        <w:tc>
          <w:tcPr>
            <w:tcW w:w="4962" w:type="dxa"/>
            <w:gridSpan w:val="4"/>
            <w:tcBorders>
              <w:top w:val="nil"/>
              <w:left w:val="single" w:sz="12" w:space="0" w:color="auto"/>
              <w:bottom w:val="single" w:sz="12" w:space="0" w:color="auto"/>
              <w:right w:val="single" w:sz="12" w:space="0" w:color="000000"/>
            </w:tcBorders>
            <w:shd w:val="clear" w:color="000000" w:fill="FFFF00"/>
            <w:hideMark/>
          </w:tcPr>
          <w:p w14:paraId="08C19C77" w14:textId="77777777" w:rsidR="00984D87" w:rsidRPr="002E6E97" w:rsidRDefault="00984D87" w:rsidP="00D33E12">
            <w:pPr>
              <w:spacing w:line="240" w:lineRule="auto"/>
              <w:ind w:firstLine="0"/>
              <w:rPr>
                <w:rFonts w:eastAsia="Times New Roman" w:cs="Times New Roman"/>
                <w:color w:val="FF0000"/>
                <w:sz w:val="18"/>
                <w:szCs w:val="24"/>
                <w:lang w:val="en-US" w:eastAsia="el-GR"/>
              </w:rPr>
            </w:pPr>
            <w:r w:rsidRPr="002E6E97">
              <w:rPr>
                <w:rFonts w:eastAsia="Times New Roman" w:cs="Times New Roman"/>
                <w:color w:val="FF0000"/>
                <w:sz w:val="18"/>
                <w:szCs w:val="24"/>
                <w:lang w:val="en-US" w:eastAsia="el-GR"/>
              </w:rPr>
              <w:t>a. 15 cells (60,0%) have expected count less than 5. The minimum expected count is ,06.</w:t>
            </w:r>
          </w:p>
        </w:tc>
        <w:tc>
          <w:tcPr>
            <w:tcW w:w="5103" w:type="dxa"/>
            <w:gridSpan w:val="4"/>
            <w:tcBorders>
              <w:top w:val="nil"/>
              <w:left w:val="nil"/>
              <w:bottom w:val="single" w:sz="12" w:space="0" w:color="auto"/>
              <w:right w:val="single" w:sz="12" w:space="0" w:color="000000"/>
            </w:tcBorders>
            <w:shd w:val="clear" w:color="000000" w:fill="FFFF00"/>
            <w:hideMark/>
          </w:tcPr>
          <w:p w14:paraId="069C3A7B" w14:textId="77777777" w:rsidR="00984D87" w:rsidRPr="002E6E97" w:rsidRDefault="00984D87" w:rsidP="00D33E12">
            <w:pPr>
              <w:spacing w:line="240" w:lineRule="auto"/>
              <w:ind w:firstLine="0"/>
              <w:rPr>
                <w:rFonts w:eastAsia="Times New Roman" w:cs="Times New Roman"/>
                <w:color w:val="2E74B5" w:themeColor="accent1" w:themeShade="BF"/>
                <w:sz w:val="18"/>
                <w:szCs w:val="24"/>
                <w:lang w:val="en-US" w:eastAsia="el-GR"/>
              </w:rPr>
            </w:pPr>
            <w:r w:rsidRPr="002E6E97">
              <w:rPr>
                <w:rFonts w:eastAsia="Times New Roman" w:cs="Times New Roman"/>
                <w:color w:val="2E74B5" w:themeColor="accent1" w:themeShade="BF"/>
                <w:sz w:val="18"/>
                <w:szCs w:val="24"/>
                <w:lang w:val="en-US" w:eastAsia="el-GR"/>
              </w:rPr>
              <w:t>a. 17 cells (68,0%) have expected count less than 5. The minimum expected count is ,05.</w:t>
            </w:r>
          </w:p>
        </w:tc>
      </w:tr>
    </w:tbl>
    <w:p w14:paraId="75968AF9" w14:textId="7D2EC06C" w:rsidR="00D33E12" w:rsidRDefault="00984D87" w:rsidP="00D07F20">
      <w:pPr>
        <w:spacing w:line="240" w:lineRule="auto"/>
        <w:ind w:firstLine="0"/>
        <w:jc w:val="center"/>
        <w:rPr>
          <w:rFonts w:eastAsia="Times New Roman" w:cs="Times New Roman"/>
          <w:iCs/>
          <w:color w:val="000000" w:themeColor="text1"/>
          <w:szCs w:val="18"/>
          <w:lang w:eastAsia="el-GR"/>
        </w:rPr>
      </w:pPr>
      <w:bookmarkStart w:id="359" w:name="_Toc41063592"/>
      <w:bookmarkStart w:id="360" w:name="_Toc53909562"/>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65</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ανεξαρτησίας</w:t>
      </w:r>
      <w:bookmarkEnd w:id="359"/>
      <w:bookmarkEnd w:id="360"/>
      <w:r w:rsidR="00D33E12">
        <w:rPr>
          <w:rFonts w:eastAsia="Times New Roman" w:cs="Times New Roman"/>
          <w:iCs/>
          <w:color w:val="000000" w:themeColor="text1"/>
          <w:szCs w:val="18"/>
          <w:lang w:eastAsia="el-GR"/>
        </w:rPr>
        <w:br w:type="page"/>
      </w:r>
    </w:p>
    <w:p w14:paraId="4690F0E1" w14:textId="39C01481" w:rsidR="00984D87" w:rsidRPr="00246008" w:rsidRDefault="00984D87" w:rsidP="00984D87">
      <w:pPr>
        <w:tabs>
          <w:tab w:val="left" w:pos="567"/>
        </w:tabs>
      </w:pPr>
      <w:r>
        <w:lastRenderedPageBreak/>
        <w:t>Όπως φαίνεται από τον</w:t>
      </w:r>
      <w:r w:rsidR="00657137">
        <w:t xml:space="preserve"> </w:t>
      </w:r>
      <w:r w:rsidRPr="00E05CD0">
        <w:t>πίνακα του τεστ ανεξαρτησίας (Chi-Sq</w:t>
      </w:r>
      <w:r>
        <w:t>uare Test) στα ερωτήματα Β8Α-Β6Α, Β8Α-Β6Γ, Β8Γ-Β6Α και Β8Γ-Β6Γ έχουμε: 1) Συντελεστέ</w:t>
      </w:r>
      <w:r w:rsidRPr="00E05CD0">
        <w:t xml:space="preserve">ς </w:t>
      </w:r>
      <w:r>
        <w:t>συσχέτισης του Pearson ρ=47,754, 111,768, 35,158 και 79,742</w:t>
      </w:r>
      <w:r w:rsidRPr="00E05CD0">
        <w:t xml:space="preserve"> και 2) Σημαντικότητα του τεστ (Asymptotic Significance) 0,000&lt;0,</w:t>
      </w:r>
      <w:r>
        <w:t>05 και 0,004&lt;0,05.</w:t>
      </w:r>
      <w:r w:rsidRPr="00E05CD0">
        <w:t xml:space="preserve"> </w:t>
      </w:r>
      <w:r>
        <w:t>Με βάση</w:t>
      </w:r>
      <w:r w:rsidRPr="00E05CD0">
        <w:t xml:space="preserve"> τα </w:t>
      </w:r>
      <w:r>
        <w:t xml:space="preserve">συγκεκριμένα </w:t>
      </w:r>
      <w:r w:rsidRPr="00E05CD0">
        <w:t>δεδομένα</w:t>
      </w:r>
      <w:r>
        <w:t xml:space="preserve"> απορρίπτουμε </w:t>
      </w:r>
      <w:r w:rsidRPr="00E05CD0">
        <w:t>τη μηδενική υπόθεση</w:t>
      </w:r>
      <w:r>
        <w:t xml:space="preserve"> και για τους τέσσερις συσχετισμούς</w:t>
      </w:r>
      <w:r w:rsidRPr="00E05CD0">
        <w:t>. Άρα,</w:t>
      </w:r>
      <w:r>
        <w:t xml:space="preserve"> οι εκπαιδευτικοί υποστηρίζουν το ενιαίο σχολείο για όλους, επειδή πιστεύουν πολύ στη θετική συμβολή της συνεκπαίδευσης σε ακαδημαϊκό και κοινωνικό επίπεδο. </w:t>
      </w:r>
    </w:p>
    <w:tbl>
      <w:tblPr>
        <w:tblW w:w="9072" w:type="dxa"/>
        <w:jc w:val="center"/>
        <w:tblLook w:val="04A0" w:firstRow="1" w:lastRow="0" w:firstColumn="1" w:lastColumn="0" w:noHBand="0" w:noVBand="1"/>
      </w:tblPr>
      <w:tblGrid>
        <w:gridCol w:w="709"/>
        <w:gridCol w:w="1276"/>
        <w:gridCol w:w="1310"/>
        <w:gridCol w:w="958"/>
        <w:gridCol w:w="1843"/>
        <w:gridCol w:w="1483"/>
        <w:gridCol w:w="1493"/>
      </w:tblGrid>
      <w:tr w:rsidR="00984D87" w:rsidRPr="008544CF" w14:paraId="5F2E09D0" w14:textId="77777777" w:rsidTr="00D33E12">
        <w:trPr>
          <w:trHeight w:val="220"/>
          <w:jc w:val="center"/>
        </w:trPr>
        <w:tc>
          <w:tcPr>
            <w:tcW w:w="9072" w:type="dxa"/>
            <w:gridSpan w:val="7"/>
            <w:tcBorders>
              <w:top w:val="single" w:sz="2" w:space="0" w:color="auto"/>
              <w:left w:val="single" w:sz="2" w:space="0" w:color="auto"/>
              <w:bottom w:val="single" w:sz="24" w:space="0" w:color="auto"/>
              <w:right w:val="single" w:sz="2" w:space="0" w:color="auto"/>
            </w:tcBorders>
            <w:shd w:val="clear" w:color="auto" w:fill="auto"/>
            <w:vAlign w:val="center"/>
            <w:hideMark/>
          </w:tcPr>
          <w:p w14:paraId="4175CC5E" w14:textId="77777777" w:rsidR="00984D87" w:rsidRPr="008544CF" w:rsidRDefault="00984D87" w:rsidP="00930D28">
            <w:pPr>
              <w:pStyle w:val="a1"/>
            </w:pPr>
            <w:r w:rsidRPr="008544CF">
              <w:t>Symmetric Measures</w:t>
            </w:r>
          </w:p>
        </w:tc>
      </w:tr>
      <w:tr w:rsidR="00984D87" w:rsidRPr="008544CF" w14:paraId="363075A4" w14:textId="77777777" w:rsidTr="00D33E12">
        <w:trPr>
          <w:trHeight w:val="311"/>
          <w:jc w:val="center"/>
        </w:trPr>
        <w:tc>
          <w:tcPr>
            <w:tcW w:w="709" w:type="dxa"/>
            <w:vMerge w:val="restart"/>
            <w:tcBorders>
              <w:top w:val="single" w:sz="24" w:space="0" w:color="auto"/>
              <w:left w:val="single" w:sz="2" w:space="0" w:color="auto"/>
              <w:bottom w:val="nil"/>
              <w:right w:val="nil"/>
            </w:tcBorders>
            <w:shd w:val="clear" w:color="auto" w:fill="E2EFD9" w:themeFill="accent6" w:themeFillTint="33"/>
            <w:noWrap/>
            <w:vAlign w:val="center"/>
            <w:hideMark/>
          </w:tcPr>
          <w:p w14:paraId="043B5E56" w14:textId="77777777" w:rsidR="00984D87" w:rsidRPr="00D33E12" w:rsidRDefault="00984D87" w:rsidP="00930D28">
            <w:pPr>
              <w:pStyle w:val="a1"/>
              <w:rPr>
                <w:color w:val="FF0000"/>
                <w:sz w:val="22"/>
              </w:rPr>
            </w:pPr>
            <w:r w:rsidRPr="00D33E12">
              <w:rPr>
                <w:color w:val="FF0000"/>
                <w:sz w:val="22"/>
              </w:rPr>
              <w:t>B8A</w:t>
            </w:r>
          </w:p>
          <w:p w14:paraId="749EC0B0" w14:textId="77777777" w:rsidR="00984D87" w:rsidRPr="00D33E12" w:rsidRDefault="00984D87" w:rsidP="00930D28">
            <w:pPr>
              <w:pStyle w:val="a1"/>
              <w:rPr>
                <w:color w:val="FF0000"/>
                <w:sz w:val="22"/>
              </w:rPr>
            </w:pPr>
            <w:r w:rsidRPr="00D33E12">
              <w:rPr>
                <w:color w:val="FF0000"/>
                <w:sz w:val="22"/>
              </w:rPr>
              <w:t>B6A</w:t>
            </w:r>
          </w:p>
        </w:tc>
        <w:tc>
          <w:tcPr>
            <w:tcW w:w="2586" w:type="dxa"/>
            <w:gridSpan w:val="2"/>
            <w:tcBorders>
              <w:top w:val="single" w:sz="24" w:space="0" w:color="auto"/>
              <w:left w:val="nil"/>
              <w:bottom w:val="single" w:sz="4" w:space="0" w:color="152935"/>
              <w:right w:val="nil"/>
            </w:tcBorders>
            <w:shd w:val="clear" w:color="auto" w:fill="E2EFD9" w:themeFill="accent6" w:themeFillTint="33"/>
            <w:vAlign w:val="center"/>
            <w:hideMark/>
          </w:tcPr>
          <w:p w14:paraId="095309AA" w14:textId="77777777" w:rsidR="00984D87" w:rsidRPr="00D33E12" w:rsidRDefault="00984D87" w:rsidP="00930D28">
            <w:pPr>
              <w:pStyle w:val="a1"/>
              <w:rPr>
                <w:color w:val="FF0000"/>
                <w:sz w:val="22"/>
              </w:rPr>
            </w:pPr>
          </w:p>
        </w:tc>
        <w:tc>
          <w:tcPr>
            <w:tcW w:w="958"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51A67D9F" w14:textId="77777777" w:rsidR="00984D87" w:rsidRPr="00D33E12" w:rsidRDefault="00984D87" w:rsidP="00930D28">
            <w:pPr>
              <w:pStyle w:val="a1"/>
              <w:rPr>
                <w:color w:val="FF0000"/>
                <w:sz w:val="22"/>
              </w:rPr>
            </w:pPr>
            <w:r w:rsidRPr="00D33E12">
              <w:rPr>
                <w:color w:val="FF0000"/>
                <w:sz w:val="22"/>
              </w:rPr>
              <w:t>Value</w:t>
            </w:r>
          </w:p>
        </w:tc>
        <w:tc>
          <w:tcPr>
            <w:tcW w:w="1843"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7B2E25CF" w14:textId="77777777" w:rsidR="00984D87" w:rsidRPr="00D33E12" w:rsidRDefault="00984D87" w:rsidP="00930D28">
            <w:pPr>
              <w:pStyle w:val="a1"/>
              <w:rPr>
                <w:color w:val="FF0000"/>
                <w:sz w:val="22"/>
              </w:rPr>
            </w:pPr>
            <w:r w:rsidRPr="00D33E12">
              <w:rPr>
                <w:color w:val="FF0000"/>
                <w:sz w:val="22"/>
              </w:rPr>
              <w:t>Asymptotic Standard Error</w:t>
            </w:r>
            <w:r w:rsidRPr="00D33E12">
              <w:rPr>
                <w:color w:val="FF0000"/>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346D695D" w14:textId="77777777" w:rsidR="00984D87" w:rsidRPr="00D33E12" w:rsidRDefault="00984D87" w:rsidP="00930D28">
            <w:pPr>
              <w:pStyle w:val="a1"/>
              <w:rPr>
                <w:color w:val="FF0000"/>
                <w:sz w:val="22"/>
              </w:rPr>
            </w:pPr>
            <w:r w:rsidRPr="00D33E12">
              <w:rPr>
                <w:color w:val="FF0000"/>
                <w:sz w:val="22"/>
              </w:rPr>
              <w:t>Approximate T</w:t>
            </w:r>
            <w:r w:rsidRPr="00D33E12">
              <w:rPr>
                <w:color w:val="FF0000"/>
                <w:sz w:val="22"/>
                <w:vertAlign w:val="subscript"/>
              </w:rPr>
              <w:t>b</w:t>
            </w:r>
          </w:p>
        </w:tc>
        <w:tc>
          <w:tcPr>
            <w:tcW w:w="1493" w:type="dxa"/>
            <w:tcBorders>
              <w:top w:val="single" w:sz="24" w:space="0" w:color="auto"/>
              <w:left w:val="nil"/>
              <w:bottom w:val="single" w:sz="4" w:space="0" w:color="152935"/>
              <w:right w:val="single" w:sz="2" w:space="0" w:color="auto"/>
            </w:tcBorders>
            <w:shd w:val="clear" w:color="auto" w:fill="E2EFD9" w:themeFill="accent6" w:themeFillTint="33"/>
            <w:vAlign w:val="center"/>
            <w:hideMark/>
          </w:tcPr>
          <w:p w14:paraId="646FF5AA" w14:textId="77777777" w:rsidR="00984D87" w:rsidRPr="00D33E12" w:rsidRDefault="00984D87" w:rsidP="00930D28">
            <w:pPr>
              <w:pStyle w:val="a1"/>
              <w:rPr>
                <w:color w:val="FF0000"/>
                <w:sz w:val="22"/>
              </w:rPr>
            </w:pPr>
            <w:r w:rsidRPr="00D33E12">
              <w:rPr>
                <w:color w:val="FF0000"/>
                <w:sz w:val="22"/>
              </w:rPr>
              <w:t>Approximate Significance</w:t>
            </w:r>
          </w:p>
        </w:tc>
      </w:tr>
      <w:tr w:rsidR="00984D87" w:rsidRPr="008544CF" w14:paraId="311FBD11" w14:textId="77777777" w:rsidTr="00D33E12">
        <w:trPr>
          <w:trHeight w:val="269"/>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7C1DEA38" w14:textId="77777777" w:rsidR="00984D87" w:rsidRPr="00D33E12" w:rsidRDefault="00984D87" w:rsidP="00930D28">
            <w:pPr>
              <w:pStyle w:val="a1"/>
              <w:rPr>
                <w:color w:val="FF0000"/>
                <w:sz w:val="22"/>
              </w:rPr>
            </w:pPr>
          </w:p>
        </w:tc>
        <w:tc>
          <w:tcPr>
            <w:tcW w:w="1276" w:type="dxa"/>
            <w:tcBorders>
              <w:top w:val="nil"/>
              <w:left w:val="nil"/>
              <w:bottom w:val="single" w:sz="4" w:space="0" w:color="AEAEAE"/>
              <w:right w:val="nil"/>
            </w:tcBorders>
            <w:shd w:val="clear" w:color="auto" w:fill="E2EFD9" w:themeFill="accent6" w:themeFillTint="33"/>
            <w:hideMark/>
          </w:tcPr>
          <w:p w14:paraId="22AF57CA" w14:textId="77777777" w:rsidR="00984D87" w:rsidRPr="00D33E12" w:rsidRDefault="00984D87" w:rsidP="00930D28">
            <w:pPr>
              <w:pStyle w:val="a1"/>
              <w:rPr>
                <w:color w:val="FF0000"/>
                <w:sz w:val="22"/>
              </w:rPr>
            </w:pPr>
            <w:r w:rsidRPr="00D33E12">
              <w:rPr>
                <w:color w:val="FF0000"/>
                <w:sz w:val="22"/>
              </w:rPr>
              <w:t>Interval by Interval</w:t>
            </w:r>
          </w:p>
        </w:tc>
        <w:tc>
          <w:tcPr>
            <w:tcW w:w="1310" w:type="dxa"/>
            <w:tcBorders>
              <w:top w:val="nil"/>
              <w:left w:val="nil"/>
              <w:bottom w:val="single" w:sz="4" w:space="0" w:color="AEAEAE"/>
              <w:right w:val="nil"/>
            </w:tcBorders>
            <w:shd w:val="clear" w:color="auto" w:fill="E2EFD9" w:themeFill="accent6" w:themeFillTint="33"/>
            <w:hideMark/>
          </w:tcPr>
          <w:p w14:paraId="3BC79429" w14:textId="77777777" w:rsidR="00984D87" w:rsidRPr="00D33E12" w:rsidRDefault="00984D87" w:rsidP="00930D28">
            <w:pPr>
              <w:pStyle w:val="a1"/>
              <w:rPr>
                <w:color w:val="FF0000"/>
                <w:sz w:val="22"/>
              </w:rPr>
            </w:pPr>
            <w:r w:rsidRPr="00D33E12">
              <w:rPr>
                <w:color w:val="FF0000"/>
                <w:sz w:val="22"/>
              </w:rPr>
              <w:t>Pearson's R</w:t>
            </w:r>
          </w:p>
        </w:tc>
        <w:tc>
          <w:tcPr>
            <w:tcW w:w="958" w:type="dxa"/>
            <w:tcBorders>
              <w:top w:val="nil"/>
              <w:left w:val="nil"/>
              <w:bottom w:val="single" w:sz="24" w:space="0" w:color="auto"/>
              <w:right w:val="single" w:sz="4" w:space="0" w:color="E0E0E0"/>
            </w:tcBorders>
            <w:shd w:val="clear" w:color="auto" w:fill="E2EFD9" w:themeFill="accent6" w:themeFillTint="33"/>
            <w:noWrap/>
            <w:vAlign w:val="center"/>
            <w:hideMark/>
          </w:tcPr>
          <w:p w14:paraId="728BB013" w14:textId="77777777" w:rsidR="00984D87" w:rsidRPr="00D33E12" w:rsidRDefault="00984D87" w:rsidP="00930D28">
            <w:pPr>
              <w:pStyle w:val="a1"/>
              <w:rPr>
                <w:color w:val="FF0000"/>
                <w:sz w:val="22"/>
              </w:rPr>
            </w:pPr>
            <w:r w:rsidRPr="00D33E12">
              <w:rPr>
                <w:color w:val="FF0000"/>
                <w:sz w:val="22"/>
              </w:rPr>
              <w:t>-0,329</w:t>
            </w:r>
          </w:p>
        </w:tc>
        <w:tc>
          <w:tcPr>
            <w:tcW w:w="1843" w:type="dxa"/>
            <w:tcBorders>
              <w:top w:val="nil"/>
              <w:left w:val="nil"/>
              <w:bottom w:val="single" w:sz="4" w:space="0" w:color="AEAEAE"/>
              <w:right w:val="single" w:sz="4" w:space="0" w:color="E0E0E0"/>
            </w:tcBorders>
            <w:shd w:val="clear" w:color="auto" w:fill="E2EFD9" w:themeFill="accent6" w:themeFillTint="33"/>
            <w:noWrap/>
            <w:vAlign w:val="center"/>
            <w:hideMark/>
          </w:tcPr>
          <w:p w14:paraId="73EEB82B" w14:textId="77777777" w:rsidR="00984D87" w:rsidRPr="00D33E12" w:rsidRDefault="00984D87" w:rsidP="00930D28">
            <w:pPr>
              <w:pStyle w:val="a1"/>
              <w:rPr>
                <w:color w:val="FF0000"/>
                <w:sz w:val="22"/>
              </w:rPr>
            </w:pPr>
            <w:r w:rsidRPr="00D33E12">
              <w:rPr>
                <w:color w:val="FF0000"/>
                <w:sz w:val="22"/>
              </w:rPr>
              <w:t>0,078</w:t>
            </w:r>
          </w:p>
        </w:tc>
        <w:tc>
          <w:tcPr>
            <w:tcW w:w="1483" w:type="dxa"/>
            <w:tcBorders>
              <w:top w:val="nil"/>
              <w:left w:val="nil"/>
              <w:bottom w:val="single" w:sz="4" w:space="0" w:color="AEAEAE"/>
              <w:right w:val="single" w:sz="4" w:space="0" w:color="E0E0E0"/>
            </w:tcBorders>
            <w:shd w:val="clear" w:color="auto" w:fill="E2EFD9" w:themeFill="accent6" w:themeFillTint="33"/>
            <w:noWrap/>
            <w:vAlign w:val="center"/>
            <w:hideMark/>
          </w:tcPr>
          <w:p w14:paraId="281C3FC9" w14:textId="77777777" w:rsidR="00984D87" w:rsidRPr="00D33E12" w:rsidRDefault="00984D87" w:rsidP="00930D28">
            <w:pPr>
              <w:pStyle w:val="a1"/>
              <w:rPr>
                <w:color w:val="FF0000"/>
                <w:sz w:val="22"/>
              </w:rPr>
            </w:pPr>
            <w:r w:rsidRPr="00D33E12">
              <w:rPr>
                <w:color w:val="FF0000"/>
                <w:sz w:val="22"/>
              </w:rPr>
              <w:t>-4,936</w:t>
            </w:r>
          </w:p>
        </w:tc>
        <w:tc>
          <w:tcPr>
            <w:tcW w:w="1493" w:type="dxa"/>
            <w:tcBorders>
              <w:top w:val="nil"/>
              <w:left w:val="nil"/>
              <w:bottom w:val="single" w:sz="4" w:space="0" w:color="AEAEAE"/>
              <w:right w:val="single" w:sz="2" w:space="0" w:color="auto"/>
            </w:tcBorders>
            <w:shd w:val="clear" w:color="auto" w:fill="E2EFD9" w:themeFill="accent6" w:themeFillTint="33"/>
            <w:noWrap/>
            <w:vAlign w:val="center"/>
            <w:hideMark/>
          </w:tcPr>
          <w:p w14:paraId="5EC7C6BA" w14:textId="77777777" w:rsidR="00984D87" w:rsidRPr="00D33E12" w:rsidRDefault="00984D87" w:rsidP="00930D28">
            <w:pPr>
              <w:pStyle w:val="a1"/>
              <w:rPr>
                <w:color w:val="FF0000"/>
                <w:sz w:val="22"/>
              </w:rPr>
            </w:pPr>
            <w:r w:rsidRPr="00D33E12">
              <w:rPr>
                <w:color w:val="FF0000"/>
                <w:sz w:val="22"/>
              </w:rPr>
              <w:t>,000</w:t>
            </w:r>
            <w:r w:rsidRPr="00D33E12">
              <w:rPr>
                <w:color w:val="FF0000"/>
                <w:sz w:val="22"/>
                <w:vertAlign w:val="superscript"/>
              </w:rPr>
              <w:t>c</w:t>
            </w:r>
          </w:p>
        </w:tc>
      </w:tr>
      <w:tr w:rsidR="00984D87" w:rsidRPr="008544CF" w14:paraId="61DA7AEC" w14:textId="77777777" w:rsidTr="00D33E12">
        <w:trPr>
          <w:trHeight w:val="169"/>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29A4F371" w14:textId="77777777" w:rsidR="00984D87" w:rsidRPr="00D33E12" w:rsidRDefault="00984D87" w:rsidP="00930D28">
            <w:pPr>
              <w:pStyle w:val="a1"/>
              <w:rPr>
                <w:color w:val="FF0000"/>
                <w:sz w:val="22"/>
              </w:rPr>
            </w:pPr>
          </w:p>
        </w:tc>
        <w:tc>
          <w:tcPr>
            <w:tcW w:w="1276" w:type="dxa"/>
            <w:tcBorders>
              <w:top w:val="nil"/>
              <w:left w:val="nil"/>
              <w:bottom w:val="single" w:sz="4" w:space="0" w:color="AEAEAE"/>
              <w:right w:val="nil"/>
            </w:tcBorders>
            <w:shd w:val="clear" w:color="auto" w:fill="E2EFD9" w:themeFill="accent6" w:themeFillTint="33"/>
            <w:hideMark/>
          </w:tcPr>
          <w:p w14:paraId="381C0DB8" w14:textId="77777777" w:rsidR="00984D87" w:rsidRPr="00D33E12" w:rsidRDefault="00984D87" w:rsidP="00930D28">
            <w:pPr>
              <w:pStyle w:val="a1"/>
              <w:rPr>
                <w:color w:val="FF0000"/>
                <w:sz w:val="22"/>
              </w:rPr>
            </w:pPr>
            <w:r w:rsidRPr="00D33E12">
              <w:rPr>
                <w:color w:val="FF0000"/>
                <w:sz w:val="22"/>
              </w:rPr>
              <w:t>Ordinal by Ordinal</w:t>
            </w:r>
          </w:p>
        </w:tc>
        <w:tc>
          <w:tcPr>
            <w:tcW w:w="1310" w:type="dxa"/>
            <w:tcBorders>
              <w:top w:val="nil"/>
              <w:left w:val="nil"/>
              <w:bottom w:val="single" w:sz="4" w:space="0" w:color="AEAEAE"/>
              <w:right w:val="single" w:sz="24" w:space="0" w:color="auto"/>
            </w:tcBorders>
            <w:shd w:val="clear" w:color="auto" w:fill="E2EFD9" w:themeFill="accent6" w:themeFillTint="33"/>
            <w:hideMark/>
          </w:tcPr>
          <w:p w14:paraId="27471341" w14:textId="77777777" w:rsidR="00984D87" w:rsidRPr="00D33E12" w:rsidRDefault="00984D87" w:rsidP="00930D28">
            <w:pPr>
              <w:pStyle w:val="a1"/>
              <w:rPr>
                <w:color w:val="FF0000"/>
                <w:sz w:val="22"/>
              </w:rPr>
            </w:pPr>
            <w:r w:rsidRPr="00D33E12">
              <w:rPr>
                <w:color w:val="FF0000"/>
                <w:sz w:val="22"/>
              </w:rPr>
              <w:t>Spearman Correlation</w:t>
            </w:r>
          </w:p>
        </w:tc>
        <w:tc>
          <w:tcPr>
            <w:tcW w:w="958" w:type="dxa"/>
            <w:tcBorders>
              <w:top w:val="single" w:sz="24" w:space="0" w:color="auto"/>
              <w:left w:val="single" w:sz="24" w:space="0" w:color="auto"/>
              <w:bottom w:val="single" w:sz="24" w:space="0" w:color="auto"/>
              <w:right w:val="single" w:sz="24" w:space="0" w:color="auto"/>
            </w:tcBorders>
            <w:shd w:val="clear" w:color="auto" w:fill="E2EFD9" w:themeFill="accent6" w:themeFillTint="33"/>
            <w:noWrap/>
            <w:vAlign w:val="center"/>
            <w:hideMark/>
          </w:tcPr>
          <w:p w14:paraId="6CBA5C0F" w14:textId="77777777" w:rsidR="00984D87" w:rsidRPr="00D33E12" w:rsidRDefault="00984D87" w:rsidP="00930D28">
            <w:pPr>
              <w:pStyle w:val="a1"/>
              <w:rPr>
                <w:color w:val="FF0000"/>
                <w:sz w:val="22"/>
              </w:rPr>
            </w:pPr>
            <w:r w:rsidRPr="00D33E12">
              <w:rPr>
                <w:color w:val="FF0000"/>
                <w:sz w:val="22"/>
              </w:rPr>
              <w:t>-0,339</w:t>
            </w:r>
          </w:p>
        </w:tc>
        <w:tc>
          <w:tcPr>
            <w:tcW w:w="1843" w:type="dxa"/>
            <w:tcBorders>
              <w:top w:val="nil"/>
              <w:left w:val="single" w:sz="24" w:space="0" w:color="auto"/>
              <w:bottom w:val="single" w:sz="4" w:space="0" w:color="AEAEAE"/>
              <w:right w:val="single" w:sz="4" w:space="0" w:color="E0E0E0"/>
            </w:tcBorders>
            <w:shd w:val="clear" w:color="auto" w:fill="E2EFD9" w:themeFill="accent6" w:themeFillTint="33"/>
            <w:noWrap/>
            <w:vAlign w:val="center"/>
            <w:hideMark/>
          </w:tcPr>
          <w:p w14:paraId="446A952C" w14:textId="77777777" w:rsidR="00984D87" w:rsidRPr="00D33E12" w:rsidRDefault="00984D87" w:rsidP="00930D28">
            <w:pPr>
              <w:pStyle w:val="a1"/>
              <w:rPr>
                <w:color w:val="FF0000"/>
                <w:sz w:val="22"/>
              </w:rPr>
            </w:pPr>
            <w:r w:rsidRPr="00D33E12">
              <w:rPr>
                <w:color w:val="FF0000"/>
                <w:sz w:val="22"/>
              </w:rPr>
              <w:t>0,070</w:t>
            </w:r>
          </w:p>
        </w:tc>
        <w:tc>
          <w:tcPr>
            <w:tcW w:w="1483" w:type="dxa"/>
            <w:tcBorders>
              <w:top w:val="nil"/>
              <w:left w:val="nil"/>
              <w:bottom w:val="single" w:sz="4" w:space="0" w:color="AEAEAE"/>
              <w:right w:val="single" w:sz="4" w:space="0" w:color="E0E0E0"/>
            </w:tcBorders>
            <w:shd w:val="clear" w:color="auto" w:fill="E2EFD9" w:themeFill="accent6" w:themeFillTint="33"/>
            <w:noWrap/>
            <w:vAlign w:val="center"/>
            <w:hideMark/>
          </w:tcPr>
          <w:p w14:paraId="47E99E36" w14:textId="77777777" w:rsidR="00984D87" w:rsidRPr="00D33E12" w:rsidRDefault="00984D87" w:rsidP="00930D28">
            <w:pPr>
              <w:pStyle w:val="a1"/>
              <w:rPr>
                <w:color w:val="FF0000"/>
                <w:sz w:val="22"/>
              </w:rPr>
            </w:pPr>
            <w:r w:rsidRPr="00D33E12">
              <w:rPr>
                <w:color w:val="FF0000"/>
                <w:sz w:val="22"/>
              </w:rPr>
              <w:t>-5,114</w:t>
            </w:r>
          </w:p>
        </w:tc>
        <w:tc>
          <w:tcPr>
            <w:tcW w:w="1493" w:type="dxa"/>
            <w:tcBorders>
              <w:top w:val="nil"/>
              <w:left w:val="nil"/>
              <w:bottom w:val="single" w:sz="4" w:space="0" w:color="AEAEAE"/>
              <w:right w:val="single" w:sz="2" w:space="0" w:color="auto"/>
            </w:tcBorders>
            <w:shd w:val="clear" w:color="auto" w:fill="E2EFD9" w:themeFill="accent6" w:themeFillTint="33"/>
            <w:noWrap/>
            <w:vAlign w:val="center"/>
            <w:hideMark/>
          </w:tcPr>
          <w:p w14:paraId="686766AA" w14:textId="77777777" w:rsidR="00984D87" w:rsidRPr="00D33E12" w:rsidRDefault="00984D87" w:rsidP="00930D28">
            <w:pPr>
              <w:pStyle w:val="a1"/>
              <w:rPr>
                <w:color w:val="FF0000"/>
                <w:sz w:val="22"/>
              </w:rPr>
            </w:pPr>
            <w:r w:rsidRPr="00D33E12">
              <w:rPr>
                <w:color w:val="FF0000"/>
                <w:sz w:val="22"/>
              </w:rPr>
              <w:t>,000</w:t>
            </w:r>
            <w:r w:rsidRPr="00D33E12">
              <w:rPr>
                <w:color w:val="FF0000"/>
                <w:sz w:val="22"/>
                <w:vertAlign w:val="superscript"/>
              </w:rPr>
              <w:t>c</w:t>
            </w:r>
          </w:p>
        </w:tc>
      </w:tr>
      <w:tr w:rsidR="00984D87" w:rsidRPr="008544CF" w14:paraId="2D2AB5F8" w14:textId="77777777" w:rsidTr="00D33E12">
        <w:trPr>
          <w:trHeight w:val="77"/>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15AA908B" w14:textId="77777777" w:rsidR="00984D87" w:rsidRPr="00D33E12" w:rsidRDefault="00984D87" w:rsidP="00930D28">
            <w:pPr>
              <w:pStyle w:val="a1"/>
              <w:rPr>
                <w:color w:val="FF0000"/>
                <w:sz w:val="22"/>
              </w:rPr>
            </w:pPr>
          </w:p>
        </w:tc>
        <w:tc>
          <w:tcPr>
            <w:tcW w:w="2586" w:type="dxa"/>
            <w:gridSpan w:val="2"/>
            <w:tcBorders>
              <w:top w:val="single" w:sz="4" w:space="0" w:color="AEAEAE"/>
              <w:left w:val="nil"/>
              <w:bottom w:val="single" w:sz="4" w:space="0" w:color="152935"/>
              <w:right w:val="nil"/>
            </w:tcBorders>
            <w:shd w:val="clear" w:color="auto" w:fill="E2EFD9" w:themeFill="accent6" w:themeFillTint="33"/>
            <w:hideMark/>
          </w:tcPr>
          <w:p w14:paraId="4B77F20C" w14:textId="77777777" w:rsidR="00984D87" w:rsidRPr="00D33E12" w:rsidRDefault="00984D87" w:rsidP="00930D28">
            <w:pPr>
              <w:pStyle w:val="a1"/>
              <w:rPr>
                <w:color w:val="FF0000"/>
                <w:sz w:val="22"/>
              </w:rPr>
            </w:pPr>
            <w:r w:rsidRPr="00D33E12">
              <w:rPr>
                <w:color w:val="FF0000"/>
                <w:sz w:val="22"/>
              </w:rPr>
              <w:t>N of Valid Cases</w:t>
            </w:r>
          </w:p>
        </w:tc>
        <w:tc>
          <w:tcPr>
            <w:tcW w:w="958" w:type="dxa"/>
            <w:tcBorders>
              <w:top w:val="single" w:sz="24" w:space="0" w:color="auto"/>
              <w:left w:val="nil"/>
              <w:bottom w:val="single" w:sz="4" w:space="0" w:color="152935"/>
              <w:right w:val="single" w:sz="4" w:space="0" w:color="E0E0E0"/>
            </w:tcBorders>
            <w:shd w:val="clear" w:color="auto" w:fill="E2EFD9" w:themeFill="accent6" w:themeFillTint="33"/>
            <w:noWrap/>
            <w:vAlign w:val="center"/>
            <w:hideMark/>
          </w:tcPr>
          <w:p w14:paraId="538D901F" w14:textId="77777777" w:rsidR="00984D87" w:rsidRPr="00D33E12" w:rsidRDefault="00984D87" w:rsidP="00930D28">
            <w:pPr>
              <w:pStyle w:val="a1"/>
              <w:rPr>
                <w:color w:val="FF0000"/>
                <w:sz w:val="22"/>
              </w:rPr>
            </w:pPr>
            <w:r w:rsidRPr="00D33E12">
              <w:rPr>
                <w:color w:val="FF0000"/>
                <w:sz w:val="22"/>
              </w:rPr>
              <w:t>203</w:t>
            </w:r>
          </w:p>
        </w:tc>
        <w:tc>
          <w:tcPr>
            <w:tcW w:w="1843" w:type="dxa"/>
            <w:tcBorders>
              <w:top w:val="nil"/>
              <w:left w:val="nil"/>
              <w:bottom w:val="single" w:sz="4" w:space="0" w:color="152935"/>
              <w:right w:val="single" w:sz="4" w:space="0" w:color="E0E0E0"/>
            </w:tcBorders>
            <w:shd w:val="clear" w:color="auto" w:fill="E2EFD9" w:themeFill="accent6" w:themeFillTint="33"/>
            <w:vAlign w:val="center"/>
            <w:hideMark/>
          </w:tcPr>
          <w:p w14:paraId="78DEE653" w14:textId="77777777" w:rsidR="00984D87" w:rsidRPr="00D33E12" w:rsidRDefault="00984D87" w:rsidP="00930D28">
            <w:pPr>
              <w:pStyle w:val="a1"/>
              <w:rPr>
                <w:color w:val="FF0000"/>
                <w:sz w:val="22"/>
              </w:rPr>
            </w:pPr>
          </w:p>
        </w:tc>
        <w:tc>
          <w:tcPr>
            <w:tcW w:w="1483" w:type="dxa"/>
            <w:tcBorders>
              <w:top w:val="nil"/>
              <w:left w:val="nil"/>
              <w:bottom w:val="single" w:sz="4" w:space="0" w:color="152935"/>
              <w:right w:val="single" w:sz="4" w:space="0" w:color="E0E0E0"/>
            </w:tcBorders>
            <w:shd w:val="clear" w:color="auto" w:fill="E2EFD9" w:themeFill="accent6" w:themeFillTint="33"/>
            <w:vAlign w:val="center"/>
            <w:hideMark/>
          </w:tcPr>
          <w:p w14:paraId="1A370207" w14:textId="77777777" w:rsidR="00984D87" w:rsidRPr="00D33E12" w:rsidRDefault="00984D87" w:rsidP="00930D28">
            <w:pPr>
              <w:pStyle w:val="a1"/>
              <w:rPr>
                <w:color w:val="FF0000"/>
                <w:sz w:val="22"/>
              </w:rPr>
            </w:pPr>
          </w:p>
        </w:tc>
        <w:tc>
          <w:tcPr>
            <w:tcW w:w="1493" w:type="dxa"/>
            <w:tcBorders>
              <w:top w:val="nil"/>
              <w:left w:val="nil"/>
              <w:bottom w:val="single" w:sz="4" w:space="0" w:color="152935"/>
              <w:right w:val="single" w:sz="2" w:space="0" w:color="auto"/>
            </w:tcBorders>
            <w:shd w:val="clear" w:color="auto" w:fill="E2EFD9" w:themeFill="accent6" w:themeFillTint="33"/>
            <w:vAlign w:val="center"/>
            <w:hideMark/>
          </w:tcPr>
          <w:p w14:paraId="4B559465" w14:textId="77777777" w:rsidR="00984D87" w:rsidRPr="00D33E12" w:rsidRDefault="00984D87" w:rsidP="00930D28">
            <w:pPr>
              <w:pStyle w:val="a1"/>
              <w:rPr>
                <w:color w:val="FF0000"/>
                <w:sz w:val="22"/>
              </w:rPr>
            </w:pPr>
          </w:p>
        </w:tc>
      </w:tr>
      <w:tr w:rsidR="00984D87" w:rsidRPr="00F2394B" w14:paraId="5D7D11AA" w14:textId="77777777" w:rsidTr="00D33E12">
        <w:trPr>
          <w:trHeight w:val="131"/>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5A93A550" w14:textId="77777777" w:rsidR="00984D87" w:rsidRPr="005C16A5" w:rsidRDefault="00984D87" w:rsidP="00930D28">
            <w:pPr>
              <w:pStyle w:val="a1"/>
              <w:rPr>
                <w:color w:val="FF0000"/>
              </w:rPr>
            </w:pPr>
          </w:p>
        </w:tc>
        <w:tc>
          <w:tcPr>
            <w:tcW w:w="8363" w:type="dxa"/>
            <w:gridSpan w:val="6"/>
            <w:tcBorders>
              <w:top w:val="nil"/>
              <w:left w:val="nil"/>
              <w:bottom w:val="nil"/>
              <w:right w:val="single" w:sz="2" w:space="0" w:color="auto"/>
            </w:tcBorders>
            <w:shd w:val="clear" w:color="auto" w:fill="E2EFD9" w:themeFill="accent6" w:themeFillTint="33"/>
            <w:hideMark/>
          </w:tcPr>
          <w:p w14:paraId="6D39CD12" w14:textId="77777777" w:rsidR="00984D87" w:rsidRPr="00984D87" w:rsidRDefault="00984D87" w:rsidP="00930D28">
            <w:pPr>
              <w:pStyle w:val="a1"/>
              <w:jc w:val="left"/>
              <w:rPr>
                <w:color w:val="FF0000"/>
                <w:sz w:val="18"/>
                <w:lang w:val="en-US"/>
              </w:rPr>
            </w:pPr>
            <w:r w:rsidRPr="00984D87">
              <w:rPr>
                <w:color w:val="FF0000"/>
                <w:sz w:val="18"/>
                <w:lang w:val="en-US"/>
              </w:rPr>
              <w:t>a. Not assuming the null hypothesis.</w:t>
            </w:r>
          </w:p>
        </w:tc>
      </w:tr>
      <w:tr w:rsidR="00984D87" w:rsidRPr="00F2394B" w14:paraId="5BEEE9A3" w14:textId="77777777" w:rsidTr="00D33E12">
        <w:trPr>
          <w:trHeight w:val="201"/>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221B96C7" w14:textId="77777777" w:rsidR="00984D87" w:rsidRPr="00984D87" w:rsidRDefault="00984D87" w:rsidP="00930D28">
            <w:pPr>
              <w:pStyle w:val="a1"/>
              <w:rPr>
                <w:color w:val="FF0000"/>
                <w:lang w:val="en-US"/>
              </w:rPr>
            </w:pPr>
          </w:p>
        </w:tc>
        <w:tc>
          <w:tcPr>
            <w:tcW w:w="8363" w:type="dxa"/>
            <w:gridSpan w:val="6"/>
            <w:tcBorders>
              <w:top w:val="nil"/>
              <w:left w:val="nil"/>
              <w:bottom w:val="nil"/>
              <w:right w:val="single" w:sz="2" w:space="0" w:color="auto"/>
            </w:tcBorders>
            <w:shd w:val="clear" w:color="auto" w:fill="E2EFD9" w:themeFill="accent6" w:themeFillTint="33"/>
            <w:hideMark/>
          </w:tcPr>
          <w:p w14:paraId="177418FA" w14:textId="77777777" w:rsidR="00984D87" w:rsidRPr="00984D87" w:rsidRDefault="00984D87" w:rsidP="00930D28">
            <w:pPr>
              <w:pStyle w:val="a1"/>
              <w:jc w:val="left"/>
              <w:rPr>
                <w:color w:val="FF0000"/>
                <w:sz w:val="18"/>
                <w:lang w:val="en-US"/>
              </w:rPr>
            </w:pPr>
            <w:r w:rsidRPr="00984D87">
              <w:rPr>
                <w:color w:val="FF0000"/>
                <w:sz w:val="18"/>
                <w:lang w:val="en-US"/>
              </w:rPr>
              <w:t>b. Using the asymptotic standard error assuming the null hypothesis.</w:t>
            </w:r>
          </w:p>
        </w:tc>
      </w:tr>
      <w:tr w:rsidR="00984D87" w:rsidRPr="00F2394B" w14:paraId="1A7DBB08" w14:textId="77777777" w:rsidTr="00D33E12">
        <w:trPr>
          <w:trHeight w:val="133"/>
          <w:jc w:val="center"/>
        </w:trPr>
        <w:tc>
          <w:tcPr>
            <w:tcW w:w="709" w:type="dxa"/>
            <w:vMerge/>
            <w:tcBorders>
              <w:top w:val="nil"/>
              <w:left w:val="single" w:sz="2" w:space="0" w:color="auto"/>
              <w:bottom w:val="single" w:sz="24" w:space="0" w:color="auto"/>
              <w:right w:val="nil"/>
            </w:tcBorders>
            <w:shd w:val="clear" w:color="auto" w:fill="E2EFD9" w:themeFill="accent6" w:themeFillTint="33"/>
            <w:vAlign w:val="center"/>
            <w:hideMark/>
          </w:tcPr>
          <w:p w14:paraId="7786029B" w14:textId="77777777" w:rsidR="00984D87" w:rsidRPr="00984D87" w:rsidRDefault="00984D87" w:rsidP="00930D28">
            <w:pPr>
              <w:pStyle w:val="a1"/>
              <w:rPr>
                <w:color w:val="FF0000"/>
                <w:lang w:val="en-US"/>
              </w:rPr>
            </w:pPr>
          </w:p>
        </w:tc>
        <w:tc>
          <w:tcPr>
            <w:tcW w:w="8363" w:type="dxa"/>
            <w:gridSpan w:val="6"/>
            <w:tcBorders>
              <w:top w:val="nil"/>
              <w:left w:val="nil"/>
              <w:bottom w:val="nil"/>
              <w:right w:val="single" w:sz="2" w:space="0" w:color="auto"/>
            </w:tcBorders>
            <w:shd w:val="clear" w:color="auto" w:fill="E2EFD9" w:themeFill="accent6" w:themeFillTint="33"/>
            <w:hideMark/>
          </w:tcPr>
          <w:p w14:paraId="6B1EDFD4" w14:textId="77777777" w:rsidR="00984D87" w:rsidRPr="00984D87" w:rsidRDefault="00984D87" w:rsidP="00930D28">
            <w:pPr>
              <w:pStyle w:val="a1"/>
              <w:jc w:val="left"/>
              <w:rPr>
                <w:color w:val="FF0000"/>
                <w:sz w:val="18"/>
                <w:lang w:val="en-US"/>
              </w:rPr>
            </w:pPr>
            <w:r w:rsidRPr="00984D87">
              <w:rPr>
                <w:color w:val="FF0000"/>
                <w:sz w:val="18"/>
                <w:lang w:val="en-US"/>
              </w:rPr>
              <w:t>c. Based on normal approximation.</w:t>
            </w:r>
          </w:p>
        </w:tc>
      </w:tr>
      <w:tr w:rsidR="00984D87" w:rsidRPr="008544CF" w14:paraId="26BEA026" w14:textId="77777777" w:rsidTr="00D33E12">
        <w:trPr>
          <w:trHeight w:val="334"/>
          <w:jc w:val="center"/>
        </w:trPr>
        <w:tc>
          <w:tcPr>
            <w:tcW w:w="709" w:type="dxa"/>
            <w:vMerge w:val="restart"/>
            <w:tcBorders>
              <w:top w:val="single" w:sz="24" w:space="0" w:color="auto"/>
              <w:left w:val="single" w:sz="2" w:space="0" w:color="auto"/>
              <w:bottom w:val="nil"/>
              <w:right w:val="nil"/>
            </w:tcBorders>
            <w:shd w:val="clear" w:color="auto" w:fill="E2EFD9" w:themeFill="accent6" w:themeFillTint="33"/>
            <w:noWrap/>
            <w:vAlign w:val="center"/>
            <w:hideMark/>
          </w:tcPr>
          <w:p w14:paraId="647CF4DA" w14:textId="77777777" w:rsidR="00984D87" w:rsidRPr="00D33E12" w:rsidRDefault="00984D87" w:rsidP="00930D28">
            <w:pPr>
              <w:pStyle w:val="a1"/>
              <w:rPr>
                <w:color w:val="2E74B5" w:themeColor="accent1" w:themeShade="BF"/>
                <w:sz w:val="22"/>
              </w:rPr>
            </w:pPr>
            <w:r w:rsidRPr="00D33E12">
              <w:rPr>
                <w:color w:val="2E74B5" w:themeColor="accent1" w:themeShade="BF"/>
                <w:sz w:val="22"/>
              </w:rPr>
              <w:t>B8A</w:t>
            </w:r>
          </w:p>
          <w:p w14:paraId="28CA2BF5" w14:textId="77777777" w:rsidR="00984D87" w:rsidRPr="00D33E12" w:rsidRDefault="00984D87" w:rsidP="00930D28">
            <w:pPr>
              <w:pStyle w:val="a1"/>
              <w:rPr>
                <w:color w:val="2E74B5" w:themeColor="accent1" w:themeShade="BF"/>
                <w:sz w:val="22"/>
              </w:rPr>
            </w:pPr>
            <w:r w:rsidRPr="00D33E12">
              <w:rPr>
                <w:color w:val="2E74B5" w:themeColor="accent1" w:themeShade="BF"/>
                <w:sz w:val="22"/>
              </w:rPr>
              <w:t>B6Γ</w:t>
            </w:r>
          </w:p>
        </w:tc>
        <w:tc>
          <w:tcPr>
            <w:tcW w:w="2586" w:type="dxa"/>
            <w:gridSpan w:val="2"/>
            <w:tcBorders>
              <w:top w:val="single" w:sz="24" w:space="0" w:color="auto"/>
              <w:left w:val="nil"/>
              <w:bottom w:val="single" w:sz="4" w:space="0" w:color="152935"/>
              <w:right w:val="nil"/>
            </w:tcBorders>
            <w:shd w:val="clear" w:color="auto" w:fill="E2EFD9" w:themeFill="accent6" w:themeFillTint="33"/>
            <w:vAlign w:val="bottom"/>
            <w:hideMark/>
          </w:tcPr>
          <w:p w14:paraId="6F052AE5" w14:textId="77777777" w:rsidR="00984D87" w:rsidRPr="00D33E12" w:rsidRDefault="00984D87" w:rsidP="00930D28">
            <w:pPr>
              <w:pStyle w:val="a1"/>
              <w:rPr>
                <w:color w:val="2E74B5" w:themeColor="accent1" w:themeShade="BF"/>
                <w:sz w:val="22"/>
              </w:rPr>
            </w:pPr>
            <w:r w:rsidRPr="00D33E12">
              <w:rPr>
                <w:color w:val="2E74B5" w:themeColor="accent1" w:themeShade="BF"/>
                <w:sz w:val="22"/>
              </w:rPr>
              <w:t> </w:t>
            </w:r>
          </w:p>
        </w:tc>
        <w:tc>
          <w:tcPr>
            <w:tcW w:w="958"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344B8BA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Value</w:t>
            </w:r>
          </w:p>
        </w:tc>
        <w:tc>
          <w:tcPr>
            <w:tcW w:w="1843"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513A48AF"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Asymptotic Standard Error</w:t>
            </w:r>
            <w:r w:rsidRPr="00D33E12">
              <w:rPr>
                <w:color w:val="2E74B5" w:themeColor="accent1" w:themeShade="BF"/>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E2EFD9" w:themeFill="accent6" w:themeFillTint="33"/>
            <w:vAlign w:val="center"/>
            <w:hideMark/>
          </w:tcPr>
          <w:p w14:paraId="44033D70"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Approximate T</w:t>
            </w:r>
            <w:r w:rsidRPr="00D33E12">
              <w:rPr>
                <w:color w:val="2E74B5" w:themeColor="accent1" w:themeShade="BF"/>
                <w:sz w:val="22"/>
                <w:vertAlign w:val="subscript"/>
              </w:rPr>
              <w:t>b</w:t>
            </w:r>
          </w:p>
        </w:tc>
        <w:tc>
          <w:tcPr>
            <w:tcW w:w="1493" w:type="dxa"/>
            <w:tcBorders>
              <w:top w:val="single" w:sz="24" w:space="0" w:color="auto"/>
              <w:left w:val="nil"/>
              <w:bottom w:val="single" w:sz="4" w:space="0" w:color="152935"/>
              <w:right w:val="single" w:sz="2" w:space="0" w:color="auto"/>
            </w:tcBorders>
            <w:shd w:val="clear" w:color="auto" w:fill="E2EFD9" w:themeFill="accent6" w:themeFillTint="33"/>
            <w:vAlign w:val="center"/>
            <w:hideMark/>
          </w:tcPr>
          <w:p w14:paraId="4B58BFB0"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Approximate Significance</w:t>
            </w:r>
          </w:p>
        </w:tc>
      </w:tr>
      <w:tr w:rsidR="00984D87" w:rsidRPr="008544CF" w14:paraId="1383304B" w14:textId="77777777" w:rsidTr="00D33E12">
        <w:trPr>
          <w:trHeight w:val="279"/>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7A12AA24" w14:textId="77777777" w:rsidR="00984D87" w:rsidRPr="00D33E12" w:rsidRDefault="00984D87" w:rsidP="00930D28">
            <w:pPr>
              <w:pStyle w:val="a1"/>
              <w:rPr>
                <w:color w:val="2E74B5" w:themeColor="accent1" w:themeShade="BF"/>
                <w:sz w:val="22"/>
              </w:rPr>
            </w:pPr>
          </w:p>
        </w:tc>
        <w:tc>
          <w:tcPr>
            <w:tcW w:w="1276" w:type="dxa"/>
            <w:tcBorders>
              <w:top w:val="nil"/>
              <w:left w:val="nil"/>
              <w:bottom w:val="single" w:sz="4" w:space="0" w:color="AEAEAE"/>
              <w:right w:val="nil"/>
            </w:tcBorders>
            <w:shd w:val="clear" w:color="auto" w:fill="E2EFD9" w:themeFill="accent6" w:themeFillTint="33"/>
            <w:hideMark/>
          </w:tcPr>
          <w:p w14:paraId="39162D33" w14:textId="77777777" w:rsidR="00984D87" w:rsidRPr="00D33E12" w:rsidRDefault="00984D87" w:rsidP="00930D28">
            <w:pPr>
              <w:pStyle w:val="a1"/>
              <w:rPr>
                <w:color w:val="2E74B5" w:themeColor="accent1" w:themeShade="BF"/>
                <w:sz w:val="22"/>
              </w:rPr>
            </w:pPr>
            <w:r w:rsidRPr="00D33E12">
              <w:rPr>
                <w:color w:val="2E74B5" w:themeColor="accent1" w:themeShade="BF"/>
                <w:sz w:val="22"/>
              </w:rPr>
              <w:t>Interval by Interval</w:t>
            </w:r>
          </w:p>
        </w:tc>
        <w:tc>
          <w:tcPr>
            <w:tcW w:w="1310" w:type="dxa"/>
            <w:tcBorders>
              <w:top w:val="nil"/>
              <w:left w:val="nil"/>
              <w:bottom w:val="single" w:sz="4" w:space="0" w:color="AEAEAE"/>
              <w:right w:val="nil"/>
            </w:tcBorders>
            <w:shd w:val="clear" w:color="auto" w:fill="E2EFD9" w:themeFill="accent6" w:themeFillTint="33"/>
            <w:hideMark/>
          </w:tcPr>
          <w:p w14:paraId="22D0DCC3" w14:textId="77777777" w:rsidR="00984D87" w:rsidRPr="00D33E12" w:rsidRDefault="00984D87" w:rsidP="00930D28">
            <w:pPr>
              <w:pStyle w:val="a1"/>
              <w:rPr>
                <w:color w:val="2E74B5" w:themeColor="accent1" w:themeShade="BF"/>
                <w:sz w:val="22"/>
              </w:rPr>
            </w:pPr>
            <w:r w:rsidRPr="00D33E12">
              <w:rPr>
                <w:color w:val="2E74B5" w:themeColor="accent1" w:themeShade="BF"/>
                <w:sz w:val="22"/>
              </w:rPr>
              <w:t>Pearson's R</w:t>
            </w:r>
          </w:p>
        </w:tc>
        <w:tc>
          <w:tcPr>
            <w:tcW w:w="958" w:type="dxa"/>
            <w:tcBorders>
              <w:top w:val="nil"/>
              <w:left w:val="nil"/>
              <w:bottom w:val="single" w:sz="24" w:space="0" w:color="auto"/>
              <w:right w:val="single" w:sz="4" w:space="0" w:color="E0E0E0"/>
            </w:tcBorders>
            <w:shd w:val="clear" w:color="auto" w:fill="E2EFD9" w:themeFill="accent6" w:themeFillTint="33"/>
            <w:noWrap/>
            <w:vAlign w:val="center"/>
            <w:hideMark/>
          </w:tcPr>
          <w:p w14:paraId="41B1F982"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0,424</w:t>
            </w:r>
          </w:p>
        </w:tc>
        <w:tc>
          <w:tcPr>
            <w:tcW w:w="1843" w:type="dxa"/>
            <w:tcBorders>
              <w:top w:val="nil"/>
              <w:left w:val="nil"/>
              <w:bottom w:val="single" w:sz="4" w:space="0" w:color="AEAEAE"/>
              <w:right w:val="single" w:sz="4" w:space="0" w:color="E0E0E0"/>
            </w:tcBorders>
            <w:shd w:val="clear" w:color="auto" w:fill="E2EFD9" w:themeFill="accent6" w:themeFillTint="33"/>
            <w:noWrap/>
            <w:vAlign w:val="center"/>
            <w:hideMark/>
          </w:tcPr>
          <w:p w14:paraId="63BDD3CE"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0,085</w:t>
            </w:r>
          </w:p>
        </w:tc>
        <w:tc>
          <w:tcPr>
            <w:tcW w:w="1483" w:type="dxa"/>
            <w:tcBorders>
              <w:top w:val="nil"/>
              <w:left w:val="nil"/>
              <w:bottom w:val="single" w:sz="4" w:space="0" w:color="AEAEAE"/>
              <w:right w:val="single" w:sz="4" w:space="0" w:color="E0E0E0"/>
            </w:tcBorders>
            <w:shd w:val="clear" w:color="auto" w:fill="E2EFD9" w:themeFill="accent6" w:themeFillTint="33"/>
            <w:noWrap/>
            <w:vAlign w:val="center"/>
            <w:hideMark/>
          </w:tcPr>
          <w:p w14:paraId="04736F0A" w14:textId="77777777" w:rsidR="00984D87" w:rsidRPr="00D33E12" w:rsidRDefault="00984D87" w:rsidP="00930D28">
            <w:pPr>
              <w:pStyle w:val="a1"/>
              <w:rPr>
                <w:color w:val="2E74B5" w:themeColor="accent1" w:themeShade="BF"/>
                <w:sz w:val="22"/>
              </w:rPr>
            </w:pPr>
            <w:r w:rsidRPr="00D33E12">
              <w:rPr>
                <w:color w:val="2E74B5" w:themeColor="accent1" w:themeShade="BF"/>
                <w:sz w:val="22"/>
              </w:rPr>
              <w:t>6,642</w:t>
            </w:r>
          </w:p>
        </w:tc>
        <w:tc>
          <w:tcPr>
            <w:tcW w:w="1493" w:type="dxa"/>
            <w:tcBorders>
              <w:top w:val="nil"/>
              <w:left w:val="nil"/>
              <w:bottom w:val="single" w:sz="4" w:space="0" w:color="AEAEAE"/>
              <w:right w:val="single" w:sz="2" w:space="0" w:color="auto"/>
            </w:tcBorders>
            <w:shd w:val="clear" w:color="auto" w:fill="E2EFD9" w:themeFill="accent6" w:themeFillTint="33"/>
            <w:noWrap/>
            <w:vAlign w:val="center"/>
            <w:hideMark/>
          </w:tcPr>
          <w:p w14:paraId="5B778702"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,000</w:t>
            </w:r>
            <w:r w:rsidRPr="00D33E12">
              <w:rPr>
                <w:color w:val="2E74B5" w:themeColor="accent1" w:themeShade="BF"/>
                <w:sz w:val="22"/>
                <w:vertAlign w:val="superscript"/>
              </w:rPr>
              <w:t>c</w:t>
            </w:r>
          </w:p>
        </w:tc>
      </w:tr>
      <w:tr w:rsidR="00984D87" w:rsidRPr="008544CF" w14:paraId="714B9BE2" w14:textId="77777777" w:rsidTr="00D33E12">
        <w:trPr>
          <w:trHeight w:val="193"/>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2AE07B8C" w14:textId="77777777" w:rsidR="00984D87" w:rsidRPr="00D33E12" w:rsidRDefault="00984D87" w:rsidP="00930D28">
            <w:pPr>
              <w:pStyle w:val="a1"/>
              <w:rPr>
                <w:color w:val="2E74B5" w:themeColor="accent1" w:themeShade="BF"/>
                <w:sz w:val="22"/>
              </w:rPr>
            </w:pPr>
          </w:p>
        </w:tc>
        <w:tc>
          <w:tcPr>
            <w:tcW w:w="1276" w:type="dxa"/>
            <w:tcBorders>
              <w:top w:val="nil"/>
              <w:left w:val="nil"/>
              <w:bottom w:val="single" w:sz="4" w:space="0" w:color="AEAEAE"/>
              <w:right w:val="nil"/>
            </w:tcBorders>
            <w:shd w:val="clear" w:color="auto" w:fill="E2EFD9" w:themeFill="accent6" w:themeFillTint="33"/>
            <w:hideMark/>
          </w:tcPr>
          <w:p w14:paraId="00F07C96" w14:textId="77777777" w:rsidR="00984D87" w:rsidRPr="00D33E12" w:rsidRDefault="00984D87" w:rsidP="00930D28">
            <w:pPr>
              <w:pStyle w:val="a1"/>
              <w:rPr>
                <w:color w:val="2E74B5" w:themeColor="accent1" w:themeShade="BF"/>
                <w:sz w:val="22"/>
              </w:rPr>
            </w:pPr>
            <w:r w:rsidRPr="00D33E12">
              <w:rPr>
                <w:color w:val="2E74B5" w:themeColor="accent1" w:themeShade="BF"/>
                <w:sz w:val="22"/>
              </w:rPr>
              <w:t>Ordinal by Ordinal</w:t>
            </w:r>
          </w:p>
        </w:tc>
        <w:tc>
          <w:tcPr>
            <w:tcW w:w="1310" w:type="dxa"/>
            <w:tcBorders>
              <w:top w:val="nil"/>
              <w:left w:val="nil"/>
              <w:bottom w:val="single" w:sz="4" w:space="0" w:color="AEAEAE"/>
              <w:right w:val="single" w:sz="24" w:space="0" w:color="auto"/>
            </w:tcBorders>
            <w:shd w:val="clear" w:color="auto" w:fill="E2EFD9" w:themeFill="accent6" w:themeFillTint="33"/>
            <w:hideMark/>
          </w:tcPr>
          <w:p w14:paraId="24E827F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Spearman Correlation</w:t>
            </w:r>
          </w:p>
        </w:tc>
        <w:tc>
          <w:tcPr>
            <w:tcW w:w="958" w:type="dxa"/>
            <w:tcBorders>
              <w:top w:val="single" w:sz="24" w:space="0" w:color="auto"/>
              <w:left w:val="single" w:sz="24" w:space="0" w:color="auto"/>
              <w:bottom w:val="single" w:sz="24" w:space="0" w:color="auto"/>
              <w:right w:val="single" w:sz="24" w:space="0" w:color="auto"/>
            </w:tcBorders>
            <w:shd w:val="clear" w:color="auto" w:fill="E2EFD9" w:themeFill="accent6" w:themeFillTint="33"/>
            <w:noWrap/>
            <w:vAlign w:val="center"/>
            <w:hideMark/>
          </w:tcPr>
          <w:p w14:paraId="7952CFC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0,359</w:t>
            </w:r>
          </w:p>
        </w:tc>
        <w:tc>
          <w:tcPr>
            <w:tcW w:w="1843" w:type="dxa"/>
            <w:tcBorders>
              <w:top w:val="nil"/>
              <w:left w:val="single" w:sz="24" w:space="0" w:color="auto"/>
              <w:bottom w:val="single" w:sz="4" w:space="0" w:color="AEAEAE"/>
              <w:right w:val="single" w:sz="4" w:space="0" w:color="E0E0E0"/>
            </w:tcBorders>
            <w:shd w:val="clear" w:color="auto" w:fill="E2EFD9" w:themeFill="accent6" w:themeFillTint="33"/>
            <w:noWrap/>
            <w:vAlign w:val="center"/>
            <w:hideMark/>
          </w:tcPr>
          <w:p w14:paraId="78FAEE55"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0,070</w:t>
            </w:r>
          </w:p>
        </w:tc>
        <w:tc>
          <w:tcPr>
            <w:tcW w:w="1483" w:type="dxa"/>
            <w:tcBorders>
              <w:top w:val="nil"/>
              <w:left w:val="nil"/>
              <w:bottom w:val="single" w:sz="4" w:space="0" w:color="AEAEAE"/>
              <w:right w:val="single" w:sz="4" w:space="0" w:color="E0E0E0"/>
            </w:tcBorders>
            <w:shd w:val="clear" w:color="auto" w:fill="E2EFD9" w:themeFill="accent6" w:themeFillTint="33"/>
            <w:noWrap/>
            <w:vAlign w:val="center"/>
            <w:hideMark/>
          </w:tcPr>
          <w:p w14:paraId="4D96290A" w14:textId="77777777" w:rsidR="00984D87" w:rsidRPr="00D33E12" w:rsidRDefault="00984D87" w:rsidP="00930D28">
            <w:pPr>
              <w:pStyle w:val="a1"/>
              <w:rPr>
                <w:color w:val="2E74B5" w:themeColor="accent1" w:themeShade="BF"/>
                <w:sz w:val="22"/>
              </w:rPr>
            </w:pPr>
            <w:r w:rsidRPr="00D33E12">
              <w:rPr>
                <w:color w:val="2E74B5" w:themeColor="accent1" w:themeShade="BF"/>
                <w:sz w:val="22"/>
              </w:rPr>
              <w:t>5,456</w:t>
            </w:r>
          </w:p>
        </w:tc>
        <w:tc>
          <w:tcPr>
            <w:tcW w:w="1493" w:type="dxa"/>
            <w:tcBorders>
              <w:top w:val="nil"/>
              <w:left w:val="nil"/>
              <w:bottom w:val="single" w:sz="4" w:space="0" w:color="AEAEAE"/>
              <w:right w:val="single" w:sz="2" w:space="0" w:color="auto"/>
            </w:tcBorders>
            <w:shd w:val="clear" w:color="auto" w:fill="E2EFD9" w:themeFill="accent6" w:themeFillTint="33"/>
            <w:noWrap/>
            <w:vAlign w:val="center"/>
            <w:hideMark/>
          </w:tcPr>
          <w:p w14:paraId="14B14FB5"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,000</w:t>
            </w:r>
            <w:r w:rsidRPr="00D33E12">
              <w:rPr>
                <w:color w:val="2E74B5" w:themeColor="accent1" w:themeShade="BF"/>
                <w:sz w:val="22"/>
                <w:vertAlign w:val="superscript"/>
              </w:rPr>
              <w:t>c</w:t>
            </w:r>
          </w:p>
        </w:tc>
      </w:tr>
      <w:tr w:rsidR="00984D87" w:rsidRPr="008544CF" w14:paraId="0FC7B64D" w14:textId="77777777" w:rsidTr="00D33E12">
        <w:trPr>
          <w:trHeight w:val="101"/>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7CA811BA" w14:textId="77777777" w:rsidR="00984D87" w:rsidRPr="00D33E12" w:rsidRDefault="00984D87" w:rsidP="00930D28">
            <w:pPr>
              <w:pStyle w:val="a1"/>
              <w:rPr>
                <w:color w:val="2E74B5" w:themeColor="accent1" w:themeShade="BF"/>
                <w:sz w:val="22"/>
              </w:rPr>
            </w:pPr>
          </w:p>
        </w:tc>
        <w:tc>
          <w:tcPr>
            <w:tcW w:w="2586" w:type="dxa"/>
            <w:gridSpan w:val="2"/>
            <w:tcBorders>
              <w:top w:val="single" w:sz="4" w:space="0" w:color="AEAEAE"/>
              <w:left w:val="nil"/>
              <w:bottom w:val="single" w:sz="4" w:space="0" w:color="152935"/>
              <w:right w:val="nil"/>
            </w:tcBorders>
            <w:shd w:val="clear" w:color="auto" w:fill="E2EFD9" w:themeFill="accent6" w:themeFillTint="33"/>
            <w:hideMark/>
          </w:tcPr>
          <w:p w14:paraId="56BD0AAC" w14:textId="77777777" w:rsidR="00984D87" w:rsidRPr="00D33E12" w:rsidRDefault="00984D87" w:rsidP="00930D28">
            <w:pPr>
              <w:pStyle w:val="a1"/>
              <w:rPr>
                <w:color w:val="2E74B5" w:themeColor="accent1" w:themeShade="BF"/>
                <w:sz w:val="22"/>
              </w:rPr>
            </w:pPr>
            <w:r w:rsidRPr="00D33E12">
              <w:rPr>
                <w:color w:val="2E74B5" w:themeColor="accent1" w:themeShade="BF"/>
                <w:sz w:val="22"/>
              </w:rPr>
              <w:t>N of Valid Cases</w:t>
            </w:r>
          </w:p>
        </w:tc>
        <w:tc>
          <w:tcPr>
            <w:tcW w:w="958" w:type="dxa"/>
            <w:tcBorders>
              <w:top w:val="single" w:sz="24" w:space="0" w:color="auto"/>
              <w:left w:val="nil"/>
              <w:bottom w:val="single" w:sz="4" w:space="0" w:color="152935"/>
              <w:right w:val="single" w:sz="4" w:space="0" w:color="E0E0E0"/>
            </w:tcBorders>
            <w:shd w:val="clear" w:color="auto" w:fill="E2EFD9" w:themeFill="accent6" w:themeFillTint="33"/>
            <w:noWrap/>
            <w:vAlign w:val="center"/>
            <w:hideMark/>
          </w:tcPr>
          <w:p w14:paraId="2D4F5D4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203</w:t>
            </w:r>
          </w:p>
        </w:tc>
        <w:tc>
          <w:tcPr>
            <w:tcW w:w="1843" w:type="dxa"/>
            <w:tcBorders>
              <w:top w:val="nil"/>
              <w:left w:val="nil"/>
              <w:bottom w:val="single" w:sz="4" w:space="0" w:color="152935"/>
              <w:right w:val="single" w:sz="4" w:space="0" w:color="E0E0E0"/>
            </w:tcBorders>
            <w:shd w:val="clear" w:color="auto" w:fill="E2EFD9" w:themeFill="accent6" w:themeFillTint="33"/>
            <w:vAlign w:val="center"/>
            <w:hideMark/>
          </w:tcPr>
          <w:p w14:paraId="58BB0D44" w14:textId="77777777" w:rsidR="00984D87" w:rsidRPr="00D33E12" w:rsidRDefault="00984D87" w:rsidP="00930D28">
            <w:pPr>
              <w:pStyle w:val="a1"/>
              <w:rPr>
                <w:color w:val="2E74B5" w:themeColor="accent1" w:themeShade="BF"/>
                <w:sz w:val="22"/>
              </w:rPr>
            </w:pPr>
          </w:p>
        </w:tc>
        <w:tc>
          <w:tcPr>
            <w:tcW w:w="1483" w:type="dxa"/>
            <w:tcBorders>
              <w:top w:val="nil"/>
              <w:left w:val="nil"/>
              <w:bottom w:val="single" w:sz="4" w:space="0" w:color="152935"/>
              <w:right w:val="single" w:sz="4" w:space="0" w:color="E0E0E0"/>
            </w:tcBorders>
            <w:shd w:val="clear" w:color="auto" w:fill="E2EFD9" w:themeFill="accent6" w:themeFillTint="33"/>
            <w:vAlign w:val="center"/>
            <w:hideMark/>
          </w:tcPr>
          <w:p w14:paraId="1AF8CFAF" w14:textId="77777777" w:rsidR="00984D87" w:rsidRPr="00D33E12" w:rsidRDefault="00984D87" w:rsidP="00930D28">
            <w:pPr>
              <w:pStyle w:val="a1"/>
              <w:rPr>
                <w:color w:val="2E74B5" w:themeColor="accent1" w:themeShade="BF"/>
                <w:sz w:val="22"/>
              </w:rPr>
            </w:pPr>
          </w:p>
        </w:tc>
        <w:tc>
          <w:tcPr>
            <w:tcW w:w="1493" w:type="dxa"/>
            <w:tcBorders>
              <w:top w:val="nil"/>
              <w:left w:val="nil"/>
              <w:bottom w:val="single" w:sz="4" w:space="0" w:color="152935"/>
              <w:right w:val="single" w:sz="2" w:space="0" w:color="auto"/>
            </w:tcBorders>
            <w:shd w:val="clear" w:color="auto" w:fill="E2EFD9" w:themeFill="accent6" w:themeFillTint="33"/>
            <w:vAlign w:val="center"/>
            <w:hideMark/>
          </w:tcPr>
          <w:p w14:paraId="56442837" w14:textId="77777777" w:rsidR="00984D87" w:rsidRPr="00D33E12" w:rsidRDefault="00984D87" w:rsidP="00930D28">
            <w:pPr>
              <w:pStyle w:val="a1"/>
              <w:rPr>
                <w:color w:val="2E74B5" w:themeColor="accent1" w:themeShade="BF"/>
                <w:sz w:val="22"/>
              </w:rPr>
            </w:pPr>
          </w:p>
        </w:tc>
      </w:tr>
      <w:tr w:rsidR="00984D87" w:rsidRPr="00F2394B" w14:paraId="0973679C" w14:textId="77777777" w:rsidTr="00D33E12">
        <w:trPr>
          <w:trHeight w:val="141"/>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7BA96629" w14:textId="77777777" w:rsidR="00984D87" w:rsidRPr="005C16A5" w:rsidRDefault="00984D87" w:rsidP="00930D28">
            <w:pPr>
              <w:pStyle w:val="a1"/>
              <w:rPr>
                <w:color w:val="2E74B5" w:themeColor="accent1" w:themeShade="BF"/>
              </w:rPr>
            </w:pPr>
          </w:p>
        </w:tc>
        <w:tc>
          <w:tcPr>
            <w:tcW w:w="8363" w:type="dxa"/>
            <w:gridSpan w:val="6"/>
            <w:tcBorders>
              <w:top w:val="nil"/>
              <w:left w:val="nil"/>
              <w:bottom w:val="nil"/>
              <w:right w:val="single" w:sz="2" w:space="0" w:color="auto"/>
            </w:tcBorders>
            <w:shd w:val="clear" w:color="auto" w:fill="E2EFD9" w:themeFill="accent6" w:themeFillTint="33"/>
            <w:hideMark/>
          </w:tcPr>
          <w:p w14:paraId="2CC129F5" w14:textId="77777777" w:rsidR="00984D87" w:rsidRPr="00984D87" w:rsidRDefault="00984D87" w:rsidP="00930D28">
            <w:pPr>
              <w:pStyle w:val="a1"/>
              <w:jc w:val="left"/>
              <w:rPr>
                <w:color w:val="2E74B5" w:themeColor="accent1" w:themeShade="BF"/>
                <w:sz w:val="18"/>
                <w:lang w:val="en-US"/>
              </w:rPr>
            </w:pPr>
            <w:r w:rsidRPr="00984D87">
              <w:rPr>
                <w:color w:val="2E74B5" w:themeColor="accent1" w:themeShade="BF"/>
                <w:sz w:val="18"/>
                <w:lang w:val="en-US"/>
              </w:rPr>
              <w:t>a. Not assuming the null hypothesis.</w:t>
            </w:r>
          </w:p>
        </w:tc>
      </w:tr>
      <w:tr w:rsidR="00984D87" w:rsidRPr="00F2394B" w14:paraId="07E3C24C" w14:textId="77777777" w:rsidTr="00D33E12">
        <w:trPr>
          <w:trHeight w:val="141"/>
          <w:jc w:val="center"/>
        </w:trPr>
        <w:tc>
          <w:tcPr>
            <w:tcW w:w="709" w:type="dxa"/>
            <w:vMerge/>
            <w:tcBorders>
              <w:top w:val="nil"/>
              <w:left w:val="single" w:sz="2" w:space="0" w:color="auto"/>
              <w:bottom w:val="nil"/>
              <w:right w:val="nil"/>
            </w:tcBorders>
            <w:shd w:val="clear" w:color="auto" w:fill="E2EFD9" w:themeFill="accent6" w:themeFillTint="33"/>
            <w:vAlign w:val="center"/>
            <w:hideMark/>
          </w:tcPr>
          <w:p w14:paraId="2B5A89B7" w14:textId="77777777" w:rsidR="00984D87" w:rsidRPr="00984D87" w:rsidRDefault="00984D87" w:rsidP="00930D28">
            <w:pPr>
              <w:pStyle w:val="a1"/>
              <w:rPr>
                <w:color w:val="2E74B5" w:themeColor="accent1" w:themeShade="BF"/>
                <w:lang w:val="en-US"/>
              </w:rPr>
            </w:pPr>
          </w:p>
        </w:tc>
        <w:tc>
          <w:tcPr>
            <w:tcW w:w="8363" w:type="dxa"/>
            <w:gridSpan w:val="6"/>
            <w:tcBorders>
              <w:top w:val="nil"/>
              <w:left w:val="nil"/>
              <w:bottom w:val="nil"/>
              <w:right w:val="single" w:sz="2" w:space="0" w:color="auto"/>
            </w:tcBorders>
            <w:shd w:val="clear" w:color="auto" w:fill="E2EFD9" w:themeFill="accent6" w:themeFillTint="33"/>
            <w:hideMark/>
          </w:tcPr>
          <w:p w14:paraId="4B61F43E" w14:textId="77777777" w:rsidR="00984D87" w:rsidRPr="00984D87" w:rsidRDefault="00984D87" w:rsidP="00930D28">
            <w:pPr>
              <w:pStyle w:val="a1"/>
              <w:jc w:val="left"/>
              <w:rPr>
                <w:color w:val="2E74B5" w:themeColor="accent1" w:themeShade="BF"/>
                <w:sz w:val="18"/>
                <w:lang w:val="en-US"/>
              </w:rPr>
            </w:pPr>
            <w:r w:rsidRPr="00984D87">
              <w:rPr>
                <w:color w:val="2E74B5" w:themeColor="accent1" w:themeShade="BF"/>
                <w:sz w:val="18"/>
                <w:lang w:val="en-US"/>
              </w:rPr>
              <w:t>b. Using the asymptotic standard error assuming the null hypothesis.</w:t>
            </w:r>
          </w:p>
        </w:tc>
      </w:tr>
      <w:tr w:rsidR="00984D87" w:rsidRPr="00F2394B" w14:paraId="67AA6CFE" w14:textId="77777777" w:rsidTr="00D33E12">
        <w:trPr>
          <w:trHeight w:val="131"/>
          <w:jc w:val="center"/>
        </w:trPr>
        <w:tc>
          <w:tcPr>
            <w:tcW w:w="709" w:type="dxa"/>
            <w:vMerge/>
            <w:tcBorders>
              <w:top w:val="nil"/>
              <w:left w:val="single" w:sz="2" w:space="0" w:color="auto"/>
              <w:bottom w:val="single" w:sz="24" w:space="0" w:color="auto"/>
              <w:right w:val="nil"/>
            </w:tcBorders>
            <w:vAlign w:val="center"/>
            <w:hideMark/>
          </w:tcPr>
          <w:p w14:paraId="47A193EF" w14:textId="77777777" w:rsidR="00984D87" w:rsidRPr="00984D87" w:rsidRDefault="00984D87" w:rsidP="00930D28">
            <w:pPr>
              <w:pStyle w:val="a1"/>
              <w:rPr>
                <w:lang w:val="en-US"/>
              </w:rPr>
            </w:pPr>
          </w:p>
        </w:tc>
        <w:tc>
          <w:tcPr>
            <w:tcW w:w="8363" w:type="dxa"/>
            <w:gridSpan w:val="6"/>
            <w:tcBorders>
              <w:top w:val="nil"/>
              <w:left w:val="nil"/>
              <w:bottom w:val="single" w:sz="24" w:space="0" w:color="auto"/>
              <w:right w:val="single" w:sz="2" w:space="0" w:color="auto"/>
            </w:tcBorders>
            <w:shd w:val="clear" w:color="auto" w:fill="E2EFD9" w:themeFill="accent6" w:themeFillTint="33"/>
            <w:hideMark/>
          </w:tcPr>
          <w:p w14:paraId="1CB505C1" w14:textId="77777777" w:rsidR="00984D87" w:rsidRPr="00984D87" w:rsidRDefault="00984D87" w:rsidP="00930D28">
            <w:pPr>
              <w:pStyle w:val="a1"/>
              <w:jc w:val="left"/>
              <w:rPr>
                <w:sz w:val="18"/>
                <w:lang w:val="en-US"/>
              </w:rPr>
            </w:pPr>
            <w:r w:rsidRPr="00984D87">
              <w:rPr>
                <w:color w:val="2E74B5" w:themeColor="accent1" w:themeShade="BF"/>
                <w:sz w:val="18"/>
                <w:lang w:val="en-US"/>
              </w:rPr>
              <w:t>c. Based on normal approximation.</w:t>
            </w:r>
          </w:p>
        </w:tc>
      </w:tr>
      <w:tr w:rsidR="00984D87" w:rsidRPr="008544CF" w14:paraId="4B4EE518" w14:textId="77777777" w:rsidTr="00930D28">
        <w:trPr>
          <w:trHeight w:val="432"/>
          <w:jc w:val="center"/>
        </w:trPr>
        <w:tc>
          <w:tcPr>
            <w:tcW w:w="709" w:type="dxa"/>
            <w:vMerge w:val="restart"/>
            <w:tcBorders>
              <w:top w:val="single" w:sz="24" w:space="0" w:color="auto"/>
              <w:left w:val="single" w:sz="2" w:space="0" w:color="auto"/>
              <w:bottom w:val="nil"/>
              <w:right w:val="nil"/>
            </w:tcBorders>
            <w:shd w:val="clear" w:color="auto" w:fill="FFFF00"/>
            <w:noWrap/>
            <w:vAlign w:val="center"/>
            <w:hideMark/>
          </w:tcPr>
          <w:p w14:paraId="102428BD" w14:textId="77777777" w:rsidR="00984D87" w:rsidRPr="00D33E12" w:rsidRDefault="00984D87" w:rsidP="00930D28">
            <w:pPr>
              <w:pStyle w:val="a1"/>
              <w:rPr>
                <w:color w:val="FF0000"/>
                <w:sz w:val="22"/>
              </w:rPr>
            </w:pPr>
            <w:r w:rsidRPr="00D33E12">
              <w:rPr>
                <w:color w:val="FF0000"/>
                <w:sz w:val="22"/>
              </w:rPr>
              <w:t>Β8Γ</w:t>
            </w:r>
          </w:p>
          <w:p w14:paraId="563B93AE" w14:textId="77777777" w:rsidR="00984D87" w:rsidRPr="00D33E12" w:rsidRDefault="00984D87" w:rsidP="00930D28">
            <w:pPr>
              <w:pStyle w:val="a1"/>
              <w:rPr>
                <w:color w:val="FF0000"/>
                <w:sz w:val="22"/>
              </w:rPr>
            </w:pPr>
            <w:r w:rsidRPr="00D33E12">
              <w:rPr>
                <w:color w:val="FF0000"/>
                <w:sz w:val="22"/>
              </w:rPr>
              <w:t>Β6Α</w:t>
            </w:r>
          </w:p>
        </w:tc>
        <w:tc>
          <w:tcPr>
            <w:tcW w:w="2586" w:type="dxa"/>
            <w:gridSpan w:val="2"/>
            <w:tcBorders>
              <w:top w:val="single" w:sz="24" w:space="0" w:color="auto"/>
              <w:left w:val="nil"/>
              <w:bottom w:val="single" w:sz="4" w:space="0" w:color="152935"/>
              <w:right w:val="nil"/>
            </w:tcBorders>
            <w:shd w:val="clear" w:color="auto" w:fill="FFFF00"/>
            <w:vAlign w:val="bottom"/>
            <w:hideMark/>
          </w:tcPr>
          <w:p w14:paraId="469D5CD1" w14:textId="77777777" w:rsidR="00984D87" w:rsidRPr="00D33E12" w:rsidRDefault="00984D87" w:rsidP="00930D28">
            <w:pPr>
              <w:pStyle w:val="a1"/>
              <w:rPr>
                <w:color w:val="FF0000"/>
                <w:sz w:val="22"/>
              </w:rPr>
            </w:pPr>
            <w:r w:rsidRPr="00D33E12">
              <w:rPr>
                <w:color w:val="FF0000"/>
                <w:sz w:val="22"/>
              </w:rPr>
              <w:t> </w:t>
            </w:r>
          </w:p>
        </w:tc>
        <w:tc>
          <w:tcPr>
            <w:tcW w:w="958" w:type="dxa"/>
            <w:tcBorders>
              <w:top w:val="single" w:sz="24" w:space="0" w:color="auto"/>
              <w:left w:val="nil"/>
              <w:bottom w:val="single" w:sz="4" w:space="0" w:color="152935"/>
              <w:right w:val="single" w:sz="4" w:space="0" w:color="E0E0E0"/>
            </w:tcBorders>
            <w:shd w:val="clear" w:color="auto" w:fill="FFFF00"/>
            <w:vAlign w:val="center"/>
            <w:hideMark/>
          </w:tcPr>
          <w:p w14:paraId="1DFE9944" w14:textId="77777777" w:rsidR="00984D87" w:rsidRPr="00D33E12" w:rsidRDefault="00984D87" w:rsidP="00930D28">
            <w:pPr>
              <w:pStyle w:val="a1"/>
              <w:rPr>
                <w:color w:val="FF0000"/>
                <w:sz w:val="22"/>
              </w:rPr>
            </w:pPr>
            <w:r w:rsidRPr="00D33E12">
              <w:rPr>
                <w:color w:val="FF0000"/>
                <w:sz w:val="22"/>
              </w:rPr>
              <w:t>Value</w:t>
            </w:r>
          </w:p>
        </w:tc>
        <w:tc>
          <w:tcPr>
            <w:tcW w:w="1843" w:type="dxa"/>
            <w:tcBorders>
              <w:top w:val="single" w:sz="24" w:space="0" w:color="auto"/>
              <w:left w:val="nil"/>
              <w:bottom w:val="single" w:sz="4" w:space="0" w:color="152935"/>
              <w:right w:val="single" w:sz="4" w:space="0" w:color="E0E0E0"/>
            </w:tcBorders>
            <w:shd w:val="clear" w:color="auto" w:fill="FFFF00"/>
            <w:vAlign w:val="center"/>
            <w:hideMark/>
          </w:tcPr>
          <w:p w14:paraId="4B4A894A" w14:textId="77777777" w:rsidR="00984D87" w:rsidRPr="00D33E12" w:rsidRDefault="00984D87" w:rsidP="00930D28">
            <w:pPr>
              <w:pStyle w:val="a1"/>
              <w:rPr>
                <w:color w:val="FF0000"/>
                <w:sz w:val="22"/>
              </w:rPr>
            </w:pPr>
            <w:r w:rsidRPr="00D33E12">
              <w:rPr>
                <w:color w:val="FF0000"/>
                <w:sz w:val="22"/>
              </w:rPr>
              <w:t>Asymptotic Standard Error</w:t>
            </w:r>
            <w:r w:rsidRPr="00D33E12">
              <w:rPr>
                <w:color w:val="FF0000"/>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FFFF00"/>
            <w:vAlign w:val="center"/>
            <w:hideMark/>
          </w:tcPr>
          <w:p w14:paraId="0581AF95" w14:textId="77777777" w:rsidR="00984D87" w:rsidRPr="00D33E12" w:rsidRDefault="00984D87" w:rsidP="00930D28">
            <w:pPr>
              <w:pStyle w:val="a1"/>
              <w:rPr>
                <w:color w:val="FF0000"/>
                <w:sz w:val="22"/>
              </w:rPr>
            </w:pPr>
            <w:r w:rsidRPr="00D33E12">
              <w:rPr>
                <w:color w:val="FF0000"/>
                <w:sz w:val="22"/>
              </w:rPr>
              <w:t>Approximate T</w:t>
            </w:r>
            <w:r w:rsidRPr="00D33E12">
              <w:rPr>
                <w:color w:val="FF0000"/>
                <w:sz w:val="22"/>
                <w:vertAlign w:val="subscript"/>
              </w:rPr>
              <w:t>b</w:t>
            </w:r>
          </w:p>
        </w:tc>
        <w:tc>
          <w:tcPr>
            <w:tcW w:w="1493" w:type="dxa"/>
            <w:tcBorders>
              <w:top w:val="single" w:sz="24" w:space="0" w:color="auto"/>
              <w:left w:val="nil"/>
              <w:bottom w:val="single" w:sz="4" w:space="0" w:color="152935"/>
              <w:right w:val="single" w:sz="2" w:space="0" w:color="auto"/>
            </w:tcBorders>
            <w:shd w:val="clear" w:color="auto" w:fill="FFFF00"/>
            <w:vAlign w:val="center"/>
            <w:hideMark/>
          </w:tcPr>
          <w:p w14:paraId="5B39967B" w14:textId="77777777" w:rsidR="00984D87" w:rsidRPr="00D33E12" w:rsidRDefault="00984D87" w:rsidP="00930D28">
            <w:pPr>
              <w:pStyle w:val="a1"/>
              <w:rPr>
                <w:color w:val="FF0000"/>
                <w:sz w:val="22"/>
              </w:rPr>
            </w:pPr>
            <w:r w:rsidRPr="00D33E12">
              <w:rPr>
                <w:color w:val="FF0000"/>
                <w:sz w:val="22"/>
              </w:rPr>
              <w:t>Approximate Significance</w:t>
            </w:r>
          </w:p>
        </w:tc>
      </w:tr>
      <w:tr w:rsidR="00984D87" w:rsidRPr="008544CF" w14:paraId="5672B86D" w14:textId="77777777" w:rsidTr="00930D28">
        <w:trPr>
          <w:trHeight w:val="288"/>
          <w:jc w:val="center"/>
        </w:trPr>
        <w:tc>
          <w:tcPr>
            <w:tcW w:w="709" w:type="dxa"/>
            <w:vMerge/>
            <w:tcBorders>
              <w:top w:val="nil"/>
              <w:left w:val="single" w:sz="2" w:space="0" w:color="auto"/>
              <w:bottom w:val="nil"/>
              <w:right w:val="nil"/>
            </w:tcBorders>
            <w:shd w:val="clear" w:color="auto" w:fill="FFFF00"/>
            <w:vAlign w:val="center"/>
            <w:hideMark/>
          </w:tcPr>
          <w:p w14:paraId="2CB79F97" w14:textId="77777777" w:rsidR="00984D87" w:rsidRPr="00D33E12" w:rsidRDefault="00984D87" w:rsidP="00930D28">
            <w:pPr>
              <w:pStyle w:val="a1"/>
              <w:rPr>
                <w:color w:val="FF0000"/>
                <w:sz w:val="22"/>
              </w:rPr>
            </w:pPr>
          </w:p>
        </w:tc>
        <w:tc>
          <w:tcPr>
            <w:tcW w:w="1276" w:type="dxa"/>
            <w:tcBorders>
              <w:top w:val="nil"/>
              <w:left w:val="nil"/>
              <w:bottom w:val="single" w:sz="4" w:space="0" w:color="AEAEAE"/>
              <w:right w:val="nil"/>
            </w:tcBorders>
            <w:shd w:val="clear" w:color="auto" w:fill="FFFF00"/>
            <w:hideMark/>
          </w:tcPr>
          <w:p w14:paraId="1B721D7A" w14:textId="77777777" w:rsidR="00984D87" w:rsidRPr="00D33E12" w:rsidRDefault="00984D87" w:rsidP="00930D28">
            <w:pPr>
              <w:pStyle w:val="a1"/>
              <w:rPr>
                <w:color w:val="FF0000"/>
                <w:sz w:val="22"/>
              </w:rPr>
            </w:pPr>
            <w:r w:rsidRPr="00D33E12">
              <w:rPr>
                <w:color w:val="FF0000"/>
                <w:sz w:val="22"/>
              </w:rPr>
              <w:t>Interval by Interval</w:t>
            </w:r>
          </w:p>
        </w:tc>
        <w:tc>
          <w:tcPr>
            <w:tcW w:w="1310" w:type="dxa"/>
            <w:tcBorders>
              <w:top w:val="nil"/>
              <w:left w:val="nil"/>
              <w:bottom w:val="single" w:sz="4" w:space="0" w:color="AEAEAE"/>
              <w:right w:val="nil"/>
            </w:tcBorders>
            <w:shd w:val="clear" w:color="auto" w:fill="FFFF00"/>
            <w:hideMark/>
          </w:tcPr>
          <w:p w14:paraId="03E19EF3" w14:textId="77777777" w:rsidR="00984D87" w:rsidRPr="00D33E12" w:rsidRDefault="00984D87" w:rsidP="00930D28">
            <w:pPr>
              <w:pStyle w:val="a1"/>
              <w:rPr>
                <w:color w:val="FF0000"/>
                <w:sz w:val="22"/>
              </w:rPr>
            </w:pPr>
            <w:r w:rsidRPr="00D33E12">
              <w:rPr>
                <w:color w:val="FF0000"/>
                <w:sz w:val="22"/>
              </w:rPr>
              <w:t>Pearson's R</w:t>
            </w:r>
          </w:p>
        </w:tc>
        <w:tc>
          <w:tcPr>
            <w:tcW w:w="958" w:type="dxa"/>
            <w:tcBorders>
              <w:top w:val="nil"/>
              <w:left w:val="nil"/>
              <w:bottom w:val="single" w:sz="24" w:space="0" w:color="auto"/>
              <w:right w:val="single" w:sz="4" w:space="0" w:color="E0E0E0"/>
            </w:tcBorders>
            <w:shd w:val="clear" w:color="auto" w:fill="FFFF00"/>
            <w:noWrap/>
            <w:vAlign w:val="center"/>
            <w:hideMark/>
          </w:tcPr>
          <w:p w14:paraId="019B8AA7" w14:textId="77777777" w:rsidR="00984D87" w:rsidRPr="00D33E12" w:rsidRDefault="00984D87" w:rsidP="00930D28">
            <w:pPr>
              <w:pStyle w:val="a1"/>
              <w:rPr>
                <w:color w:val="FF0000"/>
                <w:sz w:val="22"/>
              </w:rPr>
            </w:pPr>
            <w:r w:rsidRPr="00D33E12">
              <w:rPr>
                <w:color w:val="FF0000"/>
                <w:sz w:val="22"/>
              </w:rPr>
              <w:t>-0,119</w:t>
            </w:r>
          </w:p>
        </w:tc>
        <w:tc>
          <w:tcPr>
            <w:tcW w:w="1843" w:type="dxa"/>
            <w:tcBorders>
              <w:top w:val="nil"/>
              <w:left w:val="nil"/>
              <w:bottom w:val="single" w:sz="4" w:space="0" w:color="AEAEAE"/>
              <w:right w:val="single" w:sz="4" w:space="0" w:color="E0E0E0"/>
            </w:tcBorders>
            <w:shd w:val="clear" w:color="auto" w:fill="FFFF00"/>
            <w:noWrap/>
            <w:vAlign w:val="center"/>
            <w:hideMark/>
          </w:tcPr>
          <w:p w14:paraId="4722C8E3" w14:textId="77777777" w:rsidR="00984D87" w:rsidRPr="00D33E12" w:rsidRDefault="00984D87" w:rsidP="00930D28">
            <w:pPr>
              <w:pStyle w:val="a1"/>
              <w:rPr>
                <w:color w:val="FF0000"/>
                <w:sz w:val="22"/>
              </w:rPr>
            </w:pPr>
            <w:r w:rsidRPr="00D33E12">
              <w:rPr>
                <w:color w:val="FF0000"/>
                <w:sz w:val="22"/>
              </w:rPr>
              <w:t>0,085</w:t>
            </w:r>
          </w:p>
        </w:tc>
        <w:tc>
          <w:tcPr>
            <w:tcW w:w="1483" w:type="dxa"/>
            <w:tcBorders>
              <w:top w:val="nil"/>
              <w:left w:val="nil"/>
              <w:bottom w:val="single" w:sz="4" w:space="0" w:color="AEAEAE"/>
              <w:right w:val="single" w:sz="4" w:space="0" w:color="E0E0E0"/>
            </w:tcBorders>
            <w:shd w:val="clear" w:color="auto" w:fill="FFFF00"/>
            <w:noWrap/>
            <w:vAlign w:val="center"/>
            <w:hideMark/>
          </w:tcPr>
          <w:p w14:paraId="1C818A5B" w14:textId="77777777" w:rsidR="00984D87" w:rsidRPr="00D33E12" w:rsidRDefault="00984D87" w:rsidP="00930D28">
            <w:pPr>
              <w:pStyle w:val="a1"/>
              <w:rPr>
                <w:color w:val="FF0000"/>
                <w:sz w:val="22"/>
              </w:rPr>
            </w:pPr>
            <w:r w:rsidRPr="00D33E12">
              <w:rPr>
                <w:color w:val="FF0000"/>
                <w:sz w:val="22"/>
              </w:rPr>
              <w:t>-1,705</w:t>
            </w:r>
          </w:p>
        </w:tc>
        <w:tc>
          <w:tcPr>
            <w:tcW w:w="1493" w:type="dxa"/>
            <w:tcBorders>
              <w:top w:val="nil"/>
              <w:left w:val="nil"/>
              <w:bottom w:val="single" w:sz="4" w:space="0" w:color="AEAEAE"/>
              <w:right w:val="single" w:sz="2" w:space="0" w:color="auto"/>
            </w:tcBorders>
            <w:shd w:val="clear" w:color="auto" w:fill="FFFF00"/>
            <w:noWrap/>
            <w:vAlign w:val="center"/>
            <w:hideMark/>
          </w:tcPr>
          <w:p w14:paraId="30A5747D" w14:textId="77777777" w:rsidR="00984D87" w:rsidRPr="00D33E12" w:rsidRDefault="00984D87" w:rsidP="00930D28">
            <w:pPr>
              <w:pStyle w:val="a1"/>
              <w:rPr>
                <w:color w:val="FF0000"/>
                <w:sz w:val="22"/>
              </w:rPr>
            </w:pPr>
            <w:r w:rsidRPr="00D33E12">
              <w:rPr>
                <w:color w:val="FF0000"/>
                <w:sz w:val="22"/>
              </w:rPr>
              <w:t>,090</w:t>
            </w:r>
            <w:r w:rsidRPr="00D33E12">
              <w:rPr>
                <w:color w:val="FF0000"/>
                <w:sz w:val="22"/>
                <w:vertAlign w:val="superscript"/>
              </w:rPr>
              <w:t>c</w:t>
            </w:r>
          </w:p>
        </w:tc>
      </w:tr>
      <w:tr w:rsidR="00984D87" w:rsidRPr="008544CF" w14:paraId="33C165E6" w14:textId="77777777" w:rsidTr="00930D28">
        <w:trPr>
          <w:trHeight w:val="288"/>
          <w:jc w:val="center"/>
        </w:trPr>
        <w:tc>
          <w:tcPr>
            <w:tcW w:w="709" w:type="dxa"/>
            <w:vMerge/>
            <w:tcBorders>
              <w:top w:val="nil"/>
              <w:left w:val="single" w:sz="2" w:space="0" w:color="auto"/>
              <w:bottom w:val="nil"/>
              <w:right w:val="nil"/>
            </w:tcBorders>
            <w:shd w:val="clear" w:color="auto" w:fill="FFFF00"/>
            <w:vAlign w:val="center"/>
            <w:hideMark/>
          </w:tcPr>
          <w:p w14:paraId="0A19FF59" w14:textId="77777777" w:rsidR="00984D87" w:rsidRPr="00D33E12" w:rsidRDefault="00984D87" w:rsidP="00930D28">
            <w:pPr>
              <w:pStyle w:val="a1"/>
              <w:rPr>
                <w:color w:val="FF0000"/>
                <w:sz w:val="22"/>
              </w:rPr>
            </w:pPr>
          </w:p>
        </w:tc>
        <w:tc>
          <w:tcPr>
            <w:tcW w:w="1276" w:type="dxa"/>
            <w:tcBorders>
              <w:top w:val="nil"/>
              <w:left w:val="nil"/>
              <w:bottom w:val="single" w:sz="4" w:space="0" w:color="AEAEAE"/>
              <w:right w:val="nil"/>
            </w:tcBorders>
            <w:shd w:val="clear" w:color="auto" w:fill="FFFF00"/>
            <w:hideMark/>
          </w:tcPr>
          <w:p w14:paraId="2265B354" w14:textId="77777777" w:rsidR="00984D87" w:rsidRPr="00D33E12" w:rsidRDefault="00984D87" w:rsidP="00930D28">
            <w:pPr>
              <w:pStyle w:val="a1"/>
              <w:rPr>
                <w:color w:val="FF0000"/>
                <w:sz w:val="22"/>
              </w:rPr>
            </w:pPr>
            <w:r w:rsidRPr="00D33E12">
              <w:rPr>
                <w:color w:val="FF0000"/>
                <w:sz w:val="22"/>
              </w:rPr>
              <w:t>Ordinal by Ordinal</w:t>
            </w:r>
          </w:p>
        </w:tc>
        <w:tc>
          <w:tcPr>
            <w:tcW w:w="1310" w:type="dxa"/>
            <w:tcBorders>
              <w:top w:val="nil"/>
              <w:left w:val="nil"/>
              <w:bottom w:val="single" w:sz="4" w:space="0" w:color="AEAEAE"/>
              <w:right w:val="single" w:sz="24" w:space="0" w:color="auto"/>
            </w:tcBorders>
            <w:shd w:val="clear" w:color="auto" w:fill="FFFF00"/>
            <w:hideMark/>
          </w:tcPr>
          <w:p w14:paraId="329D679F" w14:textId="77777777" w:rsidR="00984D87" w:rsidRPr="00D33E12" w:rsidRDefault="00984D87" w:rsidP="00930D28">
            <w:pPr>
              <w:pStyle w:val="a1"/>
              <w:rPr>
                <w:color w:val="FF0000"/>
                <w:sz w:val="22"/>
              </w:rPr>
            </w:pPr>
            <w:r w:rsidRPr="00D33E12">
              <w:rPr>
                <w:color w:val="FF0000"/>
                <w:sz w:val="22"/>
              </w:rPr>
              <w:t>Spearman Correlation</w:t>
            </w:r>
          </w:p>
        </w:tc>
        <w:tc>
          <w:tcPr>
            <w:tcW w:w="958" w:type="dxa"/>
            <w:tcBorders>
              <w:top w:val="single" w:sz="24" w:space="0" w:color="auto"/>
              <w:left w:val="single" w:sz="24" w:space="0" w:color="auto"/>
              <w:bottom w:val="single" w:sz="24" w:space="0" w:color="auto"/>
              <w:right w:val="single" w:sz="24" w:space="0" w:color="auto"/>
            </w:tcBorders>
            <w:shd w:val="clear" w:color="auto" w:fill="FFFF00"/>
            <w:noWrap/>
            <w:vAlign w:val="center"/>
            <w:hideMark/>
          </w:tcPr>
          <w:p w14:paraId="5B9D0AE3" w14:textId="77777777" w:rsidR="00984D87" w:rsidRPr="00D33E12" w:rsidRDefault="00984D87" w:rsidP="00930D28">
            <w:pPr>
              <w:pStyle w:val="a1"/>
              <w:rPr>
                <w:color w:val="FF0000"/>
                <w:sz w:val="22"/>
              </w:rPr>
            </w:pPr>
            <w:r w:rsidRPr="00D33E12">
              <w:rPr>
                <w:color w:val="FF0000"/>
                <w:sz w:val="22"/>
              </w:rPr>
              <w:t>-0,155</w:t>
            </w:r>
          </w:p>
        </w:tc>
        <w:tc>
          <w:tcPr>
            <w:tcW w:w="1843" w:type="dxa"/>
            <w:tcBorders>
              <w:top w:val="nil"/>
              <w:left w:val="single" w:sz="24" w:space="0" w:color="auto"/>
              <w:bottom w:val="single" w:sz="4" w:space="0" w:color="AEAEAE"/>
              <w:right w:val="single" w:sz="4" w:space="0" w:color="E0E0E0"/>
            </w:tcBorders>
            <w:shd w:val="clear" w:color="auto" w:fill="FFFF00"/>
            <w:noWrap/>
            <w:vAlign w:val="center"/>
            <w:hideMark/>
          </w:tcPr>
          <w:p w14:paraId="32B79549" w14:textId="77777777" w:rsidR="00984D87" w:rsidRPr="00D33E12" w:rsidRDefault="00984D87" w:rsidP="00930D28">
            <w:pPr>
              <w:pStyle w:val="a1"/>
              <w:rPr>
                <w:color w:val="FF0000"/>
                <w:sz w:val="22"/>
              </w:rPr>
            </w:pPr>
            <w:r w:rsidRPr="00D33E12">
              <w:rPr>
                <w:color w:val="FF0000"/>
                <w:sz w:val="22"/>
              </w:rPr>
              <w:t>0,076</w:t>
            </w:r>
          </w:p>
        </w:tc>
        <w:tc>
          <w:tcPr>
            <w:tcW w:w="1483" w:type="dxa"/>
            <w:tcBorders>
              <w:top w:val="nil"/>
              <w:left w:val="nil"/>
              <w:bottom w:val="single" w:sz="4" w:space="0" w:color="AEAEAE"/>
              <w:right w:val="single" w:sz="4" w:space="0" w:color="E0E0E0"/>
            </w:tcBorders>
            <w:shd w:val="clear" w:color="auto" w:fill="FFFF00"/>
            <w:noWrap/>
            <w:vAlign w:val="center"/>
            <w:hideMark/>
          </w:tcPr>
          <w:p w14:paraId="47E6DDCC" w14:textId="77777777" w:rsidR="00984D87" w:rsidRPr="00D33E12" w:rsidRDefault="00984D87" w:rsidP="00930D28">
            <w:pPr>
              <w:pStyle w:val="a1"/>
              <w:rPr>
                <w:color w:val="FF0000"/>
                <w:sz w:val="22"/>
              </w:rPr>
            </w:pPr>
            <w:r w:rsidRPr="00D33E12">
              <w:rPr>
                <w:color w:val="FF0000"/>
                <w:sz w:val="22"/>
              </w:rPr>
              <w:t>-2,228</w:t>
            </w:r>
          </w:p>
        </w:tc>
        <w:tc>
          <w:tcPr>
            <w:tcW w:w="1493" w:type="dxa"/>
            <w:tcBorders>
              <w:top w:val="nil"/>
              <w:left w:val="nil"/>
              <w:bottom w:val="single" w:sz="4" w:space="0" w:color="AEAEAE"/>
              <w:right w:val="single" w:sz="2" w:space="0" w:color="auto"/>
            </w:tcBorders>
            <w:shd w:val="clear" w:color="auto" w:fill="FFFF00"/>
            <w:noWrap/>
            <w:vAlign w:val="center"/>
            <w:hideMark/>
          </w:tcPr>
          <w:p w14:paraId="7ED7B180" w14:textId="77777777" w:rsidR="00984D87" w:rsidRPr="00D33E12" w:rsidRDefault="00984D87" w:rsidP="00930D28">
            <w:pPr>
              <w:pStyle w:val="a1"/>
              <w:rPr>
                <w:color w:val="FF0000"/>
                <w:sz w:val="22"/>
              </w:rPr>
            </w:pPr>
            <w:r w:rsidRPr="00D33E12">
              <w:rPr>
                <w:color w:val="FF0000"/>
                <w:sz w:val="22"/>
              </w:rPr>
              <w:t>,027</w:t>
            </w:r>
            <w:r w:rsidRPr="00D33E12">
              <w:rPr>
                <w:color w:val="FF0000"/>
                <w:sz w:val="22"/>
                <w:vertAlign w:val="superscript"/>
              </w:rPr>
              <w:t>c</w:t>
            </w:r>
          </w:p>
        </w:tc>
      </w:tr>
      <w:tr w:rsidR="00984D87" w:rsidRPr="008544CF" w14:paraId="292A4E8D" w14:textId="77777777" w:rsidTr="00D33E12">
        <w:trPr>
          <w:trHeight w:val="33"/>
          <w:jc w:val="center"/>
        </w:trPr>
        <w:tc>
          <w:tcPr>
            <w:tcW w:w="709" w:type="dxa"/>
            <w:vMerge/>
            <w:tcBorders>
              <w:top w:val="nil"/>
              <w:left w:val="single" w:sz="2" w:space="0" w:color="auto"/>
              <w:bottom w:val="nil"/>
              <w:right w:val="nil"/>
            </w:tcBorders>
            <w:shd w:val="clear" w:color="auto" w:fill="FFFF00"/>
            <w:vAlign w:val="center"/>
            <w:hideMark/>
          </w:tcPr>
          <w:p w14:paraId="1D6EFFB3" w14:textId="77777777" w:rsidR="00984D87" w:rsidRPr="00D33E12" w:rsidRDefault="00984D87" w:rsidP="00930D28">
            <w:pPr>
              <w:pStyle w:val="a1"/>
              <w:rPr>
                <w:color w:val="FF0000"/>
                <w:sz w:val="22"/>
              </w:rPr>
            </w:pPr>
          </w:p>
        </w:tc>
        <w:tc>
          <w:tcPr>
            <w:tcW w:w="2586" w:type="dxa"/>
            <w:gridSpan w:val="2"/>
            <w:tcBorders>
              <w:top w:val="single" w:sz="4" w:space="0" w:color="AEAEAE"/>
              <w:left w:val="nil"/>
              <w:bottom w:val="single" w:sz="4" w:space="0" w:color="152935"/>
              <w:right w:val="nil"/>
            </w:tcBorders>
            <w:shd w:val="clear" w:color="auto" w:fill="FFFF00"/>
            <w:hideMark/>
          </w:tcPr>
          <w:p w14:paraId="46543305" w14:textId="77777777" w:rsidR="00984D87" w:rsidRPr="00D33E12" w:rsidRDefault="00984D87" w:rsidP="00930D28">
            <w:pPr>
              <w:pStyle w:val="a1"/>
              <w:rPr>
                <w:color w:val="FF0000"/>
                <w:sz w:val="22"/>
              </w:rPr>
            </w:pPr>
            <w:r w:rsidRPr="00D33E12">
              <w:rPr>
                <w:color w:val="FF0000"/>
                <w:sz w:val="22"/>
              </w:rPr>
              <w:t>N of Valid Cases</w:t>
            </w:r>
          </w:p>
        </w:tc>
        <w:tc>
          <w:tcPr>
            <w:tcW w:w="958" w:type="dxa"/>
            <w:tcBorders>
              <w:top w:val="single" w:sz="24" w:space="0" w:color="auto"/>
              <w:left w:val="nil"/>
              <w:bottom w:val="single" w:sz="4" w:space="0" w:color="152935"/>
              <w:right w:val="single" w:sz="4" w:space="0" w:color="E0E0E0"/>
            </w:tcBorders>
            <w:shd w:val="clear" w:color="auto" w:fill="FFFF00"/>
            <w:noWrap/>
            <w:vAlign w:val="center"/>
            <w:hideMark/>
          </w:tcPr>
          <w:p w14:paraId="27361B1D" w14:textId="77777777" w:rsidR="00984D87" w:rsidRPr="00D33E12" w:rsidRDefault="00984D87" w:rsidP="00930D28">
            <w:pPr>
              <w:pStyle w:val="a1"/>
              <w:rPr>
                <w:color w:val="FF0000"/>
                <w:sz w:val="22"/>
              </w:rPr>
            </w:pPr>
            <w:r w:rsidRPr="00D33E12">
              <w:rPr>
                <w:color w:val="FF0000"/>
                <w:sz w:val="22"/>
              </w:rPr>
              <w:t>203</w:t>
            </w:r>
          </w:p>
        </w:tc>
        <w:tc>
          <w:tcPr>
            <w:tcW w:w="1843" w:type="dxa"/>
            <w:tcBorders>
              <w:top w:val="nil"/>
              <w:left w:val="nil"/>
              <w:bottom w:val="single" w:sz="4" w:space="0" w:color="152935"/>
              <w:right w:val="single" w:sz="4" w:space="0" w:color="E0E0E0"/>
            </w:tcBorders>
            <w:shd w:val="clear" w:color="auto" w:fill="FFFF00"/>
            <w:vAlign w:val="center"/>
            <w:hideMark/>
          </w:tcPr>
          <w:p w14:paraId="61BAE845" w14:textId="77777777" w:rsidR="00984D87" w:rsidRPr="00D33E12" w:rsidRDefault="00984D87" w:rsidP="00930D28">
            <w:pPr>
              <w:pStyle w:val="a1"/>
              <w:rPr>
                <w:color w:val="FF0000"/>
                <w:sz w:val="22"/>
              </w:rPr>
            </w:pPr>
          </w:p>
        </w:tc>
        <w:tc>
          <w:tcPr>
            <w:tcW w:w="1483" w:type="dxa"/>
            <w:tcBorders>
              <w:top w:val="nil"/>
              <w:left w:val="nil"/>
              <w:bottom w:val="single" w:sz="4" w:space="0" w:color="152935"/>
              <w:right w:val="single" w:sz="4" w:space="0" w:color="E0E0E0"/>
            </w:tcBorders>
            <w:shd w:val="clear" w:color="auto" w:fill="FFFF00"/>
            <w:vAlign w:val="center"/>
            <w:hideMark/>
          </w:tcPr>
          <w:p w14:paraId="5A6D9CDF" w14:textId="77777777" w:rsidR="00984D87" w:rsidRPr="00D33E12" w:rsidRDefault="00984D87" w:rsidP="00930D28">
            <w:pPr>
              <w:pStyle w:val="a1"/>
              <w:rPr>
                <w:color w:val="FF0000"/>
                <w:sz w:val="22"/>
              </w:rPr>
            </w:pPr>
          </w:p>
        </w:tc>
        <w:tc>
          <w:tcPr>
            <w:tcW w:w="1493" w:type="dxa"/>
            <w:tcBorders>
              <w:top w:val="nil"/>
              <w:left w:val="nil"/>
              <w:bottom w:val="single" w:sz="4" w:space="0" w:color="152935"/>
              <w:right w:val="single" w:sz="2" w:space="0" w:color="auto"/>
            </w:tcBorders>
            <w:shd w:val="clear" w:color="auto" w:fill="FFFF00"/>
            <w:vAlign w:val="center"/>
            <w:hideMark/>
          </w:tcPr>
          <w:p w14:paraId="3A27EFE1" w14:textId="77777777" w:rsidR="00984D87" w:rsidRPr="00D33E12" w:rsidRDefault="00984D87" w:rsidP="00930D28">
            <w:pPr>
              <w:pStyle w:val="a1"/>
              <w:rPr>
                <w:color w:val="FF0000"/>
                <w:sz w:val="22"/>
              </w:rPr>
            </w:pPr>
          </w:p>
        </w:tc>
      </w:tr>
      <w:tr w:rsidR="00984D87" w:rsidRPr="00F2394B" w14:paraId="4EECB6E0" w14:textId="77777777" w:rsidTr="00D33E12">
        <w:trPr>
          <w:trHeight w:val="73"/>
          <w:jc w:val="center"/>
        </w:trPr>
        <w:tc>
          <w:tcPr>
            <w:tcW w:w="709" w:type="dxa"/>
            <w:vMerge/>
            <w:tcBorders>
              <w:top w:val="nil"/>
              <w:left w:val="single" w:sz="2" w:space="0" w:color="auto"/>
              <w:bottom w:val="nil"/>
              <w:right w:val="nil"/>
            </w:tcBorders>
            <w:vAlign w:val="center"/>
            <w:hideMark/>
          </w:tcPr>
          <w:p w14:paraId="57143975" w14:textId="77777777" w:rsidR="00984D87" w:rsidRPr="00EB118C" w:rsidRDefault="00984D87" w:rsidP="00930D28">
            <w:pPr>
              <w:pStyle w:val="a1"/>
              <w:rPr>
                <w:color w:val="FF0000"/>
              </w:rPr>
            </w:pPr>
          </w:p>
        </w:tc>
        <w:tc>
          <w:tcPr>
            <w:tcW w:w="8363" w:type="dxa"/>
            <w:gridSpan w:val="6"/>
            <w:tcBorders>
              <w:top w:val="nil"/>
              <w:left w:val="nil"/>
              <w:bottom w:val="nil"/>
              <w:right w:val="single" w:sz="2" w:space="0" w:color="auto"/>
            </w:tcBorders>
            <w:shd w:val="clear" w:color="auto" w:fill="FFFF00"/>
            <w:hideMark/>
          </w:tcPr>
          <w:p w14:paraId="3DED2D39" w14:textId="77777777" w:rsidR="00984D87" w:rsidRPr="00984D87" w:rsidRDefault="00984D87" w:rsidP="00930D28">
            <w:pPr>
              <w:pStyle w:val="a1"/>
              <w:jc w:val="left"/>
              <w:rPr>
                <w:color w:val="FF0000"/>
                <w:sz w:val="18"/>
                <w:lang w:val="en-US"/>
              </w:rPr>
            </w:pPr>
            <w:r w:rsidRPr="00984D87">
              <w:rPr>
                <w:color w:val="FF0000"/>
                <w:sz w:val="18"/>
                <w:lang w:val="en-US"/>
              </w:rPr>
              <w:t>a. Not assuming the null hypothesis.</w:t>
            </w:r>
          </w:p>
        </w:tc>
      </w:tr>
      <w:tr w:rsidR="00984D87" w:rsidRPr="00F2394B" w14:paraId="79BE6D49" w14:textId="77777777" w:rsidTr="00D33E12">
        <w:trPr>
          <w:trHeight w:val="68"/>
          <w:jc w:val="center"/>
        </w:trPr>
        <w:tc>
          <w:tcPr>
            <w:tcW w:w="709" w:type="dxa"/>
            <w:vMerge/>
            <w:tcBorders>
              <w:top w:val="nil"/>
              <w:left w:val="single" w:sz="2" w:space="0" w:color="auto"/>
              <w:bottom w:val="nil"/>
              <w:right w:val="nil"/>
            </w:tcBorders>
            <w:vAlign w:val="center"/>
            <w:hideMark/>
          </w:tcPr>
          <w:p w14:paraId="6A30A10A" w14:textId="77777777" w:rsidR="00984D87" w:rsidRPr="00984D87" w:rsidRDefault="00984D87" w:rsidP="00930D28">
            <w:pPr>
              <w:pStyle w:val="a1"/>
              <w:rPr>
                <w:color w:val="FF0000"/>
                <w:lang w:val="en-US"/>
              </w:rPr>
            </w:pPr>
          </w:p>
        </w:tc>
        <w:tc>
          <w:tcPr>
            <w:tcW w:w="8363" w:type="dxa"/>
            <w:gridSpan w:val="6"/>
            <w:tcBorders>
              <w:top w:val="nil"/>
              <w:left w:val="nil"/>
              <w:bottom w:val="nil"/>
              <w:right w:val="single" w:sz="2" w:space="0" w:color="auto"/>
            </w:tcBorders>
            <w:shd w:val="clear" w:color="auto" w:fill="FFFF00"/>
            <w:hideMark/>
          </w:tcPr>
          <w:p w14:paraId="669EEB86" w14:textId="77777777" w:rsidR="00984D87" w:rsidRPr="00984D87" w:rsidRDefault="00984D87" w:rsidP="00930D28">
            <w:pPr>
              <w:pStyle w:val="a1"/>
              <w:jc w:val="left"/>
              <w:rPr>
                <w:color w:val="FF0000"/>
                <w:sz w:val="18"/>
                <w:lang w:val="en-US"/>
              </w:rPr>
            </w:pPr>
            <w:r w:rsidRPr="00984D87">
              <w:rPr>
                <w:color w:val="FF0000"/>
                <w:sz w:val="18"/>
                <w:lang w:val="en-US"/>
              </w:rPr>
              <w:t>b. Using the asymptotic standard error assuming the null hypothesis.</w:t>
            </w:r>
          </w:p>
        </w:tc>
      </w:tr>
      <w:tr w:rsidR="00984D87" w:rsidRPr="00F2394B" w14:paraId="7A7E3CE9" w14:textId="77777777" w:rsidTr="00D33E12">
        <w:trPr>
          <w:trHeight w:val="68"/>
          <w:jc w:val="center"/>
        </w:trPr>
        <w:tc>
          <w:tcPr>
            <w:tcW w:w="709" w:type="dxa"/>
            <w:vMerge/>
            <w:tcBorders>
              <w:top w:val="nil"/>
              <w:left w:val="single" w:sz="2" w:space="0" w:color="auto"/>
              <w:bottom w:val="nil"/>
              <w:right w:val="nil"/>
            </w:tcBorders>
            <w:vAlign w:val="center"/>
            <w:hideMark/>
          </w:tcPr>
          <w:p w14:paraId="19738228" w14:textId="77777777" w:rsidR="00984D87" w:rsidRPr="00984D87" w:rsidRDefault="00984D87" w:rsidP="00930D28">
            <w:pPr>
              <w:pStyle w:val="a1"/>
              <w:rPr>
                <w:color w:val="FF0000"/>
                <w:lang w:val="en-US"/>
              </w:rPr>
            </w:pPr>
          </w:p>
        </w:tc>
        <w:tc>
          <w:tcPr>
            <w:tcW w:w="8363" w:type="dxa"/>
            <w:gridSpan w:val="6"/>
            <w:tcBorders>
              <w:top w:val="nil"/>
              <w:left w:val="nil"/>
              <w:bottom w:val="nil"/>
              <w:right w:val="single" w:sz="2" w:space="0" w:color="auto"/>
            </w:tcBorders>
            <w:shd w:val="clear" w:color="auto" w:fill="FFFF00"/>
            <w:hideMark/>
          </w:tcPr>
          <w:p w14:paraId="7F54FD16" w14:textId="77777777" w:rsidR="00984D87" w:rsidRPr="00984D87" w:rsidRDefault="00984D87" w:rsidP="00930D28">
            <w:pPr>
              <w:pStyle w:val="a1"/>
              <w:jc w:val="left"/>
              <w:rPr>
                <w:color w:val="FF0000"/>
                <w:sz w:val="18"/>
                <w:lang w:val="en-US"/>
              </w:rPr>
            </w:pPr>
            <w:r w:rsidRPr="00984D87">
              <w:rPr>
                <w:color w:val="FF0000"/>
                <w:sz w:val="18"/>
                <w:lang w:val="en-US"/>
              </w:rPr>
              <w:t>c. Based on normal approximation.</w:t>
            </w:r>
          </w:p>
        </w:tc>
      </w:tr>
      <w:tr w:rsidR="00984D87" w:rsidRPr="008544CF" w14:paraId="5F45D7EA" w14:textId="77777777" w:rsidTr="00930D28">
        <w:trPr>
          <w:trHeight w:val="432"/>
          <w:jc w:val="center"/>
        </w:trPr>
        <w:tc>
          <w:tcPr>
            <w:tcW w:w="709" w:type="dxa"/>
            <w:vMerge w:val="restart"/>
            <w:tcBorders>
              <w:top w:val="single" w:sz="24" w:space="0" w:color="auto"/>
              <w:left w:val="single" w:sz="2" w:space="0" w:color="auto"/>
              <w:bottom w:val="nil"/>
              <w:right w:val="nil"/>
            </w:tcBorders>
            <w:shd w:val="clear" w:color="auto" w:fill="FFFF00"/>
            <w:noWrap/>
            <w:vAlign w:val="center"/>
            <w:hideMark/>
          </w:tcPr>
          <w:p w14:paraId="57F3A3AA" w14:textId="77777777" w:rsidR="00984D87" w:rsidRPr="00D33E12" w:rsidRDefault="00984D87" w:rsidP="00930D28">
            <w:pPr>
              <w:pStyle w:val="a1"/>
              <w:rPr>
                <w:color w:val="2E74B5" w:themeColor="accent1" w:themeShade="BF"/>
                <w:sz w:val="22"/>
              </w:rPr>
            </w:pPr>
            <w:r w:rsidRPr="00D33E12">
              <w:rPr>
                <w:color w:val="2E74B5" w:themeColor="accent1" w:themeShade="BF"/>
                <w:sz w:val="22"/>
              </w:rPr>
              <w:t>Β8Γ</w:t>
            </w:r>
          </w:p>
          <w:p w14:paraId="38DA95B0" w14:textId="77777777" w:rsidR="00984D87" w:rsidRPr="00D33E12" w:rsidRDefault="00984D87" w:rsidP="00930D28">
            <w:pPr>
              <w:pStyle w:val="a1"/>
              <w:rPr>
                <w:color w:val="2E74B5" w:themeColor="accent1" w:themeShade="BF"/>
                <w:sz w:val="22"/>
              </w:rPr>
            </w:pPr>
            <w:r w:rsidRPr="00D33E12">
              <w:rPr>
                <w:color w:val="2E74B5" w:themeColor="accent1" w:themeShade="BF"/>
                <w:sz w:val="22"/>
              </w:rPr>
              <w:t>Β6Γ</w:t>
            </w:r>
          </w:p>
        </w:tc>
        <w:tc>
          <w:tcPr>
            <w:tcW w:w="2586" w:type="dxa"/>
            <w:gridSpan w:val="2"/>
            <w:tcBorders>
              <w:top w:val="single" w:sz="24" w:space="0" w:color="auto"/>
              <w:left w:val="nil"/>
              <w:bottom w:val="single" w:sz="4" w:space="0" w:color="152935"/>
              <w:right w:val="nil"/>
            </w:tcBorders>
            <w:shd w:val="clear" w:color="auto" w:fill="FFFF00"/>
            <w:vAlign w:val="bottom"/>
            <w:hideMark/>
          </w:tcPr>
          <w:p w14:paraId="34AD4E1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 </w:t>
            </w:r>
          </w:p>
        </w:tc>
        <w:tc>
          <w:tcPr>
            <w:tcW w:w="958" w:type="dxa"/>
            <w:tcBorders>
              <w:top w:val="single" w:sz="24" w:space="0" w:color="auto"/>
              <w:left w:val="nil"/>
              <w:bottom w:val="single" w:sz="4" w:space="0" w:color="152935"/>
              <w:right w:val="single" w:sz="4" w:space="0" w:color="E0E0E0"/>
            </w:tcBorders>
            <w:shd w:val="clear" w:color="auto" w:fill="FFFF00"/>
            <w:vAlign w:val="center"/>
            <w:hideMark/>
          </w:tcPr>
          <w:p w14:paraId="779A8BD1" w14:textId="77777777" w:rsidR="00984D87" w:rsidRPr="00D33E12" w:rsidRDefault="00984D87" w:rsidP="00930D28">
            <w:pPr>
              <w:pStyle w:val="a1"/>
              <w:rPr>
                <w:color w:val="2E74B5" w:themeColor="accent1" w:themeShade="BF"/>
                <w:sz w:val="22"/>
              </w:rPr>
            </w:pPr>
            <w:r w:rsidRPr="00D33E12">
              <w:rPr>
                <w:color w:val="2E74B5" w:themeColor="accent1" w:themeShade="BF"/>
                <w:sz w:val="22"/>
              </w:rPr>
              <w:t>Value</w:t>
            </w:r>
          </w:p>
        </w:tc>
        <w:tc>
          <w:tcPr>
            <w:tcW w:w="1843" w:type="dxa"/>
            <w:tcBorders>
              <w:top w:val="single" w:sz="24" w:space="0" w:color="auto"/>
              <w:left w:val="nil"/>
              <w:bottom w:val="single" w:sz="4" w:space="0" w:color="152935"/>
              <w:right w:val="single" w:sz="4" w:space="0" w:color="E0E0E0"/>
            </w:tcBorders>
            <w:shd w:val="clear" w:color="auto" w:fill="FFFF00"/>
            <w:vAlign w:val="center"/>
            <w:hideMark/>
          </w:tcPr>
          <w:p w14:paraId="7EF2D698"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Asymptotic Standard Error</w:t>
            </w:r>
            <w:r w:rsidRPr="00D33E12">
              <w:rPr>
                <w:color w:val="2E74B5" w:themeColor="accent1" w:themeShade="BF"/>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FFFF00"/>
            <w:vAlign w:val="center"/>
            <w:hideMark/>
          </w:tcPr>
          <w:p w14:paraId="451F8738"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Approximate T</w:t>
            </w:r>
            <w:r w:rsidRPr="00D33E12">
              <w:rPr>
                <w:color w:val="2E74B5" w:themeColor="accent1" w:themeShade="BF"/>
                <w:sz w:val="22"/>
                <w:vertAlign w:val="subscript"/>
              </w:rPr>
              <w:t>b</w:t>
            </w:r>
          </w:p>
        </w:tc>
        <w:tc>
          <w:tcPr>
            <w:tcW w:w="1493" w:type="dxa"/>
            <w:tcBorders>
              <w:top w:val="single" w:sz="24" w:space="0" w:color="auto"/>
              <w:left w:val="nil"/>
              <w:bottom w:val="single" w:sz="4" w:space="0" w:color="152935"/>
              <w:right w:val="single" w:sz="2" w:space="0" w:color="auto"/>
            </w:tcBorders>
            <w:shd w:val="clear" w:color="auto" w:fill="FFFF00"/>
            <w:vAlign w:val="center"/>
            <w:hideMark/>
          </w:tcPr>
          <w:p w14:paraId="65934EE0" w14:textId="77777777" w:rsidR="00984D87" w:rsidRPr="00D33E12" w:rsidRDefault="00984D87" w:rsidP="00930D28">
            <w:pPr>
              <w:pStyle w:val="a1"/>
              <w:rPr>
                <w:color w:val="2E74B5" w:themeColor="accent1" w:themeShade="BF"/>
                <w:sz w:val="22"/>
              </w:rPr>
            </w:pPr>
            <w:r w:rsidRPr="00D33E12">
              <w:rPr>
                <w:color w:val="2E74B5" w:themeColor="accent1" w:themeShade="BF"/>
                <w:sz w:val="22"/>
              </w:rPr>
              <w:t>Approximate Significance</w:t>
            </w:r>
          </w:p>
        </w:tc>
      </w:tr>
      <w:tr w:rsidR="00984D87" w:rsidRPr="008544CF" w14:paraId="659B4D29" w14:textId="77777777" w:rsidTr="00930D28">
        <w:trPr>
          <w:trHeight w:val="288"/>
          <w:jc w:val="center"/>
        </w:trPr>
        <w:tc>
          <w:tcPr>
            <w:tcW w:w="709" w:type="dxa"/>
            <w:vMerge/>
            <w:tcBorders>
              <w:top w:val="nil"/>
              <w:left w:val="single" w:sz="2" w:space="0" w:color="auto"/>
              <w:bottom w:val="nil"/>
              <w:right w:val="nil"/>
            </w:tcBorders>
            <w:shd w:val="clear" w:color="auto" w:fill="FFFF00"/>
            <w:vAlign w:val="center"/>
            <w:hideMark/>
          </w:tcPr>
          <w:p w14:paraId="15792578" w14:textId="77777777" w:rsidR="00984D87" w:rsidRPr="00D33E12" w:rsidRDefault="00984D87" w:rsidP="00930D28">
            <w:pPr>
              <w:pStyle w:val="a1"/>
              <w:rPr>
                <w:color w:val="2E74B5" w:themeColor="accent1" w:themeShade="BF"/>
                <w:sz w:val="22"/>
              </w:rPr>
            </w:pPr>
          </w:p>
        </w:tc>
        <w:tc>
          <w:tcPr>
            <w:tcW w:w="1276" w:type="dxa"/>
            <w:tcBorders>
              <w:top w:val="nil"/>
              <w:left w:val="nil"/>
              <w:bottom w:val="single" w:sz="4" w:space="0" w:color="AEAEAE"/>
              <w:right w:val="nil"/>
            </w:tcBorders>
            <w:shd w:val="clear" w:color="auto" w:fill="FFFF00"/>
            <w:hideMark/>
          </w:tcPr>
          <w:p w14:paraId="639F30ED" w14:textId="77777777" w:rsidR="00984D87" w:rsidRPr="00D33E12" w:rsidRDefault="00984D87" w:rsidP="00930D28">
            <w:pPr>
              <w:pStyle w:val="a1"/>
              <w:rPr>
                <w:color w:val="2E74B5" w:themeColor="accent1" w:themeShade="BF"/>
                <w:sz w:val="22"/>
              </w:rPr>
            </w:pPr>
            <w:r w:rsidRPr="00D33E12">
              <w:rPr>
                <w:color w:val="2E74B5" w:themeColor="accent1" w:themeShade="BF"/>
                <w:sz w:val="22"/>
              </w:rPr>
              <w:t>Interval by Interval</w:t>
            </w:r>
          </w:p>
        </w:tc>
        <w:tc>
          <w:tcPr>
            <w:tcW w:w="1310" w:type="dxa"/>
            <w:tcBorders>
              <w:top w:val="nil"/>
              <w:left w:val="nil"/>
              <w:bottom w:val="single" w:sz="4" w:space="0" w:color="AEAEAE"/>
              <w:right w:val="nil"/>
            </w:tcBorders>
            <w:shd w:val="clear" w:color="auto" w:fill="FFFF00"/>
            <w:hideMark/>
          </w:tcPr>
          <w:p w14:paraId="6D24E71C" w14:textId="77777777" w:rsidR="00984D87" w:rsidRPr="00D33E12" w:rsidRDefault="00984D87" w:rsidP="00930D28">
            <w:pPr>
              <w:pStyle w:val="a1"/>
              <w:rPr>
                <w:color w:val="2E74B5" w:themeColor="accent1" w:themeShade="BF"/>
                <w:sz w:val="22"/>
              </w:rPr>
            </w:pPr>
            <w:r w:rsidRPr="00D33E12">
              <w:rPr>
                <w:color w:val="2E74B5" w:themeColor="accent1" w:themeShade="BF"/>
                <w:sz w:val="22"/>
              </w:rPr>
              <w:t>Pearson's R</w:t>
            </w:r>
          </w:p>
        </w:tc>
        <w:tc>
          <w:tcPr>
            <w:tcW w:w="958" w:type="dxa"/>
            <w:tcBorders>
              <w:top w:val="nil"/>
              <w:left w:val="nil"/>
              <w:bottom w:val="single" w:sz="24" w:space="0" w:color="auto"/>
              <w:right w:val="single" w:sz="4" w:space="0" w:color="E0E0E0"/>
            </w:tcBorders>
            <w:shd w:val="clear" w:color="auto" w:fill="FFFF00"/>
            <w:noWrap/>
            <w:vAlign w:val="center"/>
            <w:hideMark/>
          </w:tcPr>
          <w:p w14:paraId="3BC31668"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0,414</w:t>
            </w:r>
          </w:p>
        </w:tc>
        <w:tc>
          <w:tcPr>
            <w:tcW w:w="1843" w:type="dxa"/>
            <w:tcBorders>
              <w:top w:val="nil"/>
              <w:left w:val="nil"/>
              <w:bottom w:val="single" w:sz="4" w:space="0" w:color="AEAEAE"/>
              <w:right w:val="single" w:sz="4" w:space="0" w:color="E0E0E0"/>
            </w:tcBorders>
            <w:shd w:val="clear" w:color="auto" w:fill="FFFF00"/>
            <w:noWrap/>
            <w:vAlign w:val="center"/>
            <w:hideMark/>
          </w:tcPr>
          <w:p w14:paraId="463F69B9"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0,076</w:t>
            </w:r>
          </w:p>
        </w:tc>
        <w:tc>
          <w:tcPr>
            <w:tcW w:w="1483" w:type="dxa"/>
            <w:tcBorders>
              <w:top w:val="nil"/>
              <w:left w:val="nil"/>
              <w:bottom w:val="single" w:sz="4" w:space="0" w:color="AEAEAE"/>
              <w:right w:val="single" w:sz="4" w:space="0" w:color="E0E0E0"/>
            </w:tcBorders>
            <w:shd w:val="clear" w:color="auto" w:fill="FFFF00"/>
            <w:noWrap/>
            <w:vAlign w:val="center"/>
            <w:hideMark/>
          </w:tcPr>
          <w:p w14:paraId="09C7C52A" w14:textId="77777777" w:rsidR="00984D87" w:rsidRPr="00D33E12" w:rsidRDefault="00984D87" w:rsidP="00930D28">
            <w:pPr>
              <w:pStyle w:val="a1"/>
              <w:rPr>
                <w:color w:val="2E74B5" w:themeColor="accent1" w:themeShade="BF"/>
                <w:sz w:val="22"/>
              </w:rPr>
            </w:pPr>
            <w:r w:rsidRPr="00D33E12">
              <w:rPr>
                <w:color w:val="2E74B5" w:themeColor="accent1" w:themeShade="BF"/>
                <w:sz w:val="22"/>
              </w:rPr>
              <w:t>6,440</w:t>
            </w:r>
          </w:p>
        </w:tc>
        <w:tc>
          <w:tcPr>
            <w:tcW w:w="1493" w:type="dxa"/>
            <w:tcBorders>
              <w:top w:val="nil"/>
              <w:left w:val="nil"/>
              <w:bottom w:val="single" w:sz="4" w:space="0" w:color="AEAEAE"/>
              <w:right w:val="single" w:sz="2" w:space="0" w:color="auto"/>
            </w:tcBorders>
            <w:shd w:val="clear" w:color="auto" w:fill="FFFF00"/>
            <w:noWrap/>
            <w:vAlign w:val="center"/>
            <w:hideMark/>
          </w:tcPr>
          <w:p w14:paraId="4FE37F66"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,000</w:t>
            </w:r>
            <w:r w:rsidRPr="00D33E12">
              <w:rPr>
                <w:color w:val="2E74B5" w:themeColor="accent1" w:themeShade="BF"/>
                <w:sz w:val="22"/>
                <w:vertAlign w:val="superscript"/>
              </w:rPr>
              <w:t>c</w:t>
            </w:r>
          </w:p>
        </w:tc>
      </w:tr>
      <w:tr w:rsidR="00984D87" w:rsidRPr="008544CF" w14:paraId="1A7B03D6" w14:textId="77777777" w:rsidTr="00930D28">
        <w:trPr>
          <w:trHeight w:val="288"/>
          <w:jc w:val="center"/>
        </w:trPr>
        <w:tc>
          <w:tcPr>
            <w:tcW w:w="709" w:type="dxa"/>
            <w:vMerge/>
            <w:tcBorders>
              <w:top w:val="nil"/>
              <w:left w:val="single" w:sz="2" w:space="0" w:color="auto"/>
              <w:bottom w:val="nil"/>
              <w:right w:val="nil"/>
            </w:tcBorders>
            <w:shd w:val="clear" w:color="auto" w:fill="FFFF00"/>
            <w:vAlign w:val="center"/>
            <w:hideMark/>
          </w:tcPr>
          <w:p w14:paraId="11EC0752" w14:textId="77777777" w:rsidR="00984D87" w:rsidRPr="00D33E12" w:rsidRDefault="00984D87" w:rsidP="00930D28">
            <w:pPr>
              <w:pStyle w:val="a1"/>
              <w:rPr>
                <w:color w:val="2E74B5" w:themeColor="accent1" w:themeShade="BF"/>
                <w:sz w:val="22"/>
              </w:rPr>
            </w:pPr>
          </w:p>
        </w:tc>
        <w:tc>
          <w:tcPr>
            <w:tcW w:w="1276" w:type="dxa"/>
            <w:tcBorders>
              <w:top w:val="nil"/>
              <w:left w:val="nil"/>
              <w:bottom w:val="single" w:sz="4" w:space="0" w:color="AEAEAE"/>
              <w:right w:val="nil"/>
            </w:tcBorders>
            <w:shd w:val="clear" w:color="auto" w:fill="FFFF00"/>
            <w:hideMark/>
          </w:tcPr>
          <w:p w14:paraId="26E19E12" w14:textId="77777777" w:rsidR="00984D87" w:rsidRPr="00D33E12" w:rsidRDefault="00984D87" w:rsidP="00930D28">
            <w:pPr>
              <w:pStyle w:val="a1"/>
              <w:rPr>
                <w:color w:val="2E74B5" w:themeColor="accent1" w:themeShade="BF"/>
                <w:sz w:val="22"/>
              </w:rPr>
            </w:pPr>
            <w:r w:rsidRPr="00D33E12">
              <w:rPr>
                <w:color w:val="2E74B5" w:themeColor="accent1" w:themeShade="BF"/>
                <w:sz w:val="22"/>
              </w:rPr>
              <w:t>Ordinal by Ordinal</w:t>
            </w:r>
          </w:p>
        </w:tc>
        <w:tc>
          <w:tcPr>
            <w:tcW w:w="1310" w:type="dxa"/>
            <w:tcBorders>
              <w:top w:val="nil"/>
              <w:left w:val="nil"/>
              <w:bottom w:val="single" w:sz="4" w:space="0" w:color="AEAEAE"/>
              <w:right w:val="single" w:sz="24" w:space="0" w:color="auto"/>
            </w:tcBorders>
            <w:shd w:val="clear" w:color="auto" w:fill="FFFF00"/>
            <w:hideMark/>
          </w:tcPr>
          <w:p w14:paraId="3879E4BE" w14:textId="77777777" w:rsidR="00984D87" w:rsidRPr="00D33E12" w:rsidRDefault="00984D87" w:rsidP="00930D28">
            <w:pPr>
              <w:pStyle w:val="a1"/>
              <w:rPr>
                <w:color w:val="2E74B5" w:themeColor="accent1" w:themeShade="BF"/>
                <w:sz w:val="22"/>
              </w:rPr>
            </w:pPr>
            <w:r w:rsidRPr="00D33E12">
              <w:rPr>
                <w:color w:val="2E74B5" w:themeColor="accent1" w:themeShade="BF"/>
                <w:sz w:val="22"/>
              </w:rPr>
              <w:t>Spearman Correlation</w:t>
            </w:r>
          </w:p>
        </w:tc>
        <w:tc>
          <w:tcPr>
            <w:tcW w:w="958" w:type="dxa"/>
            <w:tcBorders>
              <w:top w:val="single" w:sz="24" w:space="0" w:color="auto"/>
              <w:left w:val="single" w:sz="24" w:space="0" w:color="auto"/>
              <w:bottom w:val="single" w:sz="24" w:space="0" w:color="auto"/>
              <w:right w:val="single" w:sz="24" w:space="0" w:color="auto"/>
            </w:tcBorders>
            <w:shd w:val="clear" w:color="auto" w:fill="FFFF00"/>
            <w:noWrap/>
            <w:vAlign w:val="center"/>
            <w:hideMark/>
          </w:tcPr>
          <w:p w14:paraId="37491C73"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0,459</w:t>
            </w:r>
          </w:p>
        </w:tc>
        <w:tc>
          <w:tcPr>
            <w:tcW w:w="1843" w:type="dxa"/>
            <w:tcBorders>
              <w:top w:val="nil"/>
              <w:left w:val="single" w:sz="24" w:space="0" w:color="auto"/>
              <w:bottom w:val="single" w:sz="4" w:space="0" w:color="AEAEAE"/>
              <w:right w:val="single" w:sz="4" w:space="0" w:color="E0E0E0"/>
            </w:tcBorders>
            <w:shd w:val="clear" w:color="auto" w:fill="FFFF00"/>
            <w:noWrap/>
            <w:vAlign w:val="center"/>
            <w:hideMark/>
          </w:tcPr>
          <w:p w14:paraId="0AD52FF0"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0,066</w:t>
            </w:r>
          </w:p>
        </w:tc>
        <w:tc>
          <w:tcPr>
            <w:tcW w:w="1483" w:type="dxa"/>
            <w:tcBorders>
              <w:top w:val="nil"/>
              <w:left w:val="nil"/>
              <w:bottom w:val="single" w:sz="4" w:space="0" w:color="AEAEAE"/>
              <w:right w:val="single" w:sz="4" w:space="0" w:color="E0E0E0"/>
            </w:tcBorders>
            <w:shd w:val="clear" w:color="auto" w:fill="FFFF00"/>
            <w:noWrap/>
            <w:vAlign w:val="center"/>
            <w:hideMark/>
          </w:tcPr>
          <w:p w14:paraId="2F9CBA98" w14:textId="77777777" w:rsidR="00984D87" w:rsidRPr="00D33E12" w:rsidRDefault="00984D87" w:rsidP="00930D28">
            <w:pPr>
              <w:pStyle w:val="a1"/>
              <w:rPr>
                <w:color w:val="2E74B5" w:themeColor="accent1" w:themeShade="BF"/>
                <w:sz w:val="22"/>
              </w:rPr>
            </w:pPr>
            <w:r w:rsidRPr="00D33E12">
              <w:rPr>
                <w:color w:val="2E74B5" w:themeColor="accent1" w:themeShade="BF"/>
                <w:sz w:val="22"/>
              </w:rPr>
              <w:t>7,321</w:t>
            </w:r>
          </w:p>
        </w:tc>
        <w:tc>
          <w:tcPr>
            <w:tcW w:w="1493" w:type="dxa"/>
            <w:tcBorders>
              <w:top w:val="nil"/>
              <w:left w:val="nil"/>
              <w:bottom w:val="single" w:sz="4" w:space="0" w:color="AEAEAE"/>
              <w:right w:val="single" w:sz="2" w:space="0" w:color="auto"/>
            </w:tcBorders>
            <w:shd w:val="clear" w:color="auto" w:fill="FFFF00"/>
            <w:noWrap/>
            <w:vAlign w:val="center"/>
            <w:hideMark/>
          </w:tcPr>
          <w:p w14:paraId="2AAF19BC" w14:textId="77777777" w:rsidR="00984D87" w:rsidRPr="00D33E12" w:rsidRDefault="00984D87" w:rsidP="00930D28">
            <w:pPr>
              <w:pStyle w:val="a1"/>
              <w:rPr>
                <w:color w:val="2E74B5" w:themeColor="accent1" w:themeShade="BF"/>
                <w:sz w:val="22"/>
              </w:rPr>
            </w:pPr>
            <w:r w:rsidRPr="00D33E12">
              <w:rPr>
                <w:color w:val="2E74B5" w:themeColor="accent1" w:themeShade="BF"/>
                <w:sz w:val="22"/>
              </w:rPr>
              <w:t>,000</w:t>
            </w:r>
            <w:r w:rsidRPr="00D33E12">
              <w:rPr>
                <w:color w:val="2E74B5" w:themeColor="accent1" w:themeShade="BF"/>
                <w:sz w:val="22"/>
                <w:vertAlign w:val="superscript"/>
              </w:rPr>
              <w:t>c</w:t>
            </w:r>
          </w:p>
        </w:tc>
      </w:tr>
      <w:tr w:rsidR="00984D87" w:rsidRPr="008544CF" w14:paraId="1071DFE1" w14:textId="77777777" w:rsidTr="00D33E12">
        <w:trPr>
          <w:trHeight w:val="153"/>
          <w:jc w:val="center"/>
        </w:trPr>
        <w:tc>
          <w:tcPr>
            <w:tcW w:w="709" w:type="dxa"/>
            <w:vMerge/>
            <w:tcBorders>
              <w:top w:val="nil"/>
              <w:left w:val="single" w:sz="2" w:space="0" w:color="auto"/>
              <w:bottom w:val="nil"/>
              <w:right w:val="nil"/>
            </w:tcBorders>
            <w:shd w:val="clear" w:color="auto" w:fill="FFFF00"/>
            <w:vAlign w:val="center"/>
            <w:hideMark/>
          </w:tcPr>
          <w:p w14:paraId="7C4EE79B" w14:textId="77777777" w:rsidR="00984D87" w:rsidRPr="00D33E12" w:rsidRDefault="00984D87" w:rsidP="00930D28">
            <w:pPr>
              <w:pStyle w:val="a1"/>
              <w:rPr>
                <w:color w:val="2E74B5" w:themeColor="accent1" w:themeShade="BF"/>
                <w:sz w:val="22"/>
              </w:rPr>
            </w:pPr>
          </w:p>
        </w:tc>
        <w:tc>
          <w:tcPr>
            <w:tcW w:w="2586" w:type="dxa"/>
            <w:gridSpan w:val="2"/>
            <w:tcBorders>
              <w:top w:val="single" w:sz="4" w:space="0" w:color="AEAEAE"/>
              <w:left w:val="nil"/>
              <w:bottom w:val="single" w:sz="4" w:space="0" w:color="152935"/>
              <w:right w:val="nil"/>
            </w:tcBorders>
            <w:shd w:val="clear" w:color="auto" w:fill="FFFF00"/>
            <w:hideMark/>
          </w:tcPr>
          <w:p w14:paraId="7A180E5B" w14:textId="77777777" w:rsidR="00984D87" w:rsidRPr="00D33E12" w:rsidRDefault="00984D87" w:rsidP="00930D28">
            <w:pPr>
              <w:pStyle w:val="a1"/>
              <w:rPr>
                <w:color w:val="2E74B5" w:themeColor="accent1" w:themeShade="BF"/>
                <w:sz w:val="22"/>
              </w:rPr>
            </w:pPr>
            <w:r w:rsidRPr="00D33E12">
              <w:rPr>
                <w:color w:val="2E74B5" w:themeColor="accent1" w:themeShade="BF"/>
                <w:sz w:val="22"/>
              </w:rPr>
              <w:t>N of Valid Cases</w:t>
            </w:r>
          </w:p>
        </w:tc>
        <w:tc>
          <w:tcPr>
            <w:tcW w:w="958" w:type="dxa"/>
            <w:tcBorders>
              <w:top w:val="single" w:sz="24" w:space="0" w:color="auto"/>
              <w:left w:val="nil"/>
              <w:bottom w:val="single" w:sz="4" w:space="0" w:color="152935"/>
              <w:right w:val="single" w:sz="4" w:space="0" w:color="E0E0E0"/>
            </w:tcBorders>
            <w:shd w:val="clear" w:color="auto" w:fill="FFFF00"/>
            <w:noWrap/>
            <w:vAlign w:val="center"/>
            <w:hideMark/>
          </w:tcPr>
          <w:p w14:paraId="07EBAC61" w14:textId="77777777" w:rsidR="00984D87" w:rsidRPr="00D33E12" w:rsidRDefault="00984D87" w:rsidP="00930D28">
            <w:pPr>
              <w:pStyle w:val="a1"/>
              <w:rPr>
                <w:color w:val="2E74B5" w:themeColor="accent1" w:themeShade="BF"/>
                <w:sz w:val="22"/>
              </w:rPr>
            </w:pPr>
            <w:r w:rsidRPr="00D33E12">
              <w:rPr>
                <w:color w:val="2E74B5" w:themeColor="accent1" w:themeShade="BF"/>
                <w:sz w:val="22"/>
              </w:rPr>
              <w:t>203</w:t>
            </w:r>
          </w:p>
        </w:tc>
        <w:tc>
          <w:tcPr>
            <w:tcW w:w="1843" w:type="dxa"/>
            <w:tcBorders>
              <w:top w:val="nil"/>
              <w:left w:val="nil"/>
              <w:bottom w:val="single" w:sz="4" w:space="0" w:color="152935"/>
              <w:right w:val="single" w:sz="4" w:space="0" w:color="E0E0E0"/>
            </w:tcBorders>
            <w:shd w:val="clear" w:color="auto" w:fill="FFFF00"/>
            <w:vAlign w:val="center"/>
            <w:hideMark/>
          </w:tcPr>
          <w:p w14:paraId="7740A754" w14:textId="77777777" w:rsidR="00984D87" w:rsidRPr="00D33E12" w:rsidRDefault="00984D87" w:rsidP="00930D28">
            <w:pPr>
              <w:pStyle w:val="a1"/>
              <w:rPr>
                <w:color w:val="2E74B5" w:themeColor="accent1" w:themeShade="BF"/>
                <w:sz w:val="22"/>
              </w:rPr>
            </w:pPr>
          </w:p>
        </w:tc>
        <w:tc>
          <w:tcPr>
            <w:tcW w:w="1483" w:type="dxa"/>
            <w:tcBorders>
              <w:top w:val="nil"/>
              <w:left w:val="nil"/>
              <w:bottom w:val="single" w:sz="4" w:space="0" w:color="152935"/>
              <w:right w:val="single" w:sz="4" w:space="0" w:color="E0E0E0"/>
            </w:tcBorders>
            <w:shd w:val="clear" w:color="auto" w:fill="FFFF00"/>
            <w:vAlign w:val="center"/>
            <w:hideMark/>
          </w:tcPr>
          <w:p w14:paraId="06603429" w14:textId="77777777" w:rsidR="00984D87" w:rsidRPr="00D33E12" w:rsidRDefault="00984D87" w:rsidP="00930D28">
            <w:pPr>
              <w:pStyle w:val="a1"/>
              <w:rPr>
                <w:color w:val="2E74B5" w:themeColor="accent1" w:themeShade="BF"/>
                <w:sz w:val="22"/>
              </w:rPr>
            </w:pPr>
          </w:p>
        </w:tc>
        <w:tc>
          <w:tcPr>
            <w:tcW w:w="1493" w:type="dxa"/>
            <w:tcBorders>
              <w:top w:val="nil"/>
              <w:left w:val="nil"/>
              <w:bottom w:val="single" w:sz="4" w:space="0" w:color="152935"/>
              <w:right w:val="single" w:sz="2" w:space="0" w:color="auto"/>
            </w:tcBorders>
            <w:shd w:val="clear" w:color="auto" w:fill="FFFF00"/>
            <w:vAlign w:val="center"/>
            <w:hideMark/>
          </w:tcPr>
          <w:p w14:paraId="33BDB913" w14:textId="77777777" w:rsidR="00984D87" w:rsidRPr="00D33E12" w:rsidRDefault="00984D87" w:rsidP="00930D28">
            <w:pPr>
              <w:pStyle w:val="a1"/>
              <w:rPr>
                <w:color w:val="2E74B5" w:themeColor="accent1" w:themeShade="BF"/>
                <w:sz w:val="22"/>
              </w:rPr>
            </w:pPr>
          </w:p>
        </w:tc>
      </w:tr>
      <w:tr w:rsidR="00984D87" w:rsidRPr="00F2394B" w14:paraId="34C04D06" w14:textId="77777777" w:rsidTr="00D33E12">
        <w:trPr>
          <w:trHeight w:val="58"/>
          <w:jc w:val="center"/>
        </w:trPr>
        <w:tc>
          <w:tcPr>
            <w:tcW w:w="709" w:type="dxa"/>
            <w:vMerge/>
            <w:tcBorders>
              <w:top w:val="nil"/>
              <w:left w:val="single" w:sz="2" w:space="0" w:color="auto"/>
              <w:bottom w:val="nil"/>
              <w:right w:val="nil"/>
            </w:tcBorders>
            <w:shd w:val="clear" w:color="auto" w:fill="FFFF00"/>
            <w:vAlign w:val="center"/>
            <w:hideMark/>
          </w:tcPr>
          <w:p w14:paraId="7BA66345" w14:textId="77777777" w:rsidR="00984D87" w:rsidRPr="00EB118C" w:rsidRDefault="00984D87" w:rsidP="00930D28">
            <w:pPr>
              <w:pStyle w:val="a1"/>
              <w:rPr>
                <w:color w:val="2E74B5" w:themeColor="accent1" w:themeShade="BF"/>
              </w:rPr>
            </w:pPr>
          </w:p>
        </w:tc>
        <w:tc>
          <w:tcPr>
            <w:tcW w:w="8363" w:type="dxa"/>
            <w:gridSpan w:val="6"/>
            <w:tcBorders>
              <w:top w:val="nil"/>
              <w:left w:val="nil"/>
              <w:bottom w:val="nil"/>
              <w:right w:val="single" w:sz="2" w:space="0" w:color="auto"/>
            </w:tcBorders>
            <w:shd w:val="clear" w:color="auto" w:fill="FFFF00"/>
            <w:hideMark/>
          </w:tcPr>
          <w:p w14:paraId="393B5889" w14:textId="77777777" w:rsidR="00984D87" w:rsidRPr="00984D87" w:rsidRDefault="00984D87" w:rsidP="00930D28">
            <w:pPr>
              <w:pStyle w:val="a1"/>
              <w:jc w:val="left"/>
              <w:rPr>
                <w:color w:val="2E74B5" w:themeColor="accent1" w:themeShade="BF"/>
                <w:sz w:val="18"/>
                <w:lang w:val="en-US"/>
              </w:rPr>
            </w:pPr>
            <w:r w:rsidRPr="00984D87">
              <w:rPr>
                <w:color w:val="2E74B5" w:themeColor="accent1" w:themeShade="BF"/>
                <w:sz w:val="18"/>
                <w:lang w:val="en-US"/>
              </w:rPr>
              <w:t>a. Not assuming the null hypothesis.</w:t>
            </w:r>
          </w:p>
        </w:tc>
      </w:tr>
      <w:tr w:rsidR="00984D87" w:rsidRPr="00F2394B" w14:paraId="25703996" w14:textId="77777777" w:rsidTr="00D33E12">
        <w:trPr>
          <w:trHeight w:val="135"/>
          <w:jc w:val="center"/>
        </w:trPr>
        <w:tc>
          <w:tcPr>
            <w:tcW w:w="709" w:type="dxa"/>
            <w:vMerge/>
            <w:tcBorders>
              <w:top w:val="nil"/>
              <w:left w:val="single" w:sz="2" w:space="0" w:color="auto"/>
              <w:bottom w:val="nil"/>
              <w:right w:val="nil"/>
            </w:tcBorders>
            <w:shd w:val="clear" w:color="auto" w:fill="FFFF00"/>
            <w:vAlign w:val="center"/>
            <w:hideMark/>
          </w:tcPr>
          <w:p w14:paraId="50579D12" w14:textId="77777777" w:rsidR="00984D87" w:rsidRPr="00984D87" w:rsidRDefault="00984D87" w:rsidP="00930D28">
            <w:pPr>
              <w:pStyle w:val="a1"/>
              <w:rPr>
                <w:color w:val="2E74B5" w:themeColor="accent1" w:themeShade="BF"/>
                <w:lang w:val="en-US"/>
              </w:rPr>
            </w:pPr>
          </w:p>
        </w:tc>
        <w:tc>
          <w:tcPr>
            <w:tcW w:w="8363" w:type="dxa"/>
            <w:gridSpan w:val="6"/>
            <w:tcBorders>
              <w:top w:val="nil"/>
              <w:left w:val="nil"/>
              <w:bottom w:val="nil"/>
              <w:right w:val="single" w:sz="2" w:space="0" w:color="auto"/>
            </w:tcBorders>
            <w:shd w:val="clear" w:color="auto" w:fill="FFFF00"/>
            <w:hideMark/>
          </w:tcPr>
          <w:p w14:paraId="4C3196BA" w14:textId="77777777" w:rsidR="00984D87" w:rsidRPr="00984D87" w:rsidRDefault="00984D87" w:rsidP="00930D28">
            <w:pPr>
              <w:pStyle w:val="a1"/>
              <w:jc w:val="left"/>
              <w:rPr>
                <w:color w:val="2E74B5" w:themeColor="accent1" w:themeShade="BF"/>
                <w:sz w:val="18"/>
                <w:lang w:val="en-US"/>
              </w:rPr>
            </w:pPr>
            <w:r w:rsidRPr="00984D87">
              <w:rPr>
                <w:color w:val="2E74B5" w:themeColor="accent1" w:themeShade="BF"/>
                <w:sz w:val="18"/>
                <w:lang w:val="en-US"/>
              </w:rPr>
              <w:t>b. Using the asymptotic standard error assuming the null hypothesis.</w:t>
            </w:r>
          </w:p>
        </w:tc>
      </w:tr>
      <w:tr w:rsidR="00984D87" w:rsidRPr="00F2394B" w14:paraId="33D86E88" w14:textId="77777777" w:rsidTr="00D33E12">
        <w:trPr>
          <w:trHeight w:val="68"/>
          <w:jc w:val="center"/>
        </w:trPr>
        <w:tc>
          <w:tcPr>
            <w:tcW w:w="709" w:type="dxa"/>
            <w:vMerge/>
            <w:tcBorders>
              <w:top w:val="nil"/>
              <w:left w:val="single" w:sz="2" w:space="0" w:color="auto"/>
              <w:bottom w:val="single" w:sz="2" w:space="0" w:color="auto"/>
              <w:right w:val="nil"/>
            </w:tcBorders>
            <w:shd w:val="clear" w:color="auto" w:fill="FFFF00"/>
            <w:vAlign w:val="center"/>
            <w:hideMark/>
          </w:tcPr>
          <w:p w14:paraId="5D5DE511" w14:textId="77777777" w:rsidR="00984D87" w:rsidRPr="00984D87" w:rsidRDefault="00984D87" w:rsidP="00930D28">
            <w:pPr>
              <w:pStyle w:val="a1"/>
              <w:rPr>
                <w:color w:val="2E74B5" w:themeColor="accent1" w:themeShade="BF"/>
                <w:lang w:val="en-US"/>
              </w:rPr>
            </w:pPr>
          </w:p>
        </w:tc>
        <w:tc>
          <w:tcPr>
            <w:tcW w:w="8363" w:type="dxa"/>
            <w:gridSpan w:val="6"/>
            <w:tcBorders>
              <w:top w:val="nil"/>
              <w:left w:val="nil"/>
              <w:bottom w:val="single" w:sz="2" w:space="0" w:color="auto"/>
              <w:right w:val="single" w:sz="2" w:space="0" w:color="auto"/>
            </w:tcBorders>
            <w:shd w:val="clear" w:color="auto" w:fill="FFFF00"/>
            <w:hideMark/>
          </w:tcPr>
          <w:p w14:paraId="76299224" w14:textId="77777777" w:rsidR="00984D87" w:rsidRPr="00984D87" w:rsidRDefault="00984D87" w:rsidP="00930D28">
            <w:pPr>
              <w:pStyle w:val="a1"/>
              <w:jc w:val="left"/>
              <w:rPr>
                <w:color w:val="2E74B5" w:themeColor="accent1" w:themeShade="BF"/>
                <w:sz w:val="18"/>
                <w:lang w:val="en-US"/>
              </w:rPr>
            </w:pPr>
            <w:r w:rsidRPr="00984D87">
              <w:rPr>
                <w:color w:val="2E74B5" w:themeColor="accent1" w:themeShade="BF"/>
                <w:sz w:val="18"/>
                <w:lang w:val="en-US"/>
              </w:rPr>
              <w:t>c. Based on normal approximation.</w:t>
            </w:r>
          </w:p>
        </w:tc>
      </w:tr>
    </w:tbl>
    <w:p w14:paraId="352C949B" w14:textId="5FE31E9C" w:rsidR="00D33E12" w:rsidRDefault="00984D87" w:rsidP="00D07F20">
      <w:pPr>
        <w:spacing w:line="240" w:lineRule="auto"/>
        <w:ind w:firstLine="0"/>
        <w:jc w:val="center"/>
        <w:rPr>
          <w:rFonts w:eastAsia="Times New Roman" w:cs="Times New Roman"/>
          <w:iCs/>
          <w:color w:val="000000" w:themeColor="text1"/>
          <w:szCs w:val="18"/>
          <w:lang w:eastAsia="el-GR"/>
        </w:rPr>
      </w:pPr>
      <w:bookmarkStart w:id="361" w:name="_Toc41063593"/>
      <w:bookmarkStart w:id="362" w:name="_Toc53909563"/>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66</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61"/>
      <w:bookmarkEnd w:id="362"/>
      <w:r w:rsidR="00D33E12">
        <w:rPr>
          <w:rFonts w:eastAsia="Times New Roman" w:cs="Times New Roman"/>
          <w:iCs/>
          <w:color w:val="000000" w:themeColor="text1"/>
          <w:szCs w:val="18"/>
          <w:lang w:eastAsia="el-GR"/>
        </w:rPr>
        <w:br w:type="page"/>
      </w:r>
    </w:p>
    <w:p w14:paraId="55FAEFDE" w14:textId="77777777" w:rsidR="00984D87" w:rsidRDefault="00984D87" w:rsidP="00984D87">
      <w:pPr>
        <w:tabs>
          <w:tab w:val="left" w:pos="567"/>
        </w:tabs>
        <w:rPr>
          <w:color w:val="000000" w:themeColor="text1"/>
        </w:rPr>
      </w:pPr>
      <w:r w:rsidRPr="00246008">
        <w:rPr>
          <w:color w:val="000000" w:themeColor="text1"/>
        </w:rPr>
        <w:lastRenderedPageBreak/>
        <w:t xml:space="preserve">Από την επαγωγική επεξεργασία προέκυψαν οι παραπάνω πίνακες που μας δίνουν </w:t>
      </w:r>
      <w:r>
        <w:rPr>
          <w:color w:val="000000" w:themeColor="text1"/>
        </w:rPr>
        <w:t xml:space="preserve">το </w:t>
      </w:r>
      <w:r w:rsidRPr="00246008">
        <w:rPr>
          <w:color w:val="000000" w:themeColor="text1"/>
        </w:rPr>
        <w:t xml:space="preserve">συντελεστή συσχέτισης του </w:t>
      </w:r>
      <w:r w:rsidRPr="00246008">
        <w:rPr>
          <w:color w:val="000000" w:themeColor="text1"/>
          <w:lang w:val="en-US"/>
        </w:rPr>
        <w:t>Spearman</w:t>
      </w:r>
      <w:r>
        <w:rPr>
          <w:color w:val="000000" w:themeColor="text1"/>
        </w:rPr>
        <w:t xml:space="preserve">. Και στους τέσσερις συσχετισμούς η σημαντικότητα έχει τιμή 0,000&lt;0,05 και μπορούμε να θεωρήσουμε τους συσχετισμούς στατιστικά σημαντικούς. </w:t>
      </w:r>
    </w:p>
    <w:p w14:paraId="16D10712" w14:textId="40E8983C" w:rsidR="00984D87" w:rsidRDefault="00984D87" w:rsidP="00984D87">
      <w:pPr>
        <w:tabs>
          <w:tab w:val="left" w:pos="567"/>
        </w:tabs>
        <w:rPr>
          <w:color w:val="000000" w:themeColor="text1"/>
        </w:rPr>
      </w:pPr>
      <w:r>
        <w:rPr>
          <w:color w:val="000000" w:themeColor="text1"/>
        </w:rPr>
        <w:t>Τα ερωτήματα Β6Α και Β8Α (</w:t>
      </w:r>
      <w:r w:rsidRPr="0026284A">
        <w:rPr>
          <w:color w:val="000000" w:themeColor="text1"/>
        </w:rPr>
        <w:t>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r>
        <w:rPr>
          <w:color w:val="000000" w:themeColor="text1"/>
        </w:rPr>
        <w:t xml:space="preserve"> </w:t>
      </w:r>
      <w:r w:rsidRPr="0026284A">
        <w:rPr>
          <w:color w:val="000000" w:themeColor="text1"/>
        </w:rPr>
        <w:t>Β8Α. Πιστεύετε ότι η συνεκπαίδευση διαφορετικών πολιτισμικά μαθητών: Επηρεάζει θετικά τις ακαδημαϊκές επιδόσεις των αλλόγλωσσων παιδιών;</w:t>
      </w:r>
      <w:r>
        <w:rPr>
          <w:color w:val="000000" w:themeColor="text1"/>
        </w:rPr>
        <w:t>) παρουσιάζουν αρνητική μέτρια συσχέτιση (</w:t>
      </w:r>
      <w:r>
        <w:rPr>
          <w:color w:val="000000" w:themeColor="text1"/>
          <w:lang w:val="en-US"/>
        </w:rPr>
        <w:t>Spearman</w:t>
      </w:r>
      <w:r w:rsidRPr="007F1119">
        <w:rPr>
          <w:color w:val="000000" w:themeColor="text1"/>
        </w:rPr>
        <w:t xml:space="preserve"> </w:t>
      </w:r>
      <w:r>
        <w:rPr>
          <w:color w:val="000000" w:themeColor="text1"/>
          <w:lang w:val="en-US"/>
        </w:rPr>
        <w:t>correlation</w:t>
      </w:r>
      <w:r w:rsidRPr="007F1119">
        <w:rPr>
          <w:color w:val="000000" w:themeColor="text1"/>
        </w:rPr>
        <w:t xml:space="preserve"> </w:t>
      </w:r>
      <w:r>
        <w:rPr>
          <w:color w:val="000000" w:themeColor="text1"/>
        </w:rPr>
        <w:t>-0.</w:t>
      </w:r>
      <w:r w:rsidRPr="007F1119">
        <w:rPr>
          <w:color w:val="000000" w:themeColor="text1"/>
        </w:rPr>
        <w:t>339)</w:t>
      </w:r>
      <w:r>
        <w:rPr>
          <w:color w:val="000000" w:themeColor="text1"/>
        </w:rPr>
        <w:t>, που υποδηλώνει ότι οι εκπαιδευτικοί που πιστεύουν ότι η συνεκπαίδευση επηρεάζει θετικά τις επιδόσεις των μαθητών, δεν θέλουν να υπάρχου</w:t>
      </w:r>
      <w:r w:rsidR="00DB5C70">
        <w:rPr>
          <w:color w:val="000000" w:themeColor="text1"/>
        </w:rPr>
        <w:t xml:space="preserve">ν ξεχωριστά σχολεία για </w:t>
      </w:r>
      <w:r>
        <w:rPr>
          <w:color w:val="000000" w:themeColor="text1"/>
        </w:rPr>
        <w:t>του</w:t>
      </w:r>
      <w:r w:rsidR="00DB5C70">
        <w:rPr>
          <w:color w:val="000000" w:themeColor="text1"/>
        </w:rPr>
        <w:t>ς</w:t>
      </w:r>
      <w:r>
        <w:rPr>
          <w:color w:val="000000" w:themeColor="text1"/>
        </w:rPr>
        <w:t xml:space="preserve"> αλλόγλωσσους μαθητές.</w:t>
      </w:r>
    </w:p>
    <w:p w14:paraId="6C08F4D5" w14:textId="77777777" w:rsidR="00984D87" w:rsidRDefault="00984D87" w:rsidP="00984D87">
      <w:pPr>
        <w:tabs>
          <w:tab w:val="left" w:pos="567"/>
        </w:tabs>
        <w:rPr>
          <w:color w:val="000000" w:themeColor="text1"/>
        </w:rPr>
      </w:pPr>
      <w:r>
        <w:rPr>
          <w:color w:val="000000" w:themeColor="text1"/>
        </w:rPr>
        <w:t>Τα ερωτήματα Β</w:t>
      </w:r>
      <w:r w:rsidRPr="007F1119">
        <w:rPr>
          <w:color w:val="000000" w:themeColor="text1"/>
        </w:rPr>
        <w:t>8</w:t>
      </w:r>
      <w:r>
        <w:rPr>
          <w:color w:val="000000" w:themeColor="text1"/>
        </w:rPr>
        <w:t>Α και Β</w:t>
      </w:r>
      <w:r w:rsidRPr="007F1119">
        <w:rPr>
          <w:color w:val="000000" w:themeColor="text1"/>
        </w:rPr>
        <w:t>6</w:t>
      </w:r>
      <w:r>
        <w:rPr>
          <w:color w:val="000000" w:themeColor="text1"/>
        </w:rPr>
        <w:t>Γ (</w:t>
      </w:r>
      <w:r w:rsidRPr="0026284A">
        <w:rPr>
          <w:color w:val="000000" w:themeColor="text1"/>
        </w:rPr>
        <w:t>Β8Α. Πιστεύετε ότι η συνεκπαίδευση διαφορετικών πολιτισμικά μαθητών: Επηρεάζει θετικά τις ακαδημαϊκές επιδόσεις των αλλόγλωσσων παιδιών;</w:t>
      </w:r>
      <w:r>
        <w:rPr>
          <w:color w:val="000000" w:themeColor="text1"/>
        </w:rPr>
        <w:t xml:space="preserve"> </w:t>
      </w:r>
      <w:r w:rsidRPr="007F1119">
        <w:rPr>
          <w:color w:val="000000" w:themeColor="text1"/>
        </w:rPr>
        <w:t>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r>
        <w:rPr>
          <w:color w:val="000000" w:themeColor="text1"/>
        </w:rPr>
        <w:t>) παρουσιάζουν θετική μέτρια συσχέτιση (</w:t>
      </w:r>
      <w:r>
        <w:rPr>
          <w:color w:val="000000" w:themeColor="text1"/>
          <w:lang w:val="en-US"/>
        </w:rPr>
        <w:t>Spearman</w:t>
      </w:r>
      <w:r w:rsidRPr="007F1119">
        <w:rPr>
          <w:color w:val="000000" w:themeColor="text1"/>
        </w:rPr>
        <w:t xml:space="preserve"> </w:t>
      </w:r>
      <w:r>
        <w:rPr>
          <w:color w:val="000000" w:themeColor="text1"/>
          <w:lang w:val="en-US"/>
        </w:rPr>
        <w:t>correlation</w:t>
      </w:r>
      <w:r w:rsidRPr="007F1119">
        <w:rPr>
          <w:color w:val="000000" w:themeColor="text1"/>
        </w:rPr>
        <w:t xml:space="preserve"> </w:t>
      </w:r>
      <w:r>
        <w:rPr>
          <w:color w:val="000000" w:themeColor="text1"/>
        </w:rPr>
        <w:t>0.</w:t>
      </w:r>
      <w:r w:rsidRPr="007F1119">
        <w:rPr>
          <w:color w:val="000000" w:themeColor="text1"/>
        </w:rPr>
        <w:t>3</w:t>
      </w:r>
      <w:r>
        <w:rPr>
          <w:color w:val="000000" w:themeColor="text1"/>
        </w:rPr>
        <w:t>5</w:t>
      </w:r>
      <w:r w:rsidRPr="007F1119">
        <w:rPr>
          <w:color w:val="000000" w:themeColor="text1"/>
        </w:rPr>
        <w:t>9)</w:t>
      </w:r>
      <w:r>
        <w:rPr>
          <w:color w:val="000000" w:themeColor="text1"/>
        </w:rPr>
        <w:t>, που υποδηλώνει ότι οι εκπαιδευτικοί πιστεύουν ότι η συνεκπαίδευση επηρεάζει θετικά τις επιδόσεις των μαθητών όταν φοιτούν σε κανονικά σχολεία.</w:t>
      </w:r>
    </w:p>
    <w:p w14:paraId="2EA59188" w14:textId="77777777" w:rsidR="00984D87" w:rsidRDefault="00984D87" w:rsidP="00984D87">
      <w:pPr>
        <w:tabs>
          <w:tab w:val="left" w:pos="567"/>
        </w:tabs>
        <w:rPr>
          <w:color w:val="000000" w:themeColor="text1"/>
        </w:rPr>
      </w:pPr>
      <w:r>
        <w:rPr>
          <w:color w:val="000000" w:themeColor="text1"/>
        </w:rPr>
        <w:t>Τα ερωτήματα Β</w:t>
      </w:r>
      <w:r w:rsidRPr="007F1119">
        <w:rPr>
          <w:color w:val="000000" w:themeColor="text1"/>
        </w:rPr>
        <w:t>8</w:t>
      </w:r>
      <w:r>
        <w:rPr>
          <w:color w:val="000000" w:themeColor="text1"/>
        </w:rPr>
        <w:t>Γ και Β</w:t>
      </w:r>
      <w:r w:rsidRPr="007F1119">
        <w:rPr>
          <w:color w:val="000000" w:themeColor="text1"/>
        </w:rPr>
        <w:t>6</w:t>
      </w:r>
      <w:r>
        <w:rPr>
          <w:color w:val="000000" w:themeColor="text1"/>
        </w:rPr>
        <w:t>Α (</w:t>
      </w:r>
      <w:r w:rsidRPr="007F1119">
        <w:rPr>
          <w:color w:val="000000" w:themeColor="text1"/>
        </w:rPr>
        <w:t>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r>
        <w:rPr>
          <w:color w:val="000000" w:themeColor="text1"/>
        </w:rPr>
        <w:t xml:space="preserve">, </w:t>
      </w:r>
      <w:r w:rsidRPr="0026284A">
        <w:rPr>
          <w:color w:val="000000" w:themeColor="text1"/>
        </w:rPr>
        <w:t>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r>
        <w:rPr>
          <w:color w:val="000000" w:themeColor="text1"/>
        </w:rPr>
        <w:t>) παρουσιάζουν αρνητική ασθενή συσχέτιση (</w:t>
      </w:r>
      <w:r>
        <w:rPr>
          <w:color w:val="000000" w:themeColor="text1"/>
          <w:lang w:val="en-US"/>
        </w:rPr>
        <w:t>Spearman</w:t>
      </w:r>
      <w:r w:rsidRPr="007F1119">
        <w:rPr>
          <w:color w:val="000000" w:themeColor="text1"/>
        </w:rPr>
        <w:t xml:space="preserve"> </w:t>
      </w:r>
      <w:r>
        <w:rPr>
          <w:color w:val="000000" w:themeColor="text1"/>
          <w:lang w:val="en-US"/>
        </w:rPr>
        <w:t>correlation</w:t>
      </w:r>
      <w:r w:rsidRPr="007F1119">
        <w:rPr>
          <w:color w:val="000000" w:themeColor="text1"/>
        </w:rPr>
        <w:t xml:space="preserve"> </w:t>
      </w:r>
      <w:r>
        <w:rPr>
          <w:color w:val="000000" w:themeColor="text1"/>
        </w:rPr>
        <w:t>-0.115).</w:t>
      </w:r>
    </w:p>
    <w:p w14:paraId="20CCD584" w14:textId="5D78F670" w:rsidR="00984D87" w:rsidRDefault="00984D87" w:rsidP="00984D87">
      <w:pPr>
        <w:tabs>
          <w:tab w:val="left" w:pos="567"/>
        </w:tabs>
        <w:rPr>
          <w:color w:val="000000" w:themeColor="text1"/>
        </w:rPr>
      </w:pPr>
      <w:r>
        <w:rPr>
          <w:color w:val="000000" w:themeColor="text1"/>
        </w:rPr>
        <w:t>Και τέλος, τα ερωτήματα Β</w:t>
      </w:r>
      <w:r w:rsidRPr="007F1119">
        <w:rPr>
          <w:color w:val="000000" w:themeColor="text1"/>
        </w:rPr>
        <w:t>8</w:t>
      </w:r>
      <w:r>
        <w:rPr>
          <w:color w:val="000000" w:themeColor="text1"/>
        </w:rPr>
        <w:t>Γ και Β</w:t>
      </w:r>
      <w:r w:rsidRPr="007F1119">
        <w:rPr>
          <w:color w:val="000000" w:themeColor="text1"/>
        </w:rPr>
        <w:t>6</w:t>
      </w:r>
      <w:r>
        <w:rPr>
          <w:color w:val="000000" w:themeColor="text1"/>
        </w:rPr>
        <w:t>Γ (</w:t>
      </w:r>
      <w:r w:rsidRPr="007F1119">
        <w:rPr>
          <w:color w:val="000000" w:themeColor="text1"/>
        </w:rPr>
        <w:t>Β8Γ. 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w:t>
      </w:r>
      <w:r>
        <w:rPr>
          <w:color w:val="000000" w:themeColor="text1"/>
        </w:rPr>
        <w:t xml:space="preserve">. </w:t>
      </w:r>
      <w:r w:rsidRPr="007F1119">
        <w:rPr>
          <w:color w:val="000000" w:themeColor="text1"/>
        </w:rPr>
        <w:t>Β6Γ. 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w:t>
      </w:r>
      <w:r>
        <w:rPr>
          <w:color w:val="000000" w:themeColor="text1"/>
        </w:rPr>
        <w:t>) παρουσιάζουν θετική μέτρια προς ισχυρή συσχέτιση (</w:t>
      </w:r>
      <w:r>
        <w:rPr>
          <w:color w:val="000000" w:themeColor="text1"/>
          <w:lang w:val="en-US"/>
        </w:rPr>
        <w:t>Spearman</w:t>
      </w:r>
      <w:r w:rsidRPr="007F1119">
        <w:rPr>
          <w:color w:val="000000" w:themeColor="text1"/>
        </w:rPr>
        <w:t xml:space="preserve"> </w:t>
      </w:r>
      <w:r>
        <w:rPr>
          <w:color w:val="000000" w:themeColor="text1"/>
          <w:lang w:val="en-US"/>
        </w:rPr>
        <w:t>correlation</w:t>
      </w:r>
      <w:r w:rsidRPr="007F1119">
        <w:rPr>
          <w:color w:val="000000" w:themeColor="text1"/>
        </w:rPr>
        <w:t xml:space="preserve"> </w:t>
      </w:r>
      <w:r>
        <w:rPr>
          <w:color w:val="000000" w:themeColor="text1"/>
        </w:rPr>
        <w:t>0.45</w:t>
      </w:r>
      <w:r w:rsidRPr="007F1119">
        <w:rPr>
          <w:color w:val="000000" w:themeColor="text1"/>
        </w:rPr>
        <w:t>9)</w:t>
      </w:r>
      <w:r w:rsidR="00DB5C70">
        <w:rPr>
          <w:color w:val="000000" w:themeColor="text1"/>
        </w:rPr>
        <w:t xml:space="preserve">, που δείχνει </w:t>
      </w:r>
      <w:r>
        <w:rPr>
          <w:color w:val="000000" w:themeColor="text1"/>
        </w:rPr>
        <w:t>ότι οι εκπαιδευτικοί πιστεύουν ότι η φοίτηση σε κανονικό σχολείο επηρεάζει θετικά την κοινωνική ανάπτυξη των παιδιών.</w:t>
      </w:r>
    </w:p>
    <w:p w14:paraId="2F6B00AD" w14:textId="77777777" w:rsidR="00984D87" w:rsidRPr="00E05CD0" w:rsidRDefault="00984D87" w:rsidP="00984D87">
      <w:pPr>
        <w:tabs>
          <w:tab w:val="left" w:pos="567"/>
        </w:tabs>
      </w:pPr>
      <w:r>
        <w:t xml:space="preserve">Θα ήταν ενδιαφέρον να συνεξετάσουμε τις απόψεις των εκπαιδευτικών για τις ακαδημαϊκές επιδόσεις όλων των μαθητών και για την ανάπτυξη των κοινωνικών δεξιοτήτων </w:t>
      </w:r>
      <w:r>
        <w:lastRenderedPageBreak/>
        <w:t>τους μέσα από την συνεκπαίδευση όλων των μαθητών. Τ</w:t>
      </w:r>
      <w:r w:rsidRPr="00E05CD0">
        <w:t xml:space="preserve">α αποτελέσματα </w:t>
      </w:r>
      <w:r>
        <w:t>παρουσιάζονται στον επόμενο πίνακα</w:t>
      </w:r>
      <w:r w:rsidRPr="00E05CD0">
        <w:t>.</w:t>
      </w:r>
    </w:p>
    <w:p w14:paraId="3705AA37" w14:textId="77777777" w:rsidR="00984D87" w:rsidRPr="00E05CD0" w:rsidRDefault="00984D87" w:rsidP="00984D87"/>
    <w:p w14:paraId="6F5FD0C0" w14:textId="77777777" w:rsidR="00984D87" w:rsidRPr="001D66AE" w:rsidRDefault="00984D87" w:rsidP="00D07F20">
      <w:pPr>
        <w:spacing w:line="240" w:lineRule="auto"/>
        <w:ind w:firstLine="0"/>
        <w:jc w:val="center"/>
        <w:rPr>
          <w:rFonts w:eastAsia="Times New Roman" w:cs="Times New Roman"/>
          <w:iCs/>
          <w:color w:val="000000" w:themeColor="text1"/>
          <w:sz w:val="22"/>
          <w:szCs w:val="18"/>
          <w:lang w:eastAsia="el-GR"/>
        </w:rPr>
      </w:pPr>
      <w:bookmarkStart w:id="363" w:name="_Toc41063594"/>
      <w:bookmarkStart w:id="364" w:name="_Toc53909564"/>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67</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w:t>
      </w:r>
      <w:bookmarkEnd w:id="363"/>
      <w:r w:rsidRPr="001D66AE">
        <w:rPr>
          <w:sz w:val="22"/>
        </w:rPr>
        <w:t xml:space="preserve"> </w:t>
      </w:r>
      <w:r w:rsidRPr="001D66AE">
        <w:rPr>
          <w:rFonts w:eastAsia="Times New Roman" w:cs="Times New Roman"/>
          <w:iCs/>
          <w:color w:val="000000" w:themeColor="text1"/>
          <w:sz w:val="22"/>
          <w:szCs w:val="18"/>
          <w:lang w:eastAsia="el-GR"/>
        </w:rPr>
        <w:t>Β8Β. Πιστεύετε ότι η συνεκπαίδευση διαφορετικών πολιτισμικά μαθητών: Επηρεάζει θετικά τις ακαδημαϊκές επιδόσεις όλων των παιδιών μέσα στην τάξη * Β8Δ. Πιστεύετε ότι η συνεκπαίδευση διαφορετικών πολιτισμικά μαθητών: Επιφέρει προαγωγή της κοινωνικής ανάπτυξης όλων των μαθητών της τάξης</w:t>
      </w:r>
      <w:bookmarkEnd w:id="364"/>
    </w:p>
    <w:tbl>
      <w:tblPr>
        <w:tblW w:w="10400" w:type="dxa"/>
        <w:jc w:val="center"/>
        <w:tblLayout w:type="fixed"/>
        <w:tblLook w:val="04A0" w:firstRow="1" w:lastRow="0" w:firstColumn="1" w:lastColumn="0" w:noHBand="0" w:noVBand="1"/>
      </w:tblPr>
      <w:tblGrid>
        <w:gridCol w:w="2405"/>
        <w:gridCol w:w="1276"/>
        <w:gridCol w:w="1134"/>
        <w:gridCol w:w="1134"/>
        <w:gridCol w:w="1135"/>
        <w:gridCol w:w="1180"/>
        <w:gridCol w:w="1180"/>
        <w:gridCol w:w="956"/>
      </w:tblGrid>
      <w:tr w:rsidR="00984D87" w:rsidRPr="006114DA" w14:paraId="363F840A" w14:textId="77777777" w:rsidTr="00930D28">
        <w:trPr>
          <w:trHeight w:val="441"/>
          <w:jc w:val="center"/>
        </w:trPr>
        <w:tc>
          <w:tcPr>
            <w:tcW w:w="3681"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49D84E9C" w14:textId="77777777" w:rsidR="00984D87" w:rsidRPr="00A15643" w:rsidRDefault="00984D87" w:rsidP="00930D28">
            <w:pPr>
              <w:pStyle w:val="a1"/>
            </w:pPr>
          </w:p>
        </w:tc>
        <w:tc>
          <w:tcPr>
            <w:tcW w:w="6719" w:type="dxa"/>
            <w:gridSpan w:val="6"/>
            <w:tcBorders>
              <w:top w:val="single" w:sz="4" w:space="0" w:color="auto"/>
              <w:left w:val="nil"/>
              <w:bottom w:val="nil"/>
              <w:right w:val="single" w:sz="4" w:space="0" w:color="auto"/>
            </w:tcBorders>
            <w:shd w:val="clear" w:color="auto" w:fill="auto"/>
            <w:vAlign w:val="center"/>
            <w:hideMark/>
          </w:tcPr>
          <w:p w14:paraId="0A4C9011" w14:textId="77777777" w:rsidR="00984D87" w:rsidRPr="00A15643" w:rsidRDefault="00984D87" w:rsidP="00930D28">
            <w:pPr>
              <w:pStyle w:val="a1"/>
            </w:pPr>
            <w:r w:rsidRPr="00A15643">
              <w:t>Β8Δ. Πιστεύετε ότι η συνεκπαίδευση διαφορετικών πολιτισμικά μαθητών: Επιφέρει προαγωγή της κοινωνικής ανάπτυξης όλων των μαθητών της τάξης</w:t>
            </w:r>
          </w:p>
        </w:tc>
      </w:tr>
      <w:tr w:rsidR="00984D87" w:rsidRPr="006114DA" w14:paraId="170EA188" w14:textId="77777777" w:rsidTr="00930D28">
        <w:trPr>
          <w:trHeight w:val="441"/>
          <w:jc w:val="center"/>
        </w:trPr>
        <w:tc>
          <w:tcPr>
            <w:tcW w:w="3681" w:type="dxa"/>
            <w:gridSpan w:val="2"/>
            <w:vMerge/>
            <w:tcBorders>
              <w:top w:val="nil"/>
              <w:left w:val="single" w:sz="4" w:space="0" w:color="auto"/>
              <w:bottom w:val="single" w:sz="4" w:space="0" w:color="152935"/>
              <w:right w:val="nil"/>
            </w:tcBorders>
            <w:vAlign w:val="center"/>
            <w:hideMark/>
          </w:tcPr>
          <w:p w14:paraId="3DB93F63" w14:textId="77777777" w:rsidR="00984D87" w:rsidRPr="00A15643" w:rsidRDefault="00984D87" w:rsidP="00930D28">
            <w:pPr>
              <w:pStyle w:val="a1"/>
            </w:pPr>
          </w:p>
        </w:tc>
        <w:tc>
          <w:tcPr>
            <w:tcW w:w="1134" w:type="dxa"/>
            <w:tcBorders>
              <w:top w:val="nil"/>
              <w:left w:val="nil"/>
              <w:bottom w:val="single" w:sz="4" w:space="0" w:color="152935"/>
              <w:right w:val="single" w:sz="4" w:space="0" w:color="E0E0E0"/>
            </w:tcBorders>
            <w:shd w:val="clear" w:color="auto" w:fill="auto"/>
            <w:vAlign w:val="center"/>
            <w:hideMark/>
          </w:tcPr>
          <w:p w14:paraId="06C184F2" w14:textId="77777777" w:rsidR="00984D87" w:rsidRPr="006114DA" w:rsidRDefault="00984D87" w:rsidP="00930D28">
            <w:pPr>
              <w:pStyle w:val="a1"/>
            </w:pPr>
            <w:r w:rsidRPr="006114DA">
              <w:t>Διαφωνώ απόλυτα</w:t>
            </w:r>
          </w:p>
        </w:tc>
        <w:tc>
          <w:tcPr>
            <w:tcW w:w="1134" w:type="dxa"/>
            <w:tcBorders>
              <w:top w:val="nil"/>
              <w:left w:val="nil"/>
              <w:bottom w:val="single" w:sz="4" w:space="0" w:color="152935"/>
              <w:right w:val="single" w:sz="4" w:space="0" w:color="E0E0E0"/>
            </w:tcBorders>
            <w:shd w:val="clear" w:color="auto" w:fill="auto"/>
            <w:vAlign w:val="center"/>
            <w:hideMark/>
          </w:tcPr>
          <w:p w14:paraId="4915F26F" w14:textId="77777777" w:rsidR="00984D87" w:rsidRPr="006114DA" w:rsidRDefault="00984D87" w:rsidP="00930D28">
            <w:pPr>
              <w:pStyle w:val="a1"/>
            </w:pPr>
            <w:r w:rsidRPr="006114DA">
              <w:t>Διαφωνώ</w:t>
            </w:r>
          </w:p>
        </w:tc>
        <w:tc>
          <w:tcPr>
            <w:tcW w:w="1135" w:type="dxa"/>
            <w:tcBorders>
              <w:top w:val="nil"/>
              <w:left w:val="nil"/>
              <w:bottom w:val="single" w:sz="4" w:space="0" w:color="152935"/>
              <w:right w:val="single" w:sz="4" w:space="0" w:color="E0E0E0"/>
            </w:tcBorders>
            <w:shd w:val="clear" w:color="auto" w:fill="auto"/>
            <w:vAlign w:val="center"/>
            <w:hideMark/>
          </w:tcPr>
          <w:p w14:paraId="6A0260D7" w14:textId="77777777" w:rsidR="00984D87" w:rsidRPr="006114DA" w:rsidRDefault="00984D87" w:rsidP="00930D28">
            <w:pPr>
              <w:pStyle w:val="a1"/>
            </w:pPr>
            <w:r w:rsidRPr="006114DA">
              <w:t>Δεν είμαι σίγουρος</w:t>
            </w:r>
          </w:p>
        </w:tc>
        <w:tc>
          <w:tcPr>
            <w:tcW w:w="1180" w:type="dxa"/>
            <w:tcBorders>
              <w:top w:val="nil"/>
              <w:left w:val="nil"/>
              <w:bottom w:val="single" w:sz="4" w:space="0" w:color="152935"/>
              <w:right w:val="single" w:sz="4" w:space="0" w:color="E0E0E0"/>
            </w:tcBorders>
            <w:shd w:val="clear" w:color="auto" w:fill="auto"/>
            <w:vAlign w:val="center"/>
            <w:hideMark/>
          </w:tcPr>
          <w:p w14:paraId="784A141C" w14:textId="77777777" w:rsidR="00984D87" w:rsidRPr="006114DA" w:rsidRDefault="00984D87" w:rsidP="00930D28">
            <w:pPr>
              <w:pStyle w:val="a1"/>
            </w:pPr>
            <w:r w:rsidRPr="006114DA">
              <w:t>Συμφωνώ</w:t>
            </w:r>
          </w:p>
        </w:tc>
        <w:tc>
          <w:tcPr>
            <w:tcW w:w="1180" w:type="dxa"/>
            <w:tcBorders>
              <w:top w:val="nil"/>
              <w:left w:val="nil"/>
              <w:bottom w:val="single" w:sz="4" w:space="0" w:color="152935"/>
              <w:right w:val="single" w:sz="4" w:space="0" w:color="E0E0E0"/>
            </w:tcBorders>
            <w:shd w:val="clear" w:color="auto" w:fill="auto"/>
            <w:vAlign w:val="center"/>
            <w:hideMark/>
          </w:tcPr>
          <w:p w14:paraId="4CF2679D" w14:textId="77777777" w:rsidR="00984D87" w:rsidRPr="006114DA" w:rsidRDefault="00984D87" w:rsidP="00930D28">
            <w:pPr>
              <w:pStyle w:val="a1"/>
            </w:pPr>
            <w:r w:rsidRPr="006114DA">
              <w:t>Συμφωνώ απόλυτα</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0A7DCC2D" w14:textId="77777777" w:rsidR="00984D87" w:rsidRPr="006114DA" w:rsidRDefault="00984D87" w:rsidP="00930D28">
            <w:pPr>
              <w:pStyle w:val="a1"/>
            </w:pPr>
            <w:r w:rsidRPr="006114DA">
              <w:t>Total</w:t>
            </w:r>
          </w:p>
        </w:tc>
      </w:tr>
      <w:tr w:rsidR="00984D87" w:rsidRPr="006114DA" w14:paraId="5C8EEDBC" w14:textId="77777777" w:rsidTr="00930D28">
        <w:trPr>
          <w:trHeight w:val="279"/>
          <w:jc w:val="center"/>
        </w:trPr>
        <w:tc>
          <w:tcPr>
            <w:tcW w:w="2405" w:type="dxa"/>
            <w:vMerge w:val="restart"/>
            <w:tcBorders>
              <w:top w:val="nil"/>
              <w:left w:val="single" w:sz="4" w:space="0" w:color="auto"/>
              <w:bottom w:val="single" w:sz="4" w:space="0" w:color="AEAEAE"/>
              <w:right w:val="nil"/>
            </w:tcBorders>
            <w:shd w:val="clear" w:color="000000" w:fill="E0E0E0"/>
            <w:vAlign w:val="center"/>
            <w:hideMark/>
          </w:tcPr>
          <w:p w14:paraId="2757A750" w14:textId="77777777" w:rsidR="00984D87" w:rsidRPr="00A15643" w:rsidRDefault="00984D87" w:rsidP="00930D28">
            <w:pPr>
              <w:pStyle w:val="a1"/>
            </w:pPr>
            <w:r w:rsidRPr="00A15643">
              <w:t>Β8Β. Πιστεύετε ότι η συνεκπαίδευση διαφορετικών πολιτισμικά μαθητών: Επηρεάζει θετικά τις ακαδημαϊκές επιδόσεις όλων των παιδιών μέσα στην τάξη</w:t>
            </w:r>
          </w:p>
        </w:tc>
        <w:tc>
          <w:tcPr>
            <w:tcW w:w="1276" w:type="dxa"/>
            <w:tcBorders>
              <w:top w:val="nil"/>
              <w:left w:val="nil"/>
              <w:bottom w:val="single" w:sz="4" w:space="0" w:color="AEAEAE"/>
              <w:right w:val="nil"/>
            </w:tcBorders>
            <w:shd w:val="clear" w:color="000000" w:fill="E0E0E0"/>
            <w:vAlign w:val="center"/>
            <w:hideMark/>
          </w:tcPr>
          <w:p w14:paraId="68BA77C9" w14:textId="77777777" w:rsidR="00984D87" w:rsidRPr="006114DA" w:rsidRDefault="00984D87" w:rsidP="00930D28">
            <w:pPr>
              <w:pStyle w:val="a1"/>
            </w:pPr>
            <w:r w:rsidRPr="006114DA">
              <w:t>Διαφωνώ απόλυτα</w:t>
            </w:r>
          </w:p>
        </w:tc>
        <w:tc>
          <w:tcPr>
            <w:tcW w:w="1134" w:type="dxa"/>
            <w:tcBorders>
              <w:top w:val="nil"/>
              <w:left w:val="nil"/>
              <w:bottom w:val="single" w:sz="4" w:space="0" w:color="AEAEAE"/>
              <w:right w:val="single" w:sz="4" w:space="0" w:color="E0E0E0"/>
            </w:tcBorders>
            <w:shd w:val="clear" w:color="auto" w:fill="auto"/>
            <w:noWrap/>
            <w:vAlign w:val="center"/>
            <w:hideMark/>
          </w:tcPr>
          <w:p w14:paraId="54923E0C" w14:textId="77777777" w:rsidR="00984D87" w:rsidRPr="006114DA" w:rsidRDefault="00984D87" w:rsidP="00930D28">
            <w:pPr>
              <w:pStyle w:val="a1"/>
            </w:pPr>
            <w:r w:rsidRPr="006114DA">
              <w:t>0,5%</w:t>
            </w:r>
          </w:p>
        </w:tc>
        <w:tc>
          <w:tcPr>
            <w:tcW w:w="1134" w:type="dxa"/>
            <w:tcBorders>
              <w:top w:val="nil"/>
              <w:left w:val="nil"/>
              <w:bottom w:val="single" w:sz="4" w:space="0" w:color="AEAEAE"/>
              <w:right w:val="single" w:sz="4" w:space="0" w:color="E0E0E0"/>
            </w:tcBorders>
            <w:shd w:val="clear" w:color="auto" w:fill="auto"/>
            <w:vAlign w:val="center"/>
            <w:hideMark/>
          </w:tcPr>
          <w:p w14:paraId="09633F02" w14:textId="77777777" w:rsidR="00984D87" w:rsidRPr="006114DA" w:rsidRDefault="00984D87" w:rsidP="00930D28">
            <w:pPr>
              <w:pStyle w:val="a1"/>
            </w:pPr>
          </w:p>
        </w:tc>
        <w:tc>
          <w:tcPr>
            <w:tcW w:w="1135" w:type="dxa"/>
            <w:tcBorders>
              <w:top w:val="nil"/>
              <w:left w:val="nil"/>
              <w:bottom w:val="single" w:sz="4" w:space="0" w:color="AEAEAE"/>
              <w:right w:val="single" w:sz="4" w:space="0" w:color="E0E0E0"/>
            </w:tcBorders>
            <w:shd w:val="clear" w:color="auto" w:fill="auto"/>
            <w:noWrap/>
            <w:vAlign w:val="center"/>
            <w:hideMark/>
          </w:tcPr>
          <w:p w14:paraId="3F74F1BD" w14:textId="77777777" w:rsidR="00984D87" w:rsidRPr="006114DA" w:rsidRDefault="00984D87" w:rsidP="00930D28">
            <w:pPr>
              <w:pStyle w:val="a1"/>
            </w:pPr>
            <w:r w:rsidRPr="006114DA">
              <w:t>0,5%</w:t>
            </w:r>
          </w:p>
        </w:tc>
        <w:tc>
          <w:tcPr>
            <w:tcW w:w="1180" w:type="dxa"/>
            <w:tcBorders>
              <w:top w:val="nil"/>
              <w:left w:val="nil"/>
              <w:bottom w:val="single" w:sz="4" w:space="0" w:color="AEAEAE"/>
              <w:right w:val="single" w:sz="4" w:space="0" w:color="E0E0E0"/>
            </w:tcBorders>
            <w:shd w:val="clear" w:color="auto" w:fill="auto"/>
            <w:noWrap/>
            <w:vAlign w:val="center"/>
            <w:hideMark/>
          </w:tcPr>
          <w:p w14:paraId="046ABA7A" w14:textId="77777777" w:rsidR="00984D87" w:rsidRPr="006114DA" w:rsidRDefault="00984D87" w:rsidP="00930D28">
            <w:pPr>
              <w:pStyle w:val="a1"/>
            </w:pPr>
            <w:r w:rsidRPr="006114DA">
              <w:t>1,0%</w:t>
            </w:r>
          </w:p>
        </w:tc>
        <w:tc>
          <w:tcPr>
            <w:tcW w:w="1180" w:type="dxa"/>
            <w:tcBorders>
              <w:top w:val="nil"/>
              <w:left w:val="nil"/>
              <w:bottom w:val="single" w:sz="4" w:space="0" w:color="AEAEAE"/>
              <w:right w:val="single" w:sz="4" w:space="0" w:color="E0E0E0"/>
            </w:tcBorders>
            <w:shd w:val="clear" w:color="auto" w:fill="auto"/>
            <w:noWrap/>
            <w:vAlign w:val="center"/>
            <w:hideMark/>
          </w:tcPr>
          <w:p w14:paraId="0D80937E" w14:textId="77777777" w:rsidR="00984D87" w:rsidRPr="006114DA" w:rsidRDefault="00984D87" w:rsidP="00930D28">
            <w:pPr>
              <w:pStyle w:val="a1"/>
            </w:pPr>
            <w:r w:rsidRPr="006114DA">
              <w:t>0,5%</w:t>
            </w:r>
          </w:p>
        </w:tc>
        <w:tc>
          <w:tcPr>
            <w:tcW w:w="956" w:type="dxa"/>
            <w:tcBorders>
              <w:top w:val="nil"/>
              <w:left w:val="nil"/>
              <w:bottom w:val="single" w:sz="4" w:space="0" w:color="AEAEAE"/>
              <w:right w:val="single" w:sz="4" w:space="0" w:color="auto"/>
            </w:tcBorders>
            <w:shd w:val="clear" w:color="auto" w:fill="auto"/>
            <w:noWrap/>
            <w:vAlign w:val="center"/>
            <w:hideMark/>
          </w:tcPr>
          <w:p w14:paraId="18A712F5" w14:textId="77777777" w:rsidR="00984D87" w:rsidRPr="006114DA" w:rsidRDefault="00984D87" w:rsidP="00930D28">
            <w:pPr>
              <w:pStyle w:val="a1"/>
            </w:pPr>
            <w:r w:rsidRPr="006114DA">
              <w:t>2,5%</w:t>
            </w:r>
          </w:p>
        </w:tc>
      </w:tr>
      <w:tr w:rsidR="00984D87" w:rsidRPr="006114DA" w14:paraId="6EAE48D6" w14:textId="77777777" w:rsidTr="00930D28">
        <w:trPr>
          <w:trHeight w:val="279"/>
          <w:jc w:val="center"/>
        </w:trPr>
        <w:tc>
          <w:tcPr>
            <w:tcW w:w="2405" w:type="dxa"/>
            <w:vMerge/>
            <w:tcBorders>
              <w:top w:val="nil"/>
              <w:left w:val="single" w:sz="4" w:space="0" w:color="auto"/>
              <w:bottom w:val="single" w:sz="4" w:space="0" w:color="AEAEAE"/>
              <w:right w:val="nil"/>
            </w:tcBorders>
            <w:vAlign w:val="center"/>
            <w:hideMark/>
          </w:tcPr>
          <w:p w14:paraId="72432FFE" w14:textId="77777777" w:rsidR="00984D87" w:rsidRPr="006114DA" w:rsidRDefault="00984D87" w:rsidP="00930D28">
            <w:pPr>
              <w:pStyle w:val="a1"/>
            </w:pPr>
          </w:p>
        </w:tc>
        <w:tc>
          <w:tcPr>
            <w:tcW w:w="1276" w:type="dxa"/>
            <w:tcBorders>
              <w:top w:val="nil"/>
              <w:left w:val="nil"/>
              <w:bottom w:val="single" w:sz="4" w:space="0" w:color="AEAEAE"/>
              <w:right w:val="nil"/>
            </w:tcBorders>
            <w:shd w:val="clear" w:color="000000" w:fill="E0E0E0"/>
            <w:vAlign w:val="center"/>
            <w:hideMark/>
          </w:tcPr>
          <w:p w14:paraId="1695164B" w14:textId="77777777" w:rsidR="00984D87" w:rsidRPr="006114DA" w:rsidRDefault="00984D87" w:rsidP="00930D28">
            <w:pPr>
              <w:pStyle w:val="a1"/>
            </w:pPr>
            <w:r w:rsidRPr="006114DA">
              <w:t>Διαφωνώ</w:t>
            </w:r>
          </w:p>
        </w:tc>
        <w:tc>
          <w:tcPr>
            <w:tcW w:w="1134" w:type="dxa"/>
            <w:tcBorders>
              <w:top w:val="nil"/>
              <w:left w:val="nil"/>
              <w:bottom w:val="single" w:sz="4" w:space="0" w:color="AEAEAE"/>
              <w:right w:val="single" w:sz="4" w:space="0" w:color="E0E0E0"/>
            </w:tcBorders>
            <w:shd w:val="clear" w:color="auto" w:fill="auto"/>
            <w:vAlign w:val="center"/>
            <w:hideMark/>
          </w:tcPr>
          <w:p w14:paraId="7084E7D3" w14:textId="77777777" w:rsidR="00984D87" w:rsidRPr="006114DA" w:rsidRDefault="00984D87" w:rsidP="00930D28">
            <w:pPr>
              <w:pStyle w:val="a1"/>
            </w:pPr>
          </w:p>
        </w:tc>
        <w:tc>
          <w:tcPr>
            <w:tcW w:w="1134" w:type="dxa"/>
            <w:tcBorders>
              <w:top w:val="nil"/>
              <w:left w:val="nil"/>
              <w:bottom w:val="single" w:sz="4" w:space="0" w:color="AEAEAE"/>
              <w:right w:val="single" w:sz="4" w:space="0" w:color="E0E0E0"/>
            </w:tcBorders>
            <w:shd w:val="clear" w:color="auto" w:fill="auto"/>
            <w:noWrap/>
            <w:vAlign w:val="center"/>
            <w:hideMark/>
          </w:tcPr>
          <w:p w14:paraId="35BE8CC7" w14:textId="77777777" w:rsidR="00984D87" w:rsidRPr="006114DA" w:rsidRDefault="00984D87" w:rsidP="00930D28">
            <w:pPr>
              <w:pStyle w:val="a1"/>
            </w:pPr>
            <w:r w:rsidRPr="006114DA">
              <w:t>3,4%</w:t>
            </w:r>
          </w:p>
        </w:tc>
        <w:tc>
          <w:tcPr>
            <w:tcW w:w="1135" w:type="dxa"/>
            <w:tcBorders>
              <w:top w:val="nil"/>
              <w:left w:val="nil"/>
              <w:bottom w:val="single" w:sz="4" w:space="0" w:color="AEAEAE"/>
              <w:right w:val="single" w:sz="4" w:space="0" w:color="E0E0E0"/>
            </w:tcBorders>
            <w:shd w:val="clear" w:color="auto" w:fill="auto"/>
            <w:noWrap/>
            <w:vAlign w:val="center"/>
            <w:hideMark/>
          </w:tcPr>
          <w:p w14:paraId="6A2B8356" w14:textId="77777777" w:rsidR="00984D87" w:rsidRPr="006114DA" w:rsidRDefault="00984D87" w:rsidP="00930D28">
            <w:pPr>
              <w:pStyle w:val="a1"/>
            </w:pPr>
            <w:r w:rsidRPr="006114DA">
              <w:t>3,4%</w:t>
            </w:r>
          </w:p>
        </w:tc>
        <w:tc>
          <w:tcPr>
            <w:tcW w:w="1180" w:type="dxa"/>
            <w:tcBorders>
              <w:top w:val="nil"/>
              <w:left w:val="nil"/>
              <w:bottom w:val="single" w:sz="4" w:space="0" w:color="AEAEAE"/>
              <w:right w:val="single" w:sz="4" w:space="0" w:color="E0E0E0"/>
            </w:tcBorders>
            <w:shd w:val="clear" w:color="auto" w:fill="auto"/>
            <w:noWrap/>
            <w:vAlign w:val="center"/>
            <w:hideMark/>
          </w:tcPr>
          <w:p w14:paraId="225A5A4D" w14:textId="77777777" w:rsidR="00984D87" w:rsidRPr="006114DA" w:rsidRDefault="00984D87" w:rsidP="00930D28">
            <w:pPr>
              <w:pStyle w:val="a1"/>
            </w:pPr>
            <w:r w:rsidRPr="006114DA">
              <w:t>8,9%</w:t>
            </w:r>
          </w:p>
        </w:tc>
        <w:tc>
          <w:tcPr>
            <w:tcW w:w="1180" w:type="dxa"/>
            <w:tcBorders>
              <w:top w:val="nil"/>
              <w:left w:val="nil"/>
              <w:bottom w:val="single" w:sz="4" w:space="0" w:color="AEAEAE"/>
              <w:right w:val="single" w:sz="4" w:space="0" w:color="E0E0E0"/>
            </w:tcBorders>
            <w:shd w:val="clear" w:color="auto" w:fill="auto"/>
            <w:noWrap/>
            <w:vAlign w:val="center"/>
            <w:hideMark/>
          </w:tcPr>
          <w:p w14:paraId="7F471090" w14:textId="77777777" w:rsidR="00984D87" w:rsidRPr="006114DA" w:rsidRDefault="00984D87" w:rsidP="00930D28">
            <w:pPr>
              <w:pStyle w:val="a1"/>
            </w:pPr>
            <w:r w:rsidRPr="006114DA">
              <w:t>1,5%</w:t>
            </w:r>
          </w:p>
        </w:tc>
        <w:tc>
          <w:tcPr>
            <w:tcW w:w="956" w:type="dxa"/>
            <w:tcBorders>
              <w:top w:val="nil"/>
              <w:left w:val="nil"/>
              <w:bottom w:val="single" w:sz="4" w:space="0" w:color="AEAEAE"/>
              <w:right w:val="single" w:sz="4" w:space="0" w:color="auto"/>
            </w:tcBorders>
            <w:shd w:val="clear" w:color="auto" w:fill="auto"/>
            <w:noWrap/>
            <w:vAlign w:val="center"/>
            <w:hideMark/>
          </w:tcPr>
          <w:p w14:paraId="64536749" w14:textId="77777777" w:rsidR="00984D87" w:rsidRPr="006114DA" w:rsidRDefault="00984D87" w:rsidP="00930D28">
            <w:pPr>
              <w:pStyle w:val="a1"/>
            </w:pPr>
            <w:r w:rsidRPr="006114DA">
              <w:t>17,2%</w:t>
            </w:r>
          </w:p>
        </w:tc>
      </w:tr>
      <w:tr w:rsidR="00984D87" w:rsidRPr="006114DA" w14:paraId="7541D7B2" w14:textId="77777777" w:rsidTr="00930D28">
        <w:trPr>
          <w:trHeight w:val="279"/>
          <w:jc w:val="center"/>
        </w:trPr>
        <w:tc>
          <w:tcPr>
            <w:tcW w:w="2405" w:type="dxa"/>
            <w:vMerge/>
            <w:tcBorders>
              <w:top w:val="nil"/>
              <w:left w:val="single" w:sz="4" w:space="0" w:color="auto"/>
              <w:bottom w:val="single" w:sz="4" w:space="0" w:color="AEAEAE"/>
              <w:right w:val="nil"/>
            </w:tcBorders>
            <w:vAlign w:val="center"/>
            <w:hideMark/>
          </w:tcPr>
          <w:p w14:paraId="2F2D3A78" w14:textId="77777777" w:rsidR="00984D87" w:rsidRPr="006114DA" w:rsidRDefault="00984D87" w:rsidP="00930D28">
            <w:pPr>
              <w:pStyle w:val="a1"/>
            </w:pPr>
          </w:p>
        </w:tc>
        <w:tc>
          <w:tcPr>
            <w:tcW w:w="1276" w:type="dxa"/>
            <w:tcBorders>
              <w:top w:val="nil"/>
              <w:left w:val="nil"/>
              <w:bottom w:val="single" w:sz="4" w:space="0" w:color="AEAEAE"/>
              <w:right w:val="nil"/>
            </w:tcBorders>
            <w:shd w:val="clear" w:color="000000" w:fill="E0E0E0"/>
            <w:vAlign w:val="center"/>
            <w:hideMark/>
          </w:tcPr>
          <w:p w14:paraId="7528E9D4" w14:textId="77777777" w:rsidR="00984D87" w:rsidRPr="006114DA" w:rsidRDefault="00984D87" w:rsidP="00930D28">
            <w:pPr>
              <w:pStyle w:val="a1"/>
            </w:pPr>
            <w:r w:rsidRPr="006114DA">
              <w:t>Δεν είμαι σίγουρος</w:t>
            </w:r>
          </w:p>
        </w:tc>
        <w:tc>
          <w:tcPr>
            <w:tcW w:w="1134" w:type="dxa"/>
            <w:tcBorders>
              <w:top w:val="nil"/>
              <w:left w:val="nil"/>
              <w:bottom w:val="single" w:sz="4" w:space="0" w:color="AEAEAE"/>
              <w:right w:val="single" w:sz="4" w:space="0" w:color="E0E0E0"/>
            </w:tcBorders>
            <w:shd w:val="clear" w:color="auto" w:fill="auto"/>
            <w:vAlign w:val="center"/>
            <w:hideMark/>
          </w:tcPr>
          <w:p w14:paraId="3D9F5ADC" w14:textId="77777777" w:rsidR="00984D87" w:rsidRPr="006114DA" w:rsidRDefault="00984D87" w:rsidP="00930D28">
            <w:pPr>
              <w:pStyle w:val="a1"/>
            </w:pPr>
          </w:p>
        </w:tc>
        <w:tc>
          <w:tcPr>
            <w:tcW w:w="1134" w:type="dxa"/>
            <w:tcBorders>
              <w:top w:val="nil"/>
              <w:left w:val="nil"/>
              <w:bottom w:val="single" w:sz="4" w:space="0" w:color="AEAEAE"/>
              <w:right w:val="single" w:sz="4" w:space="0" w:color="E0E0E0"/>
            </w:tcBorders>
            <w:shd w:val="clear" w:color="auto" w:fill="auto"/>
            <w:noWrap/>
            <w:vAlign w:val="center"/>
            <w:hideMark/>
          </w:tcPr>
          <w:p w14:paraId="256D72AE" w14:textId="77777777" w:rsidR="00984D87" w:rsidRPr="006114DA" w:rsidRDefault="00984D87" w:rsidP="00930D28">
            <w:pPr>
              <w:pStyle w:val="a1"/>
            </w:pPr>
            <w:r w:rsidRPr="006114DA">
              <w:t>1,0%</w:t>
            </w:r>
          </w:p>
        </w:tc>
        <w:tc>
          <w:tcPr>
            <w:tcW w:w="1135" w:type="dxa"/>
            <w:tcBorders>
              <w:top w:val="nil"/>
              <w:left w:val="nil"/>
              <w:bottom w:val="single" w:sz="4" w:space="0" w:color="AEAEAE"/>
              <w:right w:val="single" w:sz="4" w:space="0" w:color="E0E0E0"/>
            </w:tcBorders>
            <w:shd w:val="clear" w:color="auto" w:fill="auto"/>
            <w:noWrap/>
            <w:vAlign w:val="center"/>
            <w:hideMark/>
          </w:tcPr>
          <w:p w14:paraId="72D53EFF" w14:textId="77777777" w:rsidR="00984D87" w:rsidRPr="006114DA" w:rsidRDefault="00984D87" w:rsidP="00930D28">
            <w:pPr>
              <w:pStyle w:val="a1"/>
            </w:pPr>
            <w:r w:rsidRPr="006114DA">
              <w:t>6,9%</w:t>
            </w:r>
          </w:p>
        </w:tc>
        <w:tc>
          <w:tcPr>
            <w:tcW w:w="1180" w:type="dxa"/>
            <w:tcBorders>
              <w:top w:val="nil"/>
              <w:left w:val="nil"/>
              <w:bottom w:val="single" w:sz="4" w:space="0" w:color="AEAEAE"/>
              <w:right w:val="single" w:sz="4" w:space="0" w:color="E0E0E0"/>
            </w:tcBorders>
            <w:shd w:val="clear" w:color="auto" w:fill="auto"/>
            <w:noWrap/>
            <w:vAlign w:val="center"/>
            <w:hideMark/>
          </w:tcPr>
          <w:p w14:paraId="79DEA8E8" w14:textId="77777777" w:rsidR="00984D87" w:rsidRPr="006114DA" w:rsidRDefault="00984D87" w:rsidP="00930D28">
            <w:pPr>
              <w:pStyle w:val="a1"/>
            </w:pPr>
            <w:r w:rsidRPr="006114DA">
              <w:t>20,2%</w:t>
            </w:r>
          </w:p>
        </w:tc>
        <w:tc>
          <w:tcPr>
            <w:tcW w:w="1180" w:type="dxa"/>
            <w:tcBorders>
              <w:top w:val="nil"/>
              <w:left w:val="nil"/>
              <w:bottom w:val="single" w:sz="4" w:space="0" w:color="AEAEAE"/>
              <w:right w:val="single" w:sz="4" w:space="0" w:color="E0E0E0"/>
            </w:tcBorders>
            <w:shd w:val="clear" w:color="auto" w:fill="auto"/>
            <w:noWrap/>
            <w:vAlign w:val="center"/>
            <w:hideMark/>
          </w:tcPr>
          <w:p w14:paraId="6E02B840" w14:textId="77777777" w:rsidR="00984D87" w:rsidRPr="006114DA" w:rsidRDefault="00984D87" w:rsidP="00930D28">
            <w:pPr>
              <w:pStyle w:val="a1"/>
            </w:pPr>
            <w:r w:rsidRPr="006114DA">
              <w:t>5,4%</w:t>
            </w:r>
          </w:p>
        </w:tc>
        <w:tc>
          <w:tcPr>
            <w:tcW w:w="956" w:type="dxa"/>
            <w:tcBorders>
              <w:top w:val="nil"/>
              <w:left w:val="nil"/>
              <w:bottom w:val="single" w:sz="4" w:space="0" w:color="AEAEAE"/>
              <w:right w:val="single" w:sz="4" w:space="0" w:color="auto"/>
            </w:tcBorders>
            <w:shd w:val="clear" w:color="auto" w:fill="auto"/>
            <w:noWrap/>
            <w:vAlign w:val="center"/>
            <w:hideMark/>
          </w:tcPr>
          <w:p w14:paraId="796365B5" w14:textId="77777777" w:rsidR="00984D87" w:rsidRPr="006114DA" w:rsidRDefault="00984D87" w:rsidP="00930D28">
            <w:pPr>
              <w:pStyle w:val="a1"/>
            </w:pPr>
            <w:r w:rsidRPr="006114DA">
              <w:t>33,5%</w:t>
            </w:r>
          </w:p>
        </w:tc>
      </w:tr>
      <w:tr w:rsidR="00984D87" w:rsidRPr="006114DA" w14:paraId="04C74CE1" w14:textId="77777777" w:rsidTr="00930D28">
        <w:trPr>
          <w:trHeight w:val="279"/>
          <w:jc w:val="center"/>
        </w:trPr>
        <w:tc>
          <w:tcPr>
            <w:tcW w:w="2405" w:type="dxa"/>
            <w:vMerge/>
            <w:tcBorders>
              <w:top w:val="nil"/>
              <w:left w:val="single" w:sz="4" w:space="0" w:color="auto"/>
              <w:bottom w:val="single" w:sz="4" w:space="0" w:color="AEAEAE"/>
              <w:right w:val="nil"/>
            </w:tcBorders>
            <w:vAlign w:val="center"/>
            <w:hideMark/>
          </w:tcPr>
          <w:p w14:paraId="79FCCD1C" w14:textId="77777777" w:rsidR="00984D87" w:rsidRPr="006114DA" w:rsidRDefault="00984D87" w:rsidP="00930D28">
            <w:pPr>
              <w:pStyle w:val="a1"/>
            </w:pPr>
          </w:p>
        </w:tc>
        <w:tc>
          <w:tcPr>
            <w:tcW w:w="1276" w:type="dxa"/>
            <w:tcBorders>
              <w:top w:val="nil"/>
              <w:left w:val="nil"/>
              <w:bottom w:val="single" w:sz="4" w:space="0" w:color="AEAEAE"/>
              <w:right w:val="nil"/>
            </w:tcBorders>
            <w:shd w:val="clear" w:color="000000" w:fill="E0E0E0"/>
            <w:vAlign w:val="center"/>
            <w:hideMark/>
          </w:tcPr>
          <w:p w14:paraId="72559857" w14:textId="77777777" w:rsidR="00984D87" w:rsidRPr="006114DA" w:rsidRDefault="00984D87" w:rsidP="00930D28">
            <w:pPr>
              <w:pStyle w:val="a1"/>
            </w:pPr>
            <w:r w:rsidRPr="006114DA">
              <w:t>Συμφωνώ</w:t>
            </w:r>
          </w:p>
        </w:tc>
        <w:tc>
          <w:tcPr>
            <w:tcW w:w="1134" w:type="dxa"/>
            <w:tcBorders>
              <w:top w:val="nil"/>
              <w:left w:val="nil"/>
              <w:bottom w:val="single" w:sz="4" w:space="0" w:color="AEAEAE"/>
              <w:right w:val="single" w:sz="4" w:space="0" w:color="E0E0E0"/>
            </w:tcBorders>
            <w:shd w:val="clear" w:color="auto" w:fill="auto"/>
            <w:vAlign w:val="center"/>
            <w:hideMark/>
          </w:tcPr>
          <w:p w14:paraId="58C23478" w14:textId="77777777" w:rsidR="00984D87" w:rsidRPr="006114DA" w:rsidRDefault="00984D87" w:rsidP="00930D28">
            <w:pPr>
              <w:pStyle w:val="a1"/>
            </w:pPr>
          </w:p>
        </w:tc>
        <w:tc>
          <w:tcPr>
            <w:tcW w:w="1134" w:type="dxa"/>
            <w:tcBorders>
              <w:top w:val="nil"/>
              <w:left w:val="nil"/>
              <w:bottom w:val="single" w:sz="4" w:space="0" w:color="AEAEAE"/>
              <w:right w:val="single" w:sz="4" w:space="0" w:color="E0E0E0"/>
            </w:tcBorders>
            <w:shd w:val="clear" w:color="auto" w:fill="auto"/>
            <w:noWrap/>
            <w:vAlign w:val="center"/>
            <w:hideMark/>
          </w:tcPr>
          <w:p w14:paraId="2D63CAF8" w14:textId="77777777" w:rsidR="00984D87" w:rsidRPr="006114DA" w:rsidRDefault="00984D87" w:rsidP="00930D28">
            <w:pPr>
              <w:pStyle w:val="a1"/>
            </w:pPr>
            <w:r w:rsidRPr="006114DA">
              <w:t>0,5%</w:t>
            </w:r>
          </w:p>
        </w:tc>
        <w:tc>
          <w:tcPr>
            <w:tcW w:w="1135" w:type="dxa"/>
            <w:tcBorders>
              <w:top w:val="nil"/>
              <w:left w:val="nil"/>
              <w:bottom w:val="single" w:sz="4" w:space="0" w:color="AEAEAE"/>
              <w:right w:val="single" w:sz="4" w:space="0" w:color="E0E0E0"/>
            </w:tcBorders>
            <w:shd w:val="clear" w:color="auto" w:fill="auto"/>
            <w:noWrap/>
            <w:vAlign w:val="center"/>
            <w:hideMark/>
          </w:tcPr>
          <w:p w14:paraId="686E4ABB" w14:textId="77777777" w:rsidR="00984D87" w:rsidRPr="006114DA" w:rsidRDefault="00984D87" w:rsidP="00930D28">
            <w:pPr>
              <w:pStyle w:val="a1"/>
            </w:pPr>
            <w:r w:rsidRPr="006114DA">
              <w:t>0,5%</w:t>
            </w:r>
          </w:p>
        </w:tc>
        <w:tc>
          <w:tcPr>
            <w:tcW w:w="1180" w:type="dxa"/>
            <w:tcBorders>
              <w:top w:val="nil"/>
              <w:left w:val="nil"/>
              <w:bottom w:val="single" w:sz="4" w:space="0" w:color="AEAEAE"/>
              <w:right w:val="single" w:sz="4" w:space="0" w:color="E0E0E0"/>
            </w:tcBorders>
            <w:shd w:val="clear" w:color="auto" w:fill="FFFF00"/>
            <w:noWrap/>
            <w:vAlign w:val="center"/>
            <w:hideMark/>
          </w:tcPr>
          <w:p w14:paraId="6A35E270" w14:textId="77777777" w:rsidR="00984D87" w:rsidRPr="006114DA" w:rsidRDefault="00984D87" w:rsidP="00930D28">
            <w:pPr>
              <w:pStyle w:val="a1"/>
            </w:pPr>
            <w:r w:rsidRPr="006114DA">
              <w:t>29,1%</w:t>
            </w:r>
          </w:p>
        </w:tc>
        <w:tc>
          <w:tcPr>
            <w:tcW w:w="1180" w:type="dxa"/>
            <w:tcBorders>
              <w:top w:val="nil"/>
              <w:left w:val="nil"/>
              <w:bottom w:val="single" w:sz="4" w:space="0" w:color="AEAEAE"/>
              <w:right w:val="single" w:sz="4" w:space="0" w:color="E0E0E0"/>
            </w:tcBorders>
            <w:shd w:val="clear" w:color="auto" w:fill="auto"/>
            <w:noWrap/>
            <w:vAlign w:val="center"/>
            <w:hideMark/>
          </w:tcPr>
          <w:p w14:paraId="303CE237" w14:textId="77777777" w:rsidR="00984D87" w:rsidRPr="006114DA" w:rsidRDefault="00984D87" w:rsidP="00930D28">
            <w:pPr>
              <w:pStyle w:val="a1"/>
            </w:pPr>
            <w:r w:rsidRPr="006114DA">
              <w:t>8,9%</w:t>
            </w:r>
          </w:p>
        </w:tc>
        <w:tc>
          <w:tcPr>
            <w:tcW w:w="956" w:type="dxa"/>
            <w:tcBorders>
              <w:top w:val="nil"/>
              <w:left w:val="nil"/>
              <w:bottom w:val="single" w:sz="4" w:space="0" w:color="AEAEAE"/>
              <w:right w:val="single" w:sz="4" w:space="0" w:color="auto"/>
            </w:tcBorders>
            <w:shd w:val="clear" w:color="auto" w:fill="auto"/>
            <w:noWrap/>
            <w:vAlign w:val="center"/>
            <w:hideMark/>
          </w:tcPr>
          <w:p w14:paraId="2ABF37AA" w14:textId="77777777" w:rsidR="00984D87" w:rsidRPr="006114DA" w:rsidRDefault="00984D87" w:rsidP="00930D28">
            <w:pPr>
              <w:pStyle w:val="a1"/>
            </w:pPr>
            <w:r w:rsidRPr="006114DA">
              <w:t>38,9%</w:t>
            </w:r>
          </w:p>
        </w:tc>
      </w:tr>
      <w:tr w:rsidR="00984D87" w:rsidRPr="006114DA" w14:paraId="443DF1AA" w14:textId="77777777" w:rsidTr="00930D28">
        <w:trPr>
          <w:trHeight w:val="279"/>
          <w:jc w:val="center"/>
        </w:trPr>
        <w:tc>
          <w:tcPr>
            <w:tcW w:w="2405" w:type="dxa"/>
            <w:vMerge/>
            <w:tcBorders>
              <w:top w:val="nil"/>
              <w:left w:val="single" w:sz="4" w:space="0" w:color="auto"/>
              <w:bottom w:val="single" w:sz="4" w:space="0" w:color="AEAEAE"/>
              <w:right w:val="nil"/>
            </w:tcBorders>
            <w:vAlign w:val="center"/>
            <w:hideMark/>
          </w:tcPr>
          <w:p w14:paraId="6CDCF83A" w14:textId="77777777" w:rsidR="00984D87" w:rsidRPr="006114DA" w:rsidRDefault="00984D87" w:rsidP="00930D28">
            <w:pPr>
              <w:pStyle w:val="a1"/>
            </w:pPr>
          </w:p>
        </w:tc>
        <w:tc>
          <w:tcPr>
            <w:tcW w:w="1276" w:type="dxa"/>
            <w:tcBorders>
              <w:top w:val="nil"/>
              <w:left w:val="nil"/>
              <w:bottom w:val="single" w:sz="4" w:space="0" w:color="AEAEAE"/>
              <w:right w:val="nil"/>
            </w:tcBorders>
            <w:shd w:val="clear" w:color="000000" w:fill="E0E0E0"/>
            <w:vAlign w:val="center"/>
            <w:hideMark/>
          </w:tcPr>
          <w:p w14:paraId="742BB484" w14:textId="77777777" w:rsidR="00984D87" w:rsidRPr="006114DA" w:rsidRDefault="00984D87" w:rsidP="00930D28">
            <w:pPr>
              <w:pStyle w:val="a1"/>
            </w:pPr>
            <w:r w:rsidRPr="006114DA">
              <w:t>Συμφωνώ απόλυτα</w:t>
            </w:r>
          </w:p>
        </w:tc>
        <w:tc>
          <w:tcPr>
            <w:tcW w:w="1134" w:type="dxa"/>
            <w:tcBorders>
              <w:top w:val="nil"/>
              <w:left w:val="nil"/>
              <w:bottom w:val="single" w:sz="4" w:space="0" w:color="AEAEAE"/>
              <w:right w:val="single" w:sz="4" w:space="0" w:color="E0E0E0"/>
            </w:tcBorders>
            <w:shd w:val="clear" w:color="auto" w:fill="auto"/>
            <w:noWrap/>
            <w:vAlign w:val="center"/>
            <w:hideMark/>
          </w:tcPr>
          <w:p w14:paraId="4BB91813" w14:textId="77777777" w:rsidR="00984D87" w:rsidRPr="006114DA" w:rsidRDefault="00984D87" w:rsidP="00930D28">
            <w:pPr>
              <w:pStyle w:val="a1"/>
            </w:pPr>
            <w:r w:rsidRPr="006114DA">
              <w:t>0,5%</w:t>
            </w:r>
          </w:p>
        </w:tc>
        <w:tc>
          <w:tcPr>
            <w:tcW w:w="1134" w:type="dxa"/>
            <w:tcBorders>
              <w:top w:val="nil"/>
              <w:left w:val="nil"/>
              <w:bottom w:val="single" w:sz="4" w:space="0" w:color="AEAEAE"/>
              <w:right w:val="single" w:sz="4" w:space="0" w:color="E0E0E0"/>
            </w:tcBorders>
            <w:shd w:val="clear" w:color="auto" w:fill="auto"/>
            <w:vAlign w:val="center"/>
            <w:hideMark/>
          </w:tcPr>
          <w:p w14:paraId="16DD6EF1" w14:textId="77777777" w:rsidR="00984D87" w:rsidRPr="006114DA" w:rsidRDefault="00984D87" w:rsidP="00930D28">
            <w:pPr>
              <w:pStyle w:val="a1"/>
            </w:pPr>
          </w:p>
        </w:tc>
        <w:tc>
          <w:tcPr>
            <w:tcW w:w="1135" w:type="dxa"/>
            <w:tcBorders>
              <w:top w:val="nil"/>
              <w:left w:val="nil"/>
              <w:bottom w:val="single" w:sz="4" w:space="0" w:color="AEAEAE"/>
              <w:right w:val="single" w:sz="4" w:space="0" w:color="E0E0E0"/>
            </w:tcBorders>
            <w:shd w:val="clear" w:color="auto" w:fill="auto"/>
            <w:noWrap/>
            <w:vAlign w:val="center"/>
            <w:hideMark/>
          </w:tcPr>
          <w:p w14:paraId="47F5C574" w14:textId="77777777" w:rsidR="00984D87" w:rsidRPr="006114DA" w:rsidRDefault="00984D87" w:rsidP="00930D28">
            <w:pPr>
              <w:pStyle w:val="a1"/>
            </w:pPr>
            <w:r w:rsidRPr="006114DA">
              <w:t>0,5%</w:t>
            </w:r>
          </w:p>
        </w:tc>
        <w:tc>
          <w:tcPr>
            <w:tcW w:w="1180" w:type="dxa"/>
            <w:tcBorders>
              <w:top w:val="nil"/>
              <w:left w:val="nil"/>
              <w:bottom w:val="single" w:sz="4" w:space="0" w:color="AEAEAE"/>
              <w:right w:val="single" w:sz="4" w:space="0" w:color="E0E0E0"/>
            </w:tcBorders>
            <w:shd w:val="clear" w:color="auto" w:fill="auto"/>
            <w:noWrap/>
            <w:vAlign w:val="center"/>
            <w:hideMark/>
          </w:tcPr>
          <w:p w14:paraId="3AA4CBEE" w14:textId="77777777" w:rsidR="00984D87" w:rsidRPr="006114DA" w:rsidRDefault="00984D87" w:rsidP="00930D28">
            <w:pPr>
              <w:pStyle w:val="a1"/>
            </w:pPr>
            <w:r w:rsidRPr="006114DA">
              <w:t>2,0%</w:t>
            </w:r>
          </w:p>
        </w:tc>
        <w:tc>
          <w:tcPr>
            <w:tcW w:w="1180" w:type="dxa"/>
            <w:tcBorders>
              <w:top w:val="nil"/>
              <w:left w:val="nil"/>
              <w:bottom w:val="single" w:sz="4" w:space="0" w:color="AEAEAE"/>
              <w:right w:val="single" w:sz="4" w:space="0" w:color="E0E0E0"/>
            </w:tcBorders>
            <w:shd w:val="clear" w:color="auto" w:fill="auto"/>
            <w:noWrap/>
            <w:vAlign w:val="center"/>
            <w:hideMark/>
          </w:tcPr>
          <w:p w14:paraId="5F304CAA" w14:textId="77777777" w:rsidR="00984D87" w:rsidRPr="006114DA" w:rsidRDefault="00984D87" w:rsidP="00930D28">
            <w:pPr>
              <w:pStyle w:val="a1"/>
            </w:pPr>
            <w:r w:rsidRPr="006114DA">
              <w:t>4,9%</w:t>
            </w:r>
          </w:p>
        </w:tc>
        <w:tc>
          <w:tcPr>
            <w:tcW w:w="956" w:type="dxa"/>
            <w:tcBorders>
              <w:top w:val="nil"/>
              <w:left w:val="nil"/>
              <w:bottom w:val="single" w:sz="4" w:space="0" w:color="AEAEAE"/>
              <w:right w:val="single" w:sz="4" w:space="0" w:color="auto"/>
            </w:tcBorders>
            <w:shd w:val="clear" w:color="auto" w:fill="auto"/>
            <w:noWrap/>
            <w:vAlign w:val="center"/>
            <w:hideMark/>
          </w:tcPr>
          <w:p w14:paraId="5AFA027A" w14:textId="77777777" w:rsidR="00984D87" w:rsidRPr="006114DA" w:rsidRDefault="00984D87" w:rsidP="00930D28">
            <w:pPr>
              <w:pStyle w:val="a1"/>
            </w:pPr>
            <w:r w:rsidRPr="006114DA">
              <w:t>7,9%</w:t>
            </w:r>
          </w:p>
        </w:tc>
      </w:tr>
      <w:tr w:rsidR="00984D87" w:rsidRPr="006114DA" w14:paraId="5C1B722F" w14:textId="77777777" w:rsidTr="00930D28">
        <w:trPr>
          <w:trHeight w:val="261"/>
          <w:jc w:val="center"/>
        </w:trPr>
        <w:tc>
          <w:tcPr>
            <w:tcW w:w="3681" w:type="dxa"/>
            <w:gridSpan w:val="2"/>
            <w:tcBorders>
              <w:top w:val="single" w:sz="4" w:space="0" w:color="AEAEAE"/>
              <w:left w:val="single" w:sz="4" w:space="0" w:color="auto"/>
              <w:bottom w:val="single" w:sz="4" w:space="0" w:color="auto"/>
              <w:right w:val="nil"/>
            </w:tcBorders>
            <w:shd w:val="clear" w:color="000000" w:fill="E0E0E0"/>
            <w:vAlign w:val="center"/>
            <w:hideMark/>
          </w:tcPr>
          <w:p w14:paraId="176CDD74" w14:textId="77777777" w:rsidR="00984D87" w:rsidRPr="006114DA" w:rsidRDefault="00984D87" w:rsidP="00930D28">
            <w:pPr>
              <w:pStyle w:val="a1"/>
            </w:pPr>
            <w:r w:rsidRPr="006114DA">
              <w:t>Total</w:t>
            </w:r>
          </w:p>
        </w:tc>
        <w:tc>
          <w:tcPr>
            <w:tcW w:w="1134" w:type="dxa"/>
            <w:tcBorders>
              <w:top w:val="nil"/>
              <w:left w:val="nil"/>
              <w:bottom w:val="single" w:sz="4" w:space="0" w:color="auto"/>
              <w:right w:val="single" w:sz="4" w:space="0" w:color="E0E0E0"/>
            </w:tcBorders>
            <w:shd w:val="clear" w:color="auto" w:fill="auto"/>
            <w:noWrap/>
            <w:vAlign w:val="center"/>
            <w:hideMark/>
          </w:tcPr>
          <w:p w14:paraId="467864AF" w14:textId="77777777" w:rsidR="00984D87" w:rsidRPr="006114DA" w:rsidRDefault="00984D87" w:rsidP="00930D28">
            <w:pPr>
              <w:pStyle w:val="a1"/>
            </w:pPr>
            <w:r w:rsidRPr="006114DA">
              <w:t>1,0%</w:t>
            </w:r>
          </w:p>
        </w:tc>
        <w:tc>
          <w:tcPr>
            <w:tcW w:w="1134" w:type="dxa"/>
            <w:tcBorders>
              <w:top w:val="nil"/>
              <w:left w:val="nil"/>
              <w:bottom w:val="single" w:sz="4" w:space="0" w:color="auto"/>
              <w:right w:val="single" w:sz="4" w:space="0" w:color="E0E0E0"/>
            </w:tcBorders>
            <w:shd w:val="clear" w:color="auto" w:fill="auto"/>
            <w:noWrap/>
            <w:vAlign w:val="center"/>
            <w:hideMark/>
          </w:tcPr>
          <w:p w14:paraId="13BB7A99" w14:textId="77777777" w:rsidR="00984D87" w:rsidRPr="006114DA" w:rsidRDefault="00984D87" w:rsidP="00930D28">
            <w:pPr>
              <w:pStyle w:val="a1"/>
            </w:pPr>
            <w:r w:rsidRPr="006114DA">
              <w:t>4,9%</w:t>
            </w:r>
          </w:p>
        </w:tc>
        <w:tc>
          <w:tcPr>
            <w:tcW w:w="1135" w:type="dxa"/>
            <w:tcBorders>
              <w:top w:val="nil"/>
              <w:left w:val="nil"/>
              <w:bottom w:val="single" w:sz="4" w:space="0" w:color="auto"/>
              <w:right w:val="single" w:sz="4" w:space="0" w:color="E0E0E0"/>
            </w:tcBorders>
            <w:shd w:val="clear" w:color="auto" w:fill="auto"/>
            <w:noWrap/>
            <w:vAlign w:val="center"/>
            <w:hideMark/>
          </w:tcPr>
          <w:p w14:paraId="1A5AFE13" w14:textId="77777777" w:rsidR="00984D87" w:rsidRPr="006114DA" w:rsidRDefault="00984D87" w:rsidP="00930D28">
            <w:pPr>
              <w:pStyle w:val="a1"/>
            </w:pPr>
            <w:r w:rsidRPr="006114DA">
              <w:t>11,8%</w:t>
            </w:r>
          </w:p>
        </w:tc>
        <w:tc>
          <w:tcPr>
            <w:tcW w:w="1180" w:type="dxa"/>
            <w:tcBorders>
              <w:top w:val="nil"/>
              <w:left w:val="nil"/>
              <w:bottom w:val="single" w:sz="4" w:space="0" w:color="auto"/>
              <w:right w:val="single" w:sz="4" w:space="0" w:color="E0E0E0"/>
            </w:tcBorders>
            <w:shd w:val="clear" w:color="auto" w:fill="auto"/>
            <w:noWrap/>
            <w:vAlign w:val="center"/>
            <w:hideMark/>
          </w:tcPr>
          <w:p w14:paraId="2FD1E51D" w14:textId="77777777" w:rsidR="00984D87" w:rsidRPr="006114DA" w:rsidRDefault="00984D87" w:rsidP="00930D28">
            <w:pPr>
              <w:pStyle w:val="a1"/>
            </w:pPr>
            <w:r w:rsidRPr="006114DA">
              <w:t>61,1%</w:t>
            </w:r>
          </w:p>
        </w:tc>
        <w:tc>
          <w:tcPr>
            <w:tcW w:w="1180" w:type="dxa"/>
            <w:tcBorders>
              <w:top w:val="nil"/>
              <w:left w:val="nil"/>
              <w:bottom w:val="single" w:sz="4" w:space="0" w:color="auto"/>
              <w:right w:val="single" w:sz="4" w:space="0" w:color="E0E0E0"/>
            </w:tcBorders>
            <w:shd w:val="clear" w:color="auto" w:fill="auto"/>
            <w:noWrap/>
            <w:vAlign w:val="center"/>
            <w:hideMark/>
          </w:tcPr>
          <w:p w14:paraId="224F4495" w14:textId="77777777" w:rsidR="00984D87" w:rsidRPr="006114DA" w:rsidRDefault="00984D87" w:rsidP="00930D28">
            <w:pPr>
              <w:pStyle w:val="a1"/>
            </w:pPr>
            <w:r w:rsidRPr="006114DA">
              <w:t>21,2%</w:t>
            </w:r>
          </w:p>
        </w:tc>
        <w:tc>
          <w:tcPr>
            <w:tcW w:w="956" w:type="dxa"/>
            <w:tcBorders>
              <w:top w:val="nil"/>
              <w:left w:val="nil"/>
              <w:bottom w:val="single" w:sz="4" w:space="0" w:color="auto"/>
              <w:right w:val="single" w:sz="4" w:space="0" w:color="auto"/>
            </w:tcBorders>
            <w:shd w:val="clear" w:color="auto" w:fill="auto"/>
            <w:noWrap/>
            <w:vAlign w:val="center"/>
            <w:hideMark/>
          </w:tcPr>
          <w:p w14:paraId="5606C0B3" w14:textId="237CEFE7" w:rsidR="00984D87" w:rsidRPr="006114DA" w:rsidRDefault="00984D87" w:rsidP="00D07F20">
            <w:pPr>
              <w:pStyle w:val="a1"/>
            </w:pPr>
            <w:r w:rsidRPr="006114DA">
              <w:t>100%</w:t>
            </w:r>
          </w:p>
        </w:tc>
      </w:tr>
    </w:tbl>
    <w:p w14:paraId="23F86924" w14:textId="77777777" w:rsidR="00984D87" w:rsidRPr="00E05CD0" w:rsidRDefault="00984D87" w:rsidP="00984D87">
      <w:pPr>
        <w:tabs>
          <w:tab w:val="left" w:pos="567"/>
        </w:tabs>
      </w:pPr>
    </w:p>
    <w:p w14:paraId="0BE64B6B" w14:textId="1A8D1E6B" w:rsidR="00984D87" w:rsidRDefault="00984D87" w:rsidP="00984D87">
      <w:pPr>
        <w:tabs>
          <w:tab w:val="left" w:pos="567"/>
        </w:tabs>
      </w:pPr>
      <w:r>
        <w:t xml:space="preserve">Παρατηρούμε ότι υπάρχει κι εδώ ταύτιση των απαντήσεων στα δύο ερωτήματα στις κατηγορίες «δεν είμαι σίγουρος» και «συμφωνώ» </w:t>
      </w:r>
      <w:r w:rsidRPr="00E05CD0">
        <w:t>Μάλιστα η συσχέτιση στην κατηγορία «</w:t>
      </w:r>
      <w:r>
        <w:t>συμφωνώ</w:t>
      </w:r>
      <w:r w:rsidRPr="00E05CD0">
        <w:t xml:space="preserve">» </w:t>
      </w:r>
      <w:r>
        <w:t xml:space="preserve">ότι η συνεκπαίδευση επιφέρει κοινωνική προαγωγή και επηρεάζει θετικά τις ακαδημαϊκές επιδόσεις </w:t>
      </w:r>
      <w:r w:rsidRPr="00E05CD0">
        <w:t xml:space="preserve">φθάνει στο </w:t>
      </w:r>
      <w:r>
        <w:t>29,1</w:t>
      </w:r>
      <w:r w:rsidRPr="00E05CD0">
        <w:t xml:space="preserve">%, ενώ στην </w:t>
      </w:r>
      <w:r>
        <w:t xml:space="preserve">τομή της με την </w:t>
      </w:r>
      <w:r w:rsidRPr="00E05CD0">
        <w:t>«</w:t>
      </w:r>
      <w:r>
        <w:t>δεν είμαι σίγουρος</w:t>
      </w:r>
      <w:r w:rsidRPr="00E05CD0">
        <w:t xml:space="preserve">» </w:t>
      </w:r>
      <w:r>
        <w:t xml:space="preserve">πως επηρεάζει θετικά τις ακαδημαϊκές επιδόσεις αγγίζει </w:t>
      </w:r>
      <w:r w:rsidRPr="00E05CD0">
        <w:t>το 20,</w:t>
      </w:r>
      <w:r>
        <w:t>2% του δείγματος. Γενικότερα μπορούμε να πούμε ότι φαίνεται μια σύγκλιση τ</w:t>
      </w:r>
      <w:r w:rsidR="00DB5C70">
        <w:t xml:space="preserve">ων απαντήσεων </w:t>
      </w:r>
      <w:r>
        <w:t>στο δεξιό άκρο των δύο ερωτημάτων την οποία θα διερευνήσουμε με τα τεστ συσχέτισης και ανεξαρτησίας.</w:t>
      </w:r>
      <w:r w:rsidRPr="00E05CD0">
        <w:t xml:space="preserve"> </w:t>
      </w:r>
    </w:p>
    <w:p w14:paraId="1CE80A56" w14:textId="77777777" w:rsidR="00984D87" w:rsidRDefault="00984D87" w:rsidP="00984D87">
      <w:pPr>
        <w:tabs>
          <w:tab w:val="left" w:pos="567"/>
        </w:tabs>
      </w:pPr>
    </w:p>
    <w:tbl>
      <w:tblPr>
        <w:tblW w:w="8217" w:type="dxa"/>
        <w:jc w:val="center"/>
        <w:tblLook w:val="04A0" w:firstRow="1" w:lastRow="0" w:firstColumn="1" w:lastColumn="0" w:noHBand="0" w:noVBand="1"/>
      </w:tblPr>
      <w:tblGrid>
        <w:gridCol w:w="3083"/>
        <w:gridCol w:w="992"/>
        <w:gridCol w:w="456"/>
        <w:gridCol w:w="3686"/>
      </w:tblGrid>
      <w:tr w:rsidR="00984D87" w:rsidRPr="002837AA" w14:paraId="37F354E3" w14:textId="77777777" w:rsidTr="00930D28">
        <w:trPr>
          <w:trHeight w:val="178"/>
          <w:jc w:val="center"/>
        </w:trPr>
        <w:tc>
          <w:tcPr>
            <w:tcW w:w="8217" w:type="dxa"/>
            <w:gridSpan w:val="4"/>
            <w:tcBorders>
              <w:top w:val="single" w:sz="4" w:space="0" w:color="auto"/>
              <w:left w:val="single" w:sz="4" w:space="0" w:color="auto"/>
              <w:bottom w:val="nil"/>
              <w:right w:val="single" w:sz="4" w:space="0" w:color="auto"/>
            </w:tcBorders>
            <w:shd w:val="clear" w:color="auto" w:fill="auto"/>
            <w:vAlign w:val="center"/>
            <w:hideMark/>
          </w:tcPr>
          <w:p w14:paraId="0CE13D24" w14:textId="77777777" w:rsidR="00984D87" w:rsidRPr="00983B62" w:rsidRDefault="00984D87" w:rsidP="00930D28">
            <w:pPr>
              <w:pStyle w:val="a1"/>
            </w:pPr>
            <w:r w:rsidRPr="002837AA">
              <w:t>Chi</w:t>
            </w:r>
            <w:r w:rsidRPr="00983B62">
              <w:t>-</w:t>
            </w:r>
            <w:r w:rsidRPr="002837AA">
              <w:t>Square</w:t>
            </w:r>
            <w:r w:rsidRPr="00983B62">
              <w:t xml:space="preserve"> </w:t>
            </w:r>
            <w:r w:rsidRPr="002837AA">
              <w:t>Tests</w:t>
            </w:r>
          </w:p>
        </w:tc>
      </w:tr>
      <w:tr w:rsidR="00984D87" w:rsidRPr="002837AA" w14:paraId="61475B67" w14:textId="77777777" w:rsidTr="00930D28">
        <w:trPr>
          <w:trHeight w:val="263"/>
          <w:jc w:val="center"/>
        </w:trPr>
        <w:tc>
          <w:tcPr>
            <w:tcW w:w="3083" w:type="dxa"/>
            <w:tcBorders>
              <w:top w:val="nil"/>
              <w:left w:val="single" w:sz="4" w:space="0" w:color="auto"/>
              <w:bottom w:val="single" w:sz="4" w:space="0" w:color="152935"/>
              <w:right w:val="nil"/>
            </w:tcBorders>
            <w:shd w:val="clear" w:color="auto" w:fill="auto"/>
            <w:vAlign w:val="bottom"/>
            <w:hideMark/>
          </w:tcPr>
          <w:p w14:paraId="0D0C54E5" w14:textId="77777777" w:rsidR="00984D87" w:rsidRPr="00983B62" w:rsidRDefault="00984D87" w:rsidP="00930D28">
            <w:pPr>
              <w:pStyle w:val="a1"/>
            </w:pPr>
            <w:r w:rsidRPr="002837AA">
              <w:t> </w:t>
            </w:r>
          </w:p>
        </w:tc>
        <w:tc>
          <w:tcPr>
            <w:tcW w:w="992" w:type="dxa"/>
            <w:tcBorders>
              <w:top w:val="nil"/>
              <w:left w:val="nil"/>
              <w:bottom w:val="single" w:sz="4" w:space="0" w:color="152935"/>
              <w:right w:val="single" w:sz="4" w:space="0" w:color="E0E0E0"/>
            </w:tcBorders>
            <w:shd w:val="clear" w:color="auto" w:fill="auto"/>
            <w:vAlign w:val="bottom"/>
            <w:hideMark/>
          </w:tcPr>
          <w:p w14:paraId="2D219329" w14:textId="77777777" w:rsidR="00984D87" w:rsidRPr="00983B62" w:rsidRDefault="00984D87" w:rsidP="00930D28">
            <w:pPr>
              <w:pStyle w:val="a1"/>
            </w:pPr>
            <w:r w:rsidRPr="002837AA">
              <w:t>Value</w:t>
            </w:r>
          </w:p>
        </w:tc>
        <w:tc>
          <w:tcPr>
            <w:tcW w:w="456" w:type="dxa"/>
            <w:tcBorders>
              <w:top w:val="nil"/>
              <w:left w:val="nil"/>
              <w:bottom w:val="single" w:sz="4" w:space="0" w:color="152935"/>
              <w:right w:val="single" w:sz="4" w:space="0" w:color="E0E0E0"/>
            </w:tcBorders>
            <w:shd w:val="clear" w:color="auto" w:fill="auto"/>
            <w:vAlign w:val="bottom"/>
            <w:hideMark/>
          </w:tcPr>
          <w:p w14:paraId="7C1747AF" w14:textId="77777777" w:rsidR="00984D87" w:rsidRPr="00983B62" w:rsidRDefault="00984D87" w:rsidP="00930D28">
            <w:pPr>
              <w:pStyle w:val="a1"/>
            </w:pPr>
            <w:r w:rsidRPr="002837AA">
              <w:t>df</w:t>
            </w:r>
          </w:p>
        </w:tc>
        <w:tc>
          <w:tcPr>
            <w:tcW w:w="3686" w:type="dxa"/>
            <w:tcBorders>
              <w:top w:val="nil"/>
              <w:left w:val="nil"/>
              <w:bottom w:val="single" w:sz="4" w:space="0" w:color="152935"/>
              <w:right w:val="single" w:sz="4" w:space="0" w:color="auto"/>
            </w:tcBorders>
            <w:shd w:val="clear" w:color="auto" w:fill="auto"/>
            <w:vAlign w:val="bottom"/>
            <w:hideMark/>
          </w:tcPr>
          <w:p w14:paraId="242602D5" w14:textId="77777777" w:rsidR="00984D87" w:rsidRPr="00983B62" w:rsidRDefault="00984D87" w:rsidP="00930D28">
            <w:pPr>
              <w:pStyle w:val="a1"/>
            </w:pPr>
            <w:r w:rsidRPr="002837AA">
              <w:t>Asymptotic</w:t>
            </w:r>
            <w:r w:rsidRPr="00983B62">
              <w:t xml:space="preserve"> </w:t>
            </w:r>
            <w:r w:rsidRPr="002837AA">
              <w:t>Significance</w:t>
            </w:r>
            <w:r w:rsidRPr="00983B62">
              <w:t xml:space="preserve"> (2-</w:t>
            </w:r>
            <w:r w:rsidRPr="002837AA">
              <w:t>sided</w:t>
            </w:r>
            <w:r w:rsidRPr="00983B62">
              <w:t>)</w:t>
            </w:r>
          </w:p>
        </w:tc>
      </w:tr>
      <w:tr w:rsidR="00984D87" w:rsidRPr="002837AA" w14:paraId="6F18EE91" w14:textId="77777777" w:rsidTr="00930D28">
        <w:trPr>
          <w:trHeight w:val="279"/>
          <w:jc w:val="center"/>
        </w:trPr>
        <w:tc>
          <w:tcPr>
            <w:tcW w:w="3083" w:type="dxa"/>
            <w:tcBorders>
              <w:top w:val="nil"/>
              <w:left w:val="single" w:sz="4" w:space="0" w:color="auto"/>
              <w:bottom w:val="single" w:sz="4" w:space="0" w:color="AEAEAE"/>
              <w:right w:val="nil"/>
            </w:tcBorders>
            <w:shd w:val="clear" w:color="000000" w:fill="E0E0E0"/>
            <w:hideMark/>
          </w:tcPr>
          <w:p w14:paraId="098A56D6" w14:textId="77777777" w:rsidR="00984D87" w:rsidRPr="00983B62" w:rsidRDefault="00984D87" w:rsidP="00930D28">
            <w:pPr>
              <w:pStyle w:val="a1"/>
            </w:pPr>
            <w:r w:rsidRPr="002837AA">
              <w:t>Pearson</w:t>
            </w:r>
            <w:r w:rsidRPr="00983B62">
              <w:t xml:space="preserve"> </w:t>
            </w:r>
            <w:r w:rsidRPr="002837AA">
              <w:t>Chi</w:t>
            </w:r>
            <w:r w:rsidRPr="00983B62">
              <w:t>-</w:t>
            </w:r>
            <w:r w:rsidRPr="002837AA">
              <w:t>Square</w:t>
            </w:r>
          </w:p>
        </w:tc>
        <w:tc>
          <w:tcPr>
            <w:tcW w:w="992" w:type="dxa"/>
            <w:tcBorders>
              <w:top w:val="nil"/>
              <w:left w:val="nil"/>
              <w:bottom w:val="single" w:sz="4" w:space="0" w:color="AEAEAE"/>
              <w:right w:val="single" w:sz="4" w:space="0" w:color="E0E0E0"/>
            </w:tcBorders>
            <w:shd w:val="clear" w:color="auto" w:fill="auto"/>
            <w:noWrap/>
            <w:hideMark/>
          </w:tcPr>
          <w:p w14:paraId="1B32101C" w14:textId="77777777" w:rsidR="00984D87" w:rsidRPr="00983B62" w:rsidRDefault="00984D87" w:rsidP="00930D28">
            <w:pPr>
              <w:pStyle w:val="a1"/>
            </w:pPr>
            <w:r w:rsidRPr="00983B62">
              <w:t>82,197</w:t>
            </w:r>
            <w:r w:rsidRPr="00D16EEE">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6AA0B6C5" w14:textId="77777777" w:rsidR="00984D87" w:rsidRPr="00983B62" w:rsidRDefault="00984D87" w:rsidP="00930D28">
            <w:pPr>
              <w:pStyle w:val="a1"/>
            </w:pPr>
            <w:r w:rsidRPr="00983B62">
              <w:t>16</w:t>
            </w:r>
          </w:p>
        </w:tc>
        <w:tc>
          <w:tcPr>
            <w:tcW w:w="3686" w:type="dxa"/>
            <w:tcBorders>
              <w:top w:val="nil"/>
              <w:left w:val="nil"/>
              <w:bottom w:val="single" w:sz="4" w:space="0" w:color="AEAEAE"/>
              <w:right w:val="single" w:sz="4" w:space="0" w:color="auto"/>
            </w:tcBorders>
            <w:shd w:val="clear" w:color="auto" w:fill="FFFF00"/>
            <w:noWrap/>
            <w:hideMark/>
          </w:tcPr>
          <w:p w14:paraId="3290910A" w14:textId="77777777" w:rsidR="00984D87" w:rsidRPr="00983B62" w:rsidRDefault="00984D87" w:rsidP="00930D28">
            <w:pPr>
              <w:pStyle w:val="a1"/>
            </w:pPr>
            <w:r w:rsidRPr="00983B62">
              <w:t>0,000</w:t>
            </w:r>
          </w:p>
        </w:tc>
      </w:tr>
      <w:tr w:rsidR="00984D87" w:rsidRPr="002837AA" w14:paraId="0364C027" w14:textId="77777777" w:rsidTr="00930D28">
        <w:trPr>
          <w:trHeight w:val="261"/>
          <w:jc w:val="center"/>
        </w:trPr>
        <w:tc>
          <w:tcPr>
            <w:tcW w:w="3083" w:type="dxa"/>
            <w:tcBorders>
              <w:top w:val="nil"/>
              <w:left w:val="single" w:sz="4" w:space="0" w:color="auto"/>
              <w:bottom w:val="single" w:sz="4" w:space="0" w:color="AEAEAE"/>
              <w:right w:val="nil"/>
            </w:tcBorders>
            <w:shd w:val="clear" w:color="000000" w:fill="E0E0E0"/>
            <w:hideMark/>
          </w:tcPr>
          <w:p w14:paraId="2A852AE3" w14:textId="77777777" w:rsidR="00984D87" w:rsidRPr="002837AA" w:rsidRDefault="00984D87" w:rsidP="00930D28">
            <w:pPr>
              <w:pStyle w:val="a1"/>
            </w:pPr>
            <w:r w:rsidRPr="002837AA">
              <w:t>Likelihood</w:t>
            </w:r>
            <w:r w:rsidRPr="00983B62">
              <w:t xml:space="preserve"> </w:t>
            </w:r>
            <w:r w:rsidRPr="002837AA">
              <w:t>Ratio</w:t>
            </w:r>
          </w:p>
        </w:tc>
        <w:tc>
          <w:tcPr>
            <w:tcW w:w="992" w:type="dxa"/>
            <w:tcBorders>
              <w:top w:val="nil"/>
              <w:left w:val="nil"/>
              <w:bottom w:val="single" w:sz="4" w:space="0" w:color="AEAEAE"/>
              <w:right w:val="single" w:sz="4" w:space="0" w:color="E0E0E0"/>
            </w:tcBorders>
            <w:shd w:val="clear" w:color="auto" w:fill="auto"/>
            <w:noWrap/>
            <w:hideMark/>
          </w:tcPr>
          <w:p w14:paraId="51CB03D5" w14:textId="77777777" w:rsidR="00984D87" w:rsidRPr="002837AA" w:rsidRDefault="00984D87" w:rsidP="00930D28">
            <w:pPr>
              <w:pStyle w:val="a1"/>
            </w:pPr>
            <w:r w:rsidRPr="002837AA">
              <w:t>63,161</w:t>
            </w:r>
          </w:p>
        </w:tc>
        <w:tc>
          <w:tcPr>
            <w:tcW w:w="456" w:type="dxa"/>
            <w:tcBorders>
              <w:top w:val="nil"/>
              <w:left w:val="nil"/>
              <w:bottom w:val="single" w:sz="4" w:space="0" w:color="AEAEAE"/>
              <w:right w:val="single" w:sz="4" w:space="0" w:color="E0E0E0"/>
            </w:tcBorders>
            <w:shd w:val="clear" w:color="auto" w:fill="auto"/>
            <w:noWrap/>
            <w:hideMark/>
          </w:tcPr>
          <w:p w14:paraId="745ED326" w14:textId="77777777" w:rsidR="00984D87" w:rsidRPr="002837AA" w:rsidRDefault="00984D87" w:rsidP="00930D28">
            <w:pPr>
              <w:pStyle w:val="a1"/>
            </w:pPr>
            <w:r w:rsidRPr="002837AA">
              <w:t>16</w:t>
            </w:r>
          </w:p>
        </w:tc>
        <w:tc>
          <w:tcPr>
            <w:tcW w:w="3686" w:type="dxa"/>
            <w:tcBorders>
              <w:top w:val="nil"/>
              <w:left w:val="nil"/>
              <w:bottom w:val="single" w:sz="4" w:space="0" w:color="AEAEAE"/>
              <w:right w:val="single" w:sz="4" w:space="0" w:color="auto"/>
            </w:tcBorders>
            <w:shd w:val="clear" w:color="auto" w:fill="auto"/>
            <w:noWrap/>
            <w:hideMark/>
          </w:tcPr>
          <w:p w14:paraId="74D751A9" w14:textId="77777777" w:rsidR="00984D87" w:rsidRPr="002837AA" w:rsidRDefault="00984D87" w:rsidP="00930D28">
            <w:pPr>
              <w:pStyle w:val="a1"/>
            </w:pPr>
            <w:r w:rsidRPr="002837AA">
              <w:t>0,000</w:t>
            </w:r>
          </w:p>
        </w:tc>
      </w:tr>
      <w:tr w:rsidR="00984D87" w:rsidRPr="002837AA" w14:paraId="144EC474" w14:textId="77777777" w:rsidTr="00930D28">
        <w:trPr>
          <w:trHeight w:val="251"/>
          <w:jc w:val="center"/>
        </w:trPr>
        <w:tc>
          <w:tcPr>
            <w:tcW w:w="3083" w:type="dxa"/>
            <w:tcBorders>
              <w:top w:val="nil"/>
              <w:left w:val="single" w:sz="4" w:space="0" w:color="auto"/>
              <w:bottom w:val="single" w:sz="4" w:space="0" w:color="AEAEAE"/>
              <w:right w:val="nil"/>
            </w:tcBorders>
            <w:shd w:val="clear" w:color="000000" w:fill="E0E0E0"/>
            <w:hideMark/>
          </w:tcPr>
          <w:p w14:paraId="4B2C401B" w14:textId="77777777" w:rsidR="00984D87" w:rsidRPr="002837AA" w:rsidRDefault="00984D87" w:rsidP="00930D28">
            <w:pPr>
              <w:pStyle w:val="a1"/>
            </w:pPr>
            <w:r w:rsidRPr="002837AA">
              <w:t>Linear-by-Linear Association</w:t>
            </w:r>
          </w:p>
        </w:tc>
        <w:tc>
          <w:tcPr>
            <w:tcW w:w="992" w:type="dxa"/>
            <w:tcBorders>
              <w:top w:val="nil"/>
              <w:left w:val="nil"/>
              <w:bottom w:val="single" w:sz="4" w:space="0" w:color="AEAEAE"/>
              <w:right w:val="single" w:sz="4" w:space="0" w:color="E0E0E0"/>
            </w:tcBorders>
            <w:shd w:val="clear" w:color="auto" w:fill="auto"/>
            <w:noWrap/>
            <w:hideMark/>
          </w:tcPr>
          <w:p w14:paraId="7BA41E87" w14:textId="77777777" w:rsidR="00984D87" w:rsidRPr="002837AA" w:rsidRDefault="00984D87" w:rsidP="00930D28">
            <w:pPr>
              <w:pStyle w:val="a1"/>
            </w:pPr>
            <w:r w:rsidRPr="002837AA">
              <w:t>26,031</w:t>
            </w:r>
          </w:p>
        </w:tc>
        <w:tc>
          <w:tcPr>
            <w:tcW w:w="456" w:type="dxa"/>
            <w:tcBorders>
              <w:top w:val="nil"/>
              <w:left w:val="nil"/>
              <w:bottom w:val="single" w:sz="4" w:space="0" w:color="AEAEAE"/>
              <w:right w:val="single" w:sz="4" w:space="0" w:color="E0E0E0"/>
            </w:tcBorders>
            <w:shd w:val="clear" w:color="auto" w:fill="auto"/>
            <w:noWrap/>
            <w:hideMark/>
          </w:tcPr>
          <w:p w14:paraId="62340F43" w14:textId="77777777" w:rsidR="00984D87" w:rsidRPr="002837AA" w:rsidRDefault="00984D87" w:rsidP="00930D28">
            <w:pPr>
              <w:pStyle w:val="a1"/>
            </w:pPr>
            <w:r w:rsidRPr="002837AA">
              <w:t>1</w:t>
            </w:r>
          </w:p>
        </w:tc>
        <w:tc>
          <w:tcPr>
            <w:tcW w:w="3686" w:type="dxa"/>
            <w:tcBorders>
              <w:top w:val="nil"/>
              <w:left w:val="nil"/>
              <w:bottom w:val="single" w:sz="4" w:space="0" w:color="AEAEAE"/>
              <w:right w:val="single" w:sz="4" w:space="0" w:color="auto"/>
            </w:tcBorders>
            <w:shd w:val="clear" w:color="auto" w:fill="auto"/>
            <w:noWrap/>
            <w:hideMark/>
          </w:tcPr>
          <w:p w14:paraId="023A5EAD" w14:textId="77777777" w:rsidR="00984D87" w:rsidRPr="002837AA" w:rsidRDefault="00984D87" w:rsidP="00930D28">
            <w:pPr>
              <w:pStyle w:val="a1"/>
            </w:pPr>
            <w:r w:rsidRPr="002837AA">
              <w:t>0,000</w:t>
            </w:r>
          </w:p>
        </w:tc>
      </w:tr>
      <w:tr w:rsidR="00984D87" w:rsidRPr="002837AA" w14:paraId="45E0296F" w14:textId="77777777" w:rsidTr="00930D28">
        <w:trPr>
          <w:trHeight w:val="99"/>
          <w:jc w:val="center"/>
        </w:trPr>
        <w:tc>
          <w:tcPr>
            <w:tcW w:w="3083" w:type="dxa"/>
            <w:tcBorders>
              <w:top w:val="nil"/>
              <w:left w:val="single" w:sz="4" w:space="0" w:color="auto"/>
              <w:bottom w:val="single" w:sz="4" w:space="0" w:color="152935"/>
              <w:right w:val="nil"/>
            </w:tcBorders>
            <w:shd w:val="clear" w:color="000000" w:fill="E0E0E0"/>
            <w:hideMark/>
          </w:tcPr>
          <w:p w14:paraId="2CD35310" w14:textId="77777777" w:rsidR="00984D87" w:rsidRPr="002837AA" w:rsidRDefault="00984D87" w:rsidP="00930D28">
            <w:pPr>
              <w:pStyle w:val="a1"/>
            </w:pPr>
            <w:r w:rsidRPr="002837AA">
              <w:t>N of Valid Cases</w:t>
            </w:r>
          </w:p>
        </w:tc>
        <w:tc>
          <w:tcPr>
            <w:tcW w:w="992" w:type="dxa"/>
            <w:tcBorders>
              <w:top w:val="nil"/>
              <w:left w:val="nil"/>
              <w:bottom w:val="single" w:sz="4" w:space="0" w:color="152935"/>
              <w:right w:val="single" w:sz="4" w:space="0" w:color="E0E0E0"/>
            </w:tcBorders>
            <w:shd w:val="clear" w:color="auto" w:fill="auto"/>
            <w:noWrap/>
            <w:hideMark/>
          </w:tcPr>
          <w:p w14:paraId="42264AC7" w14:textId="77777777" w:rsidR="00984D87" w:rsidRPr="002837AA" w:rsidRDefault="00984D87" w:rsidP="00930D28">
            <w:pPr>
              <w:pStyle w:val="a1"/>
            </w:pPr>
            <w:r w:rsidRPr="002837AA">
              <w:t>203</w:t>
            </w:r>
          </w:p>
        </w:tc>
        <w:tc>
          <w:tcPr>
            <w:tcW w:w="456" w:type="dxa"/>
            <w:tcBorders>
              <w:top w:val="nil"/>
              <w:left w:val="nil"/>
              <w:bottom w:val="single" w:sz="4" w:space="0" w:color="152935"/>
              <w:right w:val="single" w:sz="4" w:space="0" w:color="E0E0E0"/>
            </w:tcBorders>
            <w:shd w:val="clear" w:color="auto" w:fill="auto"/>
            <w:hideMark/>
          </w:tcPr>
          <w:p w14:paraId="520F9673" w14:textId="77777777" w:rsidR="00984D87" w:rsidRPr="002837AA" w:rsidRDefault="00984D87" w:rsidP="00930D28">
            <w:pPr>
              <w:pStyle w:val="a1"/>
            </w:pPr>
            <w:r w:rsidRPr="002837AA">
              <w:t> </w:t>
            </w:r>
          </w:p>
        </w:tc>
        <w:tc>
          <w:tcPr>
            <w:tcW w:w="3686" w:type="dxa"/>
            <w:tcBorders>
              <w:top w:val="nil"/>
              <w:left w:val="nil"/>
              <w:bottom w:val="single" w:sz="4" w:space="0" w:color="152935"/>
              <w:right w:val="single" w:sz="4" w:space="0" w:color="auto"/>
            </w:tcBorders>
            <w:shd w:val="clear" w:color="auto" w:fill="auto"/>
            <w:hideMark/>
          </w:tcPr>
          <w:p w14:paraId="3B0B91AB" w14:textId="77777777" w:rsidR="00984D87" w:rsidRPr="002837AA" w:rsidRDefault="00984D87" w:rsidP="00930D28">
            <w:pPr>
              <w:pStyle w:val="a1"/>
            </w:pPr>
            <w:r w:rsidRPr="002837AA">
              <w:t> </w:t>
            </w:r>
          </w:p>
        </w:tc>
      </w:tr>
      <w:tr w:rsidR="00984D87" w:rsidRPr="00F2394B" w14:paraId="4634686A" w14:textId="77777777" w:rsidTr="00930D28">
        <w:trPr>
          <w:trHeight w:val="103"/>
          <w:jc w:val="center"/>
        </w:trPr>
        <w:tc>
          <w:tcPr>
            <w:tcW w:w="8217" w:type="dxa"/>
            <w:gridSpan w:val="4"/>
            <w:tcBorders>
              <w:top w:val="nil"/>
              <w:left w:val="single" w:sz="4" w:space="0" w:color="auto"/>
              <w:bottom w:val="single" w:sz="4" w:space="0" w:color="auto"/>
              <w:right w:val="single" w:sz="4" w:space="0" w:color="auto"/>
            </w:tcBorders>
            <w:shd w:val="clear" w:color="auto" w:fill="auto"/>
            <w:hideMark/>
          </w:tcPr>
          <w:p w14:paraId="43A258C5" w14:textId="77777777" w:rsidR="00984D87" w:rsidRPr="00984D87" w:rsidRDefault="00984D87" w:rsidP="00930D28">
            <w:pPr>
              <w:pStyle w:val="a1"/>
              <w:jc w:val="left"/>
              <w:rPr>
                <w:sz w:val="18"/>
                <w:lang w:val="en-US"/>
              </w:rPr>
            </w:pPr>
            <w:r w:rsidRPr="00984D87">
              <w:rPr>
                <w:sz w:val="18"/>
                <w:lang w:val="en-US"/>
              </w:rPr>
              <w:t>a. 16 cells (64,0%) have expected count less than 5. The minimum expected count is ,05.</w:t>
            </w:r>
          </w:p>
        </w:tc>
      </w:tr>
    </w:tbl>
    <w:p w14:paraId="63968518" w14:textId="77777777" w:rsidR="00984D87" w:rsidRPr="001D66AE" w:rsidRDefault="00984D87" w:rsidP="00D07F20">
      <w:pPr>
        <w:spacing w:line="240" w:lineRule="auto"/>
        <w:ind w:firstLine="0"/>
        <w:jc w:val="center"/>
        <w:rPr>
          <w:rFonts w:eastAsia="Times New Roman" w:cs="Times New Roman"/>
          <w:iCs/>
          <w:color w:val="000000" w:themeColor="text1"/>
          <w:sz w:val="22"/>
          <w:szCs w:val="18"/>
          <w:lang w:val="en-US" w:eastAsia="el-GR"/>
        </w:rPr>
      </w:pPr>
      <w:bookmarkStart w:id="365" w:name="_Toc41063595"/>
      <w:bookmarkStart w:id="366" w:name="_Toc53909565"/>
      <w:r w:rsidRPr="001D66AE">
        <w:rPr>
          <w:rFonts w:eastAsia="Times New Roman" w:cs="Times New Roman"/>
          <w:iCs/>
          <w:color w:val="000000" w:themeColor="text1"/>
          <w:sz w:val="22"/>
          <w:szCs w:val="18"/>
          <w:lang w:eastAsia="el-GR"/>
        </w:rPr>
        <w:t>Πίνακας</w:t>
      </w:r>
      <w:r w:rsidRPr="001D66AE">
        <w:rPr>
          <w:rFonts w:eastAsia="Times New Roman" w:cs="Times New Roman"/>
          <w:iCs/>
          <w:color w:val="000000" w:themeColor="text1"/>
          <w:sz w:val="22"/>
          <w:szCs w:val="18"/>
          <w:lang w:val="en-US" w:eastAsia="el-GR"/>
        </w:rPr>
        <w:t xml:space="preserve">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val="en-US" w:eastAsia="el-GR"/>
        </w:rPr>
        <w:instrText xml:space="preserve"> SEQ </w:instrText>
      </w:r>
      <w:r w:rsidRPr="001D66AE">
        <w:rPr>
          <w:rFonts w:eastAsia="Times New Roman" w:cs="Times New Roman"/>
          <w:iCs/>
          <w:color w:val="000000" w:themeColor="text1"/>
          <w:sz w:val="22"/>
          <w:szCs w:val="18"/>
          <w:lang w:eastAsia="el-GR"/>
        </w:rPr>
        <w:instrText>Πίνακας</w:instrText>
      </w:r>
      <w:r w:rsidRPr="001D66AE">
        <w:rPr>
          <w:rFonts w:eastAsia="Times New Roman" w:cs="Times New Roman"/>
          <w:iCs/>
          <w:color w:val="000000" w:themeColor="text1"/>
          <w:sz w:val="22"/>
          <w:szCs w:val="18"/>
          <w:lang w:val="en-US" w:eastAsia="el-GR"/>
        </w:rPr>
        <w:instrText xml:space="preserve">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val="en-US" w:eastAsia="el-GR"/>
        </w:rPr>
        <w:t>68</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val="en-US" w:eastAsia="el-GR"/>
        </w:rPr>
        <w:t xml:space="preserve">: </w:t>
      </w:r>
      <w:r w:rsidRPr="001D66AE">
        <w:rPr>
          <w:rFonts w:eastAsia="Times New Roman" w:cs="Times New Roman"/>
          <w:iCs/>
          <w:color w:val="000000" w:themeColor="text1"/>
          <w:sz w:val="22"/>
          <w:szCs w:val="18"/>
          <w:lang w:eastAsia="el-GR"/>
        </w:rPr>
        <w:t>Τεστ</w:t>
      </w:r>
      <w:r w:rsidRPr="001D66AE">
        <w:rPr>
          <w:rFonts w:eastAsia="Times New Roman" w:cs="Times New Roman"/>
          <w:iCs/>
          <w:color w:val="000000" w:themeColor="text1"/>
          <w:sz w:val="22"/>
          <w:szCs w:val="18"/>
          <w:lang w:val="en-US" w:eastAsia="el-GR"/>
        </w:rPr>
        <w:t xml:space="preserve"> </w:t>
      </w:r>
      <w:r w:rsidRPr="001D66AE">
        <w:rPr>
          <w:rFonts w:eastAsia="Times New Roman" w:cs="Times New Roman"/>
          <w:iCs/>
          <w:color w:val="000000" w:themeColor="text1"/>
          <w:sz w:val="22"/>
          <w:szCs w:val="18"/>
          <w:lang w:eastAsia="el-GR"/>
        </w:rPr>
        <w:t>ανεξαρτησίας</w:t>
      </w:r>
      <w:bookmarkEnd w:id="365"/>
      <w:bookmarkEnd w:id="366"/>
    </w:p>
    <w:p w14:paraId="207CDAB6" w14:textId="77777777" w:rsidR="00984D87" w:rsidRPr="002E6CFD" w:rsidRDefault="00984D87" w:rsidP="00984D87">
      <w:pPr>
        <w:tabs>
          <w:tab w:val="left" w:pos="567"/>
        </w:tabs>
        <w:rPr>
          <w:lang w:val="en-US"/>
        </w:rPr>
      </w:pPr>
    </w:p>
    <w:p w14:paraId="70DF4EA8" w14:textId="77777777" w:rsidR="00984D87" w:rsidRPr="00E05CD0" w:rsidRDefault="00984D87" w:rsidP="00984D87">
      <w:pPr>
        <w:tabs>
          <w:tab w:val="left" w:pos="567"/>
        </w:tabs>
      </w:pPr>
      <w:r w:rsidRPr="00E05CD0">
        <w:rPr>
          <w:rFonts w:cs="Times New Roman"/>
        </w:rPr>
        <w:t>Όπως</w:t>
      </w:r>
      <w:r w:rsidRPr="002E6CFD">
        <w:rPr>
          <w:rFonts w:cs="Times New Roman"/>
          <w:lang w:val="en-US"/>
        </w:rPr>
        <w:t xml:space="preserve"> </w:t>
      </w:r>
      <w:r w:rsidRPr="00E05CD0">
        <w:rPr>
          <w:rFonts w:cs="Times New Roman"/>
        </w:rPr>
        <w:t>προκύπτει</w:t>
      </w:r>
      <w:r w:rsidRPr="002E6CFD">
        <w:rPr>
          <w:rFonts w:cs="Times New Roman"/>
          <w:lang w:val="en-US"/>
        </w:rPr>
        <w:t xml:space="preserve"> </w:t>
      </w:r>
      <w:r w:rsidRPr="00E05CD0">
        <w:rPr>
          <w:rFonts w:cs="Times New Roman"/>
        </w:rPr>
        <w:t>από</w:t>
      </w:r>
      <w:r w:rsidRPr="002E6CFD">
        <w:rPr>
          <w:rFonts w:cs="Times New Roman"/>
          <w:lang w:val="en-US"/>
        </w:rPr>
        <w:t xml:space="preserve"> </w:t>
      </w:r>
      <w:r>
        <w:rPr>
          <w:rFonts w:cs="Times New Roman"/>
        </w:rPr>
        <w:t>το</w:t>
      </w:r>
      <w:r w:rsidRPr="002E6CFD">
        <w:rPr>
          <w:rFonts w:cs="Times New Roman"/>
          <w:lang w:val="en-US"/>
        </w:rPr>
        <w:t xml:space="preserve"> </w:t>
      </w:r>
      <w:r w:rsidRPr="00E05CD0">
        <w:rPr>
          <w:rFonts w:cs="Times New Roman"/>
        </w:rPr>
        <w:t>τεστ</w:t>
      </w:r>
      <w:r w:rsidRPr="002E6CFD">
        <w:rPr>
          <w:rFonts w:cs="Times New Roman"/>
          <w:lang w:val="en-US"/>
        </w:rPr>
        <w:t xml:space="preserve"> </w:t>
      </w:r>
      <w:r w:rsidRPr="00E05CD0">
        <w:rPr>
          <w:rFonts w:cs="Times New Roman"/>
        </w:rPr>
        <w:t>ανεξαρτησίας</w:t>
      </w:r>
      <w:r w:rsidRPr="002E6CFD">
        <w:rPr>
          <w:rFonts w:cs="Times New Roman"/>
          <w:lang w:val="en-US"/>
        </w:rPr>
        <w:t xml:space="preserve"> (Chi-Square Test) </w:t>
      </w:r>
      <w:r w:rsidRPr="00E05CD0">
        <w:rPr>
          <w:rFonts w:cs="Times New Roman"/>
        </w:rPr>
        <w:t>έχουμε</w:t>
      </w:r>
      <w:r w:rsidRPr="002E6CFD">
        <w:rPr>
          <w:rFonts w:cs="Times New Roman"/>
          <w:lang w:val="en-US"/>
        </w:rPr>
        <w:t xml:space="preserve">: 1) Pearson Chi-Square </w:t>
      </w:r>
      <w:r w:rsidRPr="00E05CD0">
        <w:rPr>
          <w:rFonts w:cs="Times New Roman"/>
        </w:rPr>
        <w:t>ρ</w:t>
      </w:r>
      <w:r w:rsidRPr="002E6CFD">
        <w:rPr>
          <w:rFonts w:cs="Times New Roman"/>
          <w:lang w:val="en-US"/>
        </w:rPr>
        <w:t xml:space="preserve">=82,197 </w:t>
      </w:r>
      <w:r w:rsidRPr="00E05CD0">
        <w:rPr>
          <w:rFonts w:cs="Times New Roman"/>
        </w:rPr>
        <w:t>και</w:t>
      </w:r>
      <w:r w:rsidRPr="002E6CFD">
        <w:rPr>
          <w:rFonts w:cs="Times New Roman"/>
          <w:lang w:val="en-US"/>
        </w:rPr>
        <w:t xml:space="preserve"> 2) Asymptotic Significance 0,000&lt;0,05. </w:t>
      </w:r>
      <w:r>
        <w:rPr>
          <w:rFonts w:cs="Times New Roman"/>
        </w:rPr>
        <w:t>Άρα από</w:t>
      </w:r>
      <w:r w:rsidRPr="00E05CD0">
        <w:rPr>
          <w:rFonts w:cs="Times New Roman"/>
        </w:rPr>
        <w:t xml:space="preserve"> αυτά τα δεδομένα </w:t>
      </w:r>
      <w:r>
        <w:rPr>
          <w:rFonts w:cs="Times New Roman"/>
        </w:rPr>
        <w:t>με ασφάλεια</w:t>
      </w:r>
      <w:r w:rsidRPr="00E05CD0">
        <w:rPr>
          <w:rFonts w:cs="Times New Roman"/>
        </w:rPr>
        <w:t xml:space="preserve"> απορρί</w:t>
      </w:r>
      <w:r>
        <w:rPr>
          <w:rFonts w:cs="Times New Roman"/>
        </w:rPr>
        <w:t>πτ</w:t>
      </w:r>
      <w:r w:rsidRPr="00E05CD0">
        <w:rPr>
          <w:rFonts w:cs="Times New Roman"/>
        </w:rPr>
        <w:t>ουμε τη μηδενική υπόθεση</w:t>
      </w:r>
      <w:r>
        <w:rPr>
          <w:rFonts w:cs="Times New Roman"/>
        </w:rPr>
        <w:t xml:space="preserve"> και</w:t>
      </w:r>
      <w:r w:rsidRPr="00E05CD0">
        <w:t xml:space="preserve"> </w:t>
      </w:r>
      <w:r>
        <w:t>θεωρούμε ότι οι</w:t>
      </w:r>
      <w:r w:rsidRPr="00E05CD0">
        <w:t xml:space="preserve"> εκπαιδευτικ</w:t>
      </w:r>
      <w:r>
        <w:t xml:space="preserve">οί πιστεύουν </w:t>
      </w:r>
      <w:r>
        <w:lastRenderedPageBreak/>
        <w:t>πως η συνεκπαίδευση επηρεάζει τις επιδόσεις των μαθητών ταυτόχρονα με την κοινωνική τους ένταξη</w:t>
      </w:r>
      <w:r w:rsidRPr="00E05CD0">
        <w:t>.</w:t>
      </w:r>
    </w:p>
    <w:tbl>
      <w:tblPr>
        <w:tblW w:w="8400" w:type="dxa"/>
        <w:jc w:val="center"/>
        <w:tblLook w:val="04A0" w:firstRow="1" w:lastRow="0" w:firstColumn="1" w:lastColumn="0" w:noHBand="0" w:noVBand="1"/>
      </w:tblPr>
      <w:tblGrid>
        <w:gridCol w:w="1420"/>
        <w:gridCol w:w="1410"/>
        <w:gridCol w:w="851"/>
        <w:gridCol w:w="1753"/>
        <w:gridCol w:w="1483"/>
        <w:gridCol w:w="1483"/>
      </w:tblGrid>
      <w:tr w:rsidR="00984D87" w:rsidRPr="000261C9" w14:paraId="7A683434" w14:textId="77777777" w:rsidTr="00D07F20">
        <w:trPr>
          <w:trHeight w:val="178"/>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4F5E9432" w14:textId="77777777" w:rsidR="00984D87" w:rsidRPr="000261C9" w:rsidRDefault="00984D87" w:rsidP="00930D28">
            <w:pPr>
              <w:pStyle w:val="a1"/>
            </w:pPr>
            <w:r w:rsidRPr="000261C9">
              <w:t>Symmetric Measures</w:t>
            </w:r>
          </w:p>
        </w:tc>
      </w:tr>
      <w:tr w:rsidR="00984D87" w:rsidRPr="000261C9" w14:paraId="6112DD9A" w14:textId="77777777" w:rsidTr="00D07F20">
        <w:trPr>
          <w:trHeight w:val="426"/>
          <w:jc w:val="center"/>
        </w:trPr>
        <w:tc>
          <w:tcPr>
            <w:tcW w:w="2830" w:type="dxa"/>
            <w:gridSpan w:val="2"/>
            <w:tcBorders>
              <w:top w:val="nil"/>
              <w:left w:val="single" w:sz="4" w:space="0" w:color="auto"/>
              <w:bottom w:val="single" w:sz="4" w:space="0" w:color="152935"/>
              <w:right w:val="nil"/>
            </w:tcBorders>
            <w:shd w:val="clear" w:color="auto" w:fill="auto"/>
            <w:vAlign w:val="center"/>
            <w:hideMark/>
          </w:tcPr>
          <w:p w14:paraId="0AA79A44" w14:textId="77777777" w:rsidR="00984D87" w:rsidRPr="000261C9" w:rsidRDefault="00984D87" w:rsidP="00930D28">
            <w:pPr>
              <w:pStyle w:val="a1"/>
            </w:pPr>
          </w:p>
        </w:tc>
        <w:tc>
          <w:tcPr>
            <w:tcW w:w="851" w:type="dxa"/>
            <w:tcBorders>
              <w:top w:val="nil"/>
              <w:left w:val="nil"/>
              <w:bottom w:val="single" w:sz="4" w:space="0" w:color="152935"/>
              <w:right w:val="single" w:sz="4" w:space="0" w:color="E0E0E0"/>
            </w:tcBorders>
            <w:shd w:val="clear" w:color="auto" w:fill="auto"/>
            <w:vAlign w:val="center"/>
            <w:hideMark/>
          </w:tcPr>
          <w:p w14:paraId="5AD5E16B" w14:textId="77777777" w:rsidR="00984D87" w:rsidRPr="000261C9" w:rsidRDefault="00984D87" w:rsidP="00930D28">
            <w:pPr>
              <w:pStyle w:val="a1"/>
            </w:pPr>
            <w:r w:rsidRPr="000261C9">
              <w:t>Value</w:t>
            </w:r>
          </w:p>
        </w:tc>
        <w:tc>
          <w:tcPr>
            <w:tcW w:w="1753" w:type="dxa"/>
            <w:tcBorders>
              <w:top w:val="nil"/>
              <w:left w:val="nil"/>
              <w:bottom w:val="single" w:sz="4" w:space="0" w:color="152935"/>
              <w:right w:val="single" w:sz="4" w:space="0" w:color="E0E0E0"/>
            </w:tcBorders>
            <w:shd w:val="clear" w:color="auto" w:fill="auto"/>
            <w:vAlign w:val="center"/>
            <w:hideMark/>
          </w:tcPr>
          <w:p w14:paraId="5A35A0FC" w14:textId="77777777" w:rsidR="00984D87" w:rsidRPr="000261C9" w:rsidRDefault="00984D87" w:rsidP="00930D28">
            <w:pPr>
              <w:pStyle w:val="a1"/>
            </w:pPr>
            <w:r w:rsidRPr="000261C9">
              <w:t>Asymptotic Standard Error</w:t>
            </w:r>
            <w:r w:rsidRPr="000261C9">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566DB897" w14:textId="77777777" w:rsidR="00984D87" w:rsidRPr="000261C9" w:rsidRDefault="00984D87" w:rsidP="00930D28">
            <w:pPr>
              <w:pStyle w:val="a1"/>
            </w:pPr>
            <w:r w:rsidRPr="000261C9">
              <w:t>Approximate T</w:t>
            </w:r>
            <w:r w:rsidRPr="000261C9">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4A4F58EA" w14:textId="77777777" w:rsidR="00984D87" w:rsidRPr="000261C9" w:rsidRDefault="00984D87" w:rsidP="00930D28">
            <w:pPr>
              <w:pStyle w:val="a1"/>
            </w:pPr>
            <w:r w:rsidRPr="000261C9">
              <w:t>Approximate Significance</w:t>
            </w:r>
          </w:p>
        </w:tc>
      </w:tr>
      <w:tr w:rsidR="00984D87" w:rsidRPr="000261C9" w14:paraId="4BB47797" w14:textId="77777777" w:rsidTr="00D07F20">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2BCC398F" w14:textId="77777777" w:rsidR="00984D87" w:rsidRPr="000261C9" w:rsidRDefault="00984D87" w:rsidP="00930D28">
            <w:pPr>
              <w:pStyle w:val="a1"/>
            </w:pPr>
            <w:r w:rsidRPr="000261C9">
              <w:t>Interval by Interval</w:t>
            </w:r>
          </w:p>
        </w:tc>
        <w:tc>
          <w:tcPr>
            <w:tcW w:w="1410" w:type="dxa"/>
            <w:tcBorders>
              <w:top w:val="nil"/>
              <w:left w:val="nil"/>
              <w:bottom w:val="single" w:sz="4" w:space="0" w:color="AEAEAE"/>
              <w:right w:val="nil"/>
            </w:tcBorders>
            <w:shd w:val="clear" w:color="000000" w:fill="E0E0E0"/>
            <w:vAlign w:val="center"/>
            <w:hideMark/>
          </w:tcPr>
          <w:p w14:paraId="54C8E9E8" w14:textId="77777777" w:rsidR="00984D87" w:rsidRPr="000261C9" w:rsidRDefault="00984D87" w:rsidP="00930D28">
            <w:pPr>
              <w:pStyle w:val="a1"/>
            </w:pPr>
            <w:r w:rsidRPr="000261C9">
              <w:t>Pearson's R</w:t>
            </w:r>
          </w:p>
        </w:tc>
        <w:tc>
          <w:tcPr>
            <w:tcW w:w="851" w:type="dxa"/>
            <w:tcBorders>
              <w:top w:val="nil"/>
              <w:left w:val="nil"/>
              <w:bottom w:val="single" w:sz="4" w:space="0" w:color="AEAEAE"/>
              <w:right w:val="single" w:sz="4" w:space="0" w:color="E0E0E0"/>
            </w:tcBorders>
            <w:shd w:val="clear" w:color="auto" w:fill="auto"/>
            <w:noWrap/>
            <w:vAlign w:val="center"/>
            <w:hideMark/>
          </w:tcPr>
          <w:p w14:paraId="3AC243A5" w14:textId="77777777" w:rsidR="00984D87" w:rsidRPr="000261C9" w:rsidRDefault="00984D87" w:rsidP="00930D28">
            <w:pPr>
              <w:pStyle w:val="a1"/>
            </w:pPr>
            <w:r w:rsidRPr="000261C9">
              <w:t>0,359</w:t>
            </w:r>
          </w:p>
        </w:tc>
        <w:tc>
          <w:tcPr>
            <w:tcW w:w="1753" w:type="dxa"/>
            <w:tcBorders>
              <w:top w:val="nil"/>
              <w:left w:val="nil"/>
              <w:bottom w:val="single" w:sz="4" w:space="0" w:color="AEAEAE"/>
              <w:right w:val="single" w:sz="4" w:space="0" w:color="E0E0E0"/>
            </w:tcBorders>
            <w:shd w:val="clear" w:color="auto" w:fill="auto"/>
            <w:noWrap/>
            <w:vAlign w:val="center"/>
            <w:hideMark/>
          </w:tcPr>
          <w:p w14:paraId="49A9ED07" w14:textId="77777777" w:rsidR="00984D87" w:rsidRPr="000261C9" w:rsidRDefault="00984D87" w:rsidP="00930D28">
            <w:pPr>
              <w:pStyle w:val="a1"/>
            </w:pPr>
            <w:r w:rsidRPr="000261C9">
              <w:t>0,082</w:t>
            </w:r>
          </w:p>
        </w:tc>
        <w:tc>
          <w:tcPr>
            <w:tcW w:w="1483" w:type="dxa"/>
            <w:tcBorders>
              <w:top w:val="nil"/>
              <w:left w:val="nil"/>
              <w:bottom w:val="single" w:sz="4" w:space="0" w:color="AEAEAE"/>
              <w:right w:val="single" w:sz="4" w:space="0" w:color="E0E0E0"/>
            </w:tcBorders>
            <w:shd w:val="clear" w:color="auto" w:fill="auto"/>
            <w:noWrap/>
            <w:vAlign w:val="center"/>
            <w:hideMark/>
          </w:tcPr>
          <w:p w14:paraId="16F70873" w14:textId="77777777" w:rsidR="00984D87" w:rsidRPr="000261C9" w:rsidRDefault="00984D87" w:rsidP="00930D28">
            <w:pPr>
              <w:pStyle w:val="a1"/>
            </w:pPr>
            <w:r w:rsidRPr="000261C9">
              <w:t>5,453</w:t>
            </w:r>
          </w:p>
        </w:tc>
        <w:tc>
          <w:tcPr>
            <w:tcW w:w="1483" w:type="dxa"/>
            <w:tcBorders>
              <w:top w:val="nil"/>
              <w:left w:val="nil"/>
              <w:bottom w:val="single" w:sz="4" w:space="0" w:color="AEAEAE"/>
              <w:right w:val="single" w:sz="4" w:space="0" w:color="auto"/>
            </w:tcBorders>
            <w:shd w:val="clear" w:color="auto" w:fill="auto"/>
            <w:noWrap/>
            <w:vAlign w:val="center"/>
            <w:hideMark/>
          </w:tcPr>
          <w:p w14:paraId="1E0BF4A1" w14:textId="77777777" w:rsidR="00984D87" w:rsidRPr="000261C9" w:rsidRDefault="00984D87" w:rsidP="00930D28">
            <w:pPr>
              <w:pStyle w:val="a1"/>
            </w:pPr>
            <w:r w:rsidRPr="000261C9">
              <w:t>,000</w:t>
            </w:r>
            <w:r w:rsidRPr="000261C9">
              <w:rPr>
                <w:vertAlign w:val="superscript"/>
              </w:rPr>
              <w:t>c</w:t>
            </w:r>
          </w:p>
        </w:tc>
      </w:tr>
      <w:tr w:rsidR="00984D87" w:rsidRPr="000261C9" w14:paraId="53F4DD0D" w14:textId="77777777" w:rsidTr="00D07F20">
        <w:trPr>
          <w:trHeight w:val="325"/>
          <w:jc w:val="center"/>
        </w:trPr>
        <w:tc>
          <w:tcPr>
            <w:tcW w:w="1420" w:type="dxa"/>
            <w:tcBorders>
              <w:top w:val="nil"/>
              <w:left w:val="single" w:sz="4" w:space="0" w:color="auto"/>
              <w:bottom w:val="single" w:sz="4" w:space="0" w:color="AEAEAE"/>
              <w:right w:val="nil"/>
            </w:tcBorders>
            <w:shd w:val="clear" w:color="000000" w:fill="E0E0E0"/>
            <w:vAlign w:val="center"/>
            <w:hideMark/>
          </w:tcPr>
          <w:p w14:paraId="655CB10C" w14:textId="77777777" w:rsidR="00984D87" w:rsidRPr="000261C9" w:rsidRDefault="00984D87" w:rsidP="00930D28">
            <w:pPr>
              <w:pStyle w:val="a1"/>
            </w:pPr>
            <w:r w:rsidRPr="000261C9">
              <w:t>Ordinal by Ordinal</w:t>
            </w:r>
          </w:p>
        </w:tc>
        <w:tc>
          <w:tcPr>
            <w:tcW w:w="1410" w:type="dxa"/>
            <w:tcBorders>
              <w:top w:val="nil"/>
              <w:left w:val="nil"/>
              <w:bottom w:val="single" w:sz="4" w:space="0" w:color="AEAEAE"/>
              <w:right w:val="nil"/>
            </w:tcBorders>
            <w:shd w:val="clear" w:color="000000" w:fill="E0E0E0"/>
            <w:vAlign w:val="center"/>
            <w:hideMark/>
          </w:tcPr>
          <w:p w14:paraId="3001075B" w14:textId="77777777" w:rsidR="00984D87" w:rsidRPr="000261C9" w:rsidRDefault="00984D87" w:rsidP="00930D28">
            <w:pPr>
              <w:pStyle w:val="a1"/>
            </w:pPr>
            <w:r w:rsidRPr="000261C9">
              <w:t>Spearman Correlation</w:t>
            </w:r>
          </w:p>
        </w:tc>
        <w:tc>
          <w:tcPr>
            <w:tcW w:w="851" w:type="dxa"/>
            <w:tcBorders>
              <w:top w:val="nil"/>
              <w:left w:val="nil"/>
              <w:bottom w:val="single" w:sz="4" w:space="0" w:color="AEAEAE"/>
              <w:right w:val="single" w:sz="4" w:space="0" w:color="E0E0E0"/>
            </w:tcBorders>
            <w:shd w:val="clear" w:color="auto" w:fill="FFFF00"/>
            <w:noWrap/>
            <w:vAlign w:val="center"/>
            <w:hideMark/>
          </w:tcPr>
          <w:p w14:paraId="3283FA69" w14:textId="77777777" w:rsidR="00984D87" w:rsidRPr="000261C9" w:rsidRDefault="00984D87" w:rsidP="00930D28">
            <w:pPr>
              <w:pStyle w:val="a1"/>
            </w:pPr>
            <w:r w:rsidRPr="000261C9">
              <w:t>0,368</w:t>
            </w:r>
          </w:p>
        </w:tc>
        <w:tc>
          <w:tcPr>
            <w:tcW w:w="1753" w:type="dxa"/>
            <w:tcBorders>
              <w:top w:val="nil"/>
              <w:left w:val="nil"/>
              <w:bottom w:val="single" w:sz="4" w:space="0" w:color="AEAEAE"/>
              <w:right w:val="single" w:sz="4" w:space="0" w:color="E0E0E0"/>
            </w:tcBorders>
            <w:shd w:val="clear" w:color="auto" w:fill="auto"/>
            <w:noWrap/>
            <w:vAlign w:val="center"/>
            <w:hideMark/>
          </w:tcPr>
          <w:p w14:paraId="0C2A6B82" w14:textId="77777777" w:rsidR="00984D87" w:rsidRPr="000261C9" w:rsidRDefault="00984D87" w:rsidP="00930D28">
            <w:pPr>
              <w:pStyle w:val="a1"/>
            </w:pPr>
            <w:r w:rsidRPr="000261C9">
              <w:t>0,067</w:t>
            </w:r>
          </w:p>
        </w:tc>
        <w:tc>
          <w:tcPr>
            <w:tcW w:w="1483" w:type="dxa"/>
            <w:tcBorders>
              <w:top w:val="nil"/>
              <w:left w:val="nil"/>
              <w:bottom w:val="single" w:sz="4" w:space="0" w:color="AEAEAE"/>
              <w:right w:val="single" w:sz="4" w:space="0" w:color="E0E0E0"/>
            </w:tcBorders>
            <w:shd w:val="clear" w:color="auto" w:fill="auto"/>
            <w:noWrap/>
            <w:vAlign w:val="center"/>
            <w:hideMark/>
          </w:tcPr>
          <w:p w14:paraId="526B1A24" w14:textId="77777777" w:rsidR="00984D87" w:rsidRPr="000261C9" w:rsidRDefault="00984D87" w:rsidP="00930D28">
            <w:pPr>
              <w:pStyle w:val="a1"/>
            </w:pPr>
            <w:r w:rsidRPr="000261C9">
              <w:t>5,610</w:t>
            </w:r>
          </w:p>
        </w:tc>
        <w:tc>
          <w:tcPr>
            <w:tcW w:w="1483" w:type="dxa"/>
            <w:tcBorders>
              <w:top w:val="nil"/>
              <w:left w:val="nil"/>
              <w:bottom w:val="single" w:sz="4" w:space="0" w:color="AEAEAE"/>
              <w:right w:val="single" w:sz="4" w:space="0" w:color="auto"/>
            </w:tcBorders>
            <w:shd w:val="clear" w:color="auto" w:fill="auto"/>
            <w:noWrap/>
            <w:vAlign w:val="center"/>
            <w:hideMark/>
          </w:tcPr>
          <w:p w14:paraId="71D6AE97" w14:textId="77777777" w:rsidR="00984D87" w:rsidRPr="000261C9" w:rsidRDefault="00984D87" w:rsidP="00930D28">
            <w:pPr>
              <w:pStyle w:val="a1"/>
            </w:pPr>
            <w:r w:rsidRPr="000261C9">
              <w:t>,000</w:t>
            </w:r>
            <w:r w:rsidRPr="000261C9">
              <w:rPr>
                <w:vertAlign w:val="superscript"/>
              </w:rPr>
              <w:t>c</w:t>
            </w:r>
          </w:p>
        </w:tc>
      </w:tr>
      <w:tr w:rsidR="00984D87" w:rsidRPr="000261C9" w14:paraId="41BE2861" w14:textId="77777777" w:rsidTr="00D07F20">
        <w:trPr>
          <w:trHeight w:val="206"/>
          <w:jc w:val="center"/>
        </w:trPr>
        <w:tc>
          <w:tcPr>
            <w:tcW w:w="2830" w:type="dxa"/>
            <w:gridSpan w:val="2"/>
            <w:tcBorders>
              <w:top w:val="single" w:sz="4" w:space="0" w:color="AEAEAE"/>
              <w:left w:val="single" w:sz="4" w:space="0" w:color="auto"/>
              <w:bottom w:val="single" w:sz="4" w:space="0" w:color="152935"/>
              <w:right w:val="nil"/>
            </w:tcBorders>
            <w:shd w:val="clear" w:color="000000" w:fill="E0E0E0"/>
            <w:vAlign w:val="center"/>
            <w:hideMark/>
          </w:tcPr>
          <w:p w14:paraId="73D121D9" w14:textId="77777777" w:rsidR="00984D87" w:rsidRPr="000261C9" w:rsidRDefault="00984D87" w:rsidP="00930D28">
            <w:pPr>
              <w:pStyle w:val="a1"/>
            </w:pPr>
            <w:r w:rsidRPr="000261C9">
              <w:t>N of Valid Cases</w:t>
            </w:r>
          </w:p>
        </w:tc>
        <w:tc>
          <w:tcPr>
            <w:tcW w:w="851" w:type="dxa"/>
            <w:tcBorders>
              <w:top w:val="nil"/>
              <w:left w:val="nil"/>
              <w:bottom w:val="single" w:sz="4" w:space="0" w:color="152935"/>
              <w:right w:val="single" w:sz="4" w:space="0" w:color="E0E0E0"/>
            </w:tcBorders>
            <w:shd w:val="clear" w:color="auto" w:fill="auto"/>
            <w:noWrap/>
            <w:vAlign w:val="center"/>
            <w:hideMark/>
          </w:tcPr>
          <w:p w14:paraId="390C71C7" w14:textId="77777777" w:rsidR="00984D87" w:rsidRPr="000261C9" w:rsidRDefault="00984D87" w:rsidP="00930D28">
            <w:pPr>
              <w:pStyle w:val="a1"/>
            </w:pPr>
            <w:r w:rsidRPr="000261C9">
              <w:t>203</w:t>
            </w:r>
          </w:p>
        </w:tc>
        <w:tc>
          <w:tcPr>
            <w:tcW w:w="1753" w:type="dxa"/>
            <w:tcBorders>
              <w:top w:val="nil"/>
              <w:left w:val="nil"/>
              <w:bottom w:val="single" w:sz="4" w:space="0" w:color="152935"/>
              <w:right w:val="single" w:sz="4" w:space="0" w:color="E0E0E0"/>
            </w:tcBorders>
            <w:shd w:val="clear" w:color="auto" w:fill="auto"/>
            <w:vAlign w:val="center"/>
            <w:hideMark/>
          </w:tcPr>
          <w:p w14:paraId="2D75A128" w14:textId="77777777" w:rsidR="00984D87" w:rsidRPr="000261C9"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14B44869" w14:textId="77777777" w:rsidR="00984D87" w:rsidRPr="000261C9"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634AA58E" w14:textId="77777777" w:rsidR="00984D87" w:rsidRPr="000261C9" w:rsidRDefault="00984D87" w:rsidP="00930D28">
            <w:pPr>
              <w:pStyle w:val="a1"/>
            </w:pPr>
          </w:p>
        </w:tc>
      </w:tr>
      <w:tr w:rsidR="00984D87" w:rsidRPr="00F2394B" w14:paraId="5E95AF6B" w14:textId="77777777" w:rsidTr="00D07F20">
        <w:trPr>
          <w:trHeight w:val="121"/>
          <w:jc w:val="center"/>
        </w:trPr>
        <w:tc>
          <w:tcPr>
            <w:tcW w:w="8400" w:type="dxa"/>
            <w:gridSpan w:val="6"/>
            <w:tcBorders>
              <w:top w:val="nil"/>
              <w:left w:val="single" w:sz="4" w:space="0" w:color="auto"/>
              <w:bottom w:val="nil"/>
              <w:right w:val="single" w:sz="4" w:space="0" w:color="auto"/>
            </w:tcBorders>
            <w:shd w:val="clear" w:color="auto" w:fill="auto"/>
            <w:vAlign w:val="center"/>
            <w:hideMark/>
          </w:tcPr>
          <w:p w14:paraId="371FEB61" w14:textId="77777777" w:rsidR="00984D87" w:rsidRPr="000261C9" w:rsidRDefault="00984D87" w:rsidP="00D07F20">
            <w:pPr>
              <w:spacing w:line="240" w:lineRule="auto"/>
              <w:ind w:firstLine="29"/>
              <w:jc w:val="left"/>
              <w:rPr>
                <w:rFonts w:eastAsia="Times New Roman" w:cs="Times New Roman"/>
                <w:color w:val="010205"/>
                <w:sz w:val="18"/>
                <w:szCs w:val="14"/>
                <w:lang w:val="en-US" w:eastAsia="el-GR"/>
              </w:rPr>
            </w:pPr>
            <w:r w:rsidRPr="000261C9">
              <w:rPr>
                <w:rFonts w:eastAsia="Times New Roman" w:cs="Times New Roman"/>
                <w:color w:val="010205"/>
                <w:sz w:val="18"/>
                <w:szCs w:val="14"/>
                <w:lang w:val="en-US" w:eastAsia="el-GR"/>
              </w:rPr>
              <w:t>a. Not assuming the null hypothesis.</w:t>
            </w:r>
          </w:p>
        </w:tc>
      </w:tr>
      <w:tr w:rsidR="00984D87" w:rsidRPr="00F2394B" w14:paraId="1821B3CE" w14:textId="77777777" w:rsidTr="00D07F20">
        <w:trPr>
          <w:trHeight w:val="192"/>
          <w:jc w:val="center"/>
        </w:trPr>
        <w:tc>
          <w:tcPr>
            <w:tcW w:w="8400" w:type="dxa"/>
            <w:gridSpan w:val="6"/>
            <w:tcBorders>
              <w:top w:val="nil"/>
              <w:left w:val="single" w:sz="4" w:space="0" w:color="auto"/>
              <w:bottom w:val="nil"/>
              <w:right w:val="single" w:sz="4" w:space="0" w:color="auto"/>
            </w:tcBorders>
            <w:shd w:val="clear" w:color="auto" w:fill="auto"/>
            <w:vAlign w:val="center"/>
            <w:hideMark/>
          </w:tcPr>
          <w:p w14:paraId="2F778B24" w14:textId="77777777" w:rsidR="00984D87" w:rsidRPr="000261C9" w:rsidRDefault="00984D87" w:rsidP="00D07F20">
            <w:pPr>
              <w:spacing w:line="240" w:lineRule="auto"/>
              <w:ind w:firstLine="29"/>
              <w:jc w:val="left"/>
              <w:rPr>
                <w:rFonts w:eastAsia="Times New Roman" w:cs="Times New Roman"/>
                <w:color w:val="010205"/>
                <w:sz w:val="18"/>
                <w:szCs w:val="14"/>
                <w:lang w:val="en-US" w:eastAsia="el-GR"/>
              </w:rPr>
            </w:pPr>
            <w:r w:rsidRPr="000261C9">
              <w:rPr>
                <w:rFonts w:eastAsia="Times New Roman" w:cs="Times New Roman"/>
                <w:color w:val="010205"/>
                <w:sz w:val="18"/>
                <w:szCs w:val="14"/>
                <w:lang w:val="en-US" w:eastAsia="el-GR"/>
              </w:rPr>
              <w:t>b. Using the asymptotic standard error assuming the null hypothesis.</w:t>
            </w:r>
          </w:p>
        </w:tc>
      </w:tr>
      <w:tr w:rsidR="00984D87" w:rsidRPr="00F2394B" w14:paraId="53BC5225" w14:textId="77777777" w:rsidTr="00D07F20">
        <w:trPr>
          <w:trHeight w:val="123"/>
          <w:jc w:val="center"/>
        </w:trPr>
        <w:tc>
          <w:tcPr>
            <w:tcW w:w="8400" w:type="dxa"/>
            <w:gridSpan w:val="6"/>
            <w:tcBorders>
              <w:top w:val="nil"/>
              <w:left w:val="single" w:sz="4" w:space="0" w:color="auto"/>
              <w:bottom w:val="single" w:sz="4" w:space="0" w:color="auto"/>
              <w:right w:val="single" w:sz="4" w:space="0" w:color="auto"/>
            </w:tcBorders>
            <w:shd w:val="clear" w:color="auto" w:fill="auto"/>
            <w:vAlign w:val="center"/>
            <w:hideMark/>
          </w:tcPr>
          <w:p w14:paraId="5FFBA380" w14:textId="77777777" w:rsidR="00984D87" w:rsidRPr="000261C9" w:rsidRDefault="00984D87" w:rsidP="00D07F20">
            <w:pPr>
              <w:spacing w:line="240" w:lineRule="auto"/>
              <w:ind w:firstLine="29"/>
              <w:jc w:val="left"/>
              <w:rPr>
                <w:rFonts w:eastAsia="Times New Roman" w:cs="Times New Roman"/>
                <w:color w:val="010205"/>
                <w:sz w:val="18"/>
                <w:szCs w:val="14"/>
                <w:lang w:val="en-US" w:eastAsia="el-GR"/>
              </w:rPr>
            </w:pPr>
            <w:r w:rsidRPr="000261C9">
              <w:rPr>
                <w:rFonts w:eastAsia="Times New Roman" w:cs="Times New Roman"/>
                <w:color w:val="010205"/>
                <w:sz w:val="18"/>
                <w:szCs w:val="14"/>
                <w:lang w:val="en-US" w:eastAsia="el-GR"/>
              </w:rPr>
              <w:t>c. Based on normal approximation.</w:t>
            </w:r>
          </w:p>
        </w:tc>
      </w:tr>
    </w:tbl>
    <w:p w14:paraId="7AA83DD0"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67" w:name="_Toc41063596"/>
      <w:bookmarkStart w:id="368" w:name="_Toc53909566"/>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69</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67"/>
      <w:bookmarkEnd w:id="368"/>
    </w:p>
    <w:p w14:paraId="0EDE1332" w14:textId="77777777" w:rsidR="00984D87" w:rsidRPr="00E05CD0" w:rsidRDefault="00984D87" w:rsidP="00984D87">
      <w:pPr>
        <w:tabs>
          <w:tab w:val="left" w:pos="567"/>
        </w:tabs>
      </w:pPr>
      <w:r>
        <w:rPr>
          <w:rFonts w:cs="Times New Roman"/>
        </w:rPr>
        <w:t>Σύμφωνα με την επαγ</w:t>
      </w:r>
      <w:r w:rsidRPr="00E05CD0">
        <w:rPr>
          <w:rFonts w:cs="Times New Roman"/>
        </w:rPr>
        <w:t xml:space="preserve">ωγική επεξεργασία </w:t>
      </w:r>
      <w:r>
        <w:rPr>
          <w:rFonts w:cs="Times New Roman"/>
        </w:rPr>
        <w:t>του παραπάνω πίνακα ο</w:t>
      </w:r>
      <w:r w:rsidRPr="00E05CD0">
        <w:rPr>
          <w:rFonts w:cs="Times New Roman"/>
        </w:rPr>
        <w:t xml:space="preserve"> συντελεστή</w:t>
      </w:r>
      <w:r>
        <w:rPr>
          <w:rFonts w:cs="Times New Roman"/>
        </w:rPr>
        <w:t>ς</w:t>
      </w:r>
      <w:r w:rsidRPr="00E05CD0">
        <w:rPr>
          <w:rFonts w:cs="Times New Roman"/>
        </w:rPr>
        <w:t xml:space="preserve"> συσχέτισης του Spearman </w:t>
      </w:r>
      <w:r>
        <w:rPr>
          <w:rFonts w:cs="Times New Roman"/>
        </w:rPr>
        <w:t xml:space="preserve">είναι </w:t>
      </w:r>
      <w:r w:rsidRPr="00E05CD0">
        <w:rPr>
          <w:rFonts w:cs="Times New Roman"/>
        </w:rPr>
        <w:t>ίσο</w:t>
      </w:r>
      <w:r>
        <w:rPr>
          <w:rFonts w:cs="Times New Roman"/>
        </w:rPr>
        <w:t>ς</w:t>
      </w:r>
      <w:r w:rsidRPr="00E05CD0">
        <w:rPr>
          <w:rFonts w:cs="Times New Roman"/>
        </w:rPr>
        <w:t xml:space="preserve"> με 0,</w:t>
      </w:r>
      <w:r>
        <w:rPr>
          <w:rFonts w:cs="Times New Roman"/>
        </w:rPr>
        <w:t>3</w:t>
      </w:r>
      <w:r w:rsidRPr="00E05CD0">
        <w:rPr>
          <w:rFonts w:cs="Times New Roman"/>
        </w:rPr>
        <w:t>6</w:t>
      </w:r>
      <w:r>
        <w:rPr>
          <w:rFonts w:cs="Times New Roman"/>
        </w:rPr>
        <w:t>8</w:t>
      </w:r>
      <w:r w:rsidRPr="00E05CD0">
        <w:rPr>
          <w:rFonts w:cs="Times New Roman"/>
        </w:rPr>
        <w:t xml:space="preserve"> και η σημαντικότητα του τεστ συσχέτισης 0,000&lt;0,05. </w:t>
      </w:r>
      <w:r>
        <w:rPr>
          <w:rFonts w:cs="Times New Roman"/>
        </w:rPr>
        <w:t>Μ</w:t>
      </w:r>
      <w:r w:rsidRPr="00E05CD0">
        <w:rPr>
          <w:rFonts w:cs="Times New Roman"/>
        </w:rPr>
        <w:t xml:space="preserve">πορούμε να πούμε ότι έχουμε μία </w:t>
      </w:r>
      <w:r>
        <w:rPr>
          <w:rFonts w:cs="Times New Roman"/>
        </w:rPr>
        <w:t>μέτρια</w:t>
      </w:r>
      <w:r w:rsidRPr="00E05CD0">
        <w:rPr>
          <w:rFonts w:cs="Times New Roman"/>
        </w:rPr>
        <w:t xml:space="preserve"> θετική, στατιστικά σημαντική</w:t>
      </w:r>
      <w:r>
        <w:rPr>
          <w:rFonts w:cs="Times New Roman"/>
        </w:rPr>
        <w:t xml:space="preserve"> συσχέτιση</w:t>
      </w:r>
      <w:r w:rsidRPr="00E05CD0">
        <w:rPr>
          <w:rFonts w:cs="Times New Roman"/>
        </w:rPr>
        <w:t xml:space="preserve">, </w:t>
      </w:r>
      <w:r>
        <w:rPr>
          <w:rFonts w:cs="Times New Roman"/>
        </w:rPr>
        <w:t>των δύο ερωτημάτων</w:t>
      </w:r>
      <w:r w:rsidRPr="00E05CD0">
        <w:rPr>
          <w:rFonts w:cs="Times New Roman"/>
        </w:rPr>
        <w:t>.</w:t>
      </w:r>
    </w:p>
    <w:p w14:paraId="78932F57" w14:textId="77777777" w:rsidR="00984D87" w:rsidRDefault="00984D87" w:rsidP="00984D87">
      <w:pPr>
        <w:tabs>
          <w:tab w:val="left" w:pos="567"/>
        </w:tabs>
      </w:pPr>
      <w:r>
        <w:t xml:space="preserve">Παρακάτω θα επιχειρήσουμε να δούμε αν συσχετίζονται οι απαντήσεις που δώσανε οι εκπαιδευτικοί σχετικά με την πρόοδο των «καλών» μαθητών όταν εφαρμόζεται η μέθοδος της συνεκπαίδευσης σε συνάρτηση με το αν πρέπει οι αλλόγλωσσοι μαθητές να φοιτούν σε διαφορετικά σχολεία με διαφορετικά προγράμματα και μεθόδους εκπαίδευσης. Τα </w:t>
      </w:r>
      <w:r w:rsidRPr="00E05CD0">
        <w:t>αποτελέσματα αυτής της συσχέτισης</w:t>
      </w:r>
      <w:r>
        <w:t xml:space="preserve"> παρουσιάζονται στον παρακάτω πίνακα</w:t>
      </w:r>
      <w:r w:rsidRPr="00E05CD0">
        <w:t>.</w:t>
      </w:r>
    </w:p>
    <w:p w14:paraId="2432662C" w14:textId="77777777" w:rsidR="001D66AE" w:rsidRPr="00E05CD0" w:rsidRDefault="001D66AE" w:rsidP="00984D87">
      <w:pPr>
        <w:tabs>
          <w:tab w:val="left" w:pos="567"/>
        </w:tabs>
      </w:pPr>
    </w:p>
    <w:p w14:paraId="418C1611" w14:textId="1D9763CF" w:rsidR="00984D87" w:rsidRPr="001D66AE" w:rsidRDefault="00984D87" w:rsidP="00D07F20">
      <w:pPr>
        <w:spacing w:line="240" w:lineRule="auto"/>
        <w:ind w:firstLine="0"/>
        <w:jc w:val="center"/>
        <w:rPr>
          <w:rFonts w:eastAsia="Times New Roman" w:cs="Times New Roman"/>
          <w:iCs/>
          <w:color w:val="000000" w:themeColor="text1"/>
          <w:sz w:val="22"/>
          <w:szCs w:val="18"/>
          <w:lang w:eastAsia="el-GR"/>
        </w:rPr>
      </w:pPr>
      <w:bookmarkStart w:id="369" w:name="_Toc41063597"/>
      <w:bookmarkStart w:id="370" w:name="_Toc53909567"/>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70</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xml:space="preserve">: </w:t>
      </w:r>
      <w:bookmarkEnd w:id="369"/>
      <w:r w:rsidRPr="001D66AE">
        <w:rPr>
          <w:rFonts w:eastAsia="Times New Roman" w:cs="Times New Roman"/>
          <w:iCs/>
          <w:color w:val="000000" w:themeColor="text1"/>
          <w:sz w:val="22"/>
          <w:szCs w:val="18"/>
          <w:lang w:eastAsia="el-GR"/>
        </w:rPr>
        <w:t>Β6A. Μια καλή λύση για την εκπαίδευση των παιδιών από διαφορετικά πολιτισμικά περιβάλλοντα είναι</w:t>
      </w:r>
      <w:r w:rsidR="00D07F20" w:rsidRPr="001D66AE">
        <w:rPr>
          <w:rFonts w:eastAsia="Times New Roman" w:cs="Times New Roman"/>
          <w:iCs/>
          <w:color w:val="000000" w:themeColor="text1"/>
          <w:sz w:val="22"/>
          <w:szCs w:val="18"/>
          <w:lang w:eastAsia="el-GR"/>
        </w:rPr>
        <w:t xml:space="preserve"> η</w:t>
      </w:r>
      <w:r w:rsidRPr="001D66AE">
        <w:rPr>
          <w:rFonts w:eastAsia="Times New Roman" w:cs="Times New Roman"/>
          <w:iCs/>
          <w:color w:val="000000" w:themeColor="text1"/>
          <w:sz w:val="22"/>
          <w:szCs w:val="18"/>
          <w:lang w:eastAsia="el-GR"/>
        </w:rPr>
        <w:t xml:space="preserve"> φοίτησή τους χωριστά σε ειδικό σχολείο, με διαφορετικές μεθόδους και πρόγραμμα, με βάση τις ανάγκες τους. * Β8Ε. Πιστεύετε ότι η συνεκπαίδευση διαφορετικών πολιτισμικά μαθητών</w:t>
      </w:r>
      <w:r w:rsidR="00D07F20" w:rsidRPr="001D66AE">
        <w:rPr>
          <w:rFonts w:eastAsia="Times New Roman" w:cs="Times New Roman"/>
          <w:iCs/>
          <w:color w:val="000000" w:themeColor="text1"/>
          <w:sz w:val="22"/>
          <w:szCs w:val="18"/>
          <w:lang w:eastAsia="el-GR"/>
        </w:rPr>
        <w:t xml:space="preserve"> π</w:t>
      </w:r>
      <w:r w:rsidRPr="001D66AE">
        <w:rPr>
          <w:rFonts w:eastAsia="Times New Roman" w:cs="Times New Roman"/>
          <w:iCs/>
          <w:color w:val="000000" w:themeColor="text1"/>
          <w:sz w:val="22"/>
          <w:szCs w:val="18"/>
          <w:lang w:eastAsia="el-GR"/>
        </w:rPr>
        <w:t>αρεμποδίζει την ακαδημαϊκή πρόοδο κάποιων "καλών'' μαθητών</w:t>
      </w:r>
      <w:bookmarkEnd w:id="370"/>
    </w:p>
    <w:tbl>
      <w:tblPr>
        <w:tblW w:w="10968" w:type="dxa"/>
        <w:jc w:val="center"/>
        <w:tblLayout w:type="fixed"/>
        <w:tblLook w:val="04A0" w:firstRow="1" w:lastRow="0" w:firstColumn="1" w:lastColumn="0" w:noHBand="0" w:noVBand="1"/>
      </w:tblPr>
      <w:tblGrid>
        <w:gridCol w:w="2695"/>
        <w:gridCol w:w="1275"/>
        <w:gridCol w:w="1247"/>
        <w:gridCol w:w="1124"/>
        <w:gridCol w:w="1282"/>
        <w:gridCol w:w="1167"/>
        <w:gridCol w:w="1270"/>
        <w:gridCol w:w="908"/>
      </w:tblGrid>
      <w:tr w:rsidR="00984D87" w:rsidRPr="00D16EEE" w14:paraId="4C7ABB49" w14:textId="77777777" w:rsidTr="00930D28">
        <w:trPr>
          <w:trHeight w:val="441"/>
          <w:jc w:val="center"/>
        </w:trPr>
        <w:tc>
          <w:tcPr>
            <w:tcW w:w="3970"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36374E96" w14:textId="77777777" w:rsidR="00984D87" w:rsidRPr="001D66AE" w:rsidRDefault="00984D87" w:rsidP="00930D28">
            <w:pPr>
              <w:pStyle w:val="a1"/>
            </w:pPr>
          </w:p>
        </w:tc>
        <w:tc>
          <w:tcPr>
            <w:tcW w:w="6998" w:type="dxa"/>
            <w:gridSpan w:val="6"/>
            <w:tcBorders>
              <w:top w:val="single" w:sz="4" w:space="0" w:color="auto"/>
              <w:left w:val="nil"/>
              <w:bottom w:val="nil"/>
              <w:right w:val="single" w:sz="4" w:space="0" w:color="auto"/>
            </w:tcBorders>
            <w:shd w:val="clear" w:color="auto" w:fill="auto"/>
            <w:vAlign w:val="center"/>
            <w:hideMark/>
          </w:tcPr>
          <w:p w14:paraId="02CEA41E" w14:textId="6714FA24" w:rsidR="00984D87" w:rsidRPr="001D66AE" w:rsidRDefault="00984D87" w:rsidP="00D07F20">
            <w:pPr>
              <w:pStyle w:val="a1"/>
            </w:pPr>
            <w:r w:rsidRPr="001D66AE">
              <w:t>Β8Ε. Πιστεύετε ότι η συνεκπαίδευση διαφορετικών πολιτισμικά μαθητών</w:t>
            </w:r>
            <w:r w:rsidR="00D07F20" w:rsidRPr="001D66AE">
              <w:t xml:space="preserve"> π</w:t>
            </w:r>
            <w:r w:rsidRPr="001D66AE">
              <w:t>αρεμποδίζει την ακαδημαϊκή πρόοδο κάποιων "καλών'' μαθητών</w:t>
            </w:r>
          </w:p>
        </w:tc>
      </w:tr>
      <w:tr w:rsidR="00984D87" w:rsidRPr="00D16EEE" w14:paraId="3A301C24" w14:textId="77777777" w:rsidTr="00D07F20">
        <w:trPr>
          <w:trHeight w:val="441"/>
          <w:jc w:val="center"/>
        </w:trPr>
        <w:tc>
          <w:tcPr>
            <w:tcW w:w="3970" w:type="dxa"/>
            <w:gridSpan w:val="2"/>
            <w:vMerge/>
            <w:tcBorders>
              <w:top w:val="nil"/>
              <w:left w:val="single" w:sz="4" w:space="0" w:color="auto"/>
              <w:bottom w:val="single" w:sz="4" w:space="0" w:color="152935"/>
              <w:right w:val="nil"/>
            </w:tcBorders>
            <w:vAlign w:val="center"/>
            <w:hideMark/>
          </w:tcPr>
          <w:p w14:paraId="1B6FB5B1" w14:textId="77777777" w:rsidR="00984D87" w:rsidRPr="001D66AE" w:rsidRDefault="00984D87" w:rsidP="00930D28">
            <w:pPr>
              <w:pStyle w:val="a1"/>
            </w:pPr>
          </w:p>
        </w:tc>
        <w:tc>
          <w:tcPr>
            <w:tcW w:w="1247" w:type="dxa"/>
            <w:tcBorders>
              <w:top w:val="nil"/>
              <w:left w:val="nil"/>
              <w:bottom w:val="single" w:sz="4" w:space="0" w:color="152935"/>
              <w:right w:val="single" w:sz="4" w:space="0" w:color="E0E0E0"/>
            </w:tcBorders>
            <w:shd w:val="clear" w:color="auto" w:fill="auto"/>
            <w:vAlign w:val="center"/>
            <w:hideMark/>
          </w:tcPr>
          <w:p w14:paraId="279A0D6F" w14:textId="77777777" w:rsidR="00984D87" w:rsidRPr="001D66AE" w:rsidRDefault="00984D87" w:rsidP="00930D28">
            <w:pPr>
              <w:pStyle w:val="a1"/>
            </w:pPr>
            <w:r w:rsidRPr="001D66AE">
              <w:t>Διαφωνώ απόλυτα</w:t>
            </w:r>
          </w:p>
        </w:tc>
        <w:tc>
          <w:tcPr>
            <w:tcW w:w="1124" w:type="dxa"/>
            <w:tcBorders>
              <w:top w:val="nil"/>
              <w:left w:val="nil"/>
              <w:bottom w:val="single" w:sz="4" w:space="0" w:color="152935"/>
              <w:right w:val="single" w:sz="4" w:space="0" w:color="E0E0E0"/>
            </w:tcBorders>
            <w:shd w:val="clear" w:color="auto" w:fill="auto"/>
            <w:vAlign w:val="center"/>
            <w:hideMark/>
          </w:tcPr>
          <w:p w14:paraId="5C0235C3" w14:textId="77777777" w:rsidR="00984D87" w:rsidRPr="001D66AE" w:rsidRDefault="00984D87" w:rsidP="00930D28">
            <w:pPr>
              <w:pStyle w:val="a1"/>
            </w:pPr>
            <w:r w:rsidRPr="001D66AE">
              <w:t>Διαφωνώ</w:t>
            </w:r>
          </w:p>
        </w:tc>
        <w:tc>
          <w:tcPr>
            <w:tcW w:w="1282" w:type="dxa"/>
            <w:tcBorders>
              <w:top w:val="nil"/>
              <w:left w:val="nil"/>
              <w:bottom w:val="single" w:sz="4" w:space="0" w:color="152935"/>
              <w:right w:val="single" w:sz="4" w:space="0" w:color="E0E0E0"/>
            </w:tcBorders>
            <w:shd w:val="clear" w:color="auto" w:fill="auto"/>
            <w:vAlign w:val="center"/>
            <w:hideMark/>
          </w:tcPr>
          <w:p w14:paraId="5BD55CE5" w14:textId="77777777" w:rsidR="00984D87" w:rsidRPr="001D66AE" w:rsidRDefault="00984D87" w:rsidP="00930D28">
            <w:pPr>
              <w:pStyle w:val="a1"/>
            </w:pPr>
            <w:r w:rsidRPr="001D66AE">
              <w:t>Δεν είμαι σίγουρος</w:t>
            </w:r>
          </w:p>
        </w:tc>
        <w:tc>
          <w:tcPr>
            <w:tcW w:w="1167" w:type="dxa"/>
            <w:tcBorders>
              <w:top w:val="nil"/>
              <w:left w:val="nil"/>
              <w:bottom w:val="single" w:sz="4" w:space="0" w:color="152935"/>
              <w:right w:val="single" w:sz="4" w:space="0" w:color="E0E0E0"/>
            </w:tcBorders>
            <w:shd w:val="clear" w:color="auto" w:fill="auto"/>
            <w:vAlign w:val="center"/>
            <w:hideMark/>
          </w:tcPr>
          <w:p w14:paraId="23599BFA" w14:textId="77777777" w:rsidR="00984D87" w:rsidRPr="001D66AE" w:rsidRDefault="00984D87" w:rsidP="00930D28">
            <w:pPr>
              <w:pStyle w:val="a1"/>
            </w:pPr>
            <w:r w:rsidRPr="001D66AE">
              <w:t>Συμφωνώ</w:t>
            </w:r>
          </w:p>
        </w:tc>
        <w:tc>
          <w:tcPr>
            <w:tcW w:w="1270" w:type="dxa"/>
            <w:tcBorders>
              <w:top w:val="nil"/>
              <w:left w:val="nil"/>
              <w:bottom w:val="single" w:sz="4" w:space="0" w:color="152935"/>
              <w:right w:val="single" w:sz="4" w:space="0" w:color="E0E0E0"/>
            </w:tcBorders>
            <w:shd w:val="clear" w:color="auto" w:fill="auto"/>
            <w:vAlign w:val="center"/>
            <w:hideMark/>
          </w:tcPr>
          <w:p w14:paraId="3FC1970B" w14:textId="77777777" w:rsidR="00984D87" w:rsidRPr="001D66AE" w:rsidRDefault="00984D87" w:rsidP="00930D28">
            <w:pPr>
              <w:pStyle w:val="a1"/>
            </w:pPr>
            <w:r w:rsidRPr="001D66AE">
              <w:t>Συμφωνώ απόλυτα</w:t>
            </w:r>
          </w:p>
        </w:tc>
        <w:tc>
          <w:tcPr>
            <w:tcW w:w="908" w:type="dxa"/>
            <w:tcBorders>
              <w:top w:val="nil"/>
              <w:left w:val="single" w:sz="4" w:space="0" w:color="E0E0E0"/>
              <w:bottom w:val="single" w:sz="4" w:space="0" w:color="152935"/>
              <w:right w:val="single" w:sz="4" w:space="0" w:color="auto"/>
            </w:tcBorders>
            <w:shd w:val="clear" w:color="auto" w:fill="auto"/>
            <w:vAlign w:val="center"/>
            <w:hideMark/>
          </w:tcPr>
          <w:p w14:paraId="00CC56F1" w14:textId="77777777" w:rsidR="00984D87" w:rsidRPr="001D66AE" w:rsidRDefault="00984D87" w:rsidP="00930D28">
            <w:pPr>
              <w:pStyle w:val="a1"/>
            </w:pPr>
            <w:r w:rsidRPr="001D66AE">
              <w:t>Total</w:t>
            </w:r>
          </w:p>
        </w:tc>
      </w:tr>
      <w:tr w:rsidR="00984D87" w:rsidRPr="00D16EEE" w14:paraId="71E184FC" w14:textId="77777777" w:rsidTr="00D07F20">
        <w:trPr>
          <w:trHeight w:val="339"/>
          <w:jc w:val="center"/>
        </w:trPr>
        <w:tc>
          <w:tcPr>
            <w:tcW w:w="2695" w:type="dxa"/>
            <w:vMerge w:val="restart"/>
            <w:tcBorders>
              <w:top w:val="nil"/>
              <w:left w:val="single" w:sz="4" w:space="0" w:color="auto"/>
              <w:bottom w:val="single" w:sz="4" w:space="0" w:color="AEAEAE"/>
              <w:right w:val="nil"/>
            </w:tcBorders>
            <w:shd w:val="clear" w:color="000000" w:fill="E0E0E0"/>
            <w:vAlign w:val="center"/>
            <w:hideMark/>
          </w:tcPr>
          <w:p w14:paraId="62B45A95" w14:textId="77777777" w:rsidR="00984D87" w:rsidRPr="001D66AE" w:rsidRDefault="00984D87" w:rsidP="00930D28">
            <w:pPr>
              <w:pStyle w:val="a1"/>
            </w:pPr>
            <w:r w:rsidRPr="001D66AE">
              <w:t>Β6A. 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w:t>
            </w:r>
          </w:p>
        </w:tc>
        <w:tc>
          <w:tcPr>
            <w:tcW w:w="1275" w:type="dxa"/>
            <w:tcBorders>
              <w:top w:val="nil"/>
              <w:left w:val="nil"/>
              <w:bottom w:val="single" w:sz="4" w:space="0" w:color="AEAEAE"/>
              <w:right w:val="nil"/>
            </w:tcBorders>
            <w:shd w:val="clear" w:color="000000" w:fill="E0E0E0"/>
            <w:vAlign w:val="center"/>
            <w:hideMark/>
          </w:tcPr>
          <w:p w14:paraId="3C03F2B3" w14:textId="77777777" w:rsidR="00984D87" w:rsidRPr="001D66AE" w:rsidRDefault="00984D87" w:rsidP="00930D28">
            <w:pPr>
              <w:pStyle w:val="a1"/>
            </w:pPr>
            <w:r w:rsidRPr="001D66AE">
              <w:t>Διαφωνώ απόλυτα</w:t>
            </w:r>
          </w:p>
        </w:tc>
        <w:tc>
          <w:tcPr>
            <w:tcW w:w="1247" w:type="dxa"/>
            <w:tcBorders>
              <w:top w:val="nil"/>
              <w:left w:val="nil"/>
              <w:bottom w:val="single" w:sz="4" w:space="0" w:color="AEAEAE"/>
              <w:right w:val="single" w:sz="4" w:space="0" w:color="E0E0E0"/>
            </w:tcBorders>
            <w:shd w:val="clear" w:color="auto" w:fill="auto"/>
            <w:noWrap/>
            <w:vAlign w:val="center"/>
            <w:hideMark/>
          </w:tcPr>
          <w:p w14:paraId="7E829E6E" w14:textId="77777777" w:rsidR="00984D87" w:rsidRPr="001D66AE" w:rsidRDefault="00984D87" w:rsidP="00930D28">
            <w:pPr>
              <w:pStyle w:val="a1"/>
            </w:pPr>
            <w:r w:rsidRPr="001D66AE">
              <w:t>7,9%</w:t>
            </w:r>
          </w:p>
        </w:tc>
        <w:tc>
          <w:tcPr>
            <w:tcW w:w="1124" w:type="dxa"/>
            <w:tcBorders>
              <w:top w:val="nil"/>
              <w:left w:val="nil"/>
              <w:bottom w:val="single" w:sz="4" w:space="0" w:color="AEAEAE"/>
              <w:right w:val="single" w:sz="4" w:space="0" w:color="E0E0E0"/>
            </w:tcBorders>
            <w:shd w:val="clear" w:color="auto" w:fill="auto"/>
            <w:noWrap/>
            <w:vAlign w:val="center"/>
            <w:hideMark/>
          </w:tcPr>
          <w:p w14:paraId="7404E741" w14:textId="77777777" w:rsidR="00984D87" w:rsidRPr="001D66AE" w:rsidRDefault="00984D87" w:rsidP="00930D28">
            <w:pPr>
              <w:pStyle w:val="a1"/>
            </w:pPr>
            <w:r w:rsidRPr="001D66AE">
              <w:t>7,4%</w:t>
            </w:r>
          </w:p>
        </w:tc>
        <w:tc>
          <w:tcPr>
            <w:tcW w:w="1282" w:type="dxa"/>
            <w:tcBorders>
              <w:top w:val="nil"/>
              <w:left w:val="nil"/>
              <w:bottom w:val="single" w:sz="4" w:space="0" w:color="AEAEAE"/>
              <w:right w:val="single" w:sz="4" w:space="0" w:color="E0E0E0"/>
            </w:tcBorders>
            <w:shd w:val="clear" w:color="auto" w:fill="auto"/>
            <w:noWrap/>
            <w:vAlign w:val="center"/>
            <w:hideMark/>
          </w:tcPr>
          <w:p w14:paraId="7B28AE35" w14:textId="77777777" w:rsidR="00984D87" w:rsidRPr="001D66AE" w:rsidRDefault="00984D87" w:rsidP="00930D28">
            <w:pPr>
              <w:pStyle w:val="a1"/>
            </w:pPr>
            <w:r w:rsidRPr="001D66AE">
              <w:t>2,0%</w:t>
            </w:r>
          </w:p>
        </w:tc>
        <w:tc>
          <w:tcPr>
            <w:tcW w:w="1167" w:type="dxa"/>
            <w:tcBorders>
              <w:top w:val="nil"/>
              <w:left w:val="nil"/>
              <w:bottom w:val="single" w:sz="4" w:space="0" w:color="AEAEAE"/>
              <w:right w:val="single" w:sz="4" w:space="0" w:color="E0E0E0"/>
            </w:tcBorders>
            <w:shd w:val="clear" w:color="auto" w:fill="auto"/>
            <w:noWrap/>
            <w:vAlign w:val="center"/>
            <w:hideMark/>
          </w:tcPr>
          <w:p w14:paraId="62B0225C" w14:textId="77777777" w:rsidR="00984D87" w:rsidRPr="001D66AE" w:rsidRDefault="00984D87" w:rsidP="00930D28">
            <w:pPr>
              <w:pStyle w:val="a1"/>
            </w:pPr>
            <w:r w:rsidRPr="001D66AE">
              <w:t>0,5%</w:t>
            </w:r>
          </w:p>
        </w:tc>
        <w:tc>
          <w:tcPr>
            <w:tcW w:w="1270" w:type="dxa"/>
            <w:tcBorders>
              <w:top w:val="nil"/>
              <w:left w:val="nil"/>
              <w:bottom w:val="single" w:sz="4" w:space="0" w:color="AEAEAE"/>
              <w:right w:val="single" w:sz="4" w:space="0" w:color="E0E0E0"/>
            </w:tcBorders>
            <w:shd w:val="clear" w:color="auto" w:fill="auto"/>
            <w:noWrap/>
            <w:vAlign w:val="center"/>
            <w:hideMark/>
          </w:tcPr>
          <w:p w14:paraId="1A230E0C" w14:textId="77777777" w:rsidR="00984D87" w:rsidRPr="001D66AE" w:rsidRDefault="00984D87" w:rsidP="00930D28">
            <w:pPr>
              <w:pStyle w:val="a1"/>
            </w:pPr>
            <w:r w:rsidRPr="001D66AE">
              <w:t>0,5%</w:t>
            </w:r>
          </w:p>
        </w:tc>
        <w:tc>
          <w:tcPr>
            <w:tcW w:w="908" w:type="dxa"/>
            <w:tcBorders>
              <w:top w:val="nil"/>
              <w:left w:val="nil"/>
              <w:bottom w:val="single" w:sz="4" w:space="0" w:color="AEAEAE"/>
              <w:right w:val="single" w:sz="4" w:space="0" w:color="auto"/>
            </w:tcBorders>
            <w:shd w:val="clear" w:color="auto" w:fill="auto"/>
            <w:noWrap/>
            <w:vAlign w:val="center"/>
            <w:hideMark/>
          </w:tcPr>
          <w:p w14:paraId="4DDEA80B" w14:textId="77777777" w:rsidR="00984D87" w:rsidRPr="001D66AE" w:rsidRDefault="00984D87" w:rsidP="00930D28">
            <w:pPr>
              <w:pStyle w:val="a1"/>
            </w:pPr>
            <w:r w:rsidRPr="001D66AE">
              <w:t>18,2%</w:t>
            </w:r>
          </w:p>
        </w:tc>
      </w:tr>
      <w:tr w:rsidR="00984D87" w:rsidRPr="00D16EEE" w14:paraId="370B1E42" w14:textId="77777777" w:rsidTr="00D07F20">
        <w:trPr>
          <w:trHeight w:val="339"/>
          <w:jc w:val="center"/>
        </w:trPr>
        <w:tc>
          <w:tcPr>
            <w:tcW w:w="2695" w:type="dxa"/>
            <w:vMerge/>
            <w:tcBorders>
              <w:top w:val="nil"/>
              <w:left w:val="single" w:sz="4" w:space="0" w:color="auto"/>
              <w:bottom w:val="single" w:sz="4" w:space="0" w:color="AEAEAE"/>
              <w:right w:val="nil"/>
            </w:tcBorders>
            <w:vAlign w:val="center"/>
            <w:hideMark/>
          </w:tcPr>
          <w:p w14:paraId="73B7B353" w14:textId="77777777" w:rsidR="00984D87" w:rsidRPr="001D66AE" w:rsidRDefault="00984D87" w:rsidP="00930D28">
            <w:pPr>
              <w:pStyle w:val="a1"/>
            </w:pPr>
          </w:p>
        </w:tc>
        <w:tc>
          <w:tcPr>
            <w:tcW w:w="1275" w:type="dxa"/>
            <w:tcBorders>
              <w:top w:val="nil"/>
              <w:left w:val="nil"/>
              <w:bottom w:val="single" w:sz="4" w:space="0" w:color="AEAEAE"/>
              <w:right w:val="nil"/>
            </w:tcBorders>
            <w:shd w:val="clear" w:color="000000" w:fill="E0E0E0"/>
            <w:vAlign w:val="center"/>
            <w:hideMark/>
          </w:tcPr>
          <w:p w14:paraId="69677A0D" w14:textId="77777777" w:rsidR="00984D87" w:rsidRPr="001D66AE" w:rsidRDefault="00984D87" w:rsidP="00930D28">
            <w:pPr>
              <w:pStyle w:val="a1"/>
            </w:pPr>
            <w:r w:rsidRPr="001D66AE">
              <w:t>Διαφωνώ</w:t>
            </w:r>
          </w:p>
        </w:tc>
        <w:tc>
          <w:tcPr>
            <w:tcW w:w="1247" w:type="dxa"/>
            <w:tcBorders>
              <w:top w:val="nil"/>
              <w:left w:val="nil"/>
              <w:bottom w:val="single" w:sz="4" w:space="0" w:color="AEAEAE"/>
              <w:right w:val="single" w:sz="4" w:space="0" w:color="E0E0E0"/>
            </w:tcBorders>
            <w:shd w:val="clear" w:color="auto" w:fill="auto"/>
            <w:noWrap/>
            <w:vAlign w:val="center"/>
            <w:hideMark/>
          </w:tcPr>
          <w:p w14:paraId="41C22B26" w14:textId="77777777" w:rsidR="00984D87" w:rsidRPr="001D66AE" w:rsidRDefault="00984D87" w:rsidP="00930D28">
            <w:pPr>
              <w:pStyle w:val="a1"/>
            </w:pPr>
            <w:r w:rsidRPr="001D66AE">
              <w:t>5,9%</w:t>
            </w:r>
          </w:p>
        </w:tc>
        <w:tc>
          <w:tcPr>
            <w:tcW w:w="1124" w:type="dxa"/>
            <w:tcBorders>
              <w:top w:val="nil"/>
              <w:left w:val="nil"/>
              <w:bottom w:val="single" w:sz="4" w:space="0" w:color="AEAEAE"/>
              <w:right w:val="single" w:sz="4" w:space="0" w:color="E0E0E0"/>
            </w:tcBorders>
            <w:shd w:val="clear" w:color="auto" w:fill="FFFF00"/>
            <w:noWrap/>
            <w:vAlign w:val="center"/>
            <w:hideMark/>
          </w:tcPr>
          <w:p w14:paraId="50FE3642" w14:textId="77777777" w:rsidR="00984D87" w:rsidRPr="001D66AE" w:rsidRDefault="00984D87" w:rsidP="00930D28">
            <w:pPr>
              <w:pStyle w:val="a1"/>
            </w:pPr>
            <w:r w:rsidRPr="001D66AE">
              <w:t>19,2%</w:t>
            </w:r>
          </w:p>
        </w:tc>
        <w:tc>
          <w:tcPr>
            <w:tcW w:w="1282" w:type="dxa"/>
            <w:tcBorders>
              <w:top w:val="nil"/>
              <w:left w:val="nil"/>
              <w:bottom w:val="single" w:sz="4" w:space="0" w:color="AEAEAE"/>
              <w:right w:val="single" w:sz="4" w:space="0" w:color="E0E0E0"/>
            </w:tcBorders>
            <w:shd w:val="clear" w:color="auto" w:fill="auto"/>
            <w:noWrap/>
            <w:vAlign w:val="center"/>
            <w:hideMark/>
          </w:tcPr>
          <w:p w14:paraId="43745991" w14:textId="77777777" w:rsidR="00984D87" w:rsidRPr="001D66AE" w:rsidRDefault="00984D87" w:rsidP="00930D28">
            <w:pPr>
              <w:pStyle w:val="a1"/>
            </w:pPr>
            <w:r w:rsidRPr="001D66AE">
              <w:t>8,9%</w:t>
            </w:r>
          </w:p>
        </w:tc>
        <w:tc>
          <w:tcPr>
            <w:tcW w:w="1167" w:type="dxa"/>
            <w:tcBorders>
              <w:top w:val="nil"/>
              <w:left w:val="nil"/>
              <w:bottom w:val="single" w:sz="4" w:space="0" w:color="AEAEAE"/>
              <w:right w:val="single" w:sz="4" w:space="0" w:color="E0E0E0"/>
            </w:tcBorders>
            <w:shd w:val="clear" w:color="auto" w:fill="auto"/>
            <w:noWrap/>
            <w:vAlign w:val="center"/>
            <w:hideMark/>
          </w:tcPr>
          <w:p w14:paraId="619CF67A" w14:textId="77777777" w:rsidR="00984D87" w:rsidRPr="001D66AE" w:rsidRDefault="00984D87" w:rsidP="00930D28">
            <w:pPr>
              <w:pStyle w:val="a1"/>
            </w:pPr>
            <w:r w:rsidRPr="001D66AE">
              <w:t>6,9%</w:t>
            </w:r>
          </w:p>
        </w:tc>
        <w:tc>
          <w:tcPr>
            <w:tcW w:w="1270" w:type="dxa"/>
            <w:tcBorders>
              <w:top w:val="nil"/>
              <w:left w:val="nil"/>
              <w:bottom w:val="single" w:sz="4" w:space="0" w:color="AEAEAE"/>
              <w:right w:val="single" w:sz="4" w:space="0" w:color="E0E0E0"/>
            </w:tcBorders>
            <w:shd w:val="clear" w:color="auto" w:fill="auto"/>
            <w:noWrap/>
            <w:vAlign w:val="center"/>
            <w:hideMark/>
          </w:tcPr>
          <w:p w14:paraId="5DA88840" w14:textId="77777777" w:rsidR="00984D87" w:rsidRPr="001D66AE" w:rsidRDefault="00984D87" w:rsidP="00930D28">
            <w:pPr>
              <w:pStyle w:val="a1"/>
            </w:pPr>
            <w:r w:rsidRPr="001D66AE">
              <w:t>0,5%</w:t>
            </w:r>
          </w:p>
        </w:tc>
        <w:tc>
          <w:tcPr>
            <w:tcW w:w="908" w:type="dxa"/>
            <w:tcBorders>
              <w:top w:val="nil"/>
              <w:left w:val="nil"/>
              <w:bottom w:val="single" w:sz="4" w:space="0" w:color="AEAEAE"/>
              <w:right w:val="single" w:sz="4" w:space="0" w:color="auto"/>
            </w:tcBorders>
            <w:shd w:val="clear" w:color="auto" w:fill="auto"/>
            <w:noWrap/>
            <w:vAlign w:val="center"/>
            <w:hideMark/>
          </w:tcPr>
          <w:p w14:paraId="257FE89A" w14:textId="77777777" w:rsidR="00984D87" w:rsidRPr="001D66AE" w:rsidRDefault="00984D87" w:rsidP="00930D28">
            <w:pPr>
              <w:pStyle w:val="a1"/>
            </w:pPr>
            <w:r w:rsidRPr="001D66AE">
              <w:t>41,4%</w:t>
            </w:r>
          </w:p>
        </w:tc>
      </w:tr>
      <w:tr w:rsidR="00984D87" w:rsidRPr="00D16EEE" w14:paraId="2251228B" w14:textId="77777777" w:rsidTr="00D07F20">
        <w:trPr>
          <w:trHeight w:val="339"/>
          <w:jc w:val="center"/>
        </w:trPr>
        <w:tc>
          <w:tcPr>
            <w:tcW w:w="2695" w:type="dxa"/>
            <w:vMerge/>
            <w:tcBorders>
              <w:top w:val="nil"/>
              <w:left w:val="single" w:sz="4" w:space="0" w:color="auto"/>
              <w:bottom w:val="single" w:sz="4" w:space="0" w:color="AEAEAE"/>
              <w:right w:val="nil"/>
            </w:tcBorders>
            <w:vAlign w:val="center"/>
            <w:hideMark/>
          </w:tcPr>
          <w:p w14:paraId="40949A4D" w14:textId="77777777" w:rsidR="00984D87" w:rsidRPr="001D66AE" w:rsidRDefault="00984D87" w:rsidP="00930D28">
            <w:pPr>
              <w:pStyle w:val="a1"/>
            </w:pPr>
          </w:p>
        </w:tc>
        <w:tc>
          <w:tcPr>
            <w:tcW w:w="1275" w:type="dxa"/>
            <w:tcBorders>
              <w:top w:val="nil"/>
              <w:left w:val="nil"/>
              <w:bottom w:val="single" w:sz="4" w:space="0" w:color="AEAEAE"/>
              <w:right w:val="nil"/>
            </w:tcBorders>
            <w:shd w:val="clear" w:color="000000" w:fill="E0E0E0"/>
            <w:vAlign w:val="center"/>
            <w:hideMark/>
          </w:tcPr>
          <w:p w14:paraId="1FF04B06" w14:textId="77777777" w:rsidR="00984D87" w:rsidRPr="001D66AE" w:rsidRDefault="00984D87" w:rsidP="00930D28">
            <w:pPr>
              <w:pStyle w:val="a1"/>
            </w:pPr>
            <w:r w:rsidRPr="001D66AE">
              <w:t>Δεν είμαι σίγουρος</w:t>
            </w:r>
          </w:p>
        </w:tc>
        <w:tc>
          <w:tcPr>
            <w:tcW w:w="1247" w:type="dxa"/>
            <w:tcBorders>
              <w:top w:val="nil"/>
              <w:left w:val="nil"/>
              <w:bottom w:val="single" w:sz="4" w:space="0" w:color="AEAEAE"/>
              <w:right w:val="single" w:sz="4" w:space="0" w:color="E0E0E0"/>
            </w:tcBorders>
            <w:shd w:val="clear" w:color="auto" w:fill="auto"/>
            <w:noWrap/>
            <w:vAlign w:val="center"/>
            <w:hideMark/>
          </w:tcPr>
          <w:p w14:paraId="607AF0DB" w14:textId="77777777" w:rsidR="00984D87" w:rsidRPr="001D66AE" w:rsidRDefault="00984D87" w:rsidP="00930D28">
            <w:pPr>
              <w:pStyle w:val="a1"/>
            </w:pPr>
            <w:r w:rsidRPr="001D66AE">
              <w:t>2,0%</w:t>
            </w:r>
          </w:p>
        </w:tc>
        <w:tc>
          <w:tcPr>
            <w:tcW w:w="1124" w:type="dxa"/>
            <w:tcBorders>
              <w:top w:val="nil"/>
              <w:left w:val="nil"/>
              <w:bottom w:val="single" w:sz="4" w:space="0" w:color="AEAEAE"/>
              <w:right w:val="single" w:sz="4" w:space="0" w:color="E0E0E0"/>
            </w:tcBorders>
            <w:shd w:val="clear" w:color="auto" w:fill="auto"/>
            <w:noWrap/>
            <w:vAlign w:val="center"/>
            <w:hideMark/>
          </w:tcPr>
          <w:p w14:paraId="6776ECEE" w14:textId="77777777" w:rsidR="00984D87" w:rsidRPr="001D66AE" w:rsidRDefault="00984D87" w:rsidP="00930D28">
            <w:pPr>
              <w:pStyle w:val="a1"/>
            </w:pPr>
            <w:r w:rsidRPr="001D66AE">
              <w:t>5,9%</w:t>
            </w:r>
          </w:p>
        </w:tc>
        <w:tc>
          <w:tcPr>
            <w:tcW w:w="1282" w:type="dxa"/>
            <w:tcBorders>
              <w:top w:val="nil"/>
              <w:left w:val="nil"/>
              <w:bottom w:val="single" w:sz="4" w:space="0" w:color="AEAEAE"/>
              <w:right w:val="single" w:sz="4" w:space="0" w:color="E0E0E0"/>
            </w:tcBorders>
            <w:shd w:val="clear" w:color="auto" w:fill="auto"/>
            <w:noWrap/>
            <w:vAlign w:val="center"/>
            <w:hideMark/>
          </w:tcPr>
          <w:p w14:paraId="586C4B77" w14:textId="77777777" w:rsidR="00984D87" w:rsidRPr="001D66AE" w:rsidRDefault="00984D87" w:rsidP="00930D28">
            <w:pPr>
              <w:pStyle w:val="a1"/>
            </w:pPr>
            <w:r w:rsidRPr="001D66AE">
              <w:t>8,9%</w:t>
            </w:r>
          </w:p>
        </w:tc>
        <w:tc>
          <w:tcPr>
            <w:tcW w:w="1167" w:type="dxa"/>
            <w:tcBorders>
              <w:top w:val="nil"/>
              <w:left w:val="nil"/>
              <w:bottom w:val="single" w:sz="4" w:space="0" w:color="AEAEAE"/>
              <w:right w:val="single" w:sz="4" w:space="0" w:color="E0E0E0"/>
            </w:tcBorders>
            <w:shd w:val="clear" w:color="auto" w:fill="auto"/>
            <w:noWrap/>
            <w:vAlign w:val="center"/>
            <w:hideMark/>
          </w:tcPr>
          <w:p w14:paraId="4D97E860" w14:textId="77777777" w:rsidR="00984D87" w:rsidRPr="001D66AE" w:rsidRDefault="00984D87" w:rsidP="00930D28">
            <w:pPr>
              <w:pStyle w:val="a1"/>
            </w:pPr>
            <w:r w:rsidRPr="001D66AE">
              <w:t>2,5%</w:t>
            </w:r>
          </w:p>
        </w:tc>
        <w:tc>
          <w:tcPr>
            <w:tcW w:w="1270" w:type="dxa"/>
            <w:tcBorders>
              <w:top w:val="nil"/>
              <w:left w:val="nil"/>
              <w:bottom w:val="single" w:sz="4" w:space="0" w:color="AEAEAE"/>
              <w:right w:val="single" w:sz="4" w:space="0" w:color="E0E0E0"/>
            </w:tcBorders>
            <w:shd w:val="clear" w:color="auto" w:fill="auto"/>
            <w:noWrap/>
            <w:vAlign w:val="center"/>
            <w:hideMark/>
          </w:tcPr>
          <w:p w14:paraId="57BA840A" w14:textId="77777777" w:rsidR="00984D87" w:rsidRPr="001D66AE" w:rsidRDefault="00984D87" w:rsidP="00930D28">
            <w:pPr>
              <w:pStyle w:val="a1"/>
            </w:pPr>
            <w:r w:rsidRPr="001D66AE">
              <w:t>1,0%</w:t>
            </w:r>
          </w:p>
        </w:tc>
        <w:tc>
          <w:tcPr>
            <w:tcW w:w="908" w:type="dxa"/>
            <w:tcBorders>
              <w:top w:val="nil"/>
              <w:left w:val="nil"/>
              <w:bottom w:val="single" w:sz="4" w:space="0" w:color="AEAEAE"/>
              <w:right w:val="single" w:sz="4" w:space="0" w:color="auto"/>
            </w:tcBorders>
            <w:shd w:val="clear" w:color="auto" w:fill="auto"/>
            <w:noWrap/>
            <w:vAlign w:val="center"/>
            <w:hideMark/>
          </w:tcPr>
          <w:p w14:paraId="29685351" w14:textId="77777777" w:rsidR="00984D87" w:rsidRPr="001D66AE" w:rsidRDefault="00984D87" w:rsidP="00930D28">
            <w:pPr>
              <w:pStyle w:val="a1"/>
            </w:pPr>
            <w:r w:rsidRPr="001D66AE">
              <w:t>20,2%</w:t>
            </w:r>
          </w:p>
        </w:tc>
      </w:tr>
      <w:tr w:rsidR="00984D87" w:rsidRPr="00D16EEE" w14:paraId="4A74EAE4" w14:textId="77777777" w:rsidTr="00D07F20">
        <w:trPr>
          <w:trHeight w:val="339"/>
          <w:jc w:val="center"/>
        </w:trPr>
        <w:tc>
          <w:tcPr>
            <w:tcW w:w="2695" w:type="dxa"/>
            <w:vMerge/>
            <w:tcBorders>
              <w:top w:val="nil"/>
              <w:left w:val="single" w:sz="4" w:space="0" w:color="auto"/>
              <w:bottom w:val="single" w:sz="4" w:space="0" w:color="AEAEAE"/>
              <w:right w:val="nil"/>
            </w:tcBorders>
            <w:vAlign w:val="center"/>
            <w:hideMark/>
          </w:tcPr>
          <w:p w14:paraId="1DA6F95A" w14:textId="77777777" w:rsidR="00984D87" w:rsidRPr="001D66AE" w:rsidRDefault="00984D87" w:rsidP="00930D28">
            <w:pPr>
              <w:pStyle w:val="a1"/>
            </w:pPr>
          </w:p>
        </w:tc>
        <w:tc>
          <w:tcPr>
            <w:tcW w:w="1275" w:type="dxa"/>
            <w:tcBorders>
              <w:top w:val="nil"/>
              <w:left w:val="nil"/>
              <w:bottom w:val="single" w:sz="4" w:space="0" w:color="AEAEAE"/>
              <w:right w:val="nil"/>
            </w:tcBorders>
            <w:shd w:val="clear" w:color="000000" w:fill="E0E0E0"/>
            <w:vAlign w:val="center"/>
            <w:hideMark/>
          </w:tcPr>
          <w:p w14:paraId="29B8B6C8" w14:textId="77777777" w:rsidR="00984D87" w:rsidRPr="001D66AE" w:rsidRDefault="00984D87" w:rsidP="00930D28">
            <w:pPr>
              <w:pStyle w:val="a1"/>
            </w:pPr>
            <w:r w:rsidRPr="001D66AE">
              <w:t>Συμφωνώ</w:t>
            </w:r>
          </w:p>
        </w:tc>
        <w:tc>
          <w:tcPr>
            <w:tcW w:w="1247" w:type="dxa"/>
            <w:tcBorders>
              <w:top w:val="nil"/>
              <w:left w:val="nil"/>
              <w:bottom w:val="single" w:sz="4" w:space="0" w:color="AEAEAE"/>
              <w:right w:val="single" w:sz="4" w:space="0" w:color="E0E0E0"/>
            </w:tcBorders>
            <w:shd w:val="clear" w:color="auto" w:fill="auto"/>
            <w:noWrap/>
            <w:vAlign w:val="center"/>
            <w:hideMark/>
          </w:tcPr>
          <w:p w14:paraId="2E48DC44" w14:textId="77777777" w:rsidR="00984D87" w:rsidRPr="001D66AE" w:rsidRDefault="00984D87" w:rsidP="00930D28">
            <w:pPr>
              <w:pStyle w:val="a1"/>
            </w:pPr>
            <w:r w:rsidRPr="001D66AE">
              <w:t>2,5%</w:t>
            </w:r>
          </w:p>
        </w:tc>
        <w:tc>
          <w:tcPr>
            <w:tcW w:w="1124" w:type="dxa"/>
            <w:tcBorders>
              <w:top w:val="nil"/>
              <w:left w:val="nil"/>
              <w:bottom w:val="single" w:sz="4" w:space="0" w:color="AEAEAE"/>
              <w:right w:val="single" w:sz="4" w:space="0" w:color="E0E0E0"/>
            </w:tcBorders>
            <w:shd w:val="clear" w:color="auto" w:fill="auto"/>
            <w:noWrap/>
            <w:vAlign w:val="center"/>
            <w:hideMark/>
          </w:tcPr>
          <w:p w14:paraId="3C36ECBA" w14:textId="77777777" w:rsidR="00984D87" w:rsidRPr="001D66AE" w:rsidRDefault="00984D87" w:rsidP="00930D28">
            <w:pPr>
              <w:pStyle w:val="a1"/>
            </w:pPr>
            <w:r w:rsidRPr="001D66AE">
              <w:t>2,0%</w:t>
            </w:r>
          </w:p>
        </w:tc>
        <w:tc>
          <w:tcPr>
            <w:tcW w:w="1282" w:type="dxa"/>
            <w:tcBorders>
              <w:top w:val="nil"/>
              <w:left w:val="nil"/>
              <w:bottom w:val="single" w:sz="4" w:space="0" w:color="AEAEAE"/>
              <w:right w:val="single" w:sz="4" w:space="0" w:color="E0E0E0"/>
            </w:tcBorders>
            <w:shd w:val="clear" w:color="auto" w:fill="auto"/>
            <w:noWrap/>
            <w:vAlign w:val="center"/>
            <w:hideMark/>
          </w:tcPr>
          <w:p w14:paraId="2224751D" w14:textId="77777777" w:rsidR="00984D87" w:rsidRPr="001D66AE" w:rsidRDefault="00984D87" w:rsidP="00930D28">
            <w:pPr>
              <w:pStyle w:val="a1"/>
            </w:pPr>
            <w:r w:rsidRPr="001D66AE">
              <w:t>4,9%</w:t>
            </w:r>
          </w:p>
        </w:tc>
        <w:tc>
          <w:tcPr>
            <w:tcW w:w="1167" w:type="dxa"/>
            <w:tcBorders>
              <w:top w:val="nil"/>
              <w:left w:val="nil"/>
              <w:bottom w:val="single" w:sz="4" w:space="0" w:color="AEAEAE"/>
              <w:right w:val="single" w:sz="4" w:space="0" w:color="E0E0E0"/>
            </w:tcBorders>
            <w:shd w:val="clear" w:color="auto" w:fill="auto"/>
            <w:noWrap/>
            <w:vAlign w:val="center"/>
            <w:hideMark/>
          </w:tcPr>
          <w:p w14:paraId="6BAD8F55" w14:textId="77777777" w:rsidR="00984D87" w:rsidRPr="001D66AE" w:rsidRDefault="00984D87" w:rsidP="00930D28">
            <w:pPr>
              <w:pStyle w:val="a1"/>
            </w:pPr>
            <w:r w:rsidRPr="001D66AE">
              <w:t>5,4%</w:t>
            </w:r>
          </w:p>
        </w:tc>
        <w:tc>
          <w:tcPr>
            <w:tcW w:w="1270" w:type="dxa"/>
            <w:tcBorders>
              <w:top w:val="nil"/>
              <w:left w:val="nil"/>
              <w:bottom w:val="single" w:sz="4" w:space="0" w:color="AEAEAE"/>
              <w:right w:val="single" w:sz="4" w:space="0" w:color="E0E0E0"/>
            </w:tcBorders>
            <w:shd w:val="clear" w:color="auto" w:fill="auto"/>
            <w:noWrap/>
            <w:vAlign w:val="center"/>
            <w:hideMark/>
          </w:tcPr>
          <w:p w14:paraId="7C6099C0" w14:textId="77777777" w:rsidR="00984D87" w:rsidRPr="001D66AE" w:rsidRDefault="00984D87" w:rsidP="00930D28">
            <w:pPr>
              <w:pStyle w:val="a1"/>
            </w:pPr>
            <w:r w:rsidRPr="001D66AE">
              <w:t>2,5%</w:t>
            </w:r>
          </w:p>
        </w:tc>
        <w:tc>
          <w:tcPr>
            <w:tcW w:w="908" w:type="dxa"/>
            <w:tcBorders>
              <w:top w:val="nil"/>
              <w:left w:val="nil"/>
              <w:bottom w:val="single" w:sz="4" w:space="0" w:color="AEAEAE"/>
              <w:right w:val="single" w:sz="4" w:space="0" w:color="auto"/>
            </w:tcBorders>
            <w:shd w:val="clear" w:color="auto" w:fill="auto"/>
            <w:noWrap/>
            <w:vAlign w:val="center"/>
            <w:hideMark/>
          </w:tcPr>
          <w:p w14:paraId="20F74DEB" w14:textId="77777777" w:rsidR="00984D87" w:rsidRPr="001D66AE" w:rsidRDefault="00984D87" w:rsidP="00930D28">
            <w:pPr>
              <w:pStyle w:val="a1"/>
            </w:pPr>
            <w:r w:rsidRPr="001D66AE">
              <w:t>17,2%</w:t>
            </w:r>
          </w:p>
        </w:tc>
      </w:tr>
      <w:tr w:rsidR="00984D87" w:rsidRPr="00D16EEE" w14:paraId="6BE4BE99" w14:textId="77777777" w:rsidTr="00D07F20">
        <w:trPr>
          <w:trHeight w:val="339"/>
          <w:jc w:val="center"/>
        </w:trPr>
        <w:tc>
          <w:tcPr>
            <w:tcW w:w="2695" w:type="dxa"/>
            <w:vMerge/>
            <w:tcBorders>
              <w:top w:val="nil"/>
              <w:left w:val="single" w:sz="4" w:space="0" w:color="auto"/>
              <w:bottom w:val="single" w:sz="4" w:space="0" w:color="AEAEAE"/>
              <w:right w:val="nil"/>
            </w:tcBorders>
            <w:vAlign w:val="center"/>
            <w:hideMark/>
          </w:tcPr>
          <w:p w14:paraId="0264015A" w14:textId="77777777" w:rsidR="00984D87" w:rsidRPr="001D66AE" w:rsidRDefault="00984D87" w:rsidP="00930D28">
            <w:pPr>
              <w:pStyle w:val="a1"/>
            </w:pPr>
          </w:p>
        </w:tc>
        <w:tc>
          <w:tcPr>
            <w:tcW w:w="1275" w:type="dxa"/>
            <w:tcBorders>
              <w:top w:val="nil"/>
              <w:left w:val="nil"/>
              <w:bottom w:val="single" w:sz="4" w:space="0" w:color="AEAEAE"/>
              <w:right w:val="nil"/>
            </w:tcBorders>
            <w:shd w:val="clear" w:color="000000" w:fill="E0E0E0"/>
            <w:vAlign w:val="center"/>
            <w:hideMark/>
          </w:tcPr>
          <w:p w14:paraId="519488F9" w14:textId="77777777" w:rsidR="00984D87" w:rsidRPr="001D66AE" w:rsidRDefault="00984D87" w:rsidP="00930D28">
            <w:pPr>
              <w:pStyle w:val="a1"/>
            </w:pPr>
            <w:r w:rsidRPr="001D66AE">
              <w:t>Συμφωνώ απόλυτα</w:t>
            </w:r>
          </w:p>
        </w:tc>
        <w:tc>
          <w:tcPr>
            <w:tcW w:w="1247" w:type="dxa"/>
            <w:tcBorders>
              <w:top w:val="nil"/>
              <w:left w:val="nil"/>
              <w:bottom w:val="single" w:sz="4" w:space="0" w:color="AEAEAE"/>
              <w:right w:val="single" w:sz="4" w:space="0" w:color="E0E0E0"/>
            </w:tcBorders>
            <w:shd w:val="clear" w:color="auto" w:fill="auto"/>
            <w:noWrap/>
            <w:vAlign w:val="center"/>
            <w:hideMark/>
          </w:tcPr>
          <w:p w14:paraId="4A57A9E7" w14:textId="77777777" w:rsidR="00984D87" w:rsidRPr="001D66AE" w:rsidRDefault="00984D87" w:rsidP="00930D28">
            <w:pPr>
              <w:pStyle w:val="a1"/>
            </w:pPr>
            <w:r w:rsidRPr="001D66AE">
              <w:t>1,5%</w:t>
            </w:r>
          </w:p>
        </w:tc>
        <w:tc>
          <w:tcPr>
            <w:tcW w:w="1124" w:type="dxa"/>
            <w:tcBorders>
              <w:top w:val="nil"/>
              <w:left w:val="nil"/>
              <w:bottom w:val="single" w:sz="4" w:space="0" w:color="AEAEAE"/>
              <w:right w:val="single" w:sz="4" w:space="0" w:color="E0E0E0"/>
            </w:tcBorders>
            <w:shd w:val="clear" w:color="auto" w:fill="auto"/>
            <w:vAlign w:val="center"/>
            <w:hideMark/>
          </w:tcPr>
          <w:p w14:paraId="201DCD8C" w14:textId="77777777" w:rsidR="00984D87" w:rsidRPr="001D66AE" w:rsidRDefault="00984D87" w:rsidP="00930D28">
            <w:pPr>
              <w:pStyle w:val="a1"/>
            </w:pPr>
          </w:p>
        </w:tc>
        <w:tc>
          <w:tcPr>
            <w:tcW w:w="1282" w:type="dxa"/>
            <w:tcBorders>
              <w:top w:val="nil"/>
              <w:left w:val="nil"/>
              <w:bottom w:val="single" w:sz="4" w:space="0" w:color="AEAEAE"/>
              <w:right w:val="single" w:sz="4" w:space="0" w:color="E0E0E0"/>
            </w:tcBorders>
            <w:shd w:val="clear" w:color="auto" w:fill="auto"/>
            <w:vAlign w:val="center"/>
            <w:hideMark/>
          </w:tcPr>
          <w:p w14:paraId="32634A67" w14:textId="77777777" w:rsidR="00984D87" w:rsidRPr="001D66AE" w:rsidRDefault="00984D87" w:rsidP="00930D28">
            <w:pPr>
              <w:pStyle w:val="a1"/>
            </w:pPr>
          </w:p>
        </w:tc>
        <w:tc>
          <w:tcPr>
            <w:tcW w:w="1167" w:type="dxa"/>
            <w:tcBorders>
              <w:top w:val="nil"/>
              <w:left w:val="nil"/>
              <w:bottom w:val="single" w:sz="4" w:space="0" w:color="AEAEAE"/>
              <w:right w:val="single" w:sz="4" w:space="0" w:color="E0E0E0"/>
            </w:tcBorders>
            <w:shd w:val="clear" w:color="auto" w:fill="auto"/>
            <w:noWrap/>
            <w:vAlign w:val="center"/>
            <w:hideMark/>
          </w:tcPr>
          <w:p w14:paraId="262A2364" w14:textId="77777777" w:rsidR="00984D87" w:rsidRPr="001D66AE" w:rsidRDefault="00984D87" w:rsidP="00930D28">
            <w:pPr>
              <w:pStyle w:val="a1"/>
            </w:pPr>
            <w:r w:rsidRPr="001D66AE">
              <w:t>0,5%</w:t>
            </w:r>
          </w:p>
        </w:tc>
        <w:tc>
          <w:tcPr>
            <w:tcW w:w="1270" w:type="dxa"/>
            <w:tcBorders>
              <w:top w:val="nil"/>
              <w:left w:val="nil"/>
              <w:bottom w:val="single" w:sz="4" w:space="0" w:color="AEAEAE"/>
              <w:right w:val="single" w:sz="4" w:space="0" w:color="E0E0E0"/>
            </w:tcBorders>
            <w:shd w:val="clear" w:color="auto" w:fill="auto"/>
            <w:noWrap/>
            <w:vAlign w:val="center"/>
            <w:hideMark/>
          </w:tcPr>
          <w:p w14:paraId="399C823A" w14:textId="77777777" w:rsidR="00984D87" w:rsidRPr="001D66AE" w:rsidRDefault="00984D87" w:rsidP="00930D28">
            <w:pPr>
              <w:pStyle w:val="a1"/>
            </w:pPr>
            <w:r w:rsidRPr="001D66AE">
              <w:t>1,0%</w:t>
            </w:r>
          </w:p>
        </w:tc>
        <w:tc>
          <w:tcPr>
            <w:tcW w:w="908" w:type="dxa"/>
            <w:tcBorders>
              <w:top w:val="nil"/>
              <w:left w:val="nil"/>
              <w:bottom w:val="single" w:sz="4" w:space="0" w:color="AEAEAE"/>
              <w:right w:val="single" w:sz="4" w:space="0" w:color="auto"/>
            </w:tcBorders>
            <w:shd w:val="clear" w:color="auto" w:fill="auto"/>
            <w:noWrap/>
            <w:vAlign w:val="center"/>
            <w:hideMark/>
          </w:tcPr>
          <w:p w14:paraId="443CCF2D" w14:textId="77777777" w:rsidR="00984D87" w:rsidRPr="001D66AE" w:rsidRDefault="00984D87" w:rsidP="00930D28">
            <w:pPr>
              <w:pStyle w:val="a1"/>
            </w:pPr>
            <w:r w:rsidRPr="001D66AE">
              <w:t>3,0%</w:t>
            </w:r>
          </w:p>
        </w:tc>
      </w:tr>
      <w:tr w:rsidR="00984D87" w:rsidRPr="00D16EEE" w14:paraId="4141BFE3" w14:textId="77777777" w:rsidTr="00D07F20">
        <w:trPr>
          <w:trHeight w:val="274"/>
          <w:jc w:val="center"/>
        </w:trPr>
        <w:tc>
          <w:tcPr>
            <w:tcW w:w="3970" w:type="dxa"/>
            <w:gridSpan w:val="2"/>
            <w:tcBorders>
              <w:top w:val="single" w:sz="4" w:space="0" w:color="AEAEAE"/>
              <w:left w:val="single" w:sz="4" w:space="0" w:color="auto"/>
              <w:bottom w:val="single" w:sz="4" w:space="0" w:color="auto"/>
              <w:right w:val="nil"/>
            </w:tcBorders>
            <w:shd w:val="clear" w:color="000000" w:fill="E0E0E0"/>
            <w:vAlign w:val="center"/>
            <w:hideMark/>
          </w:tcPr>
          <w:p w14:paraId="4170D7D6" w14:textId="77777777" w:rsidR="00984D87" w:rsidRPr="001D66AE" w:rsidRDefault="00984D87" w:rsidP="00930D28">
            <w:pPr>
              <w:pStyle w:val="a1"/>
            </w:pPr>
            <w:r w:rsidRPr="001D66AE">
              <w:t>Total</w:t>
            </w:r>
          </w:p>
        </w:tc>
        <w:tc>
          <w:tcPr>
            <w:tcW w:w="1247" w:type="dxa"/>
            <w:tcBorders>
              <w:top w:val="nil"/>
              <w:left w:val="nil"/>
              <w:bottom w:val="single" w:sz="4" w:space="0" w:color="auto"/>
              <w:right w:val="single" w:sz="4" w:space="0" w:color="E0E0E0"/>
            </w:tcBorders>
            <w:shd w:val="clear" w:color="auto" w:fill="auto"/>
            <w:noWrap/>
            <w:vAlign w:val="center"/>
            <w:hideMark/>
          </w:tcPr>
          <w:p w14:paraId="21150815" w14:textId="77777777" w:rsidR="00984D87" w:rsidRPr="001D66AE" w:rsidRDefault="00984D87" w:rsidP="00930D28">
            <w:pPr>
              <w:pStyle w:val="a1"/>
            </w:pPr>
            <w:r w:rsidRPr="001D66AE">
              <w:t>19,7%</w:t>
            </w:r>
          </w:p>
        </w:tc>
        <w:tc>
          <w:tcPr>
            <w:tcW w:w="1124" w:type="dxa"/>
            <w:tcBorders>
              <w:top w:val="nil"/>
              <w:left w:val="nil"/>
              <w:bottom w:val="single" w:sz="4" w:space="0" w:color="auto"/>
              <w:right w:val="single" w:sz="4" w:space="0" w:color="E0E0E0"/>
            </w:tcBorders>
            <w:shd w:val="clear" w:color="auto" w:fill="auto"/>
            <w:noWrap/>
            <w:vAlign w:val="center"/>
            <w:hideMark/>
          </w:tcPr>
          <w:p w14:paraId="3EE3D137" w14:textId="77777777" w:rsidR="00984D87" w:rsidRPr="001D66AE" w:rsidRDefault="00984D87" w:rsidP="00930D28">
            <w:pPr>
              <w:pStyle w:val="a1"/>
            </w:pPr>
            <w:r w:rsidRPr="001D66AE">
              <w:t>34,5%</w:t>
            </w:r>
          </w:p>
        </w:tc>
        <w:tc>
          <w:tcPr>
            <w:tcW w:w="1282" w:type="dxa"/>
            <w:tcBorders>
              <w:top w:val="nil"/>
              <w:left w:val="nil"/>
              <w:bottom w:val="single" w:sz="4" w:space="0" w:color="auto"/>
              <w:right w:val="single" w:sz="4" w:space="0" w:color="E0E0E0"/>
            </w:tcBorders>
            <w:shd w:val="clear" w:color="auto" w:fill="auto"/>
            <w:noWrap/>
            <w:vAlign w:val="center"/>
            <w:hideMark/>
          </w:tcPr>
          <w:p w14:paraId="44DDFEAD" w14:textId="77777777" w:rsidR="00984D87" w:rsidRPr="001D66AE" w:rsidRDefault="00984D87" w:rsidP="00930D28">
            <w:pPr>
              <w:pStyle w:val="a1"/>
            </w:pPr>
            <w:r w:rsidRPr="001D66AE">
              <w:t>24,6%</w:t>
            </w:r>
          </w:p>
        </w:tc>
        <w:tc>
          <w:tcPr>
            <w:tcW w:w="1167" w:type="dxa"/>
            <w:tcBorders>
              <w:top w:val="nil"/>
              <w:left w:val="nil"/>
              <w:bottom w:val="single" w:sz="4" w:space="0" w:color="auto"/>
              <w:right w:val="single" w:sz="4" w:space="0" w:color="E0E0E0"/>
            </w:tcBorders>
            <w:shd w:val="clear" w:color="auto" w:fill="auto"/>
            <w:noWrap/>
            <w:vAlign w:val="center"/>
            <w:hideMark/>
          </w:tcPr>
          <w:p w14:paraId="13800892" w14:textId="77777777" w:rsidR="00984D87" w:rsidRPr="001D66AE" w:rsidRDefault="00984D87" w:rsidP="00930D28">
            <w:pPr>
              <w:pStyle w:val="a1"/>
            </w:pPr>
            <w:r w:rsidRPr="001D66AE">
              <w:t>15,8%</w:t>
            </w:r>
          </w:p>
        </w:tc>
        <w:tc>
          <w:tcPr>
            <w:tcW w:w="1270" w:type="dxa"/>
            <w:tcBorders>
              <w:top w:val="nil"/>
              <w:left w:val="nil"/>
              <w:bottom w:val="single" w:sz="4" w:space="0" w:color="auto"/>
              <w:right w:val="single" w:sz="4" w:space="0" w:color="E0E0E0"/>
            </w:tcBorders>
            <w:shd w:val="clear" w:color="auto" w:fill="auto"/>
            <w:noWrap/>
            <w:vAlign w:val="center"/>
            <w:hideMark/>
          </w:tcPr>
          <w:p w14:paraId="31D574B9" w14:textId="77777777" w:rsidR="00984D87" w:rsidRPr="001D66AE" w:rsidRDefault="00984D87" w:rsidP="00930D28">
            <w:pPr>
              <w:pStyle w:val="a1"/>
            </w:pPr>
            <w:r w:rsidRPr="001D66AE">
              <w:t>5,4%</w:t>
            </w:r>
          </w:p>
        </w:tc>
        <w:tc>
          <w:tcPr>
            <w:tcW w:w="908" w:type="dxa"/>
            <w:tcBorders>
              <w:top w:val="nil"/>
              <w:left w:val="nil"/>
              <w:bottom w:val="single" w:sz="4" w:space="0" w:color="auto"/>
              <w:right w:val="single" w:sz="4" w:space="0" w:color="auto"/>
            </w:tcBorders>
            <w:shd w:val="clear" w:color="auto" w:fill="auto"/>
            <w:noWrap/>
            <w:vAlign w:val="center"/>
            <w:hideMark/>
          </w:tcPr>
          <w:p w14:paraId="64EBB313" w14:textId="331495C1" w:rsidR="00984D87" w:rsidRPr="001D66AE" w:rsidRDefault="00984D87" w:rsidP="00D07F20">
            <w:pPr>
              <w:pStyle w:val="a1"/>
            </w:pPr>
            <w:r w:rsidRPr="001D66AE">
              <w:t>100%</w:t>
            </w:r>
          </w:p>
        </w:tc>
      </w:tr>
    </w:tbl>
    <w:p w14:paraId="015376D0" w14:textId="77777777" w:rsidR="001D66AE" w:rsidRDefault="001D66AE">
      <w:pPr>
        <w:spacing w:after="160" w:line="259" w:lineRule="auto"/>
        <w:ind w:firstLine="0"/>
        <w:jc w:val="left"/>
      </w:pPr>
      <w:r>
        <w:br w:type="page"/>
      </w:r>
    </w:p>
    <w:p w14:paraId="35E09417" w14:textId="77777777" w:rsidR="00984D87" w:rsidRDefault="00984D87" w:rsidP="00984D87">
      <w:pPr>
        <w:tabs>
          <w:tab w:val="left" w:pos="567"/>
        </w:tabs>
      </w:pPr>
      <w:r w:rsidRPr="00E05CD0">
        <w:lastRenderedPageBreak/>
        <w:t xml:space="preserve">Από τον πίνακα συσχετισμού γίνεται εμφανές ότι </w:t>
      </w:r>
      <w:r>
        <w:t xml:space="preserve">όσοι διαφωνούν στο ένα ερώτημα διαφωνούν και στο δεύτερο και αντίστροφα. Επικρατούν μεγαλύτερα ποσοστά ταύτισης στις κατηγορίες «διαφωνώ» και «Δεν είμαι σίγουρος» ακολουθούμενα από την κατηγορία «διαφωνώ απόλυτα». Συνολικά μπορούμε να δούμε ότι το 40% του δείγματος «διαφωνεί» τουλάχιστον και στις δύο υποθέσεις, δηλαδή πιστεύει ότι δεν πρέπει οι μαθητές από διαφορετικά πολιτισμικά περιβάλλοντα να φοιτούν σε διαφορετικό σχολείο και ότι δεν επηρεάζονται οι επιδόσεις των καλών μαθητών από τη φοίτηση όλων των μαθητών στο ίδιο σχολείο όταν η διδασκαλία γίνεται με συνεκπαίδευσή τους. </w:t>
      </w:r>
    </w:p>
    <w:p w14:paraId="7A01BF35" w14:textId="77777777" w:rsidR="001D66AE" w:rsidRDefault="001D66AE" w:rsidP="00984D87">
      <w:pPr>
        <w:tabs>
          <w:tab w:val="left" w:pos="567"/>
        </w:tabs>
      </w:pPr>
    </w:p>
    <w:tbl>
      <w:tblPr>
        <w:tblW w:w="8222" w:type="dxa"/>
        <w:jc w:val="center"/>
        <w:tblLook w:val="04A0" w:firstRow="1" w:lastRow="0" w:firstColumn="1" w:lastColumn="0" w:noHBand="0" w:noVBand="1"/>
      </w:tblPr>
      <w:tblGrid>
        <w:gridCol w:w="3220"/>
        <w:gridCol w:w="948"/>
        <w:gridCol w:w="456"/>
        <w:gridCol w:w="3598"/>
      </w:tblGrid>
      <w:tr w:rsidR="00984D87" w:rsidRPr="004901AC" w14:paraId="5EFD6112" w14:textId="77777777" w:rsidTr="00D07F20">
        <w:trPr>
          <w:trHeight w:val="199"/>
          <w:jc w:val="center"/>
        </w:trPr>
        <w:tc>
          <w:tcPr>
            <w:tcW w:w="8222" w:type="dxa"/>
            <w:gridSpan w:val="4"/>
            <w:tcBorders>
              <w:top w:val="single" w:sz="4" w:space="0" w:color="auto"/>
              <w:left w:val="single" w:sz="4" w:space="0" w:color="auto"/>
              <w:bottom w:val="nil"/>
              <w:right w:val="single" w:sz="4" w:space="0" w:color="auto"/>
            </w:tcBorders>
            <w:shd w:val="clear" w:color="auto" w:fill="auto"/>
            <w:vAlign w:val="center"/>
            <w:hideMark/>
          </w:tcPr>
          <w:p w14:paraId="039DFCF1" w14:textId="77777777" w:rsidR="00984D87" w:rsidRPr="004901AC" w:rsidRDefault="00984D87" w:rsidP="00930D28">
            <w:pPr>
              <w:pStyle w:val="a1"/>
            </w:pPr>
            <w:r w:rsidRPr="004901AC">
              <w:t>Chi-Square Tests</w:t>
            </w:r>
          </w:p>
        </w:tc>
      </w:tr>
      <w:tr w:rsidR="00984D87" w:rsidRPr="004901AC" w14:paraId="2590556F" w14:textId="77777777" w:rsidTr="00D07F20">
        <w:trPr>
          <w:trHeight w:val="71"/>
          <w:jc w:val="center"/>
        </w:trPr>
        <w:tc>
          <w:tcPr>
            <w:tcW w:w="3261" w:type="dxa"/>
            <w:tcBorders>
              <w:top w:val="nil"/>
              <w:left w:val="single" w:sz="4" w:space="0" w:color="auto"/>
              <w:bottom w:val="single" w:sz="4" w:space="0" w:color="152935"/>
              <w:right w:val="nil"/>
            </w:tcBorders>
            <w:shd w:val="clear" w:color="auto" w:fill="auto"/>
            <w:vAlign w:val="bottom"/>
            <w:hideMark/>
          </w:tcPr>
          <w:p w14:paraId="3981E03B" w14:textId="77777777" w:rsidR="00984D87" w:rsidRPr="004901AC" w:rsidRDefault="00984D87" w:rsidP="00930D28">
            <w:pPr>
              <w:pStyle w:val="a1"/>
            </w:pPr>
            <w:r w:rsidRPr="004901AC">
              <w:t> </w:t>
            </w:r>
          </w:p>
        </w:tc>
        <w:tc>
          <w:tcPr>
            <w:tcW w:w="907" w:type="dxa"/>
            <w:tcBorders>
              <w:top w:val="nil"/>
              <w:left w:val="nil"/>
              <w:bottom w:val="single" w:sz="4" w:space="0" w:color="152935"/>
              <w:right w:val="single" w:sz="4" w:space="0" w:color="E0E0E0"/>
            </w:tcBorders>
            <w:shd w:val="clear" w:color="auto" w:fill="auto"/>
            <w:vAlign w:val="bottom"/>
            <w:hideMark/>
          </w:tcPr>
          <w:p w14:paraId="46841877" w14:textId="77777777" w:rsidR="00984D87" w:rsidRPr="004901AC" w:rsidRDefault="00984D87" w:rsidP="00930D28">
            <w:pPr>
              <w:pStyle w:val="a1"/>
            </w:pPr>
            <w:r w:rsidRPr="004901AC">
              <w:t>Value</w:t>
            </w:r>
          </w:p>
        </w:tc>
        <w:tc>
          <w:tcPr>
            <w:tcW w:w="456" w:type="dxa"/>
            <w:tcBorders>
              <w:top w:val="nil"/>
              <w:left w:val="nil"/>
              <w:bottom w:val="single" w:sz="4" w:space="0" w:color="152935"/>
              <w:right w:val="single" w:sz="4" w:space="0" w:color="E0E0E0"/>
            </w:tcBorders>
            <w:shd w:val="clear" w:color="auto" w:fill="auto"/>
            <w:vAlign w:val="bottom"/>
            <w:hideMark/>
          </w:tcPr>
          <w:p w14:paraId="54AB6FAF" w14:textId="77777777" w:rsidR="00984D87" w:rsidRPr="004901AC" w:rsidRDefault="00984D87" w:rsidP="00930D28">
            <w:pPr>
              <w:pStyle w:val="a1"/>
            </w:pPr>
            <w:r w:rsidRPr="004901AC">
              <w:t>df</w:t>
            </w:r>
          </w:p>
        </w:tc>
        <w:tc>
          <w:tcPr>
            <w:tcW w:w="3598" w:type="dxa"/>
            <w:tcBorders>
              <w:top w:val="nil"/>
              <w:left w:val="nil"/>
              <w:bottom w:val="single" w:sz="4" w:space="0" w:color="152935"/>
              <w:right w:val="single" w:sz="4" w:space="0" w:color="auto"/>
            </w:tcBorders>
            <w:shd w:val="clear" w:color="auto" w:fill="auto"/>
            <w:vAlign w:val="bottom"/>
            <w:hideMark/>
          </w:tcPr>
          <w:p w14:paraId="4FE88056" w14:textId="77777777" w:rsidR="00984D87" w:rsidRPr="004901AC" w:rsidRDefault="00984D87" w:rsidP="00930D28">
            <w:pPr>
              <w:pStyle w:val="a1"/>
            </w:pPr>
            <w:r w:rsidRPr="004901AC">
              <w:t>Asymptotic Significance (2-sided)</w:t>
            </w:r>
          </w:p>
        </w:tc>
      </w:tr>
      <w:tr w:rsidR="00984D87" w:rsidRPr="004901AC" w14:paraId="53D8DE0A" w14:textId="77777777" w:rsidTr="00D07F20">
        <w:trPr>
          <w:trHeight w:val="279"/>
          <w:jc w:val="center"/>
        </w:trPr>
        <w:tc>
          <w:tcPr>
            <w:tcW w:w="3261" w:type="dxa"/>
            <w:tcBorders>
              <w:top w:val="nil"/>
              <w:left w:val="single" w:sz="4" w:space="0" w:color="auto"/>
              <w:bottom w:val="single" w:sz="4" w:space="0" w:color="AEAEAE"/>
              <w:right w:val="nil"/>
            </w:tcBorders>
            <w:shd w:val="clear" w:color="000000" w:fill="E0E0E0"/>
            <w:hideMark/>
          </w:tcPr>
          <w:p w14:paraId="2D2A5645" w14:textId="77777777" w:rsidR="00984D87" w:rsidRPr="004901AC" w:rsidRDefault="00984D87" w:rsidP="00930D28">
            <w:pPr>
              <w:pStyle w:val="a1"/>
            </w:pPr>
            <w:r w:rsidRPr="004901AC">
              <w:t>Pearson Chi-Square</w:t>
            </w:r>
          </w:p>
        </w:tc>
        <w:tc>
          <w:tcPr>
            <w:tcW w:w="907" w:type="dxa"/>
            <w:tcBorders>
              <w:top w:val="nil"/>
              <w:left w:val="nil"/>
              <w:bottom w:val="single" w:sz="4" w:space="0" w:color="AEAEAE"/>
              <w:right w:val="single" w:sz="4" w:space="0" w:color="E0E0E0"/>
            </w:tcBorders>
            <w:shd w:val="clear" w:color="auto" w:fill="auto"/>
            <w:noWrap/>
            <w:hideMark/>
          </w:tcPr>
          <w:p w14:paraId="4C3C71D4" w14:textId="77777777" w:rsidR="00984D87" w:rsidRPr="004901AC" w:rsidRDefault="00984D87" w:rsidP="00930D28">
            <w:pPr>
              <w:pStyle w:val="a1"/>
            </w:pPr>
            <w:r w:rsidRPr="004901AC">
              <w:t>66,622</w:t>
            </w:r>
            <w:r w:rsidRPr="004901AC">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45E7A6E9" w14:textId="77777777" w:rsidR="00984D87" w:rsidRPr="004901AC" w:rsidRDefault="00984D87" w:rsidP="00930D28">
            <w:pPr>
              <w:pStyle w:val="a1"/>
            </w:pPr>
            <w:r w:rsidRPr="004901AC">
              <w:t>16</w:t>
            </w:r>
          </w:p>
        </w:tc>
        <w:tc>
          <w:tcPr>
            <w:tcW w:w="3598" w:type="dxa"/>
            <w:tcBorders>
              <w:top w:val="nil"/>
              <w:left w:val="nil"/>
              <w:bottom w:val="single" w:sz="4" w:space="0" w:color="AEAEAE"/>
              <w:right w:val="single" w:sz="4" w:space="0" w:color="auto"/>
            </w:tcBorders>
            <w:shd w:val="clear" w:color="auto" w:fill="FFFF00"/>
            <w:noWrap/>
            <w:hideMark/>
          </w:tcPr>
          <w:p w14:paraId="62FB0AC4" w14:textId="77777777" w:rsidR="00984D87" w:rsidRPr="004901AC" w:rsidRDefault="00984D87" w:rsidP="00930D28">
            <w:pPr>
              <w:pStyle w:val="a1"/>
            </w:pPr>
            <w:r w:rsidRPr="004901AC">
              <w:t>0,000</w:t>
            </w:r>
          </w:p>
        </w:tc>
      </w:tr>
      <w:tr w:rsidR="00984D87" w:rsidRPr="004901AC" w14:paraId="3A6F4685" w14:textId="77777777" w:rsidTr="00D07F20">
        <w:trPr>
          <w:trHeight w:val="261"/>
          <w:jc w:val="center"/>
        </w:trPr>
        <w:tc>
          <w:tcPr>
            <w:tcW w:w="3261" w:type="dxa"/>
            <w:tcBorders>
              <w:top w:val="nil"/>
              <w:left w:val="single" w:sz="4" w:space="0" w:color="auto"/>
              <w:bottom w:val="single" w:sz="4" w:space="0" w:color="AEAEAE"/>
              <w:right w:val="nil"/>
            </w:tcBorders>
            <w:shd w:val="clear" w:color="000000" w:fill="E0E0E0"/>
            <w:hideMark/>
          </w:tcPr>
          <w:p w14:paraId="41CB017F" w14:textId="77777777" w:rsidR="00984D87" w:rsidRPr="004901AC" w:rsidRDefault="00984D87" w:rsidP="00930D28">
            <w:pPr>
              <w:pStyle w:val="a1"/>
            </w:pPr>
            <w:r w:rsidRPr="004901AC">
              <w:t>Likelihood Ratio</w:t>
            </w:r>
          </w:p>
        </w:tc>
        <w:tc>
          <w:tcPr>
            <w:tcW w:w="907" w:type="dxa"/>
            <w:tcBorders>
              <w:top w:val="nil"/>
              <w:left w:val="nil"/>
              <w:bottom w:val="single" w:sz="4" w:space="0" w:color="AEAEAE"/>
              <w:right w:val="single" w:sz="4" w:space="0" w:color="E0E0E0"/>
            </w:tcBorders>
            <w:shd w:val="clear" w:color="auto" w:fill="auto"/>
            <w:noWrap/>
            <w:hideMark/>
          </w:tcPr>
          <w:p w14:paraId="24053324" w14:textId="77777777" w:rsidR="00984D87" w:rsidRPr="004901AC" w:rsidRDefault="00984D87" w:rsidP="00930D28">
            <w:pPr>
              <w:pStyle w:val="a1"/>
            </w:pPr>
            <w:r w:rsidRPr="004901AC">
              <w:t>64,520</w:t>
            </w:r>
          </w:p>
        </w:tc>
        <w:tc>
          <w:tcPr>
            <w:tcW w:w="456" w:type="dxa"/>
            <w:tcBorders>
              <w:top w:val="nil"/>
              <w:left w:val="nil"/>
              <w:bottom w:val="single" w:sz="4" w:space="0" w:color="AEAEAE"/>
              <w:right w:val="single" w:sz="4" w:space="0" w:color="E0E0E0"/>
            </w:tcBorders>
            <w:shd w:val="clear" w:color="auto" w:fill="auto"/>
            <w:noWrap/>
            <w:hideMark/>
          </w:tcPr>
          <w:p w14:paraId="7687A2EC" w14:textId="77777777" w:rsidR="00984D87" w:rsidRPr="004901AC" w:rsidRDefault="00984D87" w:rsidP="00930D28">
            <w:pPr>
              <w:pStyle w:val="a1"/>
            </w:pPr>
            <w:r w:rsidRPr="004901AC">
              <w:t>16</w:t>
            </w:r>
          </w:p>
        </w:tc>
        <w:tc>
          <w:tcPr>
            <w:tcW w:w="3598" w:type="dxa"/>
            <w:tcBorders>
              <w:top w:val="nil"/>
              <w:left w:val="nil"/>
              <w:bottom w:val="single" w:sz="4" w:space="0" w:color="AEAEAE"/>
              <w:right w:val="single" w:sz="4" w:space="0" w:color="auto"/>
            </w:tcBorders>
            <w:shd w:val="clear" w:color="auto" w:fill="auto"/>
            <w:noWrap/>
            <w:hideMark/>
          </w:tcPr>
          <w:p w14:paraId="4C823670" w14:textId="77777777" w:rsidR="00984D87" w:rsidRPr="004901AC" w:rsidRDefault="00984D87" w:rsidP="00930D28">
            <w:pPr>
              <w:pStyle w:val="a1"/>
            </w:pPr>
            <w:r w:rsidRPr="004901AC">
              <w:t>0,000</w:t>
            </w:r>
          </w:p>
        </w:tc>
      </w:tr>
      <w:tr w:rsidR="00984D87" w:rsidRPr="004901AC" w14:paraId="6C74BE93" w14:textId="77777777" w:rsidTr="00D07F20">
        <w:trPr>
          <w:trHeight w:val="263"/>
          <w:jc w:val="center"/>
        </w:trPr>
        <w:tc>
          <w:tcPr>
            <w:tcW w:w="3261" w:type="dxa"/>
            <w:tcBorders>
              <w:top w:val="nil"/>
              <w:left w:val="single" w:sz="4" w:space="0" w:color="auto"/>
              <w:bottom w:val="single" w:sz="4" w:space="0" w:color="AEAEAE"/>
              <w:right w:val="nil"/>
            </w:tcBorders>
            <w:shd w:val="clear" w:color="000000" w:fill="E0E0E0"/>
            <w:hideMark/>
          </w:tcPr>
          <w:p w14:paraId="59F1425E" w14:textId="77777777" w:rsidR="00984D87" w:rsidRPr="004901AC" w:rsidRDefault="00984D87" w:rsidP="00930D28">
            <w:pPr>
              <w:pStyle w:val="a1"/>
            </w:pPr>
            <w:r w:rsidRPr="004901AC">
              <w:t>Linear-by-Linear Association</w:t>
            </w:r>
          </w:p>
        </w:tc>
        <w:tc>
          <w:tcPr>
            <w:tcW w:w="907" w:type="dxa"/>
            <w:tcBorders>
              <w:top w:val="nil"/>
              <w:left w:val="nil"/>
              <w:bottom w:val="single" w:sz="4" w:space="0" w:color="AEAEAE"/>
              <w:right w:val="single" w:sz="4" w:space="0" w:color="E0E0E0"/>
            </w:tcBorders>
            <w:shd w:val="clear" w:color="auto" w:fill="auto"/>
            <w:noWrap/>
            <w:hideMark/>
          </w:tcPr>
          <w:p w14:paraId="178BF920" w14:textId="77777777" w:rsidR="00984D87" w:rsidRPr="004901AC" w:rsidRDefault="00984D87" w:rsidP="00930D28">
            <w:pPr>
              <w:pStyle w:val="a1"/>
            </w:pPr>
            <w:r w:rsidRPr="004901AC">
              <w:t>25,773</w:t>
            </w:r>
          </w:p>
        </w:tc>
        <w:tc>
          <w:tcPr>
            <w:tcW w:w="456" w:type="dxa"/>
            <w:tcBorders>
              <w:top w:val="nil"/>
              <w:left w:val="nil"/>
              <w:bottom w:val="single" w:sz="4" w:space="0" w:color="AEAEAE"/>
              <w:right w:val="single" w:sz="4" w:space="0" w:color="E0E0E0"/>
            </w:tcBorders>
            <w:shd w:val="clear" w:color="auto" w:fill="auto"/>
            <w:noWrap/>
            <w:hideMark/>
          </w:tcPr>
          <w:p w14:paraId="6FE10675" w14:textId="77777777" w:rsidR="00984D87" w:rsidRPr="004901AC" w:rsidRDefault="00984D87" w:rsidP="00930D28">
            <w:pPr>
              <w:pStyle w:val="a1"/>
            </w:pPr>
            <w:r w:rsidRPr="004901AC">
              <w:t>1</w:t>
            </w:r>
          </w:p>
        </w:tc>
        <w:tc>
          <w:tcPr>
            <w:tcW w:w="3598" w:type="dxa"/>
            <w:tcBorders>
              <w:top w:val="nil"/>
              <w:left w:val="nil"/>
              <w:bottom w:val="single" w:sz="4" w:space="0" w:color="AEAEAE"/>
              <w:right w:val="single" w:sz="4" w:space="0" w:color="auto"/>
            </w:tcBorders>
            <w:shd w:val="clear" w:color="auto" w:fill="auto"/>
            <w:noWrap/>
            <w:hideMark/>
          </w:tcPr>
          <w:p w14:paraId="26C19B6F" w14:textId="77777777" w:rsidR="00984D87" w:rsidRPr="004901AC" w:rsidRDefault="00984D87" w:rsidP="00930D28">
            <w:pPr>
              <w:pStyle w:val="a1"/>
            </w:pPr>
            <w:r w:rsidRPr="004901AC">
              <w:t>0,000</w:t>
            </w:r>
          </w:p>
        </w:tc>
      </w:tr>
      <w:tr w:rsidR="00984D87" w:rsidRPr="004901AC" w14:paraId="4EB79B16" w14:textId="77777777" w:rsidTr="00D07F20">
        <w:trPr>
          <w:trHeight w:val="261"/>
          <w:jc w:val="center"/>
        </w:trPr>
        <w:tc>
          <w:tcPr>
            <w:tcW w:w="3261" w:type="dxa"/>
            <w:tcBorders>
              <w:top w:val="nil"/>
              <w:left w:val="single" w:sz="4" w:space="0" w:color="auto"/>
              <w:bottom w:val="single" w:sz="4" w:space="0" w:color="152935"/>
              <w:right w:val="nil"/>
            </w:tcBorders>
            <w:shd w:val="clear" w:color="000000" w:fill="E0E0E0"/>
            <w:hideMark/>
          </w:tcPr>
          <w:p w14:paraId="55BFF1A8" w14:textId="77777777" w:rsidR="00984D87" w:rsidRPr="004901AC" w:rsidRDefault="00984D87" w:rsidP="00930D28">
            <w:pPr>
              <w:pStyle w:val="a1"/>
            </w:pPr>
            <w:r w:rsidRPr="004901AC">
              <w:t>N of Valid Cases</w:t>
            </w:r>
          </w:p>
        </w:tc>
        <w:tc>
          <w:tcPr>
            <w:tcW w:w="907" w:type="dxa"/>
            <w:tcBorders>
              <w:top w:val="nil"/>
              <w:left w:val="nil"/>
              <w:bottom w:val="single" w:sz="4" w:space="0" w:color="152935"/>
              <w:right w:val="single" w:sz="4" w:space="0" w:color="E0E0E0"/>
            </w:tcBorders>
            <w:shd w:val="clear" w:color="auto" w:fill="auto"/>
            <w:noWrap/>
            <w:hideMark/>
          </w:tcPr>
          <w:p w14:paraId="3FA6955F" w14:textId="77777777" w:rsidR="00984D87" w:rsidRPr="004901AC" w:rsidRDefault="00984D87" w:rsidP="00930D28">
            <w:pPr>
              <w:pStyle w:val="a1"/>
            </w:pPr>
            <w:r w:rsidRPr="004901AC">
              <w:t>203</w:t>
            </w:r>
          </w:p>
        </w:tc>
        <w:tc>
          <w:tcPr>
            <w:tcW w:w="456" w:type="dxa"/>
            <w:tcBorders>
              <w:top w:val="nil"/>
              <w:left w:val="nil"/>
              <w:bottom w:val="single" w:sz="4" w:space="0" w:color="152935"/>
              <w:right w:val="single" w:sz="4" w:space="0" w:color="E0E0E0"/>
            </w:tcBorders>
            <w:shd w:val="clear" w:color="auto" w:fill="auto"/>
            <w:hideMark/>
          </w:tcPr>
          <w:p w14:paraId="74BD2118" w14:textId="77777777" w:rsidR="00984D87" w:rsidRPr="004901AC" w:rsidRDefault="00984D87" w:rsidP="00930D28">
            <w:pPr>
              <w:pStyle w:val="a1"/>
            </w:pPr>
            <w:r w:rsidRPr="004901AC">
              <w:t> </w:t>
            </w:r>
          </w:p>
        </w:tc>
        <w:tc>
          <w:tcPr>
            <w:tcW w:w="3598" w:type="dxa"/>
            <w:tcBorders>
              <w:top w:val="nil"/>
              <w:left w:val="nil"/>
              <w:bottom w:val="single" w:sz="4" w:space="0" w:color="152935"/>
              <w:right w:val="single" w:sz="4" w:space="0" w:color="auto"/>
            </w:tcBorders>
            <w:shd w:val="clear" w:color="auto" w:fill="auto"/>
            <w:hideMark/>
          </w:tcPr>
          <w:p w14:paraId="16AB8FC8" w14:textId="77777777" w:rsidR="00984D87" w:rsidRPr="004901AC" w:rsidRDefault="00984D87" w:rsidP="00930D28">
            <w:pPr>
              <w:pStyle w:val="a1"/>
            </w:pPr>
            <w:r w:rsidRPr="004901AC">
              <w:t> </w:t>
            </w:r>
          </w:p>
        </w:tc>
      </w:tr>
      <w:tr w:rsidR="00984D87" w:rsidRPr="00F2394B" w14:paraId="56004279" w14:textId="77777777" w:rsidTr="00D07F20">
        <w:trPr>
          <w:trHeight w:val="132"/>
          <w:jc w:val="center"/>
        </w:trPr>
        <w:tc>
          <w:tcPr>
            <w:tcW w:w="8222" w:type="dxa"/>
            <w:gridSpan w:val="4"/>
            <w:tcBorders>
              <w:top w:val="nil"/>
              <w:left w:val="single" w:sz="4" w:space="0" w:color="auto"/>
              <w:bottom w:val="single" w:sz="4" w:space="0" w:color="auto"/>
              <w:right w:val="single" w:sz="4" w:space="0" w:color="auto"/>
            </w:tcBorders>
            <w:shd w:val="clear" w:color="auto" w:fill="auto"/>
            <w:hideMark/>
          </w:tcPr>
          <w:p w14:paraId="74C57401" w14:textId="77777777" w:rsidR="00984D87" w:rsidRPr="00984D87" w:rsidRDefault="00984D87" w:rsidP="00930D28">
            <w:pPr>
              <w:pStyle w:val="a1"/>
              <w:jc w:val="left"/>
              <w:rPr>
                <w:sz w:val="18"/>
                <w:lang w:val="en-US"/>
              </w:rPr>
            </w:pPr>
            <w:r w:rsidRPr="00984D87">
              <w:rPr>
                <w:sz w:val="18"/>
                <w:lang w:val="en-US"/>
              </w:rPr>
              <w:t>a. 9 cells (36,0%) have expected count less than 5. The minimum expected count is ,33.</w:t>
            </w:r>
          </w:p>
        </w:tc>
      </w:tr>
    </w:tbl>
    <w:p w14:paraId="6302FC63"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71" w:name="_Toc41063598"/>
      <w:bookmarkStart w:id="372" w:name="_Toc53909568"/>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71</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ανεξαρτησίας</w:t>
      </w:r>
      <w:bookmarkEnd w:id="371"/>
      <w:bookmarkEnd w:id="372"/>
    </w:p>
    <w:p w14:paraId="04995968" w14:textId="77777777" w:rsidR="00984D87" w:rsidRPr="00E05CD0" w:rsidRDefault="00984D87" w:rsidP="00984D87">
      <w:pPr>
        <w:tabs>
          <w:tab w:val="left" w:pos="567"/>
        </w:tabs>
      </w:pPr>
    </w:p>
    <w:p w14:paraId="0A078C6D" w14:textId="2572DED4" w:rsidR="00984D87" w:rsidRDefault="00984D87" w:rsidP="00984D87">
      <w:pPr>
        <w:tabs>
          <w:tab w:val="left" w:pos="567"/>
        </w:tabs>
        <w:rPr>
          <w:rFonts w:cs="Times New Roman"/>
        </w:rPr>
      </w:pPr>
      <w:r>
        <w:rPr>
          <w:rFonts w:cs="Times New Roman"/>
        </w:rPr>
        <w:t>Από την εφαρμογή του</w:t>
      </w:r>
      <w:r w:rsidRPr="00E05CD0">
        <w:rPr>
          <w:rFonts w:cs="Times New Roman"/>
        </w:rPr>
        <w:t xml:space="preserve"> Chi-Square Test </w:t>
      </w:r>
      <w:r>
        <w:rPr>
          <w:rFonts w:cs="Times New Roman"/>
        </w:rPr>
        <w:t>βρίσκουμε το</w:t>
      </w:r>
      <w:r w:rsidR="00DB5C70">
        <w:rPr>
          <w:rFonts w:cs="Times New Roman"/>
        </w:rPr>
        <w:t xml:space="preserve"> συντελεστή</w:t>
      </w:r>
      <w:r w:rsidRPr="00E05CD0">
        <w:rPr>
          <w:rFonts w:cs="Times New Roman"/>
        </w:rPr>
        <w:t xml:space="preserve"> Pearson ρ=</w:t>
      </w:r>
      <w:r>
        <w:rPr>
          <w:rFonts w:cs="Times New Roman"/>
        </w:rPr>
        <w:t>66,622.</w:t>
      </w:r>
      <w:r w:rsidRPr="00E05CD0">
        <w:rPr>
          <w:rFonts w:cs="Times New Roman"/>
        </w:rPr>
        <w:t xml:space="preserve"> </w:t>
      </w:r>
      <w:r>
        <w:rPr>
          <w:rFonts w:cs="Times New Roman"/>
        </w:rPr>
        <w:t>Λ</w:t>
      </w:r>
      <w:r w:rsidRPr="00E05CD0">
        <w:rPr>
          <w:rFonts w:cs="Times New Roman"/>
        </w:rPr>
        <w:t xml:space="preserve">αμβάνοντας υπόψη και τη σημαντικότητα που είναι 0,000&lt;0,05, θεωρούμε ότι δε </w:t>
      </w:r>
      <w:r>
        <w:rPr>
          <w:rFonts w:cs="Times New Roman"/>
        </w:rPr>
        <w:t>προκύπτει</w:t>
      </w:r>
      <w:r w:rsidRPr="00E05CD0">
        <w:rPr>
          <w:rFonts w:cs="Times New Roman"/>
        </w:rPr>
        <w:t xml:space="preserve"> σφάλμα </w:t>
      </w:r>
      <w:r>
        <w:rPr>
          <w:rFonts w:cs="Times New Roman"/>
        </w:rPr>
        <w:t>απορρίπτοντας</w:t>
      </w:r>
      <w:r w:rsidRPr="00E05CD0">
        <w:rPr>
          <w:rFonts w:cs="Times New Roman"/>
        </w:rPr>
        <w:t xml:space="preserve"> τη μηδενική υπόθεση</w:t>
      </w:r>
      <w:r>
        <w:rPr>
          <w:rFonts w:cs="Times New Roman"/>
        </w:rPr>
        <w:t xml:space="preserve"> και</w:t>
      </w:r>
      <w:r w:rsidRPr="00E05CD0">
        <w:rPr>
          <w:rFonts w:cs="Times New Roman"/>
        </w:rPr>
        <w:t xml:space="preserve"> </w:t>
      </w:r>
      <w:r>
        <w:rPr>
          <w:rFonts w:cs="Times New Roman"/>
        </w:rPr>
        <w:t>σ</w:t>
      </w:r>
      <w:r w:rsidRPr="00E05CD0">
        <w:rPr>
          <w:rFonts w:cs="Times New Roman"/>
        </w:rPr>
        <w:t>υνεπώς</w:t>
      </w:r>
      <w:r>
        <w:rPr>
          <w:rFonts w:cs="Times New Roman"/>
        </w:rPr>
        <w:t xml:space="preserve"> δεν την κάνουμε</w:t>
      </w:r>
      <w:r w:rsidRPr="00E05CD0">
        <w:rPr>
          <w:rFonts w:cs="Times New Roman"/>
        </w:rPr>
        <w:t xml:space="preserve"> αποδεκτή</w:t>
      </w:r>
      <w:r>
        <w:rPr>
          <w:rFonts w:cs="Times New Roman"/>
        </w:rPr>
        <w:t>. Τ</w:t>
      </w:r>
      <w:r w:rsidRPr="00E05CD0">
        <w:rPr>
          <w:rFonts w:cs="Times New Roman"/>
        </w:rPr>
        <w:t>α υπό εξέταση ερωτήματα σχετίζονται μεταξύ τους.</w:t>
      </w:r>
      <w:r>
        <w:rPr>
          <w:rFonts w:cs="Times New Roman"/>
        </w:rPr>
        <w:t xml:space="preserve"> Ο τύπος της συσχέτισης τους βρίσκεται παρακάτω με το τεστ συσχέτισης.</w:t>
      </w:r>
    </w:p>
    <w:p w14:paraId="16427D80" w14:textId="77777777" w:rsidR="001D66AE" w:rsidRDefault="001D66AE" w:rsidP="00984D87">
      <w:pPr>
        <w:tabs>
          <w:tab w:val="left" w:pos="567"/>
        </w:tabs>
        <w:rPr>
          <w:rFonts w:cs="Times New Roman"/>
        </w:rPr>
      </w:pPr>
    </w:p>
    <w:tbl>
      <w:tblPr>
        <w:tblW w:w="8400" w:type="dxa"/>
        <w:jc w:val="center"/>
        <w:tblLook w:val="04A0" w:firstRow="1" w:lastRow="0" w:firstColumn="1" w:lastColumn="0" w:noHBand="0" w:noVBand="1"/>
      </w:tblPr>
      <w:tblGrid>
        <w:gridCol w:w="1420"/>
        <w:gridCol w:w="1498"/>
        <w:gridCol w:w="790"/>
        <w:gridCol w:w="1726"/>
        <w:gridCol w:w="1483"/>
        <w:gridCol w:w="1483"/>
      </w:tblGrid>
      <w:tr w:rsidR="00984D87" w:rsidRPr="0071680C" w14:paraId="2D6E16B8" w14:textId="77777777" w:rsidTr="00D07F20">
        <w:trPr>
          <w:trHeight w:val="189"/>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5EA2FA6D" w14:textId="77777777" w:rsidR="00984D87" w:rsidRPr="0071680C" w:rsidRDefault="00984D87" w:rsidP="00930D28">
            <w:pPr>
              <w:pStyle w:val="a1"/>
            </w:pPr>
            <w:r w:rsidRPr="0071680C">
              <w:t>Symmetric Measures</w:t>
            </w:r>
          </w:p>
        </w:tc>
      </w:tr>
      <w:tr w:rsidR="00984D87" w:rsidRPr="0071680C" w14:paraId="0A3DA841" w14:textId="77777777" w:rsidTr="00D07F20">
        <w:trPr>
          <w:trHeight w:val="345"/>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736A52A1" w14:textId="77777777" w:rsidR="00984D87" w:rsidRPr="0071680C" w:rsidRDefault="00984D87" w:rsidP="00930D28">
            <w:pPr>
              <w:pStyle w:val="a1"/>
            </w:pPr>
          </w:p>
        </w:tc>
        <w:tc>
          <w:tcPr>
            <w:tcW w:w="790" w:type="dxa"/>
            <w:tcBorders>
              <w:top w:val="nil"/>
              <w:left w:val="nil"/>
              <w:bottom w:val="single" w:sz="4" w:space="0" w:color="152935"/>
              <w:right w:val="single" w:sz="4" w:space="0" w:color="E0E0E0"/>
            </w:tcBorders>
            <w:shd w:val="clear" w:color="auto" w:fill="auto"/>
            <w:vAlign w:val="center"/>
            <w:hideMark/>
          </w:tcPr>
          <w:p w14:paraId="50F0D6C2" w14:textId="77777777" w:rsidR="00984D87" w:rsidRPr="0071680C" w:rsidRDefault="00984D87" w:rsidP="00930D28">
            <w:pPr>
              <w:pStyle w:val="a1"/>
            </w:pPr>
            <w:r w:rsidRPr="0071680C">
              <w:t>Value</w:t>
            </w:r>
          </w:p>
        </w:tc>
        <w:tc>
          <w:tcPr>
            <w:tcW w:w="1726" w:type="dxa"/>
            <w:tcBorders>
              <w:top w:val="nil"/>
              <w:left w:val="nil"/>
              <w:bottom w:val="single" w:sz="4" w:space="0" w:color="152935"/>
              <w:right w:val="single" w:sz="4" w:space="0" w:color="E0E0E0"/>
            </w:tcBorders>
            <w:shd w:val="clear" w:color="auto" w:fill="auto"/>
            <w:vAlign w:val="center"/>
            <w:hideMark/>
          </w:tcPr>
          <w:p w14:paraId="426BBC73" w14:textId="77777777" w:rsidR="00984D87" w:rsidRPr="0071680C" w:rsidRDefault="00984D87" w:rsidP="00930D28">
            <w:pPr>
              <w:pStyle w:val="a1"/>
            </w:pPr>
            <w:r w:rsidRPr="0071680C">
              <w:t>Asymptotic Standard Error</w:t>
            </w:r>
            <w:r w:rsidRPr="0071680C">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3A2957CD" w14:textId="77777777" w:rsidR="00984D87" w:rsidRPr="0071680C" w:rsidRDefault="00984D87" w:rsidP="00930D28">
            <w:pPr>
              <w:pStyle w:val="a1"/>
            </w:pPr>
            <w:r w:rsidRPr="0071680C">
              <w:t>Approximate T</w:t>
            </w:r>
            <w:r w:rsidRPr="0071680C">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5F1A2D03" w14:textId="77777777" w:rsidR="00984D87" w:rsidRPr="0071680C" w:rsidRDefault="00984D87" w:rsidP="00930D28">
            <w:pPr>
              <w:pStyle w:val="a1"/>
            </w:pPr>
            <w:r w:rsidRPr="0071680C">
              <w:t>Approximate Significance</w:t>
            </w:r>
          </w:p>
        </w:tc>
      </w:tr>
      <w:tr w:rsidR="00984D87" w:rsidRPr="0071680C" w14:paraId="63192C8B" w14:textId="77777777" w:rsidTr="00D07F20">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7A6C891F" w14:textId="77777777" w:rsidR="00984D87" w:rsidRPr="0071680C" w:rsidRDefault="00984D87" w:rsidP="00930D28">
            <w:pPr>
              <w:pStyle w:val="a1"/>
            </w:pPr>
            <w:r w:rsidRPr="0071680C">
              <w:t>Interval by Interval</w:t>
            </w:r>
          </w:p>
        </w:tc>
        <w:tc>
          <w:tcPr>
            <w:tcW w:w="1498" w:type="dxa"/>
            <w:tcBorders>
              <w:top w:val="nil"/>
              <w:left w:val="nil"/>
              <w:bottom w:val="single" w:sz="4" w:space="0" w:color="AEAEAE"/>
              <w:right w:val="nil"/>
            </w:tcBorders>
            <w:shd w:val="clear" w:color="000000" w:fill="E0E0E0"/>
            <w:vAlign w:val="center"/>
            <w:hideMark/>
          </w:tcPr>
          <w:p w14:paraId="30D55D5A" w14:textId="77777777" w:rsidR="00984D87" w:rsidRPr="0071680C" w:rsidRDefault="00984D87" w:rsidP="00930D28">
            <w:pPr>
              <w:pStyle w:val="a1"/>
            </w:pPr>
            <w:r w:rsidRPr="0071680C">
              <w:t>Pearson's R</w:t>
            </w:r>
          </w:p>
        </w:tc>
        <w:tc>
          <w:tcPr>
            <w:tcW w:w="790" w:type="dxa"/>
            <w:tcBorders>
              <w:top w:val="nil"/>
              <w:left w:val="nil"/>
              <w:bottom w:val="single" w:sz="4" w:space="0" w:color="AEAEAE"/>
              <w:right w:val="single" w:sz="4" w:space="0" w:color="E0E0E0"/>
            </w:tcBorders>
            <w:shd w:val="clear" w:color="auto" w:fill="auto"/>
            <w:noWrap/>
            <w:vAlign w:val="center"/>
            <w:hideMark/>
          </w:tcPr>
          <w:p w14:paraId="046B1F8A" w14:textId="77777777" w:rsidR="00984D87" w:rsidRPr="0071680C" w:rsidRDefault="00984D87" w:rsidP="00930D28">
            <w:pPr>
              <w:pStyle w:val="a1"/>
            </w:pPr>
            <w:r w:rsidRPr="0071680C">
              <w:t>0,357</w:t>
            </w:r>
          </w:p>
        </w:tc>
        <w:tc>
          <w:tcPr>
            <w:tcW w:w="1726" w:type="dxa"/>
            <w:tcBorders>
              <w:top w:val="nil"/>
              <w:left w:val="nil"/>
              <w:bottom w:val="single" w:sz="4" w:space="0" w:color="AEAEAE"/>
              <w:right w:val="single" w:sz="4" w:space="0" w:color="E0E0E0"/>
            </w:tcBorders>
            <w:shd w:val="clear" w:color="auto" w:fill="auto"/>
            <w:noWrap/>
            <w:vAlign w:val="center"/>
            <w:hideMark/>
          </w:tcPr>
          <w:p w14:paraId="1CA59C72" w14:textId="77777777" w:rsidR="00984D87" w:rsidRPr="0071680C" w:rsidRDefault="00984D87" w:rsidP="00930D28">
            <w:pPr>
              <w:pStyle w:val="a1"/>
            </w:pPr>
            <w:r w:rsidRPr="0071680C">
              <w:t>0,076</w:t>
            </w:r>
          </w:p>
        </w:tc>
        <w:tc>
          <w:tcPr>
            <w:tcW w:w="1483" w:type="dxa"/>
            <w:tcBorders>
              <w:top w:val="nil"/>
              <w:left w:val="nil"/>
              <w:bottom w:val="single" w:sz="4" w:space="0" w:color="AEAEAE"/>
              <w:right w:val="single" w:sz="4" w:space="0" w:color="E0E0E0"/>
            </w:tcBorders>
            <w:shd w:val="clear" w:color="auto" w:fill="auto"/>
            <w:noWrap/>
            <w:vAlign w:val="center"/>
            <w:hideMark/>
          </w:tcPr>
          <w:p w14:paraId="186F7471" w14:textId="77777777" w:rsidR="00984D87" w:rsidRPr="0071680C" w:rsidRDefault="00984D87" w:rsidP="00930D28">
            <w:pPr>
              <w:pStyle w:val="a1"/>
            </w:pPr>
            <w:r w:rsidRPr="0071680C">
              <w:t>5,422</w:t>
            </w:r>
          </w:p>
        </w:tc>
        <w:tc>
          <w:tcPr>
            <w:tcW w:w="1483" w:type="dxa"/>
            <w:tcBorders>
              <w:top w:val="nil"/>
              <w:left w:val="nil"/>
              <w:bottom w:val="single" w:sz="4" w:space="0" w:color="AEAEAE"/>
              <w:right w:val="single" w:sz="4" w:space="0" w:color="auto"/>
            </w:tcBorders>
            <w:shd w:val="clear" w:color="auto" w:fill="auto"/>
            <w:noWrap/>
            <w:vAlign w:val="center"/>
            <w:hideMark/>
          </w:tcPr>
          <w:p w14:paraId="06D2E148" w14:textId="77777777" w:rsidR="00984D87" w:rsidRPr="0071680C" w:rsidRDefault="00984D87" w:rsidP="00930D28">
            <w:pPr>
              <w:pStyle w:val="a1"/>
            </w:pPr>
            <w:r w:rsidRPr="0071680C">
              <w:t>,000</w:t>
            </w:r>
            <w:r w:rsidRPr="0071680C">
              <w:rPr>
                <w:vertAlign w:val="superscript"/>
              </w:rPr>
              <w:t>c</w:t>
            </w:r>
          </w:p>
        </w:tc>
      </w:tr>
      <w:tr w:rsidR="00984D87" w:rsidRPr="0071680C" w14:paraId="55DD6731" w14:textId="77777777" w:rsidTr="00D07F20">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57CEC2D6" w14:textId="77777777" w:rsidR="00984D87" w:rsidRPr="0071680C" w:rsidRDefault="00984D87" w:rsidP="00930D28">
            <w:pPr>
              <w:pStyle w:val="a1"/>
            </w:pPr>
            <w:r w:rsidRPr="0071680C">
              <w:t>Ordinal by Ordinal</w:t>
            </w:r>
          </w:p>
        </w:tc>
        <w:tc>
          <w:tcPr>
            <w:tcW w:w="1498" w:type="dxa"/>
            <w:tcBorders>
              <w:top w:val="nil"/>
              <w:left w:val="nil"/>
              <w:bottom w:val="single" w:sz="4" w:space="0" w:color="AEAEAE"/>
              <w:right w:val="nil"/>
            </w:tcBorders>
            <w:shd w:val="clear" w:color="000000" w:fill="E0E0E0"/>
            <w:vAlign w:val="center"/>
            <w:hideMark/>
          </w:tcPr>
          <w:p w14:paraId="32156CA0" w14:textId="77777777" w:rsidR="00984D87" w:rsidRPr="0071680C" w:rsidRDefault="00984D87" w:rsidP="00930D28">
            <w:pPr>
              <w:pStyle w:val="a1"/>
            </w:pPr>
            <w:r w:rsidRPr="0071680C">
              <w:t>Spearman Correlation</w:t>
            </w:r>
          </w:p>
        </w:tc>
        <w:tc>
          <w:tcPr>
            <w:tcW w:w="790" w:type="dxa"/>
            <w:tcBorders>
              <w:top w:val="nil"/>
              <w:left w:val="nil"/>
              <w:bottom w:val="single" w:sz="4" w:space="0" w:color="AEAEAE"/>
              <w:right w:val="single" w:sz="4" w:space="0" w:color="E0E0E0"/>
            </w:tcBorders>
            <w:shd w:val="clear" w:color="auto" w:fill="FFFF00"/>
            <w:noWrap/>
            <w:vAlign w:val="center"/>
            <w:hideMark/>
          </w:tcPr>
          <w:p w14:paraId="7AF50AA4" w14:textId="77777777" w:rsidR="00984D87" w:rsidRPr="0071680C" w:rsidRDefault="00984D87" w:rsidP="00930D28">
            <w:pPr>
              <w:pStyle w:val="a1"/>
            </w:pPr>
            <w:r w:rsidRPr="0071680C">
              <w:t>0,362</w:t>
            </w:r>
          </w:p>
        </w:tc>
        <w:tc>
          <w:tcPr>
            <w:tcW w:w="1726" w:type="dxa"/>
            <w:tcBorders>
              <w:top w:val="nil"/>
              <w:left w:val="nil"/>
              <w:bottom w:val="single" w:sz="4" w:space="0" w:color="AEAEAE"/>
              <w:right w:val="single" w:sz="4" w:space="0" w:color="E0E0E0"/>
            </w:tcBorders>
            <w:shd w:val="clear" w:color="auto" w:fill="auto"/>
            <w:noWrap/>
            <w:vAlign w:val="center"/>
            <w:hideMark/>
          </w:tcPr>
          <w:p w14:paraId="25A63196" w14:textId="77777777" w:rsidR="00984D87" w:rsidRPr="0071680C" w:rsidRDefault="00984D87" w:rsidP="00930D28">
            <w:pPr>
              <w:pStyle w:val="a1"/>
            </w:pPr>
            <w:r w:rsidRPr="0071680C">
              <w:t>0,071</w:t>
            </w:r>
          </w:p>
        </w:tc>
        <w:tc>
          <w:tcPr>
            <w:tcW w:w="1483" w:type="dxa"/>
            <w:tcBorders>
              <w:top w:val="nil"/>
              <w:left w:val="nil"/>
              <w:bottom w:val="single" w:sz="4" w:space="0" w:color="AEAEAE"/>
              <w:right w:val="single" w:sz="4" w:space="0" w:color="E0E0E0"/>
            </w:tcBorders>
            <w:shd w:val="clear" w:color="auto" w:fill="auto"/>
            <w:noWrap/>
            <w:vAlign w:val="center"/>
            <w:hideMark/>
          </w:tcPr>
          <w:p w14:paraId="73C912A4" w14:textId="77777777" w:rsidR="00984D87" w:rsidRPr="0071680C" w:rsidRDefault="00984D87" w:rsidP="00930D28">
            <w:pPr>
              <w:pStyle w:val="a1"/>
            </w:pPr>
            <w:r w:rsidRPr="0071680C">
              <w:t>5,510</w:t>
            </w:r>
          </w:p>
        </w:tc>
        <w:tc>
          <w:tcPr>
            <w:tcW w:w="1483" w:type="dxa"/>
            <w:tcBorders>
              <w:top w:val="nil"/>
              <w:left w:val="nil"/>
              <w:bottom w:val="single" w:sz="4" w:space="0" w:color="AEAEAE"/>
              <w:right w:val="single" w:sz="4" w:space="0" w:color="auto"/>
            </w:tcBorders>
            <w:shd w:val="clear" w:color="auto" w:fill="auto"/>
            <w:noWrap/>
            <w:vAlign w:val="center"/>
            <w:hideMark/>
          </w:tcPr>
          <w:p w14:paraId="03DD24E7" w14:textId="77777777" w:rsidR="00984D87" w:rsidRPr="0071680C" w:rsidRDefault="00984D87" w:rsidP="00930D28">
            <w:pPr>
              <w:pStyle w:val="a1"/>
            </w:pPr>
            <w:r w:rsidRPr="0071680C">
              <w:t>,000</w:t>
            </w:r>
            <w:r w:rsidRPr="0071680C">
              <w:rPr>
                <w:vertAlign w:val="superscript"/>
              </w:rPr>
              <w:t>c</w:t>
            </w:r>
          </w:p>
        </w:tc>
      </w:tr>
      <w:tr w:rsidR="00984D87" w:rsidRPr="0071680C" w14:paraId="243F02D1" w14:textId="77777777" w:rsidTr="00D07F20">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29CCA243" w14:textId="77777777" w:rsidR="00984D87" w:rsidRPr="0071680C" w:rsidRDefault="00984D87" w:rsidP="00930D28">
            <w:pPr>
              <w:pStyle w:val="a1"/>
            </w:pPr>
            <w:r w:rsidRPr="0071680C">
              <w:t>N of Valid Cases</w:t>
            </w:r>
          </w:p>
        </w:tc>
        <w:tc>
          <w:tcPr>
            <w:tcW w:w="790" w:type="dxa"/>
            <w:tcBorders>
              <w:top w:val="nil"/>
              <w:left w:val="nil"/>
              <w:bottom w:val="single" w:sz="4" w:space="0" w:color="152935"/>
              <w:right w:val="single" w:sz="4" w:space="0" w:color="E0E0E0"/>
            </w:tcBorders>
            <w:shd w:val="clear" w:color="auto" w:fill="auto"/>
            <w:noWrap/>
            <w:vAlign w:val="center"/>
            <w:hideMark/>
          </w:tcPr>
          <w:p w14:paraId="2A79A78D" w14:textId="77777777" w:rsidR="00984D87" w:rsidRPr="0071680C" w:rsidRDefault="00984D87" w:rsidP="00930D28">
            <w:pPr>
              <w:pStyle w:val="a1"/>
            </w:pPr>
            <w:r w:rsidRPr="0071680C">
              <w:t>203</w:t>
            </w:r>
          </w:p>
        </w:tc>
        <w:tc>
          <w:tcPr>
            <w:tcW w:w="1726" w:type="dxa"/>
            <w:tcBorders>
              <w:top w:val="nil"/>
              <w:left w:val="nil"/>
              <w:bottom w:val="single" w:sz="4" w:space="0" w:color="152935"/>
              <w:right w:val="single" w:sz="4" w:space="0" w:color="E0E0E0"/>
            </w:tcBorders>
            <w:shd w:val="clear" w:color="auto" w:fill="auto"/>
            <w:vAlign w:val="center"/>
            <w:hideMark/>
          </w:tcPr>
          <w:p w14:paraId="181DA371" w14:textId="77777777" w:rsidR="00984D87" w:rsidRPr="0071680C"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4413EA03" w14:textId="77777777" w:rsidR="00984D87" w:rsidRPr="0071680C"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4B054543" w14:textId="77777777" w:rsidR="00984D87" w:rsidRPr="0071680C" w:rsidRDefault="00984D87" w:rsidP="00930D28">
            <w:pPr>
              <w:pStyle w:val="a1"/>
            </w:pPr>
          </w:p>
        </w:tc>
      </w:tr>
      <w:tr w:rsidR="00984D87" w:rsidRPr="00F2394B" w14:paraId="7FA74C17" w14:textId="77777777" w:rsidTr="00D07F20">
        <w:trPr>
          <w:trHeight w:val="80"/>
          <w:jc w:val="center"/>
        </w:trPr>
        <w:tc>
          <w:tcPr>
            <w:tcW w:w="8400" w:type="dxa"/>
            <w:gridSpan w:val="6"/>
            <w:tcBorders>
              <w:top w:val="nil"/>
              <w:left w:val="single" w:sz="4" w:space="0" w:color="auto"/>
              <w:bottom w:val="nil"/>
              <w:right w:val="single" w:sz="4" w:space="0" w:color="auto"/>
            </w:tcBorders>
            <w:shd w:val="clear" w:color="auto" w:fill="auto"/>
            <w:vAlign w:val="center"/>
            <w:hideMark/>
          </w:tcPr>
          <w:p w14:paraId="205BDFD9"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4F79188F" w14:textId="77777777" w:rsidTr="00D07F20">
        <w:trPr>
          <w:trHeight w:val="149"/>
          <w:jc w:val="center"/>
        </w:trPr>
        <w:tc>
          <w:tcPr>
            <w:tcW w:w="8400" w:type="dxa"/>
            <w:gridSpan w:val="6"/>
            <w:tcBorders>
              <w:top w:val="nil"/>
              <w:left w:val="single" w:sz="4" w:space="0" w:color="auto"/>
              <w:bottom w:val="nil"/>
              <w:right w:val="single" w:sz="4" w:space="0" w:color="auto"/>
            </w:tcBorders>
            <w:shd w:val="clear" w:color="auto" w:fill="auto"/>
            <w:vAlign w:val="center"/>
            <w:hideMark/>
          </w:tcPr>
          <w:p w14:paraId="501EFA67"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4361C9A1" w14:textId="77777777" w:rsidTr="00D07F20">
        <w:trPr>
          <w:trHeight w:val="81"/>
          <w:jc w:val="center"/>
        </w:trPr>
        <w:tc>
          <w:tcPr>
            <w:tcW w:w="8400" w:type="dxa"/>
            <w:gridSpan w:val="6"/>
            <w:tcBorders>
              <w:top w:val="nil"/>
              <w:left w:val="single" w:sz="4" w:space="0" w:color="auto"/>
              <w:bottom w:val="single" w:sz="4" w:space="0" w:color="auto"/>
              <w:right w:val="single" w:sz="4" w:space="0" w:color="auto"/>
            </w:tcBorders>
            <w:shd w:val="clear" w:color="auto" w:fill="auto"/>
            <w:vAlign w:val="center"/>
            <w:hideMark/>
          </w:tcPr>
          <w:p w14:paraId="73B0094D"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19810CAB"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73" w:name="_Toc41063599"/>
      <w:bookmarkStart w:id="374" w:name="_Toc53909569"/>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72</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73"/>
      <w:bookmarkEnd w:id="374"/>
    </w:p>
    <w:p w14:paraId="06CFB42C" w14:textId="77777777" w:rsidR="00984D87" w:rsidRPr="00E05CD0" w:rsidRDefault="00984D87" w:rsidP="00984D87">
      <w:pPr>
        <w:tabs>
          <w:tab w:val="left" w:pos="567"/>
        </w:tabs>
      </w:pPr>
    </w:p>
    <w:p w14:paraId="693FAA5D" w14:textId="77777777" w:rsidR="00984D87" w:rsidRDefault="00984D87" w:rsidP="00984D87">
      <w:pPr>
        <w:tabs>
          <w:tab w:val="left" w:pos="567"/>
        </w:tabs>
      </w:pPr>
      <w:r>
        <w:t>Αποδεικνύεται ότι υπάρχει μία</w:t>
      </w:r>
      <w:r w:rsidRPr="00E05CD0">
        <w:t xml:space="preserve"> </w:t>
      </w:r>
      <w:r>
        <w:t>μέτρια</w:t>
      </w:r>
      <w:r w:rsidRPr="00E05CD0">
        <w:t xml:space="preserve"> θετική συσχέτιση </w:t>
      </w:r>
      <w:r>
        <w:t>των ερωτημάτων</w:t>
      </w:r>
      <w:r w:rsidRPr="00E05CD0">
        <w:t xml:space="preserve"> </w:t>
      </w:r>
      <w:r>
        <w:t>με το</w:t>
      </w:r>
      <w:r w:rsidRPr="00E05CD0">
        <w:t xml:space="preserve"> συντελεστή </w:t>
      </w:r>
      <w:r w:rsidRPr="00E05CD0">
        <w:rPr>
          <w:lang w:val="en-US"/>
        </w:rPr>
        <w:t>Spearman</w:t>
      </w:r>
      <w:r w:rsidRPr="00E05CD0">
        <w:t xml:space="preserve"> </w:t>
      </w:r>
      <w:r>
        <w:t>να είναι</w:t>
      </w:r>
      <w:r w:rsidRPr="00E05CD0">
        <w:t xml:space="preserve"> 0,</w:t>
      </w:r>
      <w:r>
        <w:t>362</w:t>
      </w:r>
      <w:r w:rsidRPr="00E05CD0">
        <w:t xml:space="preserve"> και </w:t>
      </w:r>
      <w:r>
        <w:t>τ</w:t>
      </w:r>
      <w:r w:rsidRPr="00E05CD0">
        <w:t>η σημαντικότητα 0,000&lt;0,05.</w:t>
      </w:r>
    </w:p>
    <w:p w14:paraId="4A779C55" w14:textId="77777777" w:rsidR="00984D87" w:rsidRPr="00E05CD0" w:rsidRDefault="00984D87" w:rsidP="00984D87">
      <w:pPr>
        <w:tabs>
          <w:tab w:val="left" w:pos="567"/>
        </w:tabs>
      </w:pPr>
      <w:r w:rsidRPr="00E05CD0">
        <w:t xml:space="preserve">Στον </w:t>
      </w:r>
      <w:r>
        <w:t xml:space="preserve">επόμενο </w:t>
      </w:r>
      <w:r w:rsidRPr="00E05CD0">
        <w:t xml:space="preserve">πίνακα </w:t>
      </w:r>
      <w:r>
        <w:t xml:space="preserve">φαίνεται η εξάρτηση των ερωτημάτων που αφορούν τις ευκαιρίες που δίνει το εκπαιδευτικό σύστημα σε όλους τους μαθητές και την ύπαρξη συνεργασίας μεταξύ </w:t>
      </w:r>
      <w:r>
        <w:lastRenderedPageBreak/>
        <w:t>του σχολείου και της οικογένειας των μαθητών με διαφορετικό πολιτισμικό υπόβαθρο με στόχο την ομαλή ένταξη τους.</w:t>
      </w:r>
    </w:p>
    <w:p w14:paraId="69B54DF4" w14:textId="77777777" w:rsidR="00984D87" w:rsidRDefault="00984D87" w:rsidP="00984D87">
      <w:bookmarkStart w:id="375" w:name="_Toc41063600"/>
    </w:p>
    <w:p w14:paraId="6B7C8B1D" w14:textId="7F0AC155" w:rsidR="00984D87" w:rsidRPr="001D66AE" w:rsidRDefault="00984D87" w:rsidP="001D66AE">
      <w:pPr>
        <w:ind w:firstLine="0"/>
        <w:jc w:val="center"/>
        <w:rPr>
          <w:rFonts w:eastAsia="Times New Roman" w:cs="Times New Roman"/>
          <w:iCs/>
          <w:color w:val="000000" w:themeColor="text1"/>
          <w:sz w:val="22"/>
          <w:szCs w:val="18"/>
          <w:lang w:eastAsia="el-GR"/>
        </w:rPr>
      </w:pPr>
      <w:bookmarkStart w:id="376" w:name="_Toc53909570"/>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73</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w:t>
      </w:r>
      <w:bookmarkEnd w:id="375"/>
      <w:r w:rsidRPr="001D66AE">
        <w:rPr>
          <w:sz w:val="22"/>
        </w:rPr>
        <w:t xml:space="preserve"> </w:t>
      </w:r>
      <w:r w:rsidR="00672CD5" w:rsidRPr="001D66AE">
        <w:rPr>
          <w:rFonts w:eastAsia="Times New Roman" w:cs="Times New Roman"/>
          <w:iCs/>
          <w:color w:val="000000" w:themeColor="text1"/>
          <w:sz w:val="22"/>
          <w:szCs w:val="18"/>
          <w:lang w:eastAsia="el-GR"/>
        </w:rPr>
        <w:t>Β1. Το</w:t>
      </w:r>
      <w:r w:rsidRPr="001D66AE">
        <w:rPr>
          <w:rFonts w:eastAsia="Times New Roman" w:cs="Times New Roman"/>
          <w:iCs/>
          <w:color w:val="000000" w:themeColor="text1"/>
          <w:sz w:val="22"/>
          <w:szCs w:val="18"/>
          <w:lang w:eastAsia="el-GR"/>
        </w:rPr>
        <w:t xml:space="preserve"> εκπαιδευτικό σύστημα στην Ελλάδα προσφέρει ίδιες ευκαιρίες στους μαθητές με διαφορετικό πολιτισμικό περιβάλλον σε σχέση με τους υπόλοιπους Έλληνες * Γ1. Υπάρχει συνεργασία μεταξύ σχολείου και οικογένειας των μαθητών με διαφορετικό πολιτισμικό υπόβαθρο για την από κοινού πλαισίωση του μαθητή.</w:t>
      </w:r>
      <w:bookmarkEnd w:id="376"/>
    </w:p>
    <w:tbl>
      <w:tblPr>
        <w:tblW w:w="10400" w:type="dxa"/>
        <w:jc w:val="center"/>
        <w:tblLook w:val="04A0" w:firstRow="1" w:lastRow="0" w:firstColumn="1" w:lastColumn="0" w:noHBand="0" w:noVBand="1"/>
      </w:tblPr>
      <w:tblGrid>
        <w:gridCol w:w="2971"/>
        <w:gridCol w:w="1282"/>
        <w:gridCol w:w="1417"/>
        <w:gridCol w:w="1110"/>
        <w:gridCol w:w="1017"/>
        <w:gridCol w:w="842"/>
        <w:gridCol w:w="805"/>
        <w:gridCol w:w="956"/>
      </w:tblGrid>
      <w:tr w:rsidR="00984D87" w:rsidRPr="003B21D0" w14:paraId="3068E023" w14:textId="77777777" w:rsidTr="00930D28">
        <w:trPr>
          <w:trHeight w:val="441"/>
          <w:jc w:val="center"/>
        </w:trPr>
        <w:tc>
          <w:tcPr>
            <w:tcW w:w="4253"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23F1D2F2" w14:textId="77777777" w:rsidR="00984D87" w:rsidRPr="00A15643" w:rsidRDefault="00984D87" w:rsidP="00930D28">
            <w:pPr>
              <w:pStyle w:val="a1"/>
            </w:pPr>
          </w:p>
        </w:tc>
        <w:tc>
          <w:tcPr>
            <w:tcW w:w="6147" w:type="dxa"/>
            <w:gridSpan w:val="6"/>
            <w:tcBorders>
              <w:top w:val="single" w:sz="4" w:space="0" w:color="auto"/>
              <w:left w:val="nil"/>
              <w:bottom w:val="nil"/>
              <w:right w:val="single" w:sz="4" w:space="0" w:color="auto"/>
            </w:tcBorders>
            <w:shd w:val="clear" w:color="auto" w:fill="auto"/>
            <w:vAlign w:val="center"/>
            <w:hideMark/>
          </w:tcPr>
          <w:p w14:paraId="0F3647B0" w14:textId="77777777" w:rsidR="00984D87" w:rsidRPr="00A15643" w:rsidRDefault="00984D87" w:rsidP="00930D28">
            <w:pPr>
              <w:pStyle w:val="a1"/>
            </w:pPr>
            <w:r w:rsidRPr="00A15643">
              <w:t>Γ1. Υπάρχει συνεργασία μεταξύ σχολείου και οικογένειας των μαθητών με διαφορετικό πολιτισμικό υπόβαθρο για την από κοινού πλαισίωση του μαθητή.</w:t>
            </w:r>
          </w:p>
        </w:tc>
      </w:tr>
      <w:tr w:rsidR="00984D87" w:rsidRPr="003B21D0" w14:paraId="34DABA70" w14:textId="77777777" w:rsidTr="00930D28">
        <w:trPr>
          <w:trHeight w:val="441"/>
          <w:jc w:val="center"/>
        </w:trPr>
        <w:tc>
          <w:tcPr>
            <w:tcW w:w="4253" w:type="dxa"/>
            <w:gridSpan w:val="2"/>
            <w:vMerge/>
            <w:tcBorders>
              <w:top w:val="nil"/>
              <w:left w:val="single" w:sz="4" w:space="0" w:color="auto"/>
              <w:bottom w:val="single" w:sz="4" w:space="0" w:color="152935"/>
              <w:right w:val="nil"/>
            </w:tcBorders>
            <w:vAlign w:val="center"/>
            <w:hideMark/>
          </w:tcPr>
          <w:p w14:paraId="426B7735" w14:textId="77777777" w:rsidR="00984D87" w:rsidRPr="00A15643" w:rsidRDefault="00984D87" w:rsidP="00930D28">
            <w:pPr>
              <w:pStyle w:val="a1"/>
            </w:pPr>
          </w:p>
        </w:tc>
        <w:tc>
          <w:tcPr>
            <w:tcW w:w="1417" w:type="dxa"/>
            <w:tcBorders>
              <w:top w:val="nil"/>
              <w:left w:val="nil"/>
              <w:bottom w:val="single" w:sz="4" w:space="0" w:color="152935"/>
              <w:right w:val="single" w:sz="4" w:space="0" w:color="E0E0E0"/>
            </w:tcBorders>
            <w:shd w:val="clear" w:color="auto" w:fill="auto"/>
            <w:vAlign w:val="center"/>
            <w:hideMark/>
          </w:tcPr>
          <w:p w14:paraId="2FC8F396" w14:textId="77777777" w:rsidR="00984D87" w:rsidRPr="003B21D0" w:rsidRDefault="00984D87" w:rsidP="00930D28">
            <w:pPr>
              <w:pStyle w:val="a1"/>
            </w:pPr>
            <w:r w:rsidRPr="003B21D0">
              <w:t>Πολύ σπάνια</w:t>
            </w:r>
          </w:p>
        </w:tc>
        <w:tc>
          <w:tcPr>
            <w:tcW w:w="1110" w:type="dxa"/>
            <w:tcBorders>
              <w:top w:val="nil"/>
              <w:left w:val="nil"/>
              <w:bottom w:val="single" w:sz="4" w:space="0" w:color="152935"/>
              <w:right w:val="single" w:sz="4" w:space="0" w:color="E0E0E0"/>
            </w:tcBorders>
            <w:shd w:val="clear" w:color="auto" w:fill="auto"/>
            <w:vAlign w:val="center"/>
            <w:hideMark/>
          </w:tcPr>
          <w:p w14:paraId="4B359855" w14:textId="77777777" w:rsidR="00984D87" w:rsidRPr="003B21D0" w:rsidRDefault="00984D87" w:rsidP="00930D28">
            <w:pPr>
              <w:pStyle w:val="a1"/>
            </w:pPr>
            <w:r w:rsidRPr="003B21D0">
              <w:t>Σπάνια</w:t>
            </w:r>
          </w:p>
        </w:tc>
        <w:tc>
          <w:tcPr>
            <w:tcW w:w="1017" w:type="dxa"/>
            <w:tcBorders>
              <w:top w:val="nil"/>
              <w:left w:val="nil"/>
              <w:bottom w:val="single" w:sz="4" w:space="0" w:color="152935"/>
              <w:right w:val="single" w:sz="4" w:space="0" w:color="E0E0E0"/>
            </w:tcBorders>
            <w:shd w:val="clear" w:color="auto" w:fill="auto"/>
            <w:vAlign w:val="center"/>
            <w:hideMark/>
          </w:tcPr>
          <w:p w14:paraId="6221E2B9" w14:textId="77777777" w:rsidR="00984D87" w:rsidRPr="003B21D0" w:rsidRDefault="00984D87" w:rsidP="00930D28">
            <w:pPr>
              <w:pStyle w:val="a1"/>
            </w:pPr>
            <w:r w:rsidRPr="003B21D0">
              <w:t>Κάποιες φορές</w:t>
            </w:r>
          </w:p>
        </w:tc>
        <w:tc>
          <w:tcPr>
            <w:tcW w:w="842" w:type="dxa"/>
            <w:tcBorders>
              <w:top w:val="nil"/>
              <w:left w:val="nil"/>
              <w:bottom w:val="single" w:sz="4" w:space="0" w:color="152935"/>
              <w:right w:val="single" w:sz="4" w:space="0" w:color="E0E0E0"/>
            </w:tcBorders>
            <w:shd w:val="clear" w:color="auto" w:fill="auto"/>
            <w:vAlign w:val="center"/>
            <w:hideMark/>
          </w:tcPr>
          <w:p w14:paraId="4903B7FC" w14:textId="77777777" w:rsidR="00984D87" w:rsidRPr="003B21D0" w:rsidRDefault="00984D87" w:rsidP="00930D28">
            <w:pPr>
              <w:pStyle w:val="a1"/>
            </w:pPr>
            <w:r w:rsidRPr="003B21D0">
              <w:t>Συχνά</w:t>
            </w:r>
          </w:p>
        </w:tc>
        <w:tc>
          <w:tcPr>
            <w:tcW w:w="805" w:type="dxa"/>
            <w:tcBorders>
              <w:top w:val="nil"/>
              <w:left w:val="nil"/>
              <w:bottom w:val="single" w:sz="4" w:space="0" w:color="152935"/>
              <w:right w:val="single" w:sz="4" w:space="0" w:color="E0E0E0"/>
            </w:tcBorders>
            <w:shd w:val="clear" w:color="auto" w:fill="auto"/>
            <w:vAlign w:val="center"/>
            <w:hideMark/>
          </w:tcPr>
          <w:p w14:paraId="2EB62427" w14:textId="77777777" w:rsidR="00984D87" w:rsidRPr="003B21D0" w:rsidRDefault="00984D87" w:rsidP="00930D28">
            <w:pPr>
              <w:pStyle w:val="a1"/>
            </w:pPr>
            <w:r w:rsidRPr="003B21D0">
              <w:t>Πολύ συχνά</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1C95AB56" w14:textId="77777777" w:rsidR="00984D87" w:rsidRPr="003B21D0" w:rsidRDefault="00984D87" w:rsidP="00930D28">
            <w:pPr>
              <w:pStyle w:val="a1"/>
            </w:pPr>
            <w:r w:rsidRPr="003B21D0">
              <w:t>Total</w:t>
            </w:r>
          </w:p>
        </w:tc>
      </w:tr>
      <w:tr w:rsidR="00984D87" w:rsidRPr="003B21D0" w14:paraId="269C23FE" w14:textId="77777777" w:rsidTr="00930D28">
        <w:trPr>
          <w:trHeight w:val="279"/>
          <w:jc w:val="center"/>
        </w:trPr>
        <w:tc>
          <w:tcPr>
            <w:tcW w:w="2971" w:type="dxa"/>
            <w:vMerge w:val="restart"/>
            <w:tcBorders>
              <w:top w:val="nil"/>
              <w:left w:val="single" w:sz="4" w:space="0" w:color="auto"/>
              <w:bottom w:val="single" w:sz="4" w:space="0" w:color="AEAEAE"/>
              <w:right w:val="nil"/>
            </w:tcBorders>
            <w:shd w:val="clear" w:color="000000" w:fill="E0E0E0"/>
            <w:vAlign w:val="center"/>
            <w:hideMark/>
          </w:tcPr>
          <w:p w14:paraId="462F3D5E" w14:textId="77777777" w:rsidR="00984D87" w:rsidRPr="00A15643" w:rsidRDefault="00984D87" w:rsidP="00930D28">
            <w:pPr>
              <w:pStyle w:val="a1"/>
            </w:pPr>
            <w:r w:rsidRPr="00A15643">
              <w:t>Β1. 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p>
        </w:tc>
        <w:tc>
          <w:tcPr>
            <w:tcW w:w="1282" w:type="dxa"/>
            <w:tcBorders>
              <w:top w:val="nil"/>
              <w:left w:val="nil"/>
              <w:bottom w:val="single" w:sz="4" w:space="0" w:color="AEAEAE"/>
              <w:right w:val="nil"/>
            </w:tcBorders>
            <w:shd w:val="clear" w:color="000000" w:fill="E0E0E0"/>
            <w:vAlign w:val="center"/>
            <w:hideMark/>
          </w:tcPr>
          <w:p w14:paraId="1D522175" w14:textId="77777777" w:rsidR="00984D87" w:rsidRPr="003B21D0" w:rsidRDefault="00984D87" w:rsidP="00930D28">
            <w:pPr>
              <w:pStyle w:val="a1"/>
            </w:pPr>
            <w:r w:rsidRPr="003B21D0">
              <w:t>Διαφωνώ απόλυτα</w:t>
            </w:r>
          </w:p>
        </w:tc>
        <w:tc>
          <w:tcPr>
            <w:tcW w:w="1417" w:type="dxa"/>
            <w:tcBorders>
              <w:top w:val="nil"/>
              <w:left w:val="nil"/>
              <w:bottom w:val="single" w:sz="4" w:space="0" w:color="AEAEAE"/>
              <w:right w:val="single" w:sz="4" w:space="0" w:color="E0E0E0"/>
            </w:tcBorders>
            <w:shd w:val="clear" w:color="auto" w:fill="auto"/>
            <w:noWrap/>
            <w:vAlign w:val="center"/>
            <w:hideMark/>
          </w:tcPr>
          <w:p w14:paraId="72DA44F7" w14:textId="77777777" w:rsidR="00984D87" w:rsidRPr="003B21D0" w:rsidRDefault="00984D87" w:rsidP="00930D28">
            <w:pPr>
              <w:pStyle w:val="a1"/>
            </w:pPr>
            <w:r w:rsidRPr="003B21D0">
              <w:t>2,5%</w:t>
            </w:r>
          </w:p>
        </w:tc>
        <w:tc>
          <w:tcPr>
            <w:tcW w:w="1110" w:type="dxa"/>
            <w:tcBorders>
              <w:top w:val="nil"/>
              <w:left w:val="nil"/>
              <w:bottom w:val="single" w:sz="4" w:space="0" w:color="AEAEAE"/>
              <w:right w:val="single" w:sz="4" w:space="0" w:color="E0E0E0"/>
            </w:tcBorders>
            <w:shd w:val="clear" w:color="auto" w:fill="auto"/>
            <w:noWrap/>
            <w:vAlign w:val="center"/>
            <w:hideMark/>
          </w:tcPr>
          <w:p w14:paraId="3A94B22A" w14:textId="77777777" w:rsidR="00984D87" w:rsidRPr="003B21D0" w:rsidRDefault="00984D87" w:rsidP="00930D28">
            <w:pPr>
              <w:pStyle w:val="a1"/>
            </w:pPr>
            <w:r w:rsidRPr="003B21D0">
              <w:t>5,9%</w:t>
            </w:r>
          </w:p>
        </w:tc>
        <w:tc>
          <w:tcPr>
            <w:tcW w:w="1017" w:type="dxa"/>
            <w:tcBorders>
              <w:top w:val="nil"/>
              <w:left w:val="nil"/>
              <w:bottom w:val="single" w:sz="4" w:space="0" w:color="AEAEAE"/>
              <w:right w:val="single" w:sz="4" w:space="0" w:color="E0E0E0"/>
            </w:tcBorders>
            <w:shd w:val="clear" w:color="auto" w:fill="auto"/>
            <w:noWrap/>
            <w:vAlign w:val="center"/>
            <w:hideMark/>
          </w:tcPr>
          <w:p w14:paraId="7583C79A" w14:textId="77777777" w:rsidR="00984D87" w:rsidRPr="003B21D0" w:rsidRDefault="00984D87" w:rsidP="00930D28">
            <w:pPr>
              <w:pStyle w:val="a1"/>
            </w:pPr>
            <w:r w:rsidRPr="003B21D0">
              <w:t>3,9%</w:t>
            </w:r>
          </w:p>
        </w:tc>
        <w:tc>
          <w:tcPr>
            <w:tcW w:w="842" w:type="dxa"/>
            <w:tcBorders>
              <w:top w:val="nil"/>
              <w:left w:val="nil"/>
              <w:bottom w:val="single" w:sz="4" w:space="0" w:color="AEAEAE"/>
              <w:right w:val="single" w:sz="4" w:space="0" w:color="E0E0E0"/>
            </w:tcBorders>
            <w:shd w:val="clear" w:color="auto" w:fill="auto"/>
            <w:noWrap/>
            <w:vAlign w:val="center"/>
            <w:hideMark/>
          </w:tcPr>
          <w:p w14:paraId="5B8D50AF" w14:textId="77777777" w:rsidR="00984D87" w:rsidRPr="003B21D0" w:rsidRDefault="00984D87" w:rsidP="00930D28">
            <w:pPr>
              <w:pStyle w:val="a1"/>
            </w:pPr>
            <w:r w:rsidRPr="003B21D0">
              <w:t>1,5%</w:t>
            </w:r>
          </w:p>
        </w:tc>
        <w:tc>
          <w:tcPr>
            <w:tcW w:w="805" w:type="dxa"/>
            <w:tcBorders>
              <w:top w:val="nil"/>
              <w:left w:val="nil"/>
              <w:bottom w:val="single" w:sz="4" w:space="0" w:color="AEAEAE"/>
              <w:right w:val="single" w:sz="4" w:space="0" w:color="E0E0E0"/>
            </w:tcBorders>
            <w:shd w:val="clear" w:color="auto" w:fill="auto"/>
            <w:vAlign w:val="center"/>
            <w:hideMark/>
          </w:tcPr>
          <w:p w14:paraId="575D3F96" w14:textId="77777777" w:rsidR="00984D87" w:rsidRPr="003B21D0" w:rsidRDefault="00984D87" w:rsidP="00930D28">
            <w:pPr>
              <w:pStyle w:val="a1"/>
            </w:pPr>
          </w:p>
        </w:tc>
        <w:tc>
          <w:tcPr>
            <w:tcW w:w="956" w:type="dxa"/>
            <w:tcBorders>
              <w:top w:val="nil"/>
              <w:left w:val="nil"/>
              <w:bottom w:val="single" w:sz="4" w:space="0" w:color="AEAEAE"/>
              <w:right w:val="single" w:sz="4" w:space="0" w:color="auto"/>
            </w:tcBorders>
            <w:shd w:val="clear" w:color="auto" w:fill="auto"/>
            <w:noWrap/>
            <w:vAlign w:val="center"/>
            <w:hideMark/>
          </w:tcPr>
          <w:p w14:paraId="2F5D3A8E" w14:textId="77777777" w:rsidR="00984D87" w:rsidRPr="003B21D0" w:rsidRDefault="00984D87" w:rsidP="00930D28">
            <w:pPr>
              <w:pStyle w:val="a1"/>
            </w:pPr>
            <w:r w:rsidRPr="003B21D0">
              <w:t>13,8%</w:t>
            </w:r>
          </w:p>
        </w:tc>
      </w:tr>
      <w:tr w:rsidR="00984D87" w:rsidRPr="003B21D0" w14:paraId="7F1D767B" w14:textId="77777777" w:rsidTr="00930D28">
        <w:trPr>
          <w:trHeight w:val="279"/>
          <w:jc w:val="center"/>
        </w:trPr>
        <w:tc>
          <w:tcPr>
            <w:tcW w:w="2971" w:type="dxa"/>
            <w:vMerge/>
            <w:tcBorders>
              <w:top w:val="nil"/>
              <w:left w:val="single" w:sz="4" w:space="0" w:color="auto"/>
              <w:bottom w:val="single" w:sz="4" w:space="0" w:color="AEAEAE"/>
              <w:right w:val="nil"/>
            </w:tcBorders>
            <w:vAlign w:val="center"/>
            <w:hideMark/>
          </w:tcPr>
          <w:p w14:paraId="4F1D88E9" w14:textId="77777777" w:rsidR="00984D87" w:rsidRPr="003B21D0" w:rsidRDefault="00984D87" w:rsidP="00930D28">
            <w:pPr>
              <w:pStyle w:val="a1"/>
            </w:pPr>
          </w:p>
        </w:tc>
        <w:tc>
          <w:tcPr>
            <w:tcW w:w="1282" w:type="dxa"/>
            <w:tcBorders>
              <w:top w:val="nil"/>
              <w:left w:val="nil"/>
              <w:bottom w:val="single" w:sz="4" w:space="0" w:color="AEAEAE"/>
              <w:right w:val="nil"/>
            </w:tcBorders>
            <w:shd w:val="clear" w:color="000000" w:fill="E0E0E0"/>
            <w:vAlign w:val="center"/>
            <w:hideMark/>
          </w:tcPr>
          <w:p w14:paraId="3B1A30FB" w14:textId="77777777" w:rsidR="00984D87" w:rsidRPr="003B21D0" w:rsidRDefault="00984D87" w:rsidP="00930D28">
            <w:pPr>
              <w:pStyle w:val="a1"/>
            </w:pPr>
            <w:r w:rsidRPr="003B21D0">
              <w:t>Διαφωνώ</w:t>
            </w:r>
          </w:p>
        </w:tc>
        <w:tc>
          <w:tcPr>
            <w:tcW w:w="1417" w:type="dxa"/>
            <w:tcBorders>
              <w:top w:val="nil"/>
              <w:left w:val="nil"/>
              <w:bottom w:val="single" w:sz="4" w:space="0" w:color="AEAEAE"/>
              <w:right w:val="single" w:sz="4" w:space="0" w:color="E0E0E0"/>
            </w:tcBorders>
            <w:shd w:val="clear" w:color="auto" w:fill="auto"/>
            <w:noWrap/>
            <w:vAlign w:val="center"/>
            <w:hideMark/>
          </w:tcPr>
          <w:p w14:paraId="76D5DAF5" w14:textId="77777777" w:rsidR="00984D87" w:rsidRPr="003B21D0" w:rsidRDefault="00984D87" w:rsidP="00930D28">
            <w:pPr>
              <w:pStyle w:val="a1"/>
            </w:pPr>
            <w:r w:rsidRPr="003B21D0">
              <w:t>2,0%</w:t>
            </w:r>
          </w:p>
        </w:tc>
        <w:tc>
          <w:tcPr>
            <w:tcW w:w="1110" w:type="dxa"/>
            <w:tcBorders>
              <w:top w:val="nil"/>
              <w:left w:val="nil"/>
              <w:bottom w:val="single" w:sz="4" w:space="0" w:color="AEAEAE"/>
              <w:right w:val="single" w:sz="4" w:space="0" w:color="E0E0E0"/>
            </w:tcBorders>
            <w:shd w:val="clear" w:color="auto" w:fill="auto"/>
            <w:noWrap/>
            <w:vAlign w:val="center"/>
            <w:hideMark/>
          </w:tcPr>
          <w:p w14:paraId="053DD7AD" w14:textId="77777777" w:rsidR="00984D87" w:rsidRPr="003B21D0" w:rsidRDefault="00984D87" w:rsidP="00930D28">
            <w:pPr>
              <w:pStyle w:val="a1"/>
            </w:pPr>
            <w:r w:rsidRPr="003B21D0">
              <w:t>13,8%</w:t>
            </w:r>
          </w:p>
        </w:tc>
        <w:tc>
          <w:tcPr>
            <w:tcW w:w="1017" w:type="dxa"/>
            <w:tcBorders>
              <w:top w:val="nil"/>
              <w:left w:val="nil"/>
              <w:bottom w:val="single" w:sz="4" w:space="0" w:color="AEAEAE"/>
              <w:right w:val="single" w:sz="4" w:space="0" w:color="E0E0E0"/>
            </w:tcBorders>
            <w:shd w:val="clear" w:color="auto" w:fill="auto"/>
            <w:noWrap/>
            <w:vAlign w:val="center"/>
            <w:hideMark/>
          </w:tcPr>
          <w:p w14:paraId="3087C644" w14:textId="77777777" w:rsidR="00984D87" w:rsidRPr="003B21D0" w:rsidRDefault="00984D87" w:rsidP="00930D28">
            <w:pPr>
              <w:pStyle w:val="a1"/>
            </w:pPr>
            <w:r w:rsidRPr="003B21D0">
              <w:t>14,8%</w:t>
            </w:r>
          </w:p>
        </w:tc>
        <w:tc>
          <w:tcPr>
            <w:tcW w:w="842" w:type="dxa"/>
            <w:tcBorders>
              <w:top w:val="nil"/>
              <w:left w:val="nil"/>
              <w:bottom w:val="single" w:sz="4" w:space="0" w:color="AEAEAE"/>
              <w:right w:val="single" w:sz="4" w:space="0" w:color="E0E0E0"/>
            </w:tcBorders>
            <w:shd w:val="clear" w:color="auto" w:fill="auto"/>
            <w:noWrap/>
            <w:vAlign w:val="center"/>
            <w:hideMark/>
          </w:tcPr>
          <w:p w14:paraId="63CDDDF1" w14:textId="77777777" w:rsidR="00984D87" w:rsidRPr="003B21D0" w:rsidRDefault="00984D87" w:rsidP="00930D28">
            <w:pPr>
              <w:pStyle w:val="a1"/>
            </w:pPr>
            <w:r w:rsidRPr="003B21D0">
              <w:t>4,4%</w:t>
            </w:r>
          </w:p>
        </w:tc>
        <w:tc>
          <w:tcPr>
            <w:tcW w:w="805" w:type="dxa"/>
            <w:tcBorders>
              <w:top w:val="nil"/>
              <w:left w:val="nil"/>
              <w:bottom w:val="single" w:sz="4" w:space="0" w:color="AEAEAE"/>
              <w:right w:val="single" w:sz="4" w:space="0" w:color="E0E0E0"/>
            </w:tcBorders>
            <w:shd w:val="clear" w:color="auto" w:fill="auto"/>
            <w:noWrap/>
            <w:vAlign w:val="center"/>
            <w:hideMark/>
          </w:tcPr>
          <w:p w14:paraId="6BC84C14" w14:textId="77777777" w:rsidR="00984D87" w:rsidRPr="003B21D0" w:rsidRDefault="00984D87" w:rsidP="00930D28">
            <w:pPr>
              <w:pStyle w:val="a1"/>
            </w:pPr>
            <w:r w:rsidRPr="003B21D0">
              <w:t>1,0%</w:t>
            </w:r>
          </w:p>
        </w:tc>
        <w:tc>
          <w:tcPr>
            <w:tcW w:w="956" w:type="dxa"/>
            <w:tcBorders>
              <w:top w:val="nil"/>
              <w:left w:val="nil"/>
              <w:bottom w:val="single" w:sz="4" w:space="0" w:color="AEAEAE"/>
              <w:right w:val="single" w:sz="4" w:space="0" w:color="auto"/>
            </w:tcBorders>
            <w:shd w:val="clear" w:color="auto" w:fill="auto"/>
            <w:noWrap/>
            <w:vAlign w:val="center"/>
            <w:hideMark/>
          </w:tcPr>
          <w:p w14:paraId="7E1B79D2" w14:textId="77777777" w:rsidR="00984D87" w:rsidRPr="003B21D0" w:rsidRDefault="00984D87" w:rsidP="00930D28">
            <w:pPr>
              <w:pStyle w:val="a1"/>
            </w:pPr>
            <w:r w:rsidRPr="003B21D0">
              <w:t>36,0%</w:t>
            </w:r>
          </w:p>
        </w:tc>
      </w:tr>
      <w:tr w:rsidR="00984D87" w:rsidRPr="003B21D0" w14:paraId="527EDE56" w14:textId="77777777" w:rsidTr="00930D28">
        <w:trPr>
          <w:trHeight w:val="279"/>
          <w:jc w:val="center"/>
        </w:trPr>
        <w:tc>
          <w:tcPr>
            <w:tcW w:w="2971" w:type="dxa"/>
            <w:vMerge/>
            <w:tcBorders>
              <w:top w:val="nil"/>
              <w:left w:val="single" w:sz="4" w:space="0" w:color="auto"/>
              <w:bottom w:val="single" w:sz="4" w:space="0" w:color="AEAEAE"/>
              <w:right w:val="nil"/>
            </w:tcBorders>
            <w:vAlign w:val="center"/>
            <w:hideMark/>
          </w:tcPr>
          <w:p w14:paraId="28573D01" w14:textId="77777777" w:rsidR="00984D87" w:rsidRPr="003B21D0" w:rsidRDefault="00984D87" w:rsidP="00930D28">
            <w:pPr>
              <w:pStyle w:val="a1"/>
            </w:pPr>
          </w:p>
        </w:tc>
        <w:tc>
          <w:tcPr>
            <w:tcW w:w="1282" w:type="dxa"/>
            <w:tcBorders>
              <w:top w:val="nil"/>
              <w:left w:val="nil"/>
              <w:bottom w:val="single" w:sz="4" w:space="0" w:color="AEAEAE"/>
              <w:right w:val="nil"/>
            </w:tcBorders>
            <w:shd w:val="clear" w:color="000000" w:fill="E0E0E0"/>
            <w:vAlign w:val="center"/>
            <w:hideMark/>
          </w:tcPr>
          <w:p w14:paraId="35CC0DA1" w14:textId="77777777" w:rsidR="00984D87" w:rsidRPr="003B21D0" w:rsidRDefault="00984D87" w:rsidP="00930D28">
            <w:pPr>
              <w:pStyle w:val="a1"/>
            </w:pPr>
            <w:r w:rsidRPr="003B21D0">
              <w:t>Δεν είμαι σίγουρος/η</w:t>
            </w:r>
          </w:p>
        </w:tc>
        <w:tc>
          <w:tcPr>
            <w:tcW w:w="1417" w:type="dxa"/>
            <w:tcBorders>
              <w:top w:val="nil"/>
              <w:left w:val="nil"/>
              <w:bottom w:val="single" w:sz="4" w:space="0" w:color="AEAEAE"/>
              <w:right w:val="single" w:sz="4" w:space="0" w:color="E0E0E0"/>
            </w:tcBorders>
            <w:shd w:val="clear" w:color="auto" w:fill="auto"/>
            <w:noWrap/>
            <w:vAlign w:val="center"/>
            <w:hideMark/>
          </w:tcPr>
          <w:p w14:paraId="7033B127" w14:textId="77777777" w:rsidR="00984D87" w:rsidRPr="003B21D0" w:rsidRDefault="00984D87" w:rsidP="00930D28">
            <w:pPr>
              <w:pStyle w:val="a1"/>
            </w:pPr>
            <w:r w:rsidRPr="003B21D0">
              <w:t>2,5%</w:t>
            </w:r>
          </w:p>
        </w:tc>
        <w:tc>
          <w:tcPr>
            <w:tcW w:w="1110" w:type="dxa"/>
            <w:tcBorders>
              <w:top w:val="nil"/>
              <w:left w:val="nil"/>
              <w:bottom w:val="single" w:sz="4" w:space="0" w:color="AEAEAE"/>
              <w:right w:val="single" w:sz="4" w:space="0" w:color="E0E0E0"/>
            </w:tcBorders>
            <w:shd w:val="clear" w:color="auto" w:fill="auto"/>
            <w:noWrap/>
            <w:vAlign w:val="center"/>
            <w:hideMark/>
          </w:tcPr>
          <w:p w14:paraId="0A2012F1" w14:textId="77777777" w:rsidR="00984D87" w:rsidRPr="003B21D0" w:rsidRDefault="00984D87" w:rsidP="00930D28">
            <w:pPr>
              <w:pStyle w:val="a1"/>
            </w:pPr>
            <w:r w:rsidRPr="003B21D0">
              <w:t>4,4%</w:t>
            </w:r>
          </w:p>
        </w:tc>
        <w:tc>
          <w:tcPr>
            <w:tcW w:w="1017" w:type="dxa"/>
            <w:tcBorders>
              <w:top w:val="nil"/>
              <w:left w:val="nil"/>
              <w:bottom w:val="single" w:sz="4" w:space="0" w:color="AEAEAE"/>
              <w:right w:val="single" w:sz="4" w:space="0" w:color="E0E0E0"/>
            </w:tcBorders>
            <w:shd w:val="clear" w:color="auto" w:fill="auto"/>
            <w:noWrap/>
            <w:vAlign w:val="center"/>
            <w:hideMark/>
          </w:tcPr>
          <w:p w14:paraId="0B835F14" w14:textId="77777777" w:rsidR="00984D87" w:rsidRPr="003B21D0" w:rsidRDefault="00984D87" w:rsidP="00930D28">
            <w:pPr>
              <w:pStyle w:val="a1"/>
            </w:pPr>
            <w:r w:rsidRPr="003B21D0">
              <w:t>9,4%</w:t>
            </w:r>
          </w:p>
        </w:tc>
        <w:tc>
          <w:tcPr>
            <w:tcW w:w="842" w:type="dxa"/>
            <w:tcBorders>
              <w:top w:val="nil"/>
              <w:left w:val="nil"/>
              <w:bottom w:val="single" w:sz="4" w:space="0" w:color="AEAEAE"/>
              <w:right w:val="single" w:sz="4" w:space="0" w:color="E0E0E0"/>
            </w:tcBorders>
            <w:shd w:val="clear" w:color="auto" w:fill="auto"/>
            <w:noWrap/>
            <w:vAlign w:val="center"/>
            <w:hideMark/>
          </w:tcPr>
          <w:p w14:paraId="49E3263B" w14:textId="77777777" w:rsidR="00984D87" w:rsidRPr="003B21D0" w:rsidRDefault="00984D87" w:rsidP="00930D28">
            <w:pPr>
              <w:pStyle w:val="a1"/>
            </w:pPr>
            <w:r w:rsidRPr="003B21D0">
              <w:t>4,9%</w:t>
            </w:r>
          </w:p>
        </w:tc>
        <w:tc>
          <w:tcPr>
            <w:tcW w:w="805" w:type="dxa"/>
            <w:tcBorders>
              <w:top w:val="nil"/>
              <w:left w:val="nil"/>
              <w:bottom w:val="single" w:sz="4" w:space="0" w:color="AEAEAE"/>
              <w:right w:val="single" w:sz="4" w:space="0" w:color="E0E0E0"/>
            </w:tcBorders>
            <w:shd w:val="clear" w:color="auto" w:fill="auto"/>
            <w:noWrap/>
            <w:vAlign w:val="center"/>
            <w:hideMark/>
          </w:tcPr>
          <w:p w14:paraId="2A3E8678" w14:textId="77777777" w:rsidR="00984D87" w:rsidRPr="003B21D0" w:rsidRDefault="00984D87" w:rsidP="00930D28">
            <w:pPr>
              <w:pStyle w:val="a1"/>
            </w:pPr>
            <w:r w:rsidRPr="003B21D0">
              <w:t>0,5%</w:t>
            </w:r>
          </w:p>
        </w:tc>
        <w:tc>
          <w:tcPr>
            <w:tcW w:w="956" w:type="dxa"/>
            <w:tcBorders>
              <w:top w:val="nil"/>
              <w:left w:val="nil"/>
              <w:bottom w:val="single" w:sz="4" w:space="0" w:color="AEAEAE"/>
              <w:right w:val="single" w:sz="4" w:space="0" w:color="auto"/>
            </w:tcBorders>
            <w:shd w:val="clear" w:color="auto" w:fill="auto"/>
            <w:noWrap/>
            <w:vAlign w:val="center"/>
            <w:hideMark/>
          </w:tcPr>
          <w:p w14:paraId="3BB965B0" w14:textId="77777777" w:rsidR="00984D87" w:rsidRPr="003B21D0" w:rsidRDefault="00984D87" w:rsidP="00930D28">
            <w:pPr>
              <w:pStyle w:val="a1"/>
            </w:pPr>
            <w:r w:rsidRPr="003B21D0">
              <w:t>21,7%</w:t>
            </w:r>
          </w:p>
        </w:tc>
      </w:tr>
      <w:tr w:rsidR="00984D87" w:rsidRPr="003B21D0" w14:paraId="0BC388EE" w14:textId="77777777" w:rsidTr="00930D28">
        <w:trPr>
          <w:trHeight w:val="279"/>
          <w:jc w:val="center"/>
        </w:trPr>
        <w:tc>
          <w:tcPr>
            <w:tcW w:w="2971" w:type="dxa"/>
            <w:vMerge/>
            <w:tcBorders>
              <w:top w:val="nil"/>
              <w:left w:val="single" w:sz="4" w:space="0" w:color="auto"/>
              <w:bottom w:val="single" w:sz="4" w:space="0" w:color="AEAEAE"/>
              <w:right w:val="nil"/>
            </w:tcBorders>
            <w:vAlign w:val="center"/>
            <w:hideMark/>
          </w:tcPr>
          <w:p w14:paraId="68247B6E" w14:textId="77777777" w:rsidR="00984D87" w:rsidRPr="003B21D0" w:rsidRDefault="00984D87" w:rsidP="00930D28">
            <w:pPr>
              <w:pStyle w:val="a1"/>
            </w:pPr>
          </w:p>
        </w:tc>
        <w:tc>
          <w:tcPr>
            <w:tcW w:w="1282" w:type="dxa"/>
            <w:tcBorders>
              <w:top w:val="nil"/>
              <w:left w:val="nil"/>
              <w:bottom w:val="single" w:sz="4" w:space="0" w:color="AEAEAE"/>
              <w:right w:val="nil"/>
            </w:tcBorders>
            <w:shd w:val="clear" w:color="000000" w:fill="E0E0E0"/>
            <w:vAlign w:val="center"/>
            <w:hideMark/>
          </w:tcPr>
          <w:p w14:paraId="5AA02445" w14:textId="77777777" w:rsidR="00984D87" w:rsidRPr="003B21D0" w:rsidRDefault="00984D87" w:rsidP="00930D28">
            <w:pPr>
              <w:pStyle w:val="a1"/>
            </w:pPr>
            <w:r w:rsidRPr="003B21D0">
              <w:t>Συμφωνώ</w:t>
            </w:r>
          </w:p>
        </w:tc>
        <w:tc>
          <w:tcPr>
            <w:tcW w:w="1417" w:type="dxa"/>
            <w:tcBorders>
              <w:top w:val="nil"/>
              <w:left w:val="nil"/>
              <w:bottom w:val="single" w:sz="4" w:space="0" w:color="AEAEAE"/>
              <w:right w:val="single" w:sz="4" w:space="0" w:color="E0E0E0"/>
            </w:tcBorders>
            <w:shd w:val="clear" w:color="auto" w:fill="auto"/>
            <w:noWrap/>
            <w:vAlign w:val="center"/>
            <w:hideMark/>
          </w:tcPr>
          <w:p w14:paraId="4C9C47D4" w14:textId="77777777" w:rsidR="00984D87" w:rsidRPr="003B21D0" w:rsidRDefault="00984D87" w:rsidP="00930D28">
            <w:pPr>
              <w:pStyle w:val="a1"/>
            </w:pPr>
            <w:r w:rsidRPr="003B21D0">
              <w:t>0,5%</w:t>
            </w:r>
          </w:p>
        </w:tc>
        <w:tc>
          <w:tcPr>
            <w:tcW w:w="1110" w:type="dxa"/>
            <w:tcBorders>
              <w:top w:val="nil"/>
              <w:left w:val="nil"/>
              <w:bottom w:val="single" w:sz="4" w:space="0" w:color="AEAEAE"/>
              <w:right w:val="single" w:sz="4" w:space="0" w:color="E0E0E0"/>
            </w:tcBorders>
            <w:shd w:val="clear" w:color="auto" w:fill="auto"/>
            <w:noWrap/>
            <w:vAlign w:val="center"/>
            <w:hideMark/>
          </w:tcPr>
          <w:p w14:paraId="227C64E9" w14:textId="77777777" w:rsidR="00984D87" w:rsidRPr="003B21D0" w:rsidRDefault="00984D87" w:rsidP="00930D28">
            <w:pPr>
              <w:pStyle w:val="a1"/>
            </w:pPr>
            <w:r w:rsidRPr="003B21D0">
              <w:t>3,0%</w:t>
            </w:r>
          </w:p>
        </w:tc>
        <w:tc>
          <w:tcPr>
            <w:tcW w:w="1017" w:type="dxa"/>
            <w:tcBorders>
              <w:top w:val="nil"/>
              <w:left w:val="nil"/>
              <w:bottom w:val="single" w:sz="4" w:space="0" w:color="AEAEAE"/>
              <w:right w:val="single" w:sz="4" w:space="0" w:color="E0E0E0"/>
            </w:tcBorders>
            <w:shd w:val="clear" w:color="auto" w:fill="auto"/>
            <w:noWrap/>
            <w:vAlign w:val="center"/>
            <w:hideMark/>
          </w:tcPr>
          <w:p w14:paraId="193810C5" w14:textId="77777777" w:rsidR="00984D87" w:rsidRPr="003B21D0" w:rsidRDefault="00984D87" w:rsidP="00930D28">
            <w:pPr>
              <w:pStyle w:val="a1"/>
            </w:pPr>
            <w:r w:rsidRPr="003B21D0">
              <w:t>11,3%</w:t>
            </w:r>
          </w:p>
        </w:tc>
        <w:tc>
          <w:tcPr>
            <w:tcW w:w="842" w:type="dxa"/>
            <w:tcBorders>
              <w:top w:val="nil"/>
              <w:left w:val="nil"/>
              <w:bottom w:val="single" w:sz="4" w:space="0" w:color="AEAEAE"/>
              <w:right w:val="single" w:sz="4" w:space="0" w:color="E0E0E0"/>
            </w:tcBorders>
            <w:shd w:val="clear" w:color="auto" w:fill="auto"/>
            <w:noWrap/>
            <w:vAlign w:val="center"/>
            <w:hideMark/>
          </w:tcPr>
          <w:p w14:paraId="16E80C0B" w14:textId="77777777" w:rsidR="00984D87" w:rsidRPr="003B21D0" w:rsidRDefault="00984D87" w:rsidP="00930D28">
            <w:pPr>
              <w:pStyle w:val="a1"/>
            </w:pPr>
            <w:r w:rsidRPr="003B21D0">
              <w:t>7,9%</w:t>
            </w:r>
          </w:p>
        </w:tc>
        <w:tc>
          <w:tcPr>
            <w:tcW w:w="805" w:type="dxa"/>
            <w:tcBorders>
              <w:top w:val="nil"/>
              <w:left w:val="nil"/>
              <w:bottom w:val="single" w:sz="4" w:space="0" w:color="AEAEAE"/>
              <w:right w:val="single" w:sz="4" w:space="0" w:color="E0E0E0"/>
            </w:tcBorders>
            <w:shd w:val="clear" w:color="auto" w:fill="auto"/>
            <w:noWrap/>
            <w:vAlign w:val="center"/>
            <w:hideMark/>
          </w:tcPr>
          <w:p w14:paraId="5F22B77E" w14:textId="77777777" w:rsidR="00984D87" w:rsidRPr="003B21D0" w:rsidRDefault="00984D87" w:rsidP="00930D28">
            <w:pPr>
              <w:pStyle w:val="a1"/>
            </w:pPr>
            <w:r w:rsidRPr="003B21D0">
              <w:t>0,5%</w:t>
            </w:r>
          </w:p>
        </w:tc>
        <w:tc>
          <w:tcPr>
            <w:tcW w:w="956" w:type="dxa"/>
            <w:tcBorders>
              <w:top w:val="nil"/>
              <w:left w:val="nil"/>
              <w:bottom w:val="single" w:sz="4" w:space="0" w:color="AEAEAE"/>
              <w:right w:val="single" w:sz="4" w:space="0" w:color="auto"/>
            </w:tcBorders>
            <w:shd w:val="clear" w:color="auto" w:fill="auto"/>
            <w:noWrap/>
            <w:vAlign w:val="center"/>
            <w:hideMark/>
          </w:tcPr>
          <w:p w14:paraId="51E65123" w14:textId="77777777" w:rsidR="00984D87" w:rsidRPr="003B21D0" w:rsidRDefault="00984D87" w:rsidP="00930D28">
            <w:pPr>
              <w:pStyle w:val="a1"/>
            </w:pPr>
            <w:r w:rsidRPr="003B21D0">
              <w:t>23,2%</w:t>
            </w:r>
          </w:p>
        </w:tc>
      </w:tr>
      <w:tr w:rsidR="00984D87" w:rsidRPr="003B21D0" w14:paraId="571FCC67" w14:textId="77777777" w:rsidTr="00930D28">
        <w:trPr>
          <w:trHeight w:val="279"/>
          <w:jc w:val="center"/>
        </w:trPr>
        <w:tc>
          <w:tcPr>
            <w:tcW w:w="2971" w:type="dxa"/>
            <w:vMerge/>
            <w:tcBorders>
              <w:top w:val="nil"/>
              <w:left w:val="single" w:sz="4" w:space="0" w:color="auto"/>
              <w:bottom w:val="single" w:sz="4" w:space="0" w:color="AEAEAE"/>
              <w:right w:val="nil"/>
            </w:tcBorders>
            <w:vAlign w:val="center"/>
            <w:hideMark/>
          </w:tcPr>
          <w:p w14:paraId="6768C470" w14:textId="77777777" w:rsidR="00984D87" w:rsidRPr="003B21D0" w:rsidRDefault="00984D87" w:rsidP="00930D28">
            <w:pPr>
              <w:pStyle w:val="a1"/>
            </w:pPr>
          </w:p>
        </w:tc>
        <w:tc>
          <w:tcPr>
            <w:tcW w:w="1282" w:type="dxa"/>
            <w:tcBorders>
              <w:top w:val="nil"/>
              <w:left w:val="nil"/>
              <w:bottom w:val="single" w:sz="4" w:space="0" w:color="AEAEAE"/>
              <w:right w:val="nil"/>
            </w:tcBorders>
            <w:shd w:val="clear" w:color="000000" w:fill="E0E0E0"/>
            <w:vAlign w:val="center"/>
            <w:hideMark/>
          </w:tcPr>
          <w:p w14:paraId="3944DC72" w14:textId="77777777" w:rsidR="00984D87" w:rsidRPr="003B21D0" w:rsidRDefault="00984D87" w:rsidP="00930D28">
            <w:pPr>
              <w:pStyle w:val="a1"/>
            </w:pPr>
            <w:r w:rsidRPr="003B21D0">
              <w:t>Συμφωνώ απόλυτα</w:t>
            </w:r>
          </w:p>
        </w:tc>
        <w:tc>
          <w:tcPr>
            <w:tcW w:w="1417" w:type="dxa"/>
            <w:tcBorders>
              <w:top w:val="nil"/>
              <w:left w:val="nil"/>
              <w:bottom w:val="single" w:sz="4" w:space="0" w:color="AEAEAE"/>
              <w:right w:val="single" w:sz="4" w:space="0" w:color="E0E0E0"/>
            </w:tcBorders>
            <w:shd w:val="clear" w:color="auto" w:fill="auto"/>
            <w:noWrap/>
            <w:vAlign w:val="center"/>
            <w:hideMark/>
          </w:tcPr>
          <w:p w14:paraId="21C9E080" w14:textId="77777777" w:rsidR="00984D87" w:rsidRPr="003B21D0" w:rsidRDefault="00984D87" w:rsidP="00930D28">
            <w:pPr>
              <w:pStyle w:val="a1"/>
            </w:pPr>
            <w:r w:rsidRPr="003B21D0">
              <w:t>0,5%</w:t>
            </w:r>
          </w:p>
        </w:tc>
        <w:tc>
          <w:tcPr>
            <w:tcW w:w="1110" w:type="dxa"/>
            <w:tcBorders>
              <w:top w:val="nil"/>
              <w:left w:val="nil"/>
              <w:bottom w:val="single" w:sz="4" w:space="0" w:color="AEAEAE"/>
              <w:right w:val="single" w:sz="4" w:space="0" w:color="E0E0E0"/>
            </w:tcBorders>
            <w:shd w:val="clear" w:color="auto" w:fill="auto"/>
            <w:noWrap/>
            <w:vAlign w:val="center"/>
            <w:hideMark/>
          </w:tcPr>
          <w:p w14:paraId="58B6553B" w14:textId="77777777" w:rsidR="00984D87" w:rsidRPr="003B21D0" w:rsidRDefault="00984D87" w:rsidP="00930D28">
            <w:pPr>
              <w:pStyle w:val="a1"/>
            </w:pPr>
            <w:r w:rsidRPr="003B21D0">
              <w:t>1,0%</w:t>
            </w:r>
          </w:p>
        </w:tc>
        <w:tc>
          <w:tcPr>
            <w:tcW w:w="1017" w:type="dxa"/>
            <w:tcBorders>
              <w:top w:val="nil"/>
              <w:left w:val="nil"/>
              <w:bottom w:val="single" w:sz="4" w:space="0" w:color="AEAEAE"/>
              <w:right w:val="single" w:sz="4" w:space="0" w:color="E0E0E0"/>
            </w:tcBorders>
            <w:shd w:val="clear" w:color="auto" w:fill="auto"/>
            <w:noWrap/>
            <w:vAlign w:val="center"/>
            <w:hideMark/>
          </w:tcPr>
          <w:p w14:paraId="65F0A441" w14:textId="77777777" w:rsidR="00984D87" w:rsidRPr="003B21D0" w:rsidRDefault="00984D87" w:rsidP="00930D28">
            <w:pPr>
              <w:pStyle w:val="a1"/>
            </w:pPr>
            <w:r w:rsidRPr="003B21D0">
              <w:t>2,0%</w:t>
            </w:r>
          </w:p>
        </w:tc>
        <w:tc>
          <w:tcPr>
            <w:tcW w:w="842" w:type="dxa"/>
            <w:tcBorders>
              <w:top w:val="nil"/>
              <w:left w:val="nil"/>
              <w:bottom w:val="single" w:sz="4" w:space="0" w:color="AEAEAE"/>
              <w:right w:val="single" w:sz="4" w:space="0" w:color="E0E0E0"/>
            </w:tcBorders>
            <w:shd w:val="clear" w:color="auto" w:fill="auto"/>
            <w:vAlign w:val="center"/>
            <w:hideMark/>
          </w:tcPr>
          <w:p w14:paraId="5BDA3A10" w14:textId="77777777" w:rsidR="00984D87" w:rsidRPr="003B21D0" w:rsidRDefault="00984D87" w:rsidP="00930D28">
            <w:pPr>
              <w:pStyle w:val="a1"/>
            </w:pPr>
          </w:p>
        </w:tc>
        <w:tc>
          <w:tcPr>
            <w:tcW w:w="805" w:type="dxa"/>
            <w:tcBorders>
              <w:top w:val="nil"/>
              <w:left w:val="nil"/>
              <w:bottom w:val="single" w:sz="4" w:space="0" w:color="AEAEAE"/>
              <w:right w:val="single" w:sz="4" w:space="0" w:color="E0E0E0"/>
            </w:tcBorders>
            <w:shd w:val="clear" w:color="auto" w:fill="auto"/>
            <w:noWrap/>
            <w:vAlign w:val="center"/>
            <w:hideMark/>
          </w:tcPr>
          <w:p w14:paraId="5DF25998" w14:textId="77777777" w:rsidR="00984D87" w:rsidRPr="003B21D0" w:rsidRDefault="00984D87" w:rsidP="00930D28">
            <w:pPr>
              <w:pStyle w:val="a1"/>
            </w:pPr>
            <w:r w:rsidRPr="003B21D0">
              <w:t>2,0%</w:t>
            </w:r>
          </w:p>
        </w:tc>
        <w:tc>
          <w:tcPr>
            <w:tcW w:w="956" w:type="dxa"/>
            <w:tcBorders>
              <w:top w:val="nil"/>
              <w:left w:val="nil"/>
              <w:bottom w:val="single" w:sz="4" w:space="0" w:color="AEAEAE"/>
              <w:right w:val="single" w:sz="4" w:space="0" w:color="auto"/>
            </w:tcBorders>
            <w:shd w:val="clear" w:color="auto" w:fill="auto"/>
            <w:noWrap/>
            <w:vAlign w:val="center"/>
            <w:hideMark/>
          </w:tcPr>
          <w:p w14:paraId="3563F7A2" w14:textId="77777777" w:rsidR="00984D87" w:rsidRPr="003B21D0" w:rsidRDefault="00984D87" w:rsidP="00930D28">
            <w:pPr>
              <w:pStyle w:val="a1"/>
            </w:pPr>
            <w:r w:rsidRPr="003B21D0">
              <w:t>5,4%</w:t>
            </w:r>
          </w:p>
        </w:tc>
      </w:tr>
      <w:tr w:rsidR="00984D87" w:rsidRPr="003B21D0" w14:paraId="485F2AA2" w14:textId="77777777" w:rsidTr="00930D28">
        <w:trPr>
          <w:trHeight w:val="261"/>
          <w:jc w:val="center"/>
        </w:trPr>
        <w:tc>
          <w:tcPr>
            <w:tcW w:w="4253" w:type="dxa"/>
            <w:gridSpan w:val="2"/>
            <w:tcBorders>
              <w:top w:val="single" w:sz="4" w:space="0" w:color="AEAEAE"/>
              <w:left w:val="single" w:sz="4" w:space="0" w:color="auto"/>
              <w:bottom w:val="single" w:sz="4" w:space="0" w:color="auto"/>
              <w:right w:val="nil"/>
            </w:tcBorders>
            <w:shd w:val="clear" w:color="000000" w:fill="E0E0E0"/>
            <w:vAlign w:val="center"/>
            <w:hideMark/>
          </w:tcPr>
          <w:p w14:paraId="79F1815A" w14:textId="77777777" w:rsidR="00984D87" w:rsidRPr="003B21D0" w:rsidRDefault="00984D87" w:rsidP="00930D28">
            <w:pPr>
              <w:pStyle w:val="a1"/>
            </w:pPr>
            <w:r w:rsidRPr="003B21D0">
              <w:t>Total</w:t>
            </w:r>
          </w:p>
        </w:tc>
        <w:tc>
          <w:tcPr>
            <w:tcW w:w="1417" w:type="dxa"/>
            <w:tcBorders>
              <w:top w:val="nil"/>
              <w:left w:val="nil"/>
              <w:bottom w:val="single" w:sz="4" w:space="0" w:color="auto"/>
              <w:right w:val="single" w:sz="4" w:space="0" w:color="E0E0E0"/>
            </w:tcBorders>
            <w:shd w:val="clear" w:color="auto" w:fill="auto"/>
            <w:noWrap/>
            <w:vAlign w:val="center"/>
            <w:hideMark/>
          </w:tcPr>
          <w:p w14:paraId="40FC5627" w14:textId="77777777" w:rsidR="00984D87" w:rsidRPr="003B21D0" w:rsidRDefault="00984D87" w:rsidP="00930D28">
            <w:pPr>
              <w:pStyle w:val="a1"/>
            </w:pPr>
            <w:r w:rsidRPr="003B21D0">
              <w:t>7,9%</w:t>
            </w:r>
          </w:p>
        </w:tc>
        <w:tc>
          <w:tcPr>
            <w:tcW w:w="1110" w:type="dxa"/>
            <w:tcBorders>
              <w:top w:val="nil"/>
              <w:left w:val="nil"/>
              <w:bottom w:val="single" w:sz="4" w:space="0" w:color="auto"/>
              <w:right w:val="single" w:sz="4" w:space="0" w:color="E0E0E0"/>
            </w:tcBorders>
            <w:shd w:val="clear" w:color="auto" w:fill="auto"/>
            <w:noWrap/>
            <w:vAlign w:val="center"/>
            <w:hideMark/>
          </w:tcPr>
          <w:p w14:paraId="2B81E4C5" w14:textId="77777777" w:rsidR="00984D87" w:rsidRPr="003B21D0" w:rsidRDefault="00984D87" w:rsidP="00930D28">
            <w:pPr>
              <w:pStyle w:val="a1"/>
            </w:pPr>
            <w:r w:rsidRPr="003B21D0">
              <w:t>28,1%</w:t>
            </w:r>
          </w:p>
        </w:tc>
        <w:tc>
          <w:tcPr>
            <w:tcW w:w="1017" w:type="dxa"/>
            <w:tcBorders>
              <w:top w:val="nil"/>
              <w:left w:val="nil"/>
              <w:bottom w:val="single" w:sz="4" w:space="0" w:color="auto"/>
              <w:right w:val="single" w:sz="4" w:space="0" w:color="E0E0E0"/>
            </w:tcBorders>
            <w:shd w:val="clear" w:color="auto" w:fill="auto"/>
            <w:noWrap/>
            <w:vAlign w:val="center"/>
            <w:hideMark/>
          </w:tcPr>
          <w:p w14:paraId="313221CC" w14:textId="77777777" w:rsidR="00984D87" w:rsidRPr="003B21D0" w:rsidRDefault="00984D87" w:rsidP="00930D28">
            <w:pPr>
              <w:pStyle w:val="a1"/>
            </w:pPr>
            <w:r w:rsidRPr="003B21D0">
              <w:t>41,4%</w:t>
            </w:r>
          </w:p>
        </w:tc>
        <w:tc>
          <w:tcPr>
            <w:tcW w:w="842" w:type="dxa"/>
            <w:tcBorders>
              <w:top w:val="nil"/>
              <w:left w:val="nil"/>
              <w:bottom w:val="single" w:sz="4" w:space="0" w:color="auto"/>
              <w:right w:val="single" w:sz="4" w:space="0" w:color="E0E0E0"/>
            </w:tcBorders>
            <w:shd w:val="clear" w:color="auto" w:fill="auto"/>
            <w:noWrap/>
            <w:vAlign w:val="center"/>
            <w:hideMark/>
          </w:tcPr>
          <w:p w14:paraId="6B476CD8" w14:textId="77777777" w:rsidR="00984D87" w:rsidRPr="003B21D0" w:rsidRDefault="00984D87" w:rsidP="00930D28">
            <w:pPr>
              <w:pStyle w:val="a1"/>
            </w:pPr>
            <w:r w:rsidRPr="003B21D0">
              <w:t>18,7%</w:t>
            </w:r>
          </w:p>
        </w:tc>
        <w:tc>
          <w:tcPr>
            <w:tcW w:w="805" w:type="dxa"/>
            <w:tcBorders>
              <w:top w:val="nil"/>
              <w:left w:val="nil"/>
              <w:bottom w:val="single" w:sz="4" w:space="0" w:color="auto"/>
              <w:right w:val="single" w:sz="4" w:space="0" w:color="E0E0E0"/>
            </w:tcBorders>
            <w:shd w:val="clear" w:color="auto" w:fill="auto"/>
            <w:noWrap/>
            <w:vAlign w:val="center"/>
            <w:hideMark/>
          </w:tcPr>
          <w:p w14:paraId="2E277D3A" w14:textId="77777777" w:rsidR="00984D87" w:rsidRPr="003B21D0" w:rsidRDefault="00984D87" w:rsidP="00930D28">
            <w:pPr>
              <w:pStyle w:val="a1"/>
            </w:pPr>
            <w:r w:rsidRPr="003B21D0">
              <w:t>3,9%</w:t>
            </w:r>
          </w:p>
        </w:tc>
        <w:tc>
          <w:tcPr>
            <w:tcW w:w="956" w:type="dxa"/>
            <w:tcBorders>
              <w:top w:val="nil"/>
              <w:left w:val="nil"/>
              <w:bottom w:val="single" w:sz="4" w:space="0" w:color="auto"/>
              <w:right w:val="single" w:sz="4" w:space="0" w:color="auto"/>
            </w:tcBorders>
            <w:shd w:val="clear" w:color="auto" w:fill="auto"/>
            <w:noWrap/>
            <w:vAlign w:val="center"/>
            <w:hideMark/>
          </w:tcPr>
          <w:p w14:paraId="3BFBDD22" w14:textId="77777777" w:rsidR="00984D87" w:rsidRPr="003B21D0" w:rsidRDefault="00984D87" w:rsidP="00930D28">
            <w:pPr>
              <w:pStyle w:val="a1"/>
            </w:pPr>
            <w:r w:rsidRPr="003B21D0">
              <w:t>100,0%</w:t>
            </w:r>
          </w:p>
        </w:tc>
      </w:tr>
    </w:tbl>
    <w:p w14:paraId="05F3550F" w14:textId="77777777" w:rsidR="00984D87" w:rsidRDefault="00984D87" w:rsidP="00984D87">
      <w:pPr>
        <w:tabs>
          <w:tab w:val="left" w:pos="567"/>
        </w:tabs>
      </w:pPr>
    </w:p>
    <w:p w14:paraId="6312C982" w14:textId="77777777" w:rsidR="00984D87" w:rsidRPr="00D32CD4" w:rsidRDefault="00984D87" w:rsidP="00984D87">
      <w:pPr>
        <w:tabs>
          <w:tab w:val="left" w:pos="567"/>
        </w:tabs>
      </w:pPr>
      <w:r>
        <w:t xml:space="preserve">Η τομή των ερωτημάτων που συγκεντρώνει τα μεγαλύτερα ποσοστά (14,8%) εντοπίζεται στις κατηγορίες «Διαφωνώ ότι το εκπαιδευτικό σύστημα παρέχει ίδιες ευκαιρίες στους μαθητές με διαφορετικό πολιτισμικό περιβάλλον σε σχέση με τους υπόλοιπους Έλληνες» και «Κάποιες φορές υπάρχει συνεργασία σχολείου και οικογένειας των μαθητών με διαφορετικό πολιτισμικό υπόβαθρο για την από κοινού πλαισίωση του μαθητή». Όπως φαίνεται από το τεστ συσχέτισης και το συντελεστή του </w:t>
      </w:r>
      <w:r>
        <w:rPr>
          <w:lang w:val="en-US"/>
        </w:rPr>
        <w:t>Spearman</w:t>
      </w:r>
      <w:r>
        <w:t xml:space="preserve"> (0,315) τα υπό εξέταση ερωτήματα έχουν μέτρια θετική συσχέτιση, ενώ η σημαντικότητα </w:t>
      </w:r>
      <w:r w:rsidRPr="00E05CD0">
        <w:rPr>
          <w:rFonts w:cs="Times New Roman"/>
        </w:rPr>
        <w:t xml:space="preserve">του τεστ </w:t>
      </w:r>
      <w:r>
        <w:rPr>
          <w:rFonts w:cs="Times New Roman"/>
        </w:rPr>
        <w:t>είναι</w:t>
      </w:r>
      <w:r w:rsidRPr="00E05CD0">
        <w:rPr>
          <w:rFonts w:cs="Times New Roman"/>
        </w:rPr>
        <w:t xml:space="preserve"> ίση με 0,000&lt;0,05 </w:t>
      </w:r>
      <w:r>
        <w:rPr>
          <w:rFonts w:cs="Times New Roman"/>
        </w:rPr>
        <w:t>και</w:t>
      </w:r>
      <w:r w:rsidRPr="00E05CD0">
        <w:rPr>
          <w:rFonts w:cs="Times New Roman"/>
        </w:rPr>
        <w:t xml:space="preserve"> </w:t>
      </w:r>
      <w:r>
        <w:rPr>
          <w:rFonts w:cs="Times New Roman"/>
        </w:rPr>
        <w:t xml:space="preserve">μπορούμε να πούμε ότι είναι </w:t>
      </w:r>
      <w:r w:rsidRPr="00E05CD0">
        <w:rPr>
          <w:rFonts w:cs="Times New Roman"/>
        </w:rPr>
        <w:t>στατιστικά σημαντική.</w:t>
      </w:r>
    </w:p>
    <w:tbl>
      <w:tblPr>
        <w:tblW w:w="8400" w:type="dxa"/>
        <w:jc w:val="center"/>
        <w:tblLook w:val="04A0" w:firstRow="1" w:lastRow="0" w:firstColumn="1" w:lastColumn="0" w:noHBand="0" w:noVBand="1"/>
      </w:tblPr>
      <w:tblGrid>
        <w:gridCol w:w="1420"/>
        <w:gridCol w:w="1498"/>
        <w:gridCol w:w="790"/>
        <w:gridCol w:w="1726"/>
        <w:gridCol w:w="1483"/>
        <w:gridCol w:w="1483"/>
      </w:tblGrid>
      <w:tr w:rsidR="00984D87" w:rsidRPr="003B21D0" w14:paraId="64AA6C27" w14:textId="77777777" w:rsidTr="001D66AE">
        <w:trPr>
          <w:trHeight w:val="123"/>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62C96EBE" w14:textId="77777777" w:rsidR="00984D87" w:rsidRPr="003B21D0" w:rsidRDefault="00984D87" w:rsidP="00930D28">
            <w:pPr>
              <w:pStyle w:val="a1"/>
            </w:pPr>
            <w:r w:rsidRPr="003B21D0">
              <w:t>Symmetric</w:t>
            </w:r>
            <w:r w:rsidRPr="0052133F">
              <w:t xml:space="preserve"> </w:t>
            </w:r>
            <w:r w:rsidRPr="003B21D0">
              <w:t>Measures</w:t>
            </w:r>
          </w:p>
        </w:tc>
      </w:tr>
      <w:tr w:rsidR="00984D87" w:rsidRPr="003B21D0" w14:paraId="45A63E94" w14:textId="77777777" w:rsidTr="001D66AE">
        <w:trPr>
          <w:trHeight w:val="265"/>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7903FB0B" w14:textId="77777777" w:rsidR="00984D87" w:rsidRPr="003B21D0" w:rsidRDefault="00984D87" w:rsidP="00930D28">
            <w:pPr>
              <w:pStyle w:val="a1"/>
            </w:pPr>
          </w:p>
        </w:tc>
        <w:tc>
          <w:tcPr>
            <w:tcW w:w="790" w:type="dxa"/>
            <w:tcBorders>
              <w:top w:val="nil"/>
              <w:left w:val="nil"/>
              <w:bottom w:val="single" w:sz="4" w:space="0" w:color="152935"/>
              <w:right w:val="single" w:sz="4" w:space="0" w:color="E0E0E0"/>
            </w:tcBorders>
            <w:shd w:val="clear" w:color="auto" w:fill="auto"/>
            <w:vAlign w:val="center"/>
            <w:hideMark/>
          </w:tcPr>
          <w:p w14:paraId="28C2BDE6" w14:textId="77777777" w:rsidR="00984D87" w:rsidRPr="003B21D0" w:rsidRDefault="00984D87" w:rsidP="00930D28">
            <w:pPr>
              <w:pStyle w:val="a1"/>
            </w:pPr>
            <w:r w:rsidRPr="003B21D0">
              <w:t>Value</w:t>
            </w:r>
          </w:p>
        </w:tc>
        <w:tc>
          <w:tcPr>
            <w:tcW w:w="1726" w:type="dxa"/>
            <w:tcBorders>
              <w:top w:val="nil"/>
              <w:left w:val="nil"/>
              <w:bottom w:val="single" w:sz="4" w:space="0" w:color="152935"/>
              <w:right w:val="single" w:sz="4" w:space="0" w:color="E0E0E0"/>
            </w:tcBorders>
            <w:shd w:val="clear" w:color="auto" w:fill="auto"/>
            <w:vAlign w:val="center"/>
            <w:hideMark/>
          </w:tcPr>
          <w:p w14:paraId="51FBDF6B" w14:textId="77777777" w:rsidR="00984D87" w:rsidRPr="003B21D0" w:rsidRDefault="00984D87" w:rsidP="00930D28">
            <w:pPr>
              <w:pStyle w:val="a1"/>
            </w:pPr>
            <w:r w:rsidRPr="003B21D0">
              <w:t>Asymptotic Standard Error</w:t>
            </w:r>
            <w:r w:rsidRPr="003B21D0">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46B6F4EC" w14:textId="77777777" w:rsidR="00984D87" w:rsidRPr="003B21D0" w:rsidRDefault="00984D87" w:rsidP="00930D28">
            <w:pPr>
              <w:pStyle w:val="a1"/>
            </w:pPr>
            <w:r w:rsidRPr="003B21D0">
              <w:t>Approximate T</w:t>
            </w:r>
            <w:r w:rsidRPr="003B21D0">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73DECE88" w14:textId="77777777" w:rsidR="00984D87" w:rsidRPr="003B21D0" w:rsidRDefault="00984D87" w:rsidP="00930D28">
            <w:pPr>
              <w:pStyle w:val="a1"/>
            </w:pPr>
            <w:r w:rsidRPr="003B21D0">
              <w:t>Approximate Significance</w:t>
            </w:r>
          </w:p>
        </w:tc>
      </w:tr>
      <w:tr w:rsidR="00984D87" w:rsidRPr="003B21D0" w14:paraId="6A6DB30D"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15BB8152" w14:textId="77777777" w:rsidR="00984D87" w:rsidRPr="003B21D0" w:rsidRDefault="00984D87" w:rsidP="00930D28">
            <w:pPr>
              <w:pStyle w:val="a1"/>
            </w:pPr>
            <w:r w:rsidRPr="003B21D0">
              <w:t>Interval by Interval</w:t>
            </w:r>
          </w:p>
        </w:tc>
        <w:tc>
          <w:tcPr>
            <w:tcW w:w="1498" w:type="dxa"/>
            <w:tcBorders>
              <w:top w:val="nil"/>
              <w:left w:val="nil"/>
              <w:bottom w:val="single" w:sz="4" w:space="0" w:color="AEAEAE"/>
              <w:right w:val="nil"/>
            </w:tcBorders>
            <w:shd w:val="clear" w:color="000000" w:fill="E0E0E0"/>
            <w:vAlign w:val="center"/>
            <w:hideMark/>
          </w:tcPr>
          <w:p w14:paraId="555CDA30" w14:textId="77777777" w:rsidR="00984D87" w:rsidRPr="003B21D0" w:rsidRDefault="00984D87" w:rsidP="00930D28">
            <w:pPr>
              <w:pStyle w:val="a1"/>
            </w:pPr>
            <w:r w:rsidRPr="003B21D0">
              <w:t>Pearson's R</w:t>
            </w:r>
          </w:p>
        </w:tc>
        <w:tc>
          <w:tcPr>
            <w:tcW w:w="790" w:type="dxa"/>
            <w:tcBorders>
              <w:top w:val="nil"/>
              <w:left w:val="nil"/>
              <w:bottom w:val="single" w:sz="4" w:space="0" w:color="AEAEAE"/>
              <w:right w:val="single" w:sz="4" w:space="0" w:color="E0E0E0"/>
            </w:tcBorders>
            <w:shd w:val="clear" w:color="auto" w:fill="auto"/>
            <w:noWrap/>
            <w:vAlign w:val="center"/>
            <w:hideMark/>
          </w:tcPr>
          <w:p w14:paraId="662B5481" w14:textId="77777777" w:rsidR="00984D87" w:rsidRPr="003B21D0" w:rsidRDefault="00984D87" w:rsidP="00930D28">
            <w:pPr>
              <w:pStyle w:val="a1"/>
            </w:pPr>
            <w:r w:rsidRPr="003B21D0">
              <w:t>0,314</w:t>
            </w:r>
          </w:p>
        </w:tc>
        <w:tc>
          <w:tcPr>
            <w:tcW w:w="1726" w:type="dxa"/>
            <w:tcBorders>
              <w:top w:val="nil"/>
              <w:left w:val="nil"/>
              <w:bottom w:val="single" w:sz="4" w:space="0" w:color="AEAEAE"/>
              <w:right w:val="single" w:sz="4" w:space="0" w:color="E0E0E0"/>
            </w:tcBorders>
            <w:shd w:val="clear" w:color="auto" w:fill="auto"/>
            <w:noWrap/>
            <w:vAlign w:val="center"/>
            <w:hideMark/>
          </w:tcPr>
          <w:p w14:paraId="2755B660" w14:textId="77777777" w:rsidR="00984D87" w:rsidRPr="003B21D0" w:rsidRDefault="00984D87" w:rsidP="00930D28">
            <w:pPr>
              <w:pStyle w:val="a1"/>
            </w:pPr>
            <w:r w:rsidRPr="003B21D0">
              <w:t>0,069</w:t>
            </w:r>
          </w:p>
        </w:tc>
        <w:tc>
          <w:tcPr>
            <w:tcW w:w="1483" w:type="dxa"/>
            <w:tcBorders>
              <w:top w:val="nil"/>
              <w:left w:val="nil"/>
              <w:bottom w:val="single" w:sz="4" w:space="0" w:color="AEAEAE"/>
              <w:right w:val="single" w:sz="4" w:space="0" w:color="E0E0E0"/>
            </w:tcBorders>
            <w:shd w:val="clear" w:color="auto" w:fill="auto"/>
            <w:noWrap/>
            <w:vAlign w:val="center"/>
            <w:hideMark/>
          </w:tcPr>
          <w:p w14:paraId="1E424EBA" w14:textId="77777777" w:rsidR="00984D87" w:rsidRPr="003B21D0" w:rsidRDefault="00984D87" w:rsidP="00930D28">
            <w:pPr>
              <w:pStyle w:val="a1"/>
            </w:pPr>
            <w:r w:rsidRPr="003B21D0">
              <w:t>4,691</w:t>
            </w:r>
          </w:p>
        </w:tc>
        <w:tc>
          <w:tcPr>
            <w:tcW w:w="1483" w:type="dxa"/>
            <w:tcBorders>
              <w:top w:val="nil"/>
              <w:left w:val="nil"/>
              <w:bottom w:val="single" w:sz="4" w:space="0" w:color="AEAEAE"/>
              <w:right w:val="single" w:sz="4" w:space="0" w:color="auto"/>
            </w:tcBorders>
            <w:shd w:val="clear" w:color="auto" w:fill="auto"/>
            <w:noWrap/>
            <w:vAlign w:val="center"/>
            <w:hideMark/>
          </w:tcPr>
          <w:p w14:paraId="70D304D7" w14:textId="77777777" w:rsidR="00984D87" w:rsidRPr="003B21D0" w:rsidRDefault="00984D87" w:rsidP="00930D28">
            <w:pPr>
              <w:pStyle w:val="a1"/>
            </w:pPr>
            <w:r w:rsidRPr="003B21D0">
              <w:t>,000</w:t>
            </w:r>
            <w:r w:rsidRPr="003B21D0">
              <w:rPr>
                <w:vertAlign w:val="superscript"/>
              </w:rPr>
              <w:t>c</w:t>
            </w:r>
          </w:p>
        </w:tc>
      </w:tr>
      <w:tr w:rsidR="00984D87" w:rsidRPr="003B21D0" w14:paraId="1A333C1F"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0D7AD8CF" w14:textId="77777777" w:rsidR="00984D87" w:rsidRPr="003B21D0" w:rsidRDefault="00984D87" w:rsidP="00930D28">
            <w:pPr>
              <w:pStyle w:val="a1"/>
            </w:pPr>
            <w:r w:rsidRPr="003B21D0">
              <w:t>Ordinal by Ordinal</w:t>
            </w:r>
          </w:p>
        </w:tc>
        <w:tc>
          <w:tcPr>
            <w:tcW w:w="1498" w:type="dxa"/>
            <w:tcBorders>
              <w:top w:val="nil"/>
              <w:left w:val="nil"/>
              <w:bottom w:val="single" w:sz="4" w:space="0" w:color="AEAEAE"/>
              <w:right w:val="nil"/>
            </w:tcBorders>
            <w:shd w:val="clear" w:color="000000" w:fill="E0E0E0"/>
            <w:vAlign w:val="center"/>
            <w:hideMark/>
          </w:tcPr>
          <w:p w14:paraId="3CDC43EF" w14:textId="77777777" w:rsidR="00984D87" w:rsidRPr="003B21D0" w:rsidRDefault="00984D87" w:rsidP="00930D28">
            <w:pPr>
              <w:pStyle w:val="a1"/>
            </w:pPr>
            <w:r w:rsidRPr="003B21D0">
              <w:t>Spearman Correlation</w:t>
            </w:r>
          </w:p>
        </w:tc>
        <w:tc>
          <w:tcPr>
            <w:tcW w:w="790" w:type="dxa"/>
            <w:tcBorders>
              <w:top w:val="nil"/>
              <w:left w:val="nil"/>
              <w:bottom w:val="single" w:sz="4" w:space="0" w:color="AEAEAE"/>
              <w:right w:val="single" w:sz="4" w:space="0" w:color="E0E0E0"/>
            </w:tcBorders>
            <w:shd w:val="clear" w:color="auto" w:fill="FFFF00"/>
            <w:noWrap/>
            <w:vAlign w:val="center"/>
            <w:hideMark/>
          </w:tcPr>
          <w:p w14:paraId="6926ED48" w14:textId="77777777" w:rsidR="00984D87" w:rsidRPr="003B21D0" w:rsidRDefault="00984D87" w:rsidP="00930D28">
            <w:pPr>
              <w:pStyle w:val="a1"/>
            </w:pPr>
            <w:r w:rsidRPr="003B21D0">
              <w:t>0,315</w:t>
            </w:r>
          </w:p>
        </w:tc>
        <w:tc>
          <w:tcPr>
            <w:tcW w:w="1726" w:type="dxa"/>
            <w:tcBorders>
              <w:top w:val="nil"/>
              <w:left w:val="nil"/>
              <w:bottom w:val="single" w:sz="4" w:space="0" w:color="AEAEAE"/>
              <w:right w:val="single" w:sz="4" w:space="0" w:color="E0E0E0"/>
            </w:tcBorders>
            <w:shd w:val="clear" w:color="auto" w:fill="auto"/>
            <w:noWrap/>
            <w:vAlign w:val="center"/>
            <w:hideMark/>
          </w:tcPr>
          <w:p w14:paraId="1569CB9C" w14:textId="77777777" w:rsidR="00984D87" w:rsidRPr="003B21D0" w:rsidRDefault="00984D87" w:rsidP="00930D28">
            <w:pPr>
              <w:pStyle w:val="a1"/>
            </w:pPr>
            <w:r w:rsidRPr="003B21D0">
              <w:t>0,066</w:t>
            </w:r>
          </w:p>
        </w:tc>
        <w:tc>
          <w:tcPr>
            <w:tcW w:w="1483" w:type="dxa"/>
            <w:tcBorders>
              <w:top w:val="nil"/>
              <w:left w:val="nil"/>
              <w:bottom w:val="single" w:sz="4" w:space="0" w:color="AEAEAE"/>
              <w:right w:val="single" w:sz="4" w:space="0" w:color="E0E0E0"/>
            </w:tcBorders>
            <w:shd w:val="clear" w:color="auto" w:fill="auto"/>
            <w:noWrap/>
            <w:vAlign w:val="center"/>
            <w:hideMark/>
          </w:tcPr>
          <w:p w14:paraId="16B4DB18" w14:textId="77777777" w:rsidR="00984D87" w:rsidRPr="003B21D0" w:rsidRDefault="00984D87" w:rsidP="00930D28">
            <w:pPr>
              <w:pStyle w:val="a1"/>
            </w:pPr>
            <w:r w:rsidRPr="003B21D0">
              <w:t>4,711</w:t>
            </w:r>
          </w:p>
        </w:tc>
        <w:tc>
          <w:tcPr>
            <w:tcW w:w="1483" w:type="dxa"/>
            <w:tcBorders>
              <w:top w:val="nil"/>
              <w:left w:val="nil"/>
              <w:bottom w:val="single" w:sz="4" w:space="0" w:color="AEAEAE"/>
              <w:right w:val="single" w:sz="4" w:space="0" w:color="auto"/>
            </w:tcBorders>
            <w:shd w:val="clear" w:color="auto" w:fill="auto"/>
            <w:noWrap/>
            <w:vAlign w:val="center"/>
            <w:hideMark/>
          </w:tcPr>
          <w:p w14:paraId="3345DCC5" w14:textId="77777777" w:rsidR="00984D87" w:rsidRPr="003B21D0" w:rsidRDefault="00984D87" w:rsidP="00930D28">
            <w:pPr>
              <w:pStyle w:val="a1"/>
            </w:pPr>
            <w:r w:rsidRPr="003B21D0">
              <w:t>,000</w:t>
            </w:r>
            <w:r w:rsidRPr="003B21D0">
              <w:rPr>
                <w:vertAlign w:val="superscript"/>
              </w:rPr>
              <w:t>c</w:t>
            </w:r>
          </w:p>
        </w:tc>
      </w:tr>
      <w:tr w:rsidR="00984D87" w:rsidRPr="003B21D0" w14:paraId="6098C5E4" w14:textId="77777777" w:rsidTr="001D66AE">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3A9640D6" w14:textId="77777777" w:rsidR="00984D87" w:rsidRPr="003B21D0" w:rsidRDefault="00984D87" w:rsidP="00930D28">
            <w:pPr>
              <w:pStyle w:val="a1"/>
            </w:pPr>
            <w:r w:rsidRPr="003B21D0">
              <w:t>N of Valid Cases</w:t>
            </w:r>
          </w:p>
        </w:tc>
        <w:tc>
          <w:tcPr>
            <w:tcW w:w="790" w:type="dxa"/>
            <w:tcBorders>
              <w:top w:val="nil"/>
              <w:left w:val="nil"/>
              <w:bottom w:val="single" w:sz="4" w:space="0" w:color="152935"/>
              <w:right w:val="single" w:sz="4" w:space="0" w:color="E0E0E0"/>
            </w:tcBorders>
            <w:shd w:val="clear" w:color="auto" w:fill="auto"/>
            <w:noWrap/>
            <w:vAlign w:val="center"/>
            <w:hideMark/>
          </w:tcPr>
          <w:p w14:paraId="314227D6" w14:textId="77777777" w:rsidR="00984D87" w:rsidRPr="003B21D0" w:rsidRDefault="00984D87" w:rsidP="00930D28">
            <w:pPr>
              <w:pStyle w:val="a1"/>
            </w:pPr>
            <w:r w:rsidRPr="003B21D0">
              <w:t>203</w:t>
            </w:r>
          </w:p>
        </w:tc>
        <w:tc>
          <w:tcPr>
            <w:tcW w:w="1726" w:type="dxa"/>
            <w:tcBorders>
              <w:top w:val="nil"/>
              <w:left w:val="nil"/>
              <w:bottom w:val="single" w:sz="4" w:space="0" w:color="152935"/>
              <w:right w:val="single" w:sz="4" w:space="0" w:color="E0E0E0"/>
            </w:tcBorders>
            <w:shd w:val="clear" w:color="auto" w:fill="auto"/>
            <w:vAlign w:val="center"/>
            <w:hideMark/>
          </w:tcPr>
          <w:p w14:paraId="51FF0B44" w14:textId="77777777" w:rsidR="00984D87" w:rsidRPr="003B21D0"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40601754" w14:textId="77777777" w:rsidR="00984D87" w:rsidRPr="003B21D0"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416BD35F" w14:textId="77777777" w:rsidR="00984D87" w:rsidRPr="003B21D0" w:rsidRDefault="00984D87" w:rsidP="00930D28">
            <w:pPr>
              <w:pStyle w:val="a1"/>
            </w:pPr>
          </w:p>
        </w:tc>
      </w:tr>
      <w:tr w:rsidR="00984D87" w:rsidRPr="00F2394B" w14:paraId="150DD214" w14:textId="77777777" w:rsidTr="001D66AE">
        <w:trPr>
          <w:trHeight w:val="58"/>
          <w:jc w:val="center"/>
        </w:trPr>
        <w:tc>
          <w:tcPr>
            <w:tcW w:w="8400" w:type="dxa"/>
            <w:gridSpan w:val="6"/>
            <w:tcBorders>
              <w:top w:val="nil"/>
              <w:left w:val="single" w:sz="4" w:space="0" w:color="auto"/>
              <w:bottom w:val="nil"/>
              <w:right w:val="single" w:sz="4" w:space="0" w:color="auto"/>
            </w:tcBorders>
            <w:shd w:val="clear" w:color="auto" w:fill="auto"/>
            <w:hideMark/>
          </w:tcPr>
          <w:p w14:paraId="5FECA89F"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2D16033E" w14:textId="77777777" w:rsidTr="001D66AE">
        <w:trPr>
          <w:trHeight w:val="84"/>
          <w:jc w:val="center"/>
        </w:trPr>
        <w:tc>
          <w:tcPr>
            <w:tcW w:w="8400" w:type="dxa"/>
            <w:gridSpan w:val="6"/>
            <w:tcBorders>
              <w:top w:val="nil"/>
              <w:left w:val="single" w:sz="4" w:space="0" w:color="auto"/>
              <w:bottom w:val="nil"/>
              <w:right w:val="single" w:sz="4" w:space="0" w:color="auto"/>
            </w:tcBorders>
            <w:shd w:val="clear" w:color="auto" w:fill="auto"/>
            <w:hideMark/>
          </w:tcPr>
          <w:p w14:paraId="4E40F579"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1B9637A5" w14:textId="77777777" w:rsidTr="001D66AE">
        <w:trPr>
          <w:trHeight w:val="68"/>
          <w:jc w:val="center"/>
        </w:trPr>
        <w:tc>
          <w:tcPr>
            <w:tcW w:w="8400" w:type="dxa"/>
            <w:gridSpan w:val="6"/>
            <w:tcBorders>
              <w:top w:val="nil"/>
              <w:left w:val="single" w:sz="4" w:space="0" w:color="auto"/>
              <w:bottom w:val="single" w:sz="4" w:space="0" w:color="auto"/>
              <w:right w:val="single" w:sz="4" w:space="0" w:color="auto"/>
            </w:tcBorders>
            <w:shd w:val="clear" w:color="auto" w:fill="auto"/>
            <w:hideMark/>
          </w:tcPr>
          <w:p w14:paraId="408724A9"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6CE17D05" w14:textId="74DAE68E" w:rsid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77" w:name="_Toc41063601"/>
      <w:bookmarkStart w:id="378" w:name="_Toc53909571"/>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74</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77"/>
      <w:bookmarkEnd w:id="378"/>
    </w:p>
    <w:p w14:paraId="0CCBBB6B" w14:textId="77777777" w:rsidR="001D66AE" w:rsidRDefault="001D66AE">
      <w:pPr>
        <w:spacing w:after="160" w:line="259" w:lineRule="auto"/>
        <w:ind w:firstLine="0"/>
        <w:jc w:val="left"/>
        <w:rPr>
          <w:rFonts w:eastAsia="Times New Roman" w:cs="Times New Roman"/>
          <w:iCs/>
          <w:color w:val="000000" w:themeColor="text1"/>
          <w:sz w:val="22"/>
          <w:szCs w:val="18"/>
          <w:lang w:eastAsia="el-GR"/>
        </w:rPr>
      </w:pPr>
      <w:r>
        <w:rPr>
          <w:rFonts w:eastAsia="Times New Roman" w:cs="Times New Roman"/>
          <w:iCs/>
          <w:color w:val="000000" w:themeColor="text1"/>
          <w:sz w:val="22"/>
          <w:szCs w:val="18"/>
          <w:lang w:eastAsia="el-GR"/>
        </w:rPr>
        <w:br w:type="page"/>
      </w:r>
    </w:p>
    <w:p w14:paraId="21861EFB" w14:textId="77777777" w:rsidR="00984D87" w:rsidRPr="00E05CD0" w:rsidRDefault="00984D87" w:rsidP="00984D87">
      <w:pPr>
        <w:tabs>
          <w:tab w:val="left" w:pos="567"/>
        </w:tabs>
      </w:pPr>
      <w:r>
        <w:rPr>
          <w:rFonts w:cs="Times New Roman"/>
        </w:rPr>
        <w:lastRenderedPageBreak/>
        <w:t>Αντίστοιχα το</w:t>
      </w:r>
      <w:r w:rsidRPr="00E05CD0">
        <w:rPr>
          <w:rFonts w:cs="Times New Roman"/>
        </w:rPr>
        <w:t xml:space="preserve"> τεστ ανεξαρτησίας (Chi-Square Test) έχουμε</w:t>
      </w:r>
      <w:r>
        <w:rPr>
          <w:rFonts w:cs="Times New Roman"/>
        </w:rPr>
        <w:t xml:space="preserve"> μας δίνει</w:t>
      </w:r>
      <w:r w:rsidRPr="00E05CD0">
        <w:rPr>
          <w:rFonts w:cs="Times New Roman"/>
        </w:rPr>
        <w:t xml:space="preserve"> 1) συντελεστής συσχέτισης του Pearson ρ=</w:t>
      </w:r>
      <w:r>
        <w:rPr>
          <w:rFonts w:cs="Times New Roman"/>
        </w:rPr>
        <w:t>61,045</w:t>
      </w:r>
      <w:r w:rsidRPr="00E05CD0">
        <w:rPr>
          <w:rFonts w:cs="Times New Roman"/>
        </w:rPr>
        <w:t xml:space="preserve"> και 2) σημαντικότητα του τεστ (Asymptotic Significance) 0,000&lt;0,05. Με βάση αυτά τα δεδομένα μπορούμε να απορρίψουμε τη μηδενική υπόθεση και να δεχθούμε την εξάρτηση των δύο ερωτημάτων.</w:t>
      </w:r>
    </w:p>
    <w:p w14:paraId="315F47E5" w14:textId="77777777" w:rsidR="00984D87" w:rsidRDefault="00984D87" w:rsidP="00984D87">
      <w:pPr>
        <w:tabs>
          <w:tab w:val="left" w:pos="567"/>
        </w:tabs>
        <w:rPr>
          <w:rFonts w:cs="Times New Roman"/>
        </w:rPr>
      </w:pPr>
    </w:p>
    <w:tbl>
      <w:tblPr>
        <w:tblW w:w="8222" w:type="dxa"/>
        <w:jc w:val="center"/>
        <w:tblLook w:val="04A0" w:firstRow="1" w:lastRow="0" w:firstColumn="1" w:lastColumn="0" w:noHBand="0" w:noVBand="1"/>
      </w:tblPr>
      <w:tblGrid>
        <w:gridCol w:w="3185"/>
        <w:gridCol w:w="983"/>
        <w:gridCol w:w="456"/>
        <w:gridCol w:w="3598"/>
      </w:tblGrid>
      <w:tr w:rsidR="00984D87" w:rsidRPr="003B21D0" w14:paraId="0D4B5F6C" w14:textId="77777777" w:rsidTr="001D66AE">
        <w:trPr>
          <w:trHeight w:val="183"/>
          <w:jc w:val="center"/>
        </w:trPr>
        <w:tc>
          <w:tcPr>
            <w:tcW w:w="8222" w:type="dxa"/>
            <w:gridSpan w:val="4"/>
            <w:tcBorders>
              <w:top w:val="single" w:sz="4" w:space="0" w:color="auto"/>
              <w:left w:val="single" w:sz="4" w:space="0" w:color="auto"/>
              <w:bottom w:val="nil"/>
              <w:right w:val="single" w:sz="4" w:space="0" w:color="auto"/>
            </w:tcBorders>
            <w:shd w:val="clear" w:color="auto" w:fill="auto"/>
            <w:vAlign w:val="center"/>
            <w:hideMark/>
          </w:tcPr>
          <w:p w14:paraId="2F55E553" w14:textId="77777777" w:rsidR="00984D87" w:rsidRPr="003B21D0" w:rsidRDefault="00984D87" w:rsidP="00930D28">
            <w:pPr>
              <w:pStyle w:val="a1"/>
            </w:pPr>
            <w:r w:rsidRPr="003B21D0">
              <w:t>Chi-Square Tests</w:t>
            </w:r>
          </w:p>
        </w:tc>
      </w:tr>
      <w:tr w:rsidR="00984D87" w:rsidRPr="003B21D0" w14:paraId="1E332C96" w14:textId="77777777" w:rsidTr="001D66AE">
        <w:trPr>
          <w:trHeight w:val="183"/>
          <w:jc w:val="center"/>
        </w:trPr>
        <w:tc>
          <w:tcPr>
            <w:tcW w:w="3261" w:type="dxa"/>
            <w:tcBorders>
              <w:top w:val="nil"/>
              <w:left w:val="single" w:sz="4" w:space="0" w:color="auto"/>
              <w:bottom w:val="single" w:sz="4" w:space="0" w:color="152935"/>
              <w:right w:val="nil"/>
            </w:tcBorders>
            <w:shd w:val="clear" w:color="auto" w:fill="auto"/>
            <w:vAlign w:val="bottom"/>
            <w:hideMark/>
          </w:tcPr>
          <w:p w14:paraId="1F98638A" w14:textId="77777777" w:rsidR="00984D87" w:rsidRPr="003B21D0" w:rsidRDefault="00984D87" w:rsidP="00930D28">
            <w:pPr>
              <w:pStyle w:val="a1"/>
            </w:pPr>
            <w:r w:rsidRPr="003B21D0">
              <w:t> </w:t>
            </w:r>
          </w:p>
        </w:tc>
        <w:tc>
          <w:tcPr>
            <w:tcW w:w="907" w:type="dxa"/>
            <w:tcBorders>
              <w:top w:val="nil"/>
              <w:left w:val="nil"/>
              <w:bottom w:val="single" w:sz="4" w:space="0" w:color="152935"/>
              <w:right w:val="single" w:sz="4" w:space="0" w:color="E0E0E0"/>
            </w:tcBorders>
            <w:shd w:val="clear" w:color="auto" w:fill="auto"/>
            <w:vAlign w:val="bottom"/>
            <w:hideMark/>
          </w:tcPr>
          <w:p w14:paraId="342F6C8A" w14:textId="77777777" w:rsidR="00984D87" w:rsidRPr="003B21D0" w:rsidRDefault="00984D87" w:rsidP="00930D28">
            <w:pPr>
              <w:pStyle w:val="a1"/>
            </w:pPr>
            <w:r w:rsidRPr="003B21D0">
              <w:t>Value</w:t>
            </w:r>
          </w:p>
        </w:tc>
        <w:tc>
          <w:tcPr>
            <w:tcW w:w="456" w:type="dxa"/>
            <w:tcBorders>
              <w:top w:val="nil"/>
              <w:left w:val="nil"/>
              <w:bottom w:val="single" w:sz="4" w:space="0" w:color="152935"/>
              <w:right w:val="single" w:sz="4" w:space="0" w:color="E0E0E0"/>
            </w:tcBorders>
            <w:shd w:val="clear" w:color="auto" w:fill="auto"/>
            <w:vAlign w:val="bottom"/>
            <w:hideMark/>
          </w:tcPr>
          <w:p w14:paraId="1A63C7F2" w14:textId="77777777" w:rsidR="00984D87" w:rsidRPr="003B21D0" w:rsidRDefault="00984D87" w:rsidP="00930D28">
            <w:pPr>
              <w:pStyle w:val="a1"/>
            </w:pPr>
            <w:r w:rsidRPr="003B21D0">
              <w:t>df</w:t>
            </w:r>
          </w:p>
        </w:tc>
        <w:tc>
          <w:tcPr>
            <w:tcW w:w="3598" w:type="dxa"/>
            <w:tcBorders>
              <w:top w:val="nil"/>
              <w:left w:val="nil"/>
              <w:bottom w:val="single" w:sz="4" w:space="0" w:color="152935"/>
              <w:right w:val="single" w:sz="4" w:space="0" w:color="auto"/>
            </w:tcBorders>
            <w:shd w:val="clear" w:color="auto" w:fill="auto"/>
            <w:vAlign w:val="bottom"/>
            <w:hideMark/>
          </w:tcPr>
          <w:p w14:paraId="00FA5247" w14:textId="77777777" w:rsidR="00984D87" w:rsidRPr="003B21D0" w:rsidRDefault="00984D87" w:rsidP="00930D28">
            <w:pPr>
              <w:pStyle w:val="a1"/>
            </w:pPr>
            <w:r w:rsidRPr="003B21D0">
              <w:t>Asymptotic Significance (2-sided)</w:t>
            </w:r>
          </w:p>
        </w:tc>
      </w:tr>
      <w:tr w:rsidR="00984D87" w:rsidRPr="003B21D0" w14:paraId="6F9A12FE" w14:textId="77777777" w:rsidTr="001D66AE">
        <w:trPr>
          <w:trHeight w:val="279"/>
          <w:jc w:val="center"/>
        </w:trPr>
        <w:tc>
          <w:tcPr>
            <w:tcW w:w="3261" w:type="dxa"/>
            <w:tcBorders>
              <w:top w:val="nil"/>
              <w:left w:val="single" w:sz="4" w:space="0" w:color="auto"/>
              <w:bottom w:val="single" w:sz="4" w:space="0" w:color="AEAEAE"/>
              <w:right w:val="nil"/>
            </w:tcBorders>
            <w:shd w:val="clear" w:color="000000" w:fill="E0E0E0"/>
            <w:hideMark/>
          </w:tcPr>
          <w:p w14:paraId="2C423236" w14:textId="77777777" w:rsidR="00984D87" w:rsidRPr="003B21D0" w:rsidRDefault="00984D87" w:rsidP="00930D28">
            <w:pPr>
              <w:pStyle w:val="a1"/>
            </w:pPr>
            <w:r w:rsidRPr="003B21D0">
              <w:t>Pearson Chi-Square</w:t>
            </w:r>
          </w:p>
        </w:tc>
        <w:tc>
          <w:tcPr>
            <w:tcW w:w="907" w:type="dxa"/>
            <w:tcBorders>
              <w:top w:val="nil"/>
              <w:left w:val="nil"/>
              <w:bottom w:val="single" w:sz="4" w:space="0" w:color="AEAEAE"/>
              <w:right w:val="single" w:sz="4" w:space="0" w:color="E0E0E0"/>
            </w:tcBorders>
            <w:shd w:val="clear" w:color="auto" w:fill="auto"/>
            <w:noWrap/>
            <w:hideMark/>
          </w:tcPr>
          <w:p w14:paraId="028D1E0C" w14:textId="77777777" w:rsidR="00984D87" w:rsidRPr="003B21D0" w:rsidRDefault="00984D87" w:rsidP="00930D28">
            <w:pPr>
              <w:pStyle w:val="a1"/>
            </w:pPr>
            <w:r w:rsidRPr="003B21D0">
              <w:t>61,045a</w:t>
            </w:r>
          </w:p>
        </w:tc>
        <w:tc>
          <w:tcPr>
            <w:tcW w:w="456" w:type="dxa"/>
            <w:tcBorders>
              <w:top w:val="nil"/>
              <w:left w:val="nil"/>
              <w:bottom w:val="single" w:sz="4" w:space="0" w:color="AEAEAE"/>
              <w:right w:val="single" w:sz="4" w:space="0" w:color="E0E0E0"/>
            </w:tcBorders>
            <w:shd w:val="clear" w:color="auto" w:fill="auto"/>
            <w:noWrap/>
            <w:hideMark/>
          </w:tcPr>
          <w:p w14:paraId="7AC654B6" w14:textId="77777777" w:rsidR="00984D87" w:rsidRPr="003B21D0" w:rsidRDefault="00984D87" w:rsidP="00930D28">
            <w:pPr>
              <w:pStyle w:val="a1"/>
            </w:pPr>
            <w:r w:rsidRPr="003B21D0">
              <w:t>16</w:t>
            </w:r>
          </w:p>
        </w:tc>
        <w:tc>
          <w:tcPr>
            <w:tcW w:w="3598" w:type="dxa"/>
            <w:tcBorders>
              <w:top w:val="nil"/>
              <w:left w:val="nil"/>
              <w:bottom w:val="single" w:sz="4" w:space="0" w:color="AEAEAE"/>
              <w:right w:val="single" w:sz="4" w:space="0" w:color="auto"/>
            </w:tcBorders>
            <w:shd w:val="clear" w:color="auto" w:fill="FFFF00"/>
            <w:noWrap/>
            <w:hideMark/>
          </w:tcPr>
          <w:p w14:paraId="25ACC1F8" w14:textId="77777777" w:rsidR="00984D87" w:rsidRPr="003B21D0" w:rsidRDefault="00984D87" w:rsidP="00930D28">
            <w:pPr>
              <w:pStyle w:val="a1"/>
            </w:pPr>
            <w:r w:rsidRPr="003B21D0">
              <w:t>0,000</w:t>
            </w:r>
          </w:p>
        </w:tc>
      </w:tr>
      <w:tr w:rsidR="00984D87" w:rsidRPr="003B21D0" w14:paraId="566159AB" w14:textId="77777777" w:rsidTr="001D66AE">
        <w:trPr>
          <w:trHeight w:val="261"/>
          <w:jc w:val="center"/>
        </w:trPr>
        <w:tc>
          <w:tcPr>
            <w:tcW w:w="3261" w:type="dxa"/>
            <w:tcBorders>
              <w:top w:val="nil"/>
              <w:left w:val="single" w:sz="4" w:space="0" w:color="auto"/>
              <w:bottom w:val="single" w:sz="4" w:space="0" w:color="AEAEAE"/>
              <w:right w:val="nil"/>
            </w:tcBorders>
            <w:shd w:val="clear" w:color="000000" w:fill="E0E0E0"/>
            <w:hideMark/>
          </w:tcPr>
          <w:p w14:paraId="04D79A8E" w14:textId="77777777" w:rsidR="00984D87" w:rsidRPr="003B21D0" w:rsidRDefault="00984D87" w:rsidP="00930D28">
            <w:pPr>
              <w:pStyle w:val="a1"/>
            </w:pPr>
            <w:r w:rsidRPr="003B21D0">
              <w:t>Likelihood Ratio</w:t>
            </w:r>
          </w:p>
        </w:tc>
        <w:tc>
          <w:tcPr>
            <w:tcW w:w="907" w:type="dxa"/>
            <w:tcBorders>
              <w:top w:val="nil"/>
              <w:left w:val="nil"/>
              <w:bottom w:val="single" w:sz="4" w:space="0" w:color="AEAEAE"/>
              <w:right w:val="single" w:sz="4" w:space="0" w:color="E0E0E0"/>
            </w:tcBorders>
            <w:shd w:val="clear" w:color="auto" w:fill="auto"/>
            <w:noWrap/>
            <w:hideMark/>
          </w:tcPr>
          <w:p w14:paraId="5E50EBDC" w14:textId="77777777" w:rsidR="00984D87" w:rsidRPr="003B21D0" w:rsidRDefault="00984D87" w:rsidP="00930D28">
            <w:pPr>
              <w:pStyle w:val="a1"/>
            </w:pPr>
            <w:r w:rsidRPr="003B21D0">
              <w:t>45,417</w:t>
            </w:r>
          </w:p>
        </w:tc>
        <w:tc>
          <w:tcPr>
            <w:tcW w:w="456" w:type="dxa"/>
            <w:tcBorders>
              <w:top w:val="nil"/>
              <w:left w:val="nil"/>
              <w:bottom w:val="single" w:sz="4" w:space="0" w:color="AEAEAE"/>
              <w:right w:val="single" w:sz="4" w:space="0" w:color="E0E0E0"/>
            </w:tcBorders>
            <w:shd w:val="clear" w:color="auto" w:fill="auto"/>
            <w:noWrap/>
            <w:hideMark/>
          </w:tcPr>
          <w:p w14:paraId="6175528D" w14:textId="77777777" w:rsidR="00984D87" w:rsidRPr="003B21D0" w:rsidRDefault="00984D87" w:rsidP="00930D28">
            <w:pPr>
              <w:pStyle w:val="a1"/>
            </w:pPr>
            <w:r w:rsidRPr="003B21D0">
              <w:t>16</w:t>
            </w:r>
          </w:p>
        </w:tc>
        <w:tc>
          <w:tcPr>
            <w:tcW w:w="3598" w:type="dxa"/>
            <w:tcBorders>
              <w:top w:val="nil"/>
              <w:left w:val="nil"/>
              <w:bottom w:val="single" w:sz="4" w:space="0" w:color="AEAEAE"/>
              <w:right w:val="single" w:sz="4" w:space="0" w:color="auto"/>
            </w:tcBorders>
            <w:shd w:val="clear" w:color="auto" w:fill="auto"/>
            <w:noWrap/>
            <w:hideMark/>
          </w:tcPr>
          <w:p w14:paraId="6CECE02F" w14:textId="77777777" w:rsidR="00984D87" w:rsidRPr="003B21D0" w:rsidRDefault="00984D87" w:rsidP="00930D28">
            <w:pPr>
              <w:pStyle w:val="a1"/>
            </w:pPr>
            <w:r w:rsidRPr="003B21D0">
              <w:t>0,000</w:t>
            </w:r>
          </w:p>
        </w:tc>
      </w:tr>
      <w:tr w:rsidR="00984D87" w:rsidRPr="003B21D0" w14:paraId="3843D281" w14:textId="77777777" w:rsidTr="001D66AE">
        <w:trPr>
          <w:trHeight w:val="195"/>
          <w:jc w:val="center"/>
        </w:trPr>
        <w:tc>
          <w:tcPr>
            <w:tcW w:w="3261" w:type="dxa"/>
            <w:tcBorders>
              <w:top w:val="nil"/>
              <w:left w:val="single" w:sz="4" w:space="0" w:color="auto"/>
              <w:bottom w:val="single" w:sz="4" w:space="0" w:color="AEAEAE"/>
              <w:right w:val="nil"/>
            </w:tcBorders>
            <w:shd w:val="clear" w:color="000000" w:fill="E0E0E0"/>
            <w:hideMark/>
          </w:tcPr>
          <w:p w14:paraId="6FB9D2DB" w14:textId="77777777" w:rsidR="00984D87" w:rsidRPr="003B21D0" w:rsidRDefault="00984D87" w:rsidP="00930D28">
            <w:pPr>
              <w:pStyle w:val="a1"/>
            </w:pPr>
            <w:r w:rsidRPr="003B21D0">
              <w:t>Linear-by-Linear Association</w:t>
            </w:r>
          </w:p>
        </w:tc>
        <w:tc>
          <w:tcPr>
            <w:tcW w:w="907" w:type="dxa"/>
            <w:tcBorders>
              <w:top w:val="nil"/>
              <w:left w:val="nil"/>
              <w:bottom w:val="single" w:sz="4" w:space="0" w:color="AEAEAE"/>
              <w:right w:val="single" w:sz="4" w:space="0" w:color="E0E0E0"/>
            </w:tcBorders>
            <w:shd w:val="clear" w:color="auto" w:fill="auto"/>
            <w:noWrap/>
            <w:hideMark/>
          </w:tcPr>
          <w:p w14:paraId="46DAFE50" w14:textId="77777777" w:rsidR="00984D87" w:rsidRPr="003B21D0" w:rsidRDefault="00984D87" w:rsidP="00930D28">
            <w:pPr>
              <w:pStyle w:val="a1"/>
            </w:pPr>
            <w:r w:rsidRPr="003B21D0">
              <w:t>19,931</w:t>
            </w:r>
          </w:p>
        </w:tc>
        <w:tc>
          <w:tcPr>
            <w:tcW w:w="456" w:type="dxa"/>
            <w:tcBorders>
              <w:top w:val="nil"/>
              <w:left w:val="nil"/>
              <w:bottom w:val="single" w:sz="4" w:space="0" w:color="AEAEAE"/>
              <w:right w:val="single" w:sz="4" w:space="0" w:color="E0E0E0"/>
            </w:tcBorders>
            <w:shd w:val="clear" w:color="auto" w:fill="auto"/>
            <w:noWrap/>
            <w:hideMark/>
          </w:tcPr>
          <w:p w14:paraId="5A5B2C7C" w14:textId="77777777" w:rsidR="00984D87" w:rsidRPr="003B21D0" w:rsidRDefault="00984D87" w:rsidP="00930D28">
            <w:pPr>
              <w:pStyle w:val="a1"/>
            </w:pPr>
            <w:r w:rsidRPr="003B21D0">
              <w:t>1</w:t>
            </w:r>
          </w:p>
        </w:tc>
        <w:tc>
          <w:tcPr>
            <w:tcW w:w="3598" w:type="dxa"/>
            <w:tcBorders>
              <w:top w:val="nil"/>
              <w:left w:val="nil"/>
              <w:bottom w:val="single" w:sz="4" w:space="0" w:color="AEAEAE"/>
              <w:right w:val="single" w:sz="4" w:space="0" w:color="auto"/>
            </w:tcBorders>
            <w:shd w:val="clear" w:color="auto" w:fill="auto"/>
            <w:noWrap/>
            <w:hideMark/>
          </w:tcPr>
          <w:p w14:paraId="76C680B0" w14:textId="77777777" w:rsidR="00984D87" w:rsidRPr="003B21D0" w:rsidRDefault="00984D87" w:rsidP="00930D28">
            <w:pPr>
              <w:pStyle w:val="a1"/>
            </w:pPr>
            <w:r w:rsidRPr="003B21D0">
              <w:t>0,000</w:t>
            </w:r>
          </w:p>
        </w:tc>
      </w:tr>
      <w:tr w:rsidR="00984D87" w:rsidRPr="003B21D0" w14:paraId="57322CE1" w14:textId="77777777" w:rsidTr="001D66AE">
        <w:trPr>
          <w:trHeight w:val="261"/>
          <w:jc w:val="center"/>
        </w:trPr>
        <w:tc>
          <w:tcPr>
            <w:tcW w:w="3261" w:type="dxa"/>
            <w:tcBorders>
              <w:top w:val="nil"/>
              <w:left w:val="single" w:sz="4" w:space="0" w:color="auto"/>
              <w:bottom w:val="single" w:sz="4" w:space="0" w:color="152935"/>
              <w:right w:val="nil"/>
            </w:tcBorders>
            <w:shd w:val="clear" w:color="000000" w:fill="E0E0E0"/>
            <w:hideMark/>
          </w:tcPr>
          <w:p w14:paraId="1CEF6E5D" w14:textId="77777777" w:rsidR="00984D87" w:rsidRPr="003B21D0" w:rsidRDefault="00984D87" w:rsidP="00930D28">
            <w:pPr>
              <w:pStyle w:val="a1"/>
            </w:pPr>
            <w:r w:rsidRPr="003B21D0">
              <w:t>N of Valid Cases</w:t>
            </w:r>
          </w:p>
        </w:tc>
        <w:tc>
          <w:tcPr>
            <w:tcW w:w="907" w:type="dxa"/>
            <w:tcBorders>
              <w:top w:val="nil"/>
              <w:left w:val="nil"/>
              <w:bottom w:val="single" w:sz="4" w:space="0" w:color="152935"/>
              <w:right w:val="single" w:sz="4" w:space="0" w:color="E0E0E0"/>
            </w:tcBorders>
            <w:shd w:val="clear" w:color="auto" w:fill="auto"/>
            <w:noWrap/>
            <w:hideMark/>
          </w:tcPr>
          <w:p w14:paraId="2869B4E9" w14:textId="77777777" w:rsidR="00984D87" w:rsidRPr="003B21D0" w:rsidRDefault="00984D87" w:rsidP="00930D28">
            <w:pPr>
              <w:pStyle w:val="a1"/>
            </w:pPr>
            <w:r w:rsidRPr="003B21D0">
              <w:t>203</w:t>
            </w:r>
          </w:p>
        </w:tc>
        <w:tc>
          <w:tcPr>
            <w:tcW w:w="456" w:type="dxa"/>
            <w:tcBorders>
              <w:top w:val="nil"/>
              <w:left w:val="nil"/>
              <w:bottom w:val="single" w:sz="4" w:space="0" w:color="152935"/>
              <w:right w:val="single" w:sz="4" w:space="0" w:color="E0E0E0"/>
            </w:tcBorders>
            <w:shd w:val="clear" w:color="auto" w:fill="auto"/>
            <w:hideMark/>
          </w:tcPr>
          <w:p w14:paraId="7A4E214A" w14:textId="77777777" w:rsidR="00984D87" w:rsidRPr="003B21D0" w:rsidRDefault="00984D87" w:rsidP="00930D28">
            <w:pPr>
              <w:pStyle w:val="a1"/>
            </w:pPr>
            <w:r w:rsidRPr="003B21D0">
              <w:t> </w:t>
            </w:r>
          </w:p>
        </w:tc>
        <w:tc>
          <w:tcPr>
            <w:tcW w:w="3598" w:type="dxa"/>
            <w:tcBorders>
              <w:top w:val="nil"/>
              <w:left w:val="nil"/>
              <w:bottom w:val="single" w:sz="4" w:space="0" w:color="152935"/>
              <w:right w:val="single" w:sz="4" w:space="0" w:color="auto"/>
            </w:tcBorders>
            <w:shd w:val="clear" w:color="auto" w:fill="auto"/>
            <w:hideMark/>
          </w:tcPr>
          <w:p w14:paraId="225FFB23" w14:textId="77777777" w:rsidR="00984D87" w:rsidRPr="003B21D0" w:rsidRDefault="00984D87" w:rsidP="00930D28">
            <w:pPr>
              <w:pStyle w:val="a1"/>
            </w:pPr>
            <w:r w:rsidRPr="003B21D0">
              <w:t> </w:t>
            </w:r>
          </w:p>
        </w:tc>
      </w:tr>
      <w:tr w:rsidR="00984D87" w:rsidRPr="00F2394B" w14:paraId="3A29504A" w14:textId="77777777" w:rsidTr="001D66AE">
        <w:trPr>
          <w:trHeight w:val="141"/>
          <w:jc w:val="center"/>
        </w:trPr>
        <w:tc>
          <w:tcPr>
            <w:tcW w:w="8222" w:type="dxa"/>
            <w:gridSpan w:val="4"/>
            <w:tcBorders>
              <w:top w:val="nil"/>
              <w:left w:val="single" w:sz="4" w:space="0" w:color="auto"/>
              <w:bottom w:val="single" w:sz="4" w:space="0" w:color="auto"/>
              <w:right w:val="single" w:sz="4" w:space="0" w:color="auto"/>
            </w:tcBorders>
            <w:shd w:val="clear" w:color="auto" w:fill="auto"/>
            <w:hideMark/>
          </w:tcPr>
          <w:p w14:paraId="3AF0924C" w14:textId="77777777" w:rsidR="00984D87" w:rsidRPr="00984D87" w:rsidRDefault="00984D87" w:rsidP="00930D28">
            <w:pPr>
              <w:pStyle w:val="a1"/>
              <w:jc w:val="left"/>
              <w:rPr>
                <w:sz w:val="18"/>
                <w:lang w:val="en-US"/>
              </w:rPr>
            </w:pPr>
            <w:r w:rsidRPr="00984D87">
              <w:rPr>
                <w:sz w:val="18"/>
                <w:lang w:val="en-US"/>
              </w:rPr>
              <w:t>a. 12 cells (48,0%) have expected count less than 5. The minimum expected count is ,43.</w:t>
            </w:r>
          </w:p>
        </w:tc>
      </w:tr>
    </w:tbl>
    <w:p w14:paraId="5DFA0930"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79" w:name="_Toc41063602"/>
      <w:bookmarkStart w:id="380" w:name="_Toc53909572"/>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75</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ανεξαρτησίας</w:t>
      </w:r>
      <w:bookmarkEnd w:id="379"/>
      <w:bookmarkEnd w:id="380"/>
    </w:p>
    <w:p w14:paraId="5C3F5C43" w14:textId="77777777" w:rsidR="00984D87" w:rsidRPr="00E05CD0" w:rsidRDefault="00984D87" w:rsidP="00984D87">
      <w:pPr>
        <w:tabs>
          <w:tab w:val="left" w:pos="567"/>
        </w:tabs>
      </w:pPr>
    </w:p>
    <w:p w14:paraId="05C370C7" w14:textId="77777777" w:rsidR="00984D87" w:rsidRPr="00E05CD0" w:rsidRDefault="00984D87" w:rsidP="00984D87">
      <w:pPr>
        <w:tabs>
          <w:tab w:val="left" w:pos="567"/>
        </w:tabs>
      </w:pPr>
      <w:r w:rsidRPr="00E05CD0">
        <w:t xml:space="preserve">Στη συνέχεια θέλουμε να εξετάσουμε το συσχετισμό που μπορεί να έχει </w:t>
      </w:r>
      <w:r>
        <w:t>η άποψη των εκπαιδευτικών για τ</w:t>
      </w:r>
      <w:r w:rsidRPr="00E05CD0">
        <w:t>η</w:t>
      </w:r>
      <w:r>
        <w:t>ν</w:t>
      </w:r>
      <w:r w:rsidRPr="00E05CD0">
        <w:t xml:space="preserve"> </w:t>
      </w:r>
      <w:r>
        <w:t>ένταξη της διαπολιτισμικής προοπτικής σε όλα τα μαθήματα και το αν καλλιεργούν την ενσυναίσθηση στους μαθητές τους.</w:t>
      </w:r>
      <w:r w:rsidRPr="00E05CD0">
        <w:t xml:space="preserve"> Ο πίνακας που ακολουθεί παρουσιάζει τα αποτελέσματα αυτής της συσχέτισης.</w:t>
      </w:r>
    </w:p>
    <w:p w14:paraId="35CA2E21"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81" w:name="_Toc41063603"/>
      <w:bookmarkStart w:id="382" w:name="_Toc53909573"/>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76</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xml:space="preserve">: </w:t>
      </w:r>
      <w:bookmarkEnd w:id="381"/>
      <w:r w:rsidRPr="001D66AE">
        <w:rPr>
          <w:rFonts w:eastAsia="Times New Roman" w:cs="Times New Roman"/>
          <w:iCs/>
          <w:color w:val="000000" w:themeColor="text1"/>
          <w:sz w:val="22"/>
          <w:szCs w:val="18"/>
          <w:lang w:eastAsia="el-GR"/>
        </w:rPr>
        <w:t>Γ4. 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 * Γ5. Η διαπολιτισμική προοπτική μπορεί να ενταχθεί σε όλα τα γνωστικά αντικείμενα του σχολικού προγράμματος.</w:t>
      </w:r>
      <w:bookmarkEnd w:id="382"/>
    </w:p>
    <w:tbl>
      <w:tblPr>
        <w:tblW w:w="10400" w:type="dxa"/>
        <w:jc w:val="center"/>
        <w:tblLayout w:type="fixed"/>
        <w:tblLook w:val="04A0" w:firstRow="1" w:lastRow="0" w:firstColumn="1" w:lastColumn="0" w:noHBand="0" w:noVBand="1"/>
      </w:tblPr>
      <w:tblGrid>
        <w:gridCol w:w="2972"/>
        <w:gridCol w:w="1418"/>
        <w:gridCol w:w="1275"/>
        <w:gridCol w:w="968"/>
        <w:gridCol w:w="1017"/>
        <w:gridCol w:w="850"/>
        <w:gridCol w:w="944"/>
        <w:gridCol w:w="956"/>
      </w:tblGrid>
      <w:tr w:rsidR="00984D87" w:rsidRPr="000E3AEC" w14:paraId="1A193BC5" w14:textId="77777777" w:rsidTr="00930D28">
        <w:trPr>
          <w:trHeight w:val="441"/>
          <w:jc w:val="center"/>
        </w:trPr>
        <w:tc>
          <w:tcPr>
            <w:tcW w:w="4390" w:type="dxa"/>
            <w:gridSpan w:val="2"/>
            <w:vMerge w:val="restart"/>
            <w:tcBorders>
              <w:top w:val="single" w:sz="4" w:space="0" w:color="auto"/>
              <w:left w:val="single" w:sz="4" w:space="0" w:color="auto"/>
              <w:bottom w:val="single" w:sz="4" w:space="0" w:color="152935"/>
              <w:right w:val="nil"/>
            </w:tcBorders>
            <w:shd w:val="clear" w:color="auto" w:fill="auto"/>
            <w:vAlign w:val="bottom"/>
            <w:hideMark/>
          </w:tcPr>
          <w:p w14:paraId="2858656E" w14:textId="77777777" w:rsidR="00984D87" w:rsidRPr="00F248C2" w:rsidRDefault="00984D87" w:rsidP="00930D28">
            <w:pPr>
              <w:pStyle w:val="a1"/>
            </w:pPr>
            <w:r w:rsidRPr="000E3AEC">
              <w:t> </w:t>
            </w:r>
          </w:p>
        </w:tc>
        <w:tc>
          <w:tcPr>
            <w:tcW w:w="6010" w:type="dxa"/>
            <w:gridSpan w:val="6"/>
            <w:tcBorders>
              <w:top w:val="single" w:sz="4" w:space="0" w:color="auto"/>
              <w:left w:val="nil"/>
              <w:bottom w:val="nil"/>
              <w:right w:val="single" w:sz="4" w:space="0" w:color="auto"/>
            </w:tcBorders>
            <w:shd w:val="clear" w:color="auto" w:fill="auto"/>
            <w:vAlign w:val="center"/>
            <w:hideMark/>
          </w:tcPr>
          <w:p w14:paraId="623804B3" w14:textId="77777777" w:rsidR="00984D87" w:rsidRPr="00A15643" w:rsidRDefault="00984D87" w:rsidP="00930D28">
            <w:pPr>
              <w:pStyle w:val="a1"/>
            </w:pPr>
            <w:r w:rsidRPr="00A15643">
              <w:t>Γ5. Η διαπολιτισμική προοπτική μπορεί να ενταχθεί σε όλα τα γνωστικά αντικείμενα του σχολικού προγράμματος.</w:t>
            </w:r>
          </w:p>
        </w:tc>
      </w:tr>
      <w:tr w:rsidR="00984D87" w:rsidRPr="000E3AEC" w14:paraId="05080177" w14:textId="77777777" w:rsidTr="00930D28">
        <w:trPr>
          <w:trHeight w:val="441"/>
          <w:jc w:val="center"/>
        </w:trPr>
        <w:tc>
          <w:tcPr>
            <w:tcW w:w="4390" w:type="dxa"/>
            <w:gridSpan w:val="2"/>
            <w:vMerge/>
            <w:tcBorders>
              <w:top w:val="nil"/>
              <w:left w:val="single" w:sz="4" w:space="0" w:color="auto"/>
              <w:bottom w:val="single" w:sz="4" w:space="0" w:color="152935"/>
              <w:right w:val="nil"/>
            </w:tcBorders>
            <w:vAlign w:val="center"/>
            <w:hideMark/>
          </w:tcPr>
          <w:p w14:paraId="5516A7E4" w14:textId="77777777" w:rsidR="00984D87" w:rsidRPr="00A15643" w:rsidRDefault="00984D87" w:rsidP="00930D28">
            <w:pPr>
              <w:pStyle w:val="a1"/>
            </w:pPr>
          </w:p>
        </w:tc>
        <w:tc>
          <w:tcPr>
            <w:tcW w:w="1275" w:type="dxa"/>
            <w:tcBorders>
              <w:top w:val="nil"/>
              <w:left w:val="nil"/>
              <w:bottom w:val="single" w:sz="4" w:space="0" w:color="152935"/>
              <w:right w:val="single" w:sz="4" w:space="0" w:color="E0E0E0"/>
            </w:tcBorders>
            <w:shd w:val="clear" w:color="auto" w:fill="auto"/>
            <w:vAlign w:val="center"/>
            <w:hideMark/>
          </w:tcPr>
          <w:p w14:paraId="6133BFED" w14:textId="77777777" w:rsidR="00984D87" w:rsidRPr="000E3AEC" w:rsidRDefault="00984D87" w:rsidP="00930D28">
            <w:pPr>
              <w:pStyle w:val="a1"/>
            </w:pPr>
            <w:r w:rsidRPr="000E3AEC">
              <w:t>Πολύ σπάνια</w:t>
            </w:r>
          </w:p>
        </w:tc>
        <w:tc>
          <w:tcPr>
            <w:tcW w:w="968" w:type="dxa"/>
            <w:tcBorders>
              <w:top w:val="nil"/>
              <w:left w:val="nil"/>
              <w:bottom w:val="single" w:sz="4" w:space="0" w:color="152935"/>
              <w:right w:val="single" w:sz="4" w:space="0" w:color="E0E0E0"/>
            </w:tcBorders>
            <w:shd w:val="clear" w:color="auto" w:fill="auto"/>
            <w:vAlign w:val="center"/>
            <w:hideMark/>
          </w:tcPr>
          <w:p w14:paraId="1956C8BB" w14:textId="77777777" w:rsidR="00984D87" w:rsidRPr="000E3AEC" w:rsidRDefault="00984D87" w:rsidP="00930D28">
            <w:pPr>
              <w:pStyle w:val="a1"/>
            </w:pPr>
            <w:r w:rsidRPr="000E3AEC">
              <w:t>Σπάνια</w:t>
            </w:r>
          </w:p>
        </w:tc>
        <w:tc>
          <w:tcPr>
            <w:tcW w:w="1017" w:type="dxa"/>
            <w:tcBorders>
              <w:top w:val="nil"/>
              <w:left w:val="nil"/>
              <w:bottom w:val="single" w:sz="4" w:space="0" w:color="152935"/>
              <w:right w:val="single" w:sz="4" w:space="0" w:color="E0E0E0"/>
            </w:tcBorders>
            <w:shd w:val="clear" w:color="auto" w:fill="auto"/>
            <w:vAlign w:val="center"/>
            <w:hideMark/>
          </w:tcPr>
          <w:p w14:paraId="315F7B69" w14:textId="77777777" w:rsidR="00984D87" w:rsidRPr="000E3AEC" w:rsidRDefault="00984D87" w:rsidP="00930D28">
            <w:pPr>
              <w:pStyle w:val="a1"/>
            </w:pPr>
            <w:r w:rsidRPr="000E3AEC">
              <w:t>Κάποιες φορές</w:t>
            </w:r>
          </w:p>
        </w:tc>
        <w:tc>
          <w:tcPr>
            <w:tcW w:w="850" w:type="dxa"/>
            <w:tcBorders>
              <w:top w:val="nil"/>
              <w:left w:val="nil"/>
              <w:bottom w:val="single" w:sz="4" w:space="0" w:color="152935"/>
              <w:right w:val="single" w:sz="4" w:space="0" w:color="E0E0E0"/>
            </w:tcBorders>
            <w:shd w:val="clear" w:color="auto" w:fill="auto"/>
            <w:vAlign w:val="center"/>
            <w:hideMark/>
          </w:tcPr>
          <w:p w14:paraId="370E3DF1" w14:textId="77777777" w:rsidR="00984D87" w:rsidRPr="000E3AEC" w:rsidRDefault="00984D87" w:rsidP="00930D28">
            <w:pPr>
              <w:pStyle w:val="a1"/>
            </w:pPr>
            <w:r w:rsidRPr="000E3AEC">
              <w:t>Συχνά</w:t>
            </w:r>
          </w:p>
        </w:tc>
        <w:tc>
          <w:tcPr>
            <w:tcW w:w="944" w:type="dxa"/>
            <w:tcBorders>
              <w:top w:val="nil"/>
              <w:left w:val="nil"/>
              <w:bottom w:val="single" w:sz="4" w:space="0" w:color="152935"/>
              <w:right w:val="single" w:sz="4" w:space="0" w:color="E0E0E0"/>
            </w:tcBorders>
            <w:shd w:val="clear" w:color="auto" w:fill="auto"/>
            <w:vAlign w:val="center"/>
            <w:hideMark/>
          </w:tcPr>
          <w:p w14:paraId="386B1560" w14:textId="77777777" w:rsidR="00984D87" w:rsidRPr="000E3AEC" w:rsidRDefault="00984D87" w:rsidP="00930D28">
            <w:pPr>
              <w:pStyle w:val="a1"/>
            </w:pPr>
            <w:r w:rsidRPr="000E3AEC">
              <w:t>Πολύ συχνά</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7F1FE102" w14:textId="77777777" w:rsidR="00984D87" w:rsidRPr="000E3AEC" w:rsidRDefault="00984D87" w:rsidP="00930D28">
            <w:pPr>
              <w:pStyle w:val="a1"/>
            </w:pPr>
            <w:r w:rsidRPr="000E3AEC">
              <w:t>Total</w:t>
            </w:r>
          </w:p>
        </w:tc>
      </w:tr>
      <w:tr w:rsidR="00984D87" w:rsidRPr="000E3AEC" w14:paraId="235F07C3" w14:textId="77777777" w:rsidTr="00930D28">
        <w:trPr>
          <w:trHeight w:val="321"/>
          <w:jc w:val="center"/>
        </w:trPr>
        <w:tc>
          <w:tcPr>
            <w:tcW w:w="2972" w:type="dxa"/>
            <w:vMerge w:val="restart"/>
            <w:tcBorders>
              <w:top w:val="nil"/>
              <w:left w:val="single" w:sz="4" w:space="0" w:color="auto"/>
              <w:bottom w:val="single" w:sz="4" w:space="0" w:color="AEAEAE"/>
              <w:right w:val="nil"/>
            </w:tcBorders>
            <w:shd w:val="clear" w:color="000000" w:fill="E0E0E0"/>
            <w:vAlign w:val="center"/>
            <w:hideMark/>
          </w:tcPr>
          <w:p w14:paraId="1F2CEFE6" w14:textId="77777777" w:rsidR="00984D87" w:rsidRPr="00A15643" w:rsidRDefault="00984D87" w:rsidP="00930D28">
            <w:pPr>
              <w:pStyle w:val="a1"/>
            </w:pPr>
            <w:r w:rsidRPr="00A15643">
              <w:t>Γ4. 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w:t>
            </w:r>
          </w:p>
        </w:tc>
        <w:tc>
          <w:tcPr>
            <w:tcW w:w="1418" w:type="dxa"/>
            <w:tcBorders>
              <w:top w:val="nil"/>
              <w:left w:val="nil"/>
              <w:bottom w:val="single" w:sz="4" w:space="0" w:color="AEAEAE"/>
              <w:right w:val="nil"/>
            </w:tcBorders>
            <w:shd w:val="clear" w:color="000000" w:fill="E0E0E0"/>
            <w:vAlign w:val="center"/>
            <w:hideMark/>
          </w:tcPr>
          <w:p w14:paraId="19FC10D7" w14:textId="77777777" w:rsidR="00984D87" w:rsidRPr="000E3AEC" w:rsidRDefault="00984D87" w:rsidP="00930D28">
            <w:pPr>
              <w:pStyle w:val="a1"/>
            </w:pPr>
            <w:r w:rsidRPr="000E3AEC">
              <w:t>Πολύ σπάνια</w:t>
            </w:r>
          </w:p>
        </w:tc>
        <w:tc>
          <w:tcPr>
            <w:tcW w:w="1275" w:type="dxa"/>
            <w:tcBorders>
              <w:top w:val="nil"/>
              <w:left w:val="nil"/>
              <w:bottom w:val="single" w:sz="4" w:space="0" w:color="AEAEAE"/>
              <w:right w:val="single" w:sz="4" w:space="0" w:color="E0E0E0"/>
            </w:tcBorders>
            <w:shd w:val="clear" w:color="auto" w:fill="auto"/>
            <w:vAlign w:val="center"/>
            <w:hideMark/>
          </w:tcPr>
          <w:p w14:paraId="761ECA1D" w14:textId="77777777" w:rsidR="00984D87" w:rsidRPr="000E3AEC" w:rsidRDefault="00984D87" w:rsidP="00930D28">
            <w:pPr>
              <w:pStyle w:val="a1"/>
            </w:pPr>
          </w:p>
        </w:tc>
        <w:tc>
          <w:tcPr>
            <w:tcW w:w="968" w:type="dxa"/>
            <w:tcBorders>
              <w:top w:val="nil"/>
              <w:left w:val="nil"/>
              <w:bottom w:val="single" w:sz="4" w:space="0" w:color="AEAEAE"/>
              <w:right w:val="single" w:sz="4" w:space="0" w:color="E0E0E0"/>
            </w:tcBorders>
            <w:shd w:val="clear" w:color="auto" w:fill="auto"/>
            <w:vAlign w:val="center"/>
            <w:hideMark/>
          </w:tcPr>
          <w:p w14:paraId="163CBBB7" w14:textId="77777777" w:rsidR="00984D87" w:rsidRPr="000E3AEC" w:rsidRDefault="00984D87" w:rsidP="00930D28">
            <w:pPr>
              <w:pStyle w:val="a1"/>
            </w:pPr>
          </w:p>
        </w:tc>
        <w:tc>
          <w:tcPr>
            <w:tcW w:w="1017" w:type="dxa"/>
            <w:tcBorders>
              <w:top w:val="nil"/>
              <w:left w:val="nil"/>
              <w:bottom w:val="single" w:sz="4" w:space="0" w:color="AEAEAE"/>
              <w:right w:val="single" w:sz="4" w:space="0" w:color="E0E0E0"/>
            </w:tcBorders>
            <w:shd w:val="clear" w:color="auto" w:fill="auto"/>
            <w:vAlign w:val="center"/>
            <w:hideMark/>
          </w:tcPr>
          <w:p w14:paraId="32FA14A7" w14:textId="77777777" w:rsidR="00984D87" w:rsidRPr="000E3AEC" w:rsidRDefault="00984D87" w:rsidP="00930D28">
            <w:pPr>
              <w:pStyle w:val="a1"/>
            </w:pPr>
          </w:p>
        </w:tc>
        <w:tc>
          <w:tcPr>
            <w:tcW w:w="850" w:type="dxa"/>
            <w:tcBorders>
              <w:top w:val="nil"/>
              <w:left w:val="nil"/>
              <w:bottom w:val="single" w:sz="4" w:space="0" w:color="AEAEAE"/>
              <w:right w:val="single" w:sz="4" w:space="0" w:color="E0E0E0"/>
            </w:tcBorders>
            <w:shd w:val="clear" w:color="auto" w:fill="auto"/>
            <w:noWrap/>
            <w:vAlign w:val="center"/>
            <w:hideMark/>
          </w:tcPr>
          <w:p w14:paraId="3EF714D9" w14:textId="77777777" w:rsidR="00984D87" w:rsidRPr="000E3AEC" w:rsidRDefault="00984D87" w:rsidP="00930D28">
            <w:pPr>
              <w:pStyle w:val="a1"/>
            </w:pPr>
            <w:r w:rsidRPr="000E3AEC">
              <w:t>0,5%</w:t>
            </w:r>
          </w:p>
        </w:tc>
        <w:tc>
          <w:tcPr>
            <w:tcW w:w="944" w:type="dxa"/>
            <w:tcBorders>
              <w:top w:val="nil"/>
              <w:left w:val="nil"/>
              <w:bottom w:val="single" w:sz="4" w:space="0" w:color="AEAEAE"/>
              <w:right w:val="single" w:sz="4" w:space="0" w:color="E0E0E0"/>
            </w:tcBorders>
            <w:shd w:val="clear" w:color="auto" w:fill="auto"/>
            <w:vAlign w:val="center"/>
            <w:hideMark/>
          </w:tcPr>
          <w:p w14:paraId="27E79BEE" w14:textId="77777777" w:rsidR="00984D87" w:rsidRPr="000E3AEC" w:rsidRDefault="00984D87" w:rsidP="00930D28">
            <w:pPr>
              <w:pStyle w:val="a1"/>
            </w:pPr>
          </w:p>
        </w:tc>
        <w:tc>
          <w:tcPr>
            <w:tcW w:w="956" w:type="dxa"/>
            <w:tcBorders>
              <w:top w:val="nil"/>
              <w:left w:val="nil"/>
              <w:bottom w:val="single" w:sz="4" w:space="0" w:color="AEAEAE"/>
              <w:right w:val="single" w:sz="4" w:space="0" w:color="auto"/>
            </w:tcBorders>
            <w:shd w:val="clear" w:color="auto" w:fill="auto"/>
            <w:noWrap/>
            <w:vAlign w:val="center"/>
            <w:hideMark/>
          </w:tcPr>
          <w:p w14:paraId="7B55BDCB" w14:textId="77777777" w:rsidR="00984D87" w:rsidRPr="000E3AEC" w:rsidRDefault="00984D87" w:rsidP="00930D28">
            <w:pPr>
              <w:pStyle w:val="a1"/>
            </w:pPr>
            <w:r w:rsidRPr="000E3AEC">
              <w:t>0,5%</w:t>
            </w:r>
          </w:p>
        </w:tc>
      </w:tr>
      <w:tr w:rsidR="00984D87" w:rsidRPr="000E3AEC" w14:paraId="10ED2975" w14:textId="77777777" w:rsidTr="00930D28">
        <w:trPr>
          <w:trHeight w:val="321"/>
          <w:jc w:val="center"/>
        </w:trPr>
        <w:tc>
          <w:tcPr>
            <w:tcW w:w="2972" w:type="dxa"/>
            <w:vMerge/>
            <w:tcBorders>
              <w:top w:val="nil"/>
              <w:left w:val="single" w:sz="4" w:space="0" w:color="auto"/>
              <w:bottom w:val="single" w:sz="4" w:space="0" w:color="AEAEAE"/>
              <w:right w:val="nil"/>
            </w:tcBorders>
            <w:vAlign w:val="center"/>
            <w:hideMark/>
          </w:tcPr>
          <w:p w14:paraId="0FB996CA" w14:textId="77777777" w:rsidR="00984D87" w:rsidRPr="000E3AEC"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5DDA79C7" w14:textId="77777777" w:rsidR="00984D87" w:rsidRPr="000E3AEC" w:rsidRDefault="00984D87" w:rsidP="00930D28">
            <w:pPr>
              <w:pStyle w:val="a1"/>
            </w:pPr>
            <w:r w:rsidRPr="000E3AEC">
              <w:t>Σπάνια</w:t>
            </w:r>
          </w:p>
        </w:tc>
        <w:tc>
          <w:tcPr>
            <w:tcW w:w="1275" w:type="dxa"/>
            <w:tcBorders>
              <w:top w:val="nil"/>
              <w:left w:val="nil"/>
              <w:bottom w:val="single" w:sz="4" w:space="0" w:color="AEAEAE"/>
              <w:right w:val="single" w:sz="4" w:space="0" w:color="E0E0E0"/>
            </w:tcBorders>
            <w:shd w:val="clear" w:color="auto" w:fill="auto"/>
            <w:vAlign w:val="center"/>
            <w:hideMark/>
          </w:tcPr>
          <w:p w14:paraId="217EC28D" w14:textId="77777777" w:rsidR="00984D87" w:rsidRPr="000E3AEC" w:rsidRDefault="00984D87" w:rsidP="00930D28">
            <w:pPr>
              <w:pStyle w:val="a1"/>
            </w:pPr>
          </w:p>
        </w:tc>
        <w:tc>
          <w:tcPr>
            <w:tcW w:w="968" w:type="dxa"/>
            <w:tcBorders>
              <w:top w:val="nil"/>
              <w:left w:val="nil"/>
              <w:bottom w:val="single" w:sz="4" w:space="0" w:color="AEAEAE"/>
              <w:right w:val="single" w:sz="4" w:space="0" w:color="E0E0E0"/>
            </w:tcBorders>
            <w:shd w:val="clear" w:color="auto" w:fill="auto"/>
            <w:vAlign w:val="center"/>
            <w:hideMark/>
          </w:tcPr>
          <w:p w14:paraId="16FA6D59" w14:textId="77777777" w:rsidR="00984D87" w:rsidRPr="000E3AEC" w:rsidRDefault="00984D87" w:rsidP="00930D28">
            <w:pPr>
              <w:pStyle w:val="a1"/>
            </w:pPr>
          </w:p>
        </w:tc>
        <w:tc>
          <w:tcPr>
            <w:tcW w:w="1017" w:type="dxa"/>
            <w:tcBorders>
              <w:top w:val="nil"/>
              <w:left w:val="nil"/>
              <w:bottom w:val="single" w:sz="4" w:space="0" w:color="AEAEAE"/>
              <w:right w:val="single" w:sz="4" w:space="0" w:color="E0E0E0"/>
            </w:tcBorders>
            <w:shd w:val="clear" w:color="auto" w:fill="auto"/>
            <w:noWrap/>
            <w:vAlign w:val="center"/>
            <w:hideMark/>
          </w:tcPr>
          <w:p w14:paraId="2041A5CF" w14:textId="77777777" w:rsidR="00984D87" w:rsidRPr="000E3AEC" w:rsidRDefault="00984D87" w:rsidP="00930D28">
            <w:pPr>
              <w:pStyle w:val="a1"/>
            </w:pPr>
            <w:r w:rsidRPr="000E3AEC">
              <w:t>3,0%</w:t>
            </w:r>
          </w:p>
        </w:tc>
        <w:tc>
          <w:tcPr>
            <w:tcW w:w="850" w:type="dxa"/>
            <w:tcBorders>
              <w:top w:val="nil"/>
              <w:left w:val="nil"/>
              <w:bottom w:val="single" w:sz="4" w:space="0" w:color="AEAEAE"/>
              <w:right w:val="single" w:sz="4" w:space="0" w:color="E0E0E0"/>
            </w:tcBorders>
            <w:shd w:val="clear" w:color="auto" w:fill="auto"/>
            <w:vAlign w:val="center"/>
            <w:hideMark/>
          </w:tcPr>
          <w:p w14:paraId="1182ABB4" w14:textId="77777777" w:rsidR="00984D87" w:rsidRPr="000E3AEC" w:rsidRDefault="00984D87" w:rsidP="00930D28">
            <w:pPr>
              <w:pStyle w:val="a1"/>
            </w:pPr>
          </w:p>
        </w:tc>
        <w:tc>
          <w:tcPr>
            <w:tcW w:w="944" w:type="dxa"/>
            <w:tcBorders>
              <w:top w:val="nil"/>
              <w:left w:val="nil"/>
              <w:bottom w:val="single" w:sz="4" w:space="0" w:color="AEAEAE"/>
              <w:right w:val="single" w:sz="4" w:space="0" w:color="E0E0E0"/>
            </w:tcBorders>
            <w:shd w:val="clear" w:color="auto" w:fill="auto"/>
            <w:vAlign w:val="center"/>
            <w:hideMark/>
          </w:tcPr>
          <w:p w14:paraId="5D01C007" w14:textId="77777777" w:rsidR="00984D87" w:rsidRPr="000E3AEC" w:rsidRDefault="00984D87" w:rsidP="00930D28">
            <w:pPr>
              <w:pStyle w:val="a1"/>
            </w:pPr>
          </w:p>
        </w:tc>
        <w:tc>
          <w:tcPr>
            <w:tcW w:w="956" w:type="dxa"/>
            <w:tcBorders>
              <w:top w:val="nil"/>
              <w:left w:val="nil"/>
              <w:bottom w:val="single" w:sz="4" w:space="0" w:color="AEAEAE"/>
              <w:right w:val="single" w:sz="4" w:space="0" w:color="auto"/>
            </w:tcBorders>
            <w:shd w:val="clear" w:color="auto" w:fill="auto"/>
            <w:noWrap/>
            <w:vAlign w:val="center"/>
            <w:hideMark/>
          </w:tcPr>
          <w:p w14:paraId="2730A9C1" w14:textId="77777777" w:rsidR="00984D87" w:rsidRPr="000E3AEC" w:rsidRDefault="00984D87" w:rsidP="00930D28">
            <w:pPr>
              <w:pStyle w:val="a1"/>
            </w:pPr>
            <w:r w:rsidRPr="000E3AEC">
              <w:t>3,0%</w:t>
            </w:r>
          </w:p>
        </w:tc>
      </w:tr>
      <w:tr w:rsidR="00984D87" w:rsidRPr="000E3AEC" w14:paraId="1D38375F" w14:textId="77777777" w:rsidTr="00930D28">
        <w:trPr>
          <w:trHeight w:val="321"/>
          <w:jc w:val="center"/>
        </w:trPr>
        <w:tc>
          <w:tcPr>
            <w:tcW w:w="2972" w:type="dxa"/>
            <w:vMerge/>
            <w:tcBorders>
              <w:top w:val="nil"/>
              <w:left w:val="single" w:sz="4" w:space="0" w:color="auto"/>
              <w:bottom w:val="single" w:sz="4" w:space="0" w:color="AEAEAE"/>
              <w:right w:val="nil"/>
            </w:tcBorders>
            <w:vAlign w:val="center"/>
            <w:hideMark/>
          </w:tcPr>
          <w:p w14:paraId="755C26E5" w14:textId="77777777" w:rsidR="00984D87" w:rsidRPr="000E3AEC"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6B4D24A3" w14:textId="77777777" w:rsidR="00984D87" w:rsidRPr="000E3AEC" w:rsidRDefault="00984D87" w:rsidP="00930D28">
            <w:pPr>
              <w:pStyle w:val="a1"/>
            </w:pPr>
            <w:r w:rsidRPr="000E3AEC">
              <w:t>Κάποιες φορές</w:t>
            </w:r>
          </w:p>
        </w:tc>
        <w:tc>
          <w:tcPr>
            <w:tcW w:w="1275" w:type="dxa"/>
            <w:tcBorders>
              <w:top w:val="nil"/>
              <w:left w:val="nil"/>
              <w:bottom w:val="single" w:sz="4" w:space="0" w:color="AEAEAE"/>
              <w:right w:val="single" w:sz="4" w:space="0" w:color="E0E0E0"/>
            </w:tcBorders>
            <w:shd w:val="clear" w:color="auto" w:fill="auto"/>
            <w:noWrap/>
            <w:vAlign w:val="center"/>
            <w:hideMark/>
          </w:tcPr>
          <w:p w14:paraId="09836E64" w14:textId="77777777" w:rsidR="00984D87" w:rsidRPr="000E3AEC" w:rsidRDefault="00984D87" w:rsidP="00930D28">
            <w:pPr>
              <w:pStyle w:val="a1"/>
            </w:pPr>
            <w:r w:rsidRPr="000E3AEC">
              <w:t>0,5%</w:t>
            </w:r>
          </w:p>
        </w:tc>
        <w:tc>
          <w:tcPr>
            <w:tcW w:w="968" w:type="dxa"/>
            <w:tcBorders>
              <w:top w:val="nil"/>
              <w:left w:val="nil"/>
              <w:bottom w:val="single" w:sz="4" w:space="0" w:color="AEAEAE"/>
              <w:right w:val="single" w:sz="4" w:space="0" w:color="E0E0E0"/>
            </w:tcBorders>
            <w:shd w:val="clear" w:color="auto" w:fill="auto"/>
            <w:noWrap/>
            <w:vAlign w:val="center"/>
            <w:hideMark/>
          </w:tcPr>
          <w:p w14:paraId="122E9878" w14:textId="77777777" w:rsidR="00984D87" w:rsidRPr="000E3AEC" w:rsidRDefault="00984D87" w:rsidP="00930D28">
            <w:pPr>
              <w:pStyle w:val="a1"/>
            </w:pPr>
            <w:r w:rsidRPr="000E3AEC">
              <w:t>0,5%</w:t>
            </w:r>
          </w:p>
        </w:tc>
        <w:tc>
          <w:tcPr>
            <w:tcW w:w="1017" w:type="dxa"/>
            <w:tcBorders>
              <w:top w:val="nil"/>
              <w:left w:val="nil"/>
              <w:bottom w:val="single" w:sz="4" w:space="0" w:color="AEAEAE"/>
              <w:right w:val="single" w:sz="4" w:space="0" w:color="E0E0E0"/>
            </w:tcBorders>
            <w:shd w:val="clear" w:color="auto" w:fill="auto"/>
            <w:noWrap/>
            <w:vAlign w:val="center"/>
            <w:hideMark/>
          </w:tcPr>
          <w:p w14:paraId="209BF888" w14:textId="77777777" w:rsidR="00984D87" w:rsidRPr="000E3AEC" w:rsidRDefault="00984D87" w:rsidP="00930D28">
            <w:pPr>
              <w:pStyle w:val="a1"/>
            </w:pPr>
            <w:r w:rsidRPr="000E3AEC">
              <w:t>3,0%</w:t>
            </w:r>
          </w:p>
        </w:tc>
        <w:tc>
          <w:tcPr>
            <w:tcW w:w="850" w:type="dxa"/>
            <w:tcBorders>
              <w:top w:val="nil"/>
              <w:left w:val="nil"/>
              <w:bottom w:val="single" w:sz="4" w:space="0" w:color="AEAEAE"/>
              <w:right w:val="single" w:sz="4" w:space="0" w:color="E0E0E0"/>
            </w:tcBorders>
            <w:shd w:val="clear" w:color="auto" w:fill="auto"/>
            <w:noWrap/>
            <w:vAlign w:val="center"/>
            <w:hideMark/>
          </w:tcPr>
          <w:p w14:paraId="1A9A3115" w14:textId="77777777" w:rsidR="00984D87" w:rsidRPr="000E3AEC" w:rsidRDefault="00984D87" w:rsidP="00930D28">
            <w:pPr>
              <w:pStyle w:val="a1"/>
            </w:pPr>
            <w:r w:rsidRPr="000E3AEC">
              <w:t>5,4%</w:t>
            </w:r>
          </w:p>
        </w:tc>
        <w:tc>
          <w:tcPr>
            <w:tcW w:w="944" w:type="dxa"/>
            <w:tcBorders>
              <w:top w:val="nil"/>
              <w:left w:val="nil"/>
              <w:bottom w:val="single" w:sz="4" w:space="0" w:color="AEAEAE"/>
              <w:right w:val="single" w:sz="4" w:space="0" w:color="E0E0E0"/>
            </w:tcBorders>
            <w:shd w:val="clear" w:color="auto" w:fill="auto"/>
            <w:noWrap/>
            <w:vAlign w:val="center"/>
            <w:hideMark/>
          </w:tcPr>
          <w:p w14:paraId="2859A488" w14:textId="77777777" w:rsidR="00984D87" w:rsidRPr="000E3AEC" w:rsidRDefault="00984D87" w:rsidP="00930D28">
            <w:pPr>
              <w:pStyle w:val="a1"/>
            </w:pPr>
            <w:r w:rsidRPr="000E3AEC">
              <w:t>1,0%</w:t>
            </w:r>
          </w:p>
        </w:tc>
        <w:tc>
          <w:tcPr>
            <w:tcW w:w="956" w:type="dxa"/>
            <w:tcBorders>
              <w:top w:val="nil"/>
              <w:left w:val="nil"/>
              <w:bottom w:val="single" w:sz="4" w:space="0" w:color="AEAEAE"/>
              <w:right w:val="single" w:sz="4" w:space="0" w:color="auto"/>
            </w:tcBorders>
            <w:shd w:val="clear" w:color="auto" w:fill="auto"/>
            <w:noWrap/>
            <w:vAlign w:val="center"/>
            <w:hideMark/>
          </w:tcPr>
          <w:p w14:paraId="1209CE33" w14:textId="77777777" w:rsidR="00984D87" w:rsidRPr="000E3AEC" w:rsidRDefault="00984D87" w:rsidP="00930D28">
            <w:pPr>
              <w:pStyle w:val="a1"/>
            </w:pPr>
            <w:r w:rsidRPr="000E3AEC">
              <w:t>10,3%</w:t>
            </w:r>
          </w:p>
        </w:tc>
      </w:tr>
      <w:tr w:rsidR="00984D87" w:rsidRPr="000E3AEC" w14:paraId="4C617D7F" w14:textId="77777777" w:rsidTr="00930D28">
        <w:trPr>
          <w:trHeight w:val="321"/>
          <w:jc w:val="center"/>
        </w:trPr>
        <w:tc>
          <w:tcPr>
            <w:tcW w:w="2972" w:type="dxa"/>
            <w:vMerge/>
            <w:tcBorders>
              <w:top w:val="nil"/>
              <w:left w:val="single" w:sz="4" w:space="0" w:color="auto"/>
              <w:bottom w:val="single" w:sz="4" w:space="0" w:color="AEAEAE"/>
              <w:right w:val="nil"/>
            </w:tcBorders>
            <w:vAlign w:val="center"/>
            <w:hideMark/>
          </w:tcPr>
          <w:p w14:paraId="10B0FDDF" w14:textId="77777777" w:rsidR="00984D87" w:rsidRPr="000E3AEC"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71081CFD" w14:textId="77777777" w:rsidR="00984D87" w:rsidRPr="000E3AEC" w:rsidRDefault="00984D87" w:rsidP="00930D28">
            <w:pPr>
              <w:pStyle w:val="a1"/>
            </w:pPr>
            <w:r w:rsidRPr="000E3AEC">
              <w:t>Συχνά</w:t>
            </w:r>
          </w:p>
        </w:tc>
        <w:tc>
          <w:tcPr>
            <w:tcW w:w="1275" w:type="dxa"/>
            <w:tcBorders>
              <w:top w:val="nil"/>
              <w:left w:val="nil"/>
              <w:bottom w:val="single" w:sz="4" w:space="0" w:color="AEAEAE"/>
              <w:right w:val="single" w:sz="4" w:space="0" w:color="E0E0E0"/>
            </w:tcBorders>
            <w:shd w:val="clear" w:color="auto" w:fill="auto"/>
            <w:noWrap/>
            <w:vAlign w:val="center"/>
            <w:hideMark/>
          </w:tcPr>
          <w:p w14:paraId="5F4D12F7" w14:textId="77777777" w:rsidR="00984D87" w:rsidRPr="000E3AEC" w:rsidRDefault="00984D87" w:rsidP="00930D28">
            <w:pPr>
              <w:pStyle w:val="a1"/>
            </w:pPr>
            <w:r w:rsidRPr="000E3AEC">
              <w:t>1,0%</w:t>
            </w:r>
          </w:p>
        </w:tc>
        <w:tc>
          <w:tcPr>
            <w:tcW w:w="968" w:type="dxa"/>
            <w:tcBorders>
              <w:top w:val="nil"/>
              <w:left w:val="nil"/>
              <w:bottom w:val="single" w:sz="4" w:space="0" w:color="AEAEAE"/>
              <w:right w:val="single" w:sz="4" w:space="0" w:color="E0E0E0"/>
            </w:tcBorders>
            <w:shd w:val="clear" w:color="auto" w:fill="auto"/>
            <w:noWrap/>
            <w:vAlign w:val="center"/>
            <w:hideMark/>
          </w:tcPr>
          <w:p w14:paraId="2ADD6DB7" w14:textId="77777777" w:rsidR="00984D87" w:rsidRPr="000E3AEC" w:rsidRDefault="00984D87" w:rsidP="00930D28">
            <w:pPr>
              <w:pStyle w:val="a1"/>
            </w:pPr>
            <w:r w:rsidRPr="000E3AEC">
              <w:t>0,5%</w:t>
            </w:r>
          </w:p>
        </w:tc>
        <w:tc>
          <w:tcPr>
            <w:tcW w:w="1017" w:type="dxa"/>
            <w:tcBorders>
              <w:top w:val="nil"/>
              <w:left w:val="nil"/>
              <w:bottom w:val="single" w:sz="4" w:space="0" w:color="AEAEAE"/>
              <w:right w:val="single" w:sz="4" w:space="0" w:color="E0E0E0"/>
            </w:tcBorders>
            <w:shd w:val="clear" w:color="auto" w:fill="auto"/>
            <w:noWrap/>
            <w:vAlign w:val="center"/>
            <w:hideMark/>
          </w:tcPr>
          <w:p w14:paraId="0BC6D31C" w14:textId="77777777" w:rsidR="00984D87" w:rsidRPr="000E3AEC" w:rsidRDefault="00984D87" w:rsidP="00930D28">
            <w:pPr>
              <w:pStyle w:val="a1"/>
            </w:pPr>
            <w:r w:rsidRPr="000E3AEC">
              <w:t>8,9%</w:t>
            </w:r>
          </w:p>
        </w:tc>
        <w:tc>
          <w:tcPr>
            <w:tcW w:w="850" w:type="dxa"/>
            <w:tcBorders>
              <w:top w:val="nil"/>
              <w:left w:val="nil"/>
              <w:bottom w:val="single" w:sz="4" w:space="0" w:color="AEAEAE"/>
              <w:right w:val="single" w:sz="4" w:space="0" w:color="E0E0E0"/>
            </w:tcBorders>
            <w:shd w:val="clear" w:color="auto" w:fill="FFFF00"/>
            <w:noWrap/>
            <w:vAlign w:val="center"/>
            <w:hideMark/>
          </w:tcPr>
          <w:p w14:paraId="659D938A" w14:textId="77777777" w:rsidR="00984D87" w:rsidRPr="000E3AEC" w:rsidRDefault="00984D87" w:rsidP="00930D28">
            <w:pPr>
              <w:pStyle w:val="a1"/>
            </w:pPr>
            <w:r w:rsidRPr="000E3AEC">
              <w:t>23,2%</w:t>
            </w:r>
          </w:p>
        </w:tc>
        <w:tc>
          <w:tcPr>
            <w:tcW w:w="944" w:type="dxa"/>
            <w:tcBorders>
              <w:top w:val="nil"/>
              <w:left w:val="nil"/>
              <w:bottom w:val="single" w:sz="4" w:space="0" w:color="AEAEAE"/>
              <w:right w:val="single" w:sz="4" w:space="0" w:color="E0E0E0"/>
            </w:tcBorders>
            <w:shd w:val="clear" w:color="auto" w:fill="auto"/>
            <w:noWrap/>
            <w:vAlign w:val="center"/>
            <w:hideMark/>
          </w:tcPr>
          <w:p w14:paraId="69320214" w14:textId="77777777" w:rsidR="00984D87" w:rsidRPr="000E3AEC" w:rsidRDefault="00984D87" w:rsidP="00930D28">
            <w:pPr>
              <w:pStyle w:val="a1"/>
            </w:pPr>
            <w:r w:rsidRPr="000E3AEC">
              <w:t>5,4%</w:t>
            </w:r>
          </w:p>
        </w:tc>
        <w:tc>
          <w:tcPr>
            <w:tcW w:w="956" w:type="dxa"/>
            <w:tcBorders>
              <w:top w:val="nil"/>
              <w:left w:val="nil"/>
              <w:bottom w:val="single" w:sz="4" w:space="0" w:color="AEAEAE"/>
              <w:right w:val="single" w:sz="4" w:space="0" w:color="auto"/>
            </w:tcBorders>
            <w:shd w:val="clear" w:color="auto" w:fill="auto"/>
            <w:noWrap/>
            <w:vAlign w:val="center"/>
            <w:hideMark/>
          </w:tcPr>
          <w:p w14:paraId="3E869727" w14:textId="77777777" w:rsidR="00984D87" w:rsidRPr="000E3AEC" w:rsidRDefault="00984D87" w:rsidP="00930D28">
            <w:pPr>
              <w:pStyle w:val="a1"/>
            </w:pPr>
            <w:r w:rsidRPr="000E3AEC">
              <w:t>38,9%</w:t>
            </w:r>
          </w:p>
        </w:tc>
      </w:tr>
      <w:tr w:rsidR="00984D87" w:rsidRPr="000E3AEC" w14:paraId="2955083E" w14:textId="77777777" w:rsidTr="00930D28">
        <w:trPr>
          <w:trHeight w:val="321"/>
          <w:jc w:val="center"/>
        </w:trPr>
        <w:tc>
          <w:tcPr>
            <w:tcW w:w="2972" w:type="dxa"/>
            <w:vMerge/>
            <w:tcBorders>
              <w:top w:val="nil"/>
              <w:left w:val="single" w:sz="4" w:space="0" w:color="auto"/>
              <w:bottom w:val="single" w:sz="4" w:space="0" w:color="AEAEAE"/>
              <w:right w:val="nil"/>
            </w:tcBorders>
            <w:vAlign w:val="center"/>
            <w:hideMark/>
          </w:tcPr>
          <w:p w14:paraId="5318522B" w14:textId="77777777" w:rsidR="00984D87" w:rsidRPr="000E3AEC"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67151E13" w14:textId="77777777" w:rsidR="00984D87" w:rsidRPr="000E3AEC" w:rsidRDefault="00984D87" w:rsidP="00930D28">
            <w:pPr>
              <w:pStyle w:val="a1"/>
            </w:pPr>
            <w:r w:rsidRPr="000E3AEC">
              <w:t>Πολύ συχνά</w:t>
            </w:r>
          </w:p>
        </w:tc>
        <w:tc>
          <w:tcPr>
            <w:tcW w:w="1275" w:type="dxa"/>
            <w:tcBorders>
              <w:top w:val="nil"/>
              <w:left w:val="nil"/>
              <w:bottom w:val="single" w:sz="4" w:space="0" w:color="AEAEAE"/>
              <w:right w:val="single" w:sz="4" w:space="0" w:color="E0E0E0"/>
            </w:tcBorders>
            <w:shd w:val="clear" w:color="auto" w:fill="auto"/>
            <w:vAlign w:val="center"/>
            <w:hideMark/>
          </w:tcPr>
          <w:p w14:paraId="302FB2AB" w14:textId="77777777" w:rsidR="00984D87" w:rsidRPr="000E3AEC" w:rsidRDefault="00984D87" w:rsidP="00930D28">
            <w:pPr>
              <w:pStyle w:val="a1"/>
            </w:pPr>
          </w:p>
        </w:tc>
        <w:tc>
          <w:tcPr>
            <w:tcW w:w="968" w:type="dxa"/>
            <w:tcBorders>
              <w:top w:val="nil"/>
              <w:left w:val="nil"/>
              <w:bottom w:val="single" w:sz="4" w:space="0" w:color="AEAEAE"/>
              <w:right w:val="single" w:sz="4" w:space="0" w:color="E0E0E0"/>
            </w:tcBorders>
            <w:shd w:val="clear" w:color="auto" w:fill="auto"/>
            <w:noWrap/>
            <w:vAlign w:val="center"/>
            <w:hideMark/>
          </w:tcPr>
          <w:p w14:paraId="30E615F3" w14:textId="77777777" w:rsidR="00984D87" w:rsidRPr="000E3AEC" w:rsidRDefault="00984D87" w:rsidP="00930D28">
            <w:pPr>
              <w:pStyle w:val="a1"/>
            </w:pPr>
            <w:r w:rsidRPr="000E3AEC">
              <w:t>0,5%</w:t>
            </w:r>
          </w:p>
        </w:tc>
        <w:tc>
          <w:tcPr>
            <w:tcW w:w="1017" w:type="dxa"/>
            <w:tcBorders>
              <w:top w:val="nil"/>
              <w:left w:val="nil"/>
              <w:bottom w:val="single" w:sz="4" w:space="0" w:color="AEAEAE"/>
              <w:right w:val="single" w:sz="4" w:space="0" w:color="E0E0E0"/>
            </w:tcBorders>
            <w:shd w:val="clear" w:color="auto" w:fill="auto"/>
            <w:noWrap/>
            <w:vAlign w:val="center"/>
            <w:hideMark/>
          </w:tcPr>
          <w:p w14:paraId="05E4DE3A" w14:textId="77777777" w:rsidR="00984D87" w:rsidRPr="000E3AEC" w:rsidRDefault="00984D87" w:rsidP="00930D28">
            <w:pPr>
              <w:pStyle w:val="a1"/>
            </w:pPr>
            <w:r w:rsidRPr="000E3AEC">
              <w:t>7,9%</w:t>
            </w:r>
          </w:p>
        </w:tc>
        <w:tc>
          <w:tcPr>
            <w:tcW w:w="850" w:type="dxa"/>
            <w:tcBorders>
              <w:top w:val="nil"/>
              <w:left w:val="nil"/>
              <w:bottom w:val="single" w:sz="4" w:space="0" w:color="AEAEAE"/>
              <w:right w:val="single" w:sz="4" w:space="0" w:color="E0E0E0"/>
            </w:tcBorders>
            <w:shd w:val="clear" w:color="auto" w:fill="auto"/>
            <w:noWrap/>
            <w:vAlign w:val="center"/>
            <w:hideMark/>
          </w:tcPr>
          <w:p w14:paraId="382E0D78" w14:textId="77777777" w:rsidR="00984D87" w:rsidRPr="000E3AEC" w:rsidRDefault="00984D87" w:rsidP="00930D28">
            <w:pPr>
              <w:pStyle w:val="a1"/>
            </w:pPr>
            <w:r w:rsidRPr="000E3AEC">
              <w:t>13,8%</w:t>
            </w:r>
          </w:p>
        </w:tc>
        <w:tc>
          <w:tcPr>
            <w:tcW w:w="944" w:type="dxa"/>
            <w:tcBorders>
              <w:top w:val="nil"/>
              <w:left w:val="nil"/>
              <w:bottom w:val="single" w:sz="4" w:space="0" w:color="AEAEAE"/>
              <w:right w:val="single" w:sz="4" w:space="0" w:color="E0E0E0"/>
            </w:tcBorders>
            <w:shd w:val="clear" w:color="auto" w:fill="FFFF00"/>
            <w:noWrap/>
            <w:vAlign w:val="center"/>
            <w:hideMark/>
          </w:tcPr>
          <w:p w14:paraId="59C7897C" w14:textId="77777777" w:rsidR="00984D87" w:rsidRPr="000E3AEC" w:rsidRDefault="00984D87" w:rsidP="00930D28">
            <w:pPr>
              <w:pStyle w:val="a1"/>
            </w:pPr>
            <w:r w:rsidRPr="000E3AEC">
              <w:t>25,1%</w:t>
            </w:r>
          </w:p>
        </w:tc>
        <w:tc>
          <w:tcPr>
            <w:tcW w:w="956" w:type="dxa"/>
            <w:tcBorders>
              <w:top w:val="nil"/>
              <w:left w:val="nil"/>
              <w:bottom w:val="single" w:sz="4" w:space="0" w:color="AEAEAE"/>
              <w:right w:val="single" w:sz="4" w:space="0" w:color="auto"/>
            </w:tcBorders>
            <w:shd w:val="clear" w:color="auto" w:fill="auto"/>
            <w:noWrap/>
            <w:vAlign w:val="center"/>
            <w:hideMark/>
          </w:tcPr>
          <w:p w14:paraId="56F25288" w14:textId="77777777" w:rsidR="00984D87" w:rsidRPr="000E3AEC" w:rsidRDefault="00984D87" w:rsidP="00930D28">
            <w:pPr>
              <w:pStyle w:val="a1"/>
            </w:pPr>
            <w:r w:rsidRPr="000E3AEC">
              <w:t>47,3%</w:t>
            </w:r>
          </w:p>
        </w:tc>
      </w:tr>
      <w:tr w:rsidR="00984D87" w:rsidRPr="000E3AEC" w14:paraId="6B5E00E7" w14:textId="77777777" w:rsidTr="00930D28">
        <w:trPr>
          <w:trHeight w:val="261"/>
          <w:jc w:val="center"/>
        </w:trPr>
        <w:tc>
          <w:tcPr>
            <w:tcW w:w="4390" w:type="dxa"/>
            <w:gridSpan w:val="2"/>
            <w:tcBorders>
              <w:top w:val="single" w:sz="4" w:space="0" w:color="AEAEAE"/>
              <w:left w:val="single" w:sz="4" w:space="0" w:color="auto"/>
              <w:bottom w:val="single" w:sz="4" w:space="0" w:color="auto"/>
              <w:right w:val="nil"/>
            </w:tcBorders>
            <w:shd w:val="clear" w:color="000000" w:fill="E0E0E0"/>
            <w:vAlign w:val="center"/>
            <w:hideMark/>
          </w:tcPr>
          <w:p w14:paraId="3E2A0E63" w14:textId="77777777" w:rsidR="00984D87" w:rsidRPr="000E3AEC" w:rsidRDefault="00984D87" w:rsidP="00930D28">
            <w:pPr>
              <w:pStyle w:val="a1"/>
            </w:pPr>
            <w:r w:rsidRPr="000E3AEC">
              <w:t>Total</w:t>
            </w:r>
          </w:p>
        </w:tc>
        <w:tc>
          <w:tcPr>
            <w:tcW w:w="1275" w:type="dxa"/>
            <w:tcBorders>
              <w:top w:val="nil"/>
              <w:left w:val="nil"/>
              <w:bottom w:val="single" w:sz="4" w:space="0" w:color="auto"/>
              <w:right w:val="single" w:sz="4" w:space="0" w:color="E0E0E0"/>
            </w:tcBorders>
            <w:shd w:val="clear" w:color="auto" w:fill="auto"/>
            <w:noWrap/>
            <w:vAlign w:val="center"/>
            <w:hideMark/>
          </w:tcPr>
          <w:p w14:paraId="6E76B9F6" w14:textId="77777777" w:rsidR="00984D87" w:rsidRPr="000E3AEC" w:rsidRDefault="00984D87" w:rsidP="00930D28">
            <w:pPr>
              <w:pStyle w:val="a1"/>
            </w:pPr>
            <w:r w:rsidRPr="000E3AEC">
              <w:t>1,5%</w:t>
            </w:r>
          </w:p>
        </w:tc>
        <w:tc>
          <w:tcPr>
            <w:tcW w:w="968" w:type="dxa"/>
            <w:tcBorders>
              <w:top w:val="nil"/>
              <w:left w:val="nil"/>
              <w:bottom w:val="single" w:sz="4" w:space="0" w:color="auto"/>
              <w:right w:val="single" w:sz="4" w:space="0" w:color="E0E0E0"/>
            </w:tcBorders>
            <w:shd w:val="clear" w:color="auto" w:fill="auto"/>
            <w:noWrap/>
            <w:vAlign w:val="center"/>
            <w:hideMark/>
          </w:tcPr>
          <w:p w14:paraId="5BC915F1" w14:textId="77777777" w:rsidR="00984D87" w:rsidRPr="000E3AEC" w:rsidRDefault="00984D87" w:rsidP="00930D28">
            <w:pPr>
              <w:pStyle w:val="a1"/>
            </w:pPr>
            <w:r w:rsidRPr="000E3AEC">
              <w:t>1,5%</w:t>
            </w:r>
          </w:p>
        </w:tc>
        <w:tc>
          <w:tcPr>
            <w:tcW w:w="1017" w:type="dxa"/>
            <w:tcBorders>
              <w:top w:val="nil"/>
              <w:left w:val="nil"/>
              <w:bottom w:val="single" w:sz="4" w:space="0" w:color="auto"/>
              <w:right w:val="single" w:sz="4" w:space="0" w:color="E0E0E0"/>
            </w:tcBorders>
            <w:shd w:val="clear" w:color="auto" w:fill="auto"/>
            <w:noWrap/>
            <w:vAlign w:val="center"/>
            <w:hideMark/>
          </w:tcPr>
          <w:p w14:paraId="4C5B96E4" w14:textId="77777777" w:rsidR="00984D87" w:rsidRPr="000E3AEC" w:rsidRDefault="00984D87" w:rsidP="00930D28">
            <w:pPr>
              <w:pStyle w:val="a1"/>
            </w:pPr>
            <w:r w:rsidRPr="000E3AEC">
              <w:t>22,7%</w:t>
            </w:r>
          </w:p>
        </w:tc>
        <w:tc>
          <w:tcPr>
            <w:tcW w:w="850" w:type="dxa"/>
            <w:tcBorders>
              <w:top w:val="nil"/>
              <w:left w:val="nil"/>
              <w:bottom w:val="single" w:sz="4" w:space="0" w:color="auto"/>
              <w:right w:val="single" w:sz="4" w:space="0" w:color="E0E0E0"/>
            </w:tcBorders>
            <w:shd w:val="clear" w:color="auto" w:fill="auto"/>
            <w:noWrap/>
            <w:vAlign w:val="center"/>
            <w:hideMark/>
          </w:tcPr>
          <w:p w14:paraId="70B88895" w14:textId="77777777" w:rsidR="00984D87" w:rsidRPr="000E3AEC" w:rsidRDefault="00984D87" w:rsidP="00930D28">
            <w:pPr>
              <w:pStyle w:val="a1"/>
            </w:pPr>
            <w:r w:rsidRPr="000E3AEC">
              <w:t>42,9%</w:t>
            </w:r>
          </w:p>
        </w:tc>
        <w:tc>
          <w:tcPr>
            <w:tcW w:w="944" w:type="dxa"/>
            <w:tcBorders>
              <w:top w:val="nil"/>
              <w:left w:val="nil"/>
              <w:bottom w:val="single" w:sz="4" w:space="0" w:color="auto"/>
              <w:right w:val="single" w:sz="4" w:space="0" w:color="E0E0E0"/>
            </w:tcBorders>
            <w:shd w:val="clear" w:color="auto" w:fill="auto"/>
            <w:noWrap/>
            <w:vAlign w:val="center"/>
            <w:hideMark/>
          </w:tcPr>
          <w:p w14:paraId="725CC193" w14:textId="77777777" w:rsidR="00984D87" w:rsidRPr="000E3AEC" w:rsidRDefault="00984D87" w:rsidP="00930D28">
            <w:pPr>
              <w:pStyle w:val="a1"/>
            </w:pPr>
            <w:r w:rsidRPr="000E3AEC">
              <w:t>31,5%</w:t>
            </w:r>
          </w:p>
        </w:tc>
        <w:tc>
          <w:tcPr>
            <w:tcW w:w="956" w:type="dxa"/>
            <w:tcBorders>
              <w:top w:val="nil"/>
              <w:left w:val="nil"/>
              <w:bottom w:val="single" w:sz="4" w:space="0" w:color="auto"/>
              <w:right w:val="single" w:sz="4" w:space="0" w:color="auto"/>
            </w:tcBorders>
            <w:shd w:val="clear" w:color="auto" w:fill="auto"/>
            <w:noWrap/>
            <w:vAlign w:val="center"/>
            <w:hideMark/>
          </w:tcPr>
          <w:p w14:paraId="6B7B1192" w14:textId="77777777" w:rsidR="00984D87" w:rsidRPr="000E3AEC" w:rsidRDefault="00984D87" w:rsidP="00930D28">
            <w:pPr>
              <w:pStyle w:val="a1"/>
            </w:pPr>
            <w:r w:rsidRPr="000E3AEC">
              <w:t>100,0%</w:t>
            </w:r>
          </w:p>
        </w:tc>
      </w:tr>
    </w:tbl>
    <w:p w14:paraId="1055894B" w14:textId="77777777" w:rsidR="00984D87" w:rsidRPr="00E05CD0" w:rsidRDefault="00984D87" w:rsidP="00984D87">
      <w:pPr>
        <w:tabs>
          <w:tab w:val="left" w:pos="567"/>
        </w:tabs>
      </w:pPr>
    </w:p>
    <w:p w14:paraId="3C80C0F6" w14:textId="77777777" w:rsidR="00984D87" w:rsidRPr="00E05CD0" w:rsidRDefault="00984D87" w:rsidP="00984D87">
      <w:pPr>
        <w:tabs>
          <w:tab w:val="left" w:pos="567"/>
        </w:tabs>
      </w:pPr>
      <w:r w:rsidRPr="00E05CD0">
        <w:t>Στον παραπάνω πίνακα παρατηρούμε ότι τα μεγαλύτερα ποσοστά εμφανίζονται στις κατηγορίες «</w:t>
      </w:r>
      <w:r>
        <w:t>Συχνά</w:t>
      </w:r>
      <w:r w:rsidRPr="00E05CD0">
        <w:t>» και «</w:t>
      </w:r>
      <w:r>
        <w:t>Πολύ συχνά</w:t>
      </w:r>
      <w:r w:rsidRPr="00E05CD0">
        <w:t xml:space="preserve">» και τους συνδυασμούς μεταξύ τους. Συνολικά αυτές οι κατηγορίες μαζί με τους συνδυασμούς τους εμφανίζουν </w:t>
      </w:r>
      <w:r>
        <w:t>ποσοσ</w:t>
      </w:r>
      <w:r w:rsidRPr="00E05CD0">
        <w:t xml:space="preserve">τό </w:t>
      </w:r>
      <w:r>
        <w:t>πάνω από 6</w:t>
      </w:r>
      <w:r w:rsidRPr="00E05CD0">
        <w:t xml:space="preserve">5%, δηλαδή </w:t>
      </w:r>
      <w:r>
        <w:t>από από τα 2/3 των ερωτηθέντων</w:t>
      </w:r>
      <w:r w:rsidRPr="00E05CD0">
        <w:t xml:space="preserve">. </w:t>
      </w:r>
    </w:p>
    <w:p w14:paraId="3277787B" w14:textId="77777777" w:rsidR="00984D87" w:rsidRDefault="00984D87" w:rsidP="00984D87">
      <w:pPr>
        <w:tabs>
          <w:tab w:val="left" w:pos="567"/>
        </w:tabs>
      </w:pPr>
      <w:r w:rsidRPr="00E05CD0">
        <w:t xml:space="preserve">Συνεπώς μπορούμε να πούμε ότι η πλειονότητα των εκπαιδευτικών που </w:t>
      </w:r>
      <w:r>
        <w:t>κ</w:t>
      </w:r>
      <w:r w:rsidRPr="00CF6A61">
        <w:t>αλλιεργ</w:t>
      </w:r>
      <w:r>
        <w:t xml:space="preserve">ούν </w:t>
      </w:r>
      <w:r w:rsidRPr="00CF6A61">
        <w:t>την ενσυναίσθηση σ</w:t>
      </w:r>
      <w:r>
        <w:t>τους</w:t>
      </w:r>
      <w:r w:rsidRPr="00CF6A61">
        <w:t xml:space="preserve"> μαθητές </w:t>
      </w:r>
      <w:r>
        <w:t>τους, θεωρεί ότι</w:t>
      </w:r>
      <w:r w:rsidRPr="00E05CD0">
        <w:t xml:space="preserve"> </w:t>
      </w:r>
      <w:r>
        <w:t xml:space="preserve">η διαπολιτισμική προοπτική μπορεί να ενταχθεί </w:t>
      </w:r>
      <w:r>
        <w:lastRenderedPageBreak/>
        <w:t>σε όλα τα γνωστικά αντικείμενα. Οι εκπαιδευτικοί αυτοί που καλλιεργούν την ενσυναίσθηση είναι πιθανώς και πιο ευαισθητοποιημένοι και ίσως επιμορφωμένοι σε θέματα διαπολιτισμικής εκπαίδευσης και η άποψη τους σχετικά με την εφαρμογή της διαπολιτισμικής προοπτικής είναι προφανώς και βαρύνουσας σημασίας έναντι των υπολοίπων.</w:t>
      </w:r>
    </w:p>
    <w:p w14:paraId="7F79628C" w14:textId="77777777" w:rsidR="001D66AE" w:rsidRDefault="001D66AE" w:rsidP="00984D87">
      <w:pPr>
        <w:tabs>
          <w:tab w:val="left" w:pos="567"/>
        </w:tabs>
      </w:pPr>
    </w:p>
    <w:tbl>
      <w:tblPr>
        <w:tblpPr w:leftFromText="180" w:rightFromText="180" w:vertAnchor="text" w:horzAnchor="margin" w:tblpXSpec="center" w:tblpY="-58"/>
        <w:tblW w:w="8080" w:type="dxa"/>
        <w:tblLook w:val="04A0" w:firstRow="1" w:lastRow="0" w:firstColumn="1" w:lastColumn="0" w:noHBand="0" w:noVBand="1"/>
      </w:tblPr>
      <w:tblGrid>
        <w:gridCol w:w="3127"/>
        <w:gridCol w:w="948"/>
        <w:gridCol w:w="456"/>
        <w:gridCol w:w="3549"/>
      </w:tblGrid>
      <w:tr w:rsidR="00984D87" w:rsidRPr="00A15643" w14:paraId="74DB4EA0" w14:textId="77777777" w:rsidTr="00930D28">
        <w:trPr>
          <w:trHeight w:val="129"/>
        </w:trPr>
        <w:tc>
          <w:tcPr>
            <w:tcW w:w="8080" w:type="dxa"/>
            <w:gridSpan w:val="4"/>
            <w:tcBorders>
              <w:top w:val="single" w:sz="4" w:space="0" w:color="auto"/>
              <w:left w:val="single" w:sz="4" w:space="0" w:color="auto"/>
              <w:bottom w:val="nil"/>
              <w:right w:val="single" w:sz="4" w:space="0" w:color="auto"/>
            </w:tcBorders>
            <w:shd w:val="clear" w:color="auto" w:fill="auto"/>
            <w:vAlign w:val="center"/>
            <w:hideMark/>
          </w:tcPr>
          <w:p w14:paraId="2C55DBBB" w14:textId="77777777" w:rsidR="00984D87" w:rsidRPr="00A15643" w:rsidRDefault="00984D87" w:rsidP="00930D28">
            <w:pPr>
              <w:pStyle w:val="a1"/>
            </w:pPr>
            <w:r w:rsidRPr="00A15643">
              <w:t>Chi-Square Tests</w:t>
            </w:r>
          </w:p>
        </w:tc>
      </w:tr>
      <w:tr w:rsidR="00984D87" w:rsidRPr="00A15643" w14:paraId="725D1BA5" w14:textId="77777777" w:rsidTr="00930D28">
        <w:trPr>
          <w:trHeight w:val="243"/>
        </w:trPr>
        <w:tc>
          <w:tcPr>
            <w:tcW w:w="3127" w:type="dxa"/>
            <w:tcBorders>
              <w:top w:val="nil"/>
              <w:left w:val="single" w:sz="4" w:space="0" w:color="auto"/>
              <w:bottom w:val="single" w:sz="4" w:space="0" w:color="152935"/>
              <w:right w:val="nil"/>
            </w:tcBorders>
            <w:shd w:val="clear" w:color="auto" w:fill="auto"/>
            <w:vAlign w:val="bottom"/>
            <w:hideMark/>
          </w:tcPr>
          <w:p w14:paraId="1C644B16" w14:textId="77777777" w:rsidR="00984D87" w:rsidRPr="00A15643" w:rsidRDefault="00984D87" w:rsidP="00930D28">
            <w:pPr>
              <w:pStyle w:val="a1"/>
            </w:pPr>
            <w:r w:rsidRPr="00A15643">
              <w:t> </w:t>
            </w:r>
          </w:p>
        </w:tc>
        <w:tc>
          <w:tcPr>
            <w:tcW w:w="948" w:type="dxa"/>
            <w:tcBorders>
              <w:top w:val="nil"/>
              <w:left w:val="nil"/>
              <w:bottom w:val="single" w:sz="4" w:space="0" w:color="152935"/>
              <w:right w:val="single" w:sz="4" w:space="0" w:color="E0E0E0"/>
            </w:tcBorders>
            <w:shd w:val="clear" w:color="auto" w:fill="auto"/>
            <w:vAlign w:val="bottom"/>
            <w:hideMark/>
          </w:tcPr>
          <w:p w14:paraId="4EA14151" w14:textId="77777777" w:rsidR="00984D87" w:rsidRPr="00A15643" w:rsidRDefault="00984D87" w:rsidP="00930D28">
            <w:pPr>
              <w:pStyle w:val="a1"/>
            </w:pPr>
            <w:r w:rsidRPr="00A15643">
              <w:t>Value</w:t>
            </w:r>
          </w:p>
        </w:tc>
        <w:tc>
          <w:tcPr>
            <w:tcW w:w="456" w:type="dxa"/>
            <w:tcBorders>
              <w:top w:val="nil"/>
              <w:left w:val="nil"/>
              <w:bottom w:val="single" w:sz="4" w:space="0" w:color="152935"/>
              <w:right w:val="single" w:sz="4" w:space="0" w:color="E0E0E0"/>
            </w:tcBorders>
            <w:shd w:val="clear" w:color="auto" w:fill="auto"/>
            <w:vAlign w:val="bottom"/>
            <w:hideMark/>
          </w:tcPr>
          <w:p w14:paraId="1B538E5B" w14:textId="77777777" w:rsidR="00984D87" w:rsidRPr="00A15643" w:rsidRDefault="00984D87" w:rsidP="00930D28">
            <w:pPr>
              <w:pStyle w:val="a1"/>
            </w:pPr>
            <w:r w:rsidRPr="00A15643">
              <w:t>df</w:t>
            </w:r>
          </w:p>
        </w:tc>
        <w:tc>
          <w:tcPr>
            <w:tcW w:w="3549" w:type="dxa"/>
            <w:tcBorders>
              <w:top w:val="nil"/>
              <w:left w:val="nil"/>
              <w:bottom w:val="single" w:sz="4" w:space="0" w:color="152935"/>
              <w:right w:val="single" w:sz="4" w:space="0" w:color="auto"/>
            </w:tcBorders>
            <w:shd w:val="clear" w:color="auto" w:fill="auto"/>
            <w:vAlign w:val="bottom"/>
            <w:hideMark/>
          </w:tcPr>
          <w:p w14:paraId="6F88E8EF" w14:textId="77777777" w:rsidR="00984D87" w:rsidRPr="00A15643" w:rsidRDefault="00984D87" w:rsidP="00930D28">
            <w:pPr>
              <w:pStyle w:val="a1"/>
            </w:pPr>
            <w:r w:rsidRPr="00A15643">
              <w:t>Asymptotic Significance (2-sided)</w:t>
            </w:r>
          </w:p>
        </w:tc>
      </w:tr>
      <w:tr w:rsidR="00984D87" w:rsidRPr="00A15643" w14:paraId="4A7ED30B" w14:textId="77777777" w:rsidTr="00930D28">
        <w:trPr>
          <w:trHeight w:val="279"/>
        </w:trPr>
        <w:tc>
          <w:tcPr>
            <w:tcW w:w="3127" w:type="dxa"/>
            <w:tcBorders>
              <w:top w:val="nil"/>
              <w:left w:val="single" w:sz="4" w:space="0" w:color="auto"/>
              <w:bottom w:val="single" w:sz="4" w:space="0" w:color="AEAEAE"/>
              <w:right w:val="nil"/>
            </w:tcBorders>
            <w:shd w:val="clear" w:color="000000" w:fill="E0E0E0"/>
            <w:hideMark/>
          </w:tcPr>
          <w:p w14:paraId="78FA8ED6" w14:textId="77777777" w:rsidR="00984D87" w:rsidRPr="00A15643" w:rsidRDefault="00984D87" w:rsidP="00930D28">
            <w:pPr>
              <w:pStyle w:val="a1"/>
            </w:pPr>
            <w:r w:rsidRPr="00A15643">
              <w:t>Pearson Chi-Square</w:t>
            </w:r>
          </w:p>
        </w:tc>
        <w:tc>
          <w:tcPr>
            <w:tcW w:w="948" w:type="dxa"/>
            <w:tcBorders>
              <w:top w:val="nil"/>
              <w:left w:val="nil"/>
              <w:bottom w:val="single" w:sz="4" w:space="0" w:color="AEAEAE"/>
              <w:right w:val="single" w:sz="4" w:space="0" w:color="E0E0E0"/>
            </w:tcBorders>
            <w:shd w:val="clear" w:color="auto" w:fill="auto"/>
            <w:noWrap/>
            <w:hideMark/>
          </w:tcPr>
          <w:p w14:paraId="3F46985C" w14:textId="77777777" w:rsidR="00984D87" w:rsidRPr="00A15643" w:rsidRDefault="00984D87" w:rsidP="00930D28">
            <w:pPr>
              <w:pStyle w:val="a1"/>
            </w:pPr>
            <w:r w:rsidRPr="00A15643">
              <w:t>63,821</w:t>
            </w:r>
            <w:r w:rsidRPr="00A15643">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124FDB90" w14:textId="77777777" w:rsidR="00984D87" w:rsidRPr="00A15643" w:rsidRDefault="00984D87" w:rsidP="00930D28">
            <w:pPr>
              <w:pStyle w:val="a1"/>
            </w:pPr>
            <w:r w:rsidRPr="00A15643">
              <w:t>16</w:t>
            </w:r>
          </w:p>
        </w:tc>
        <w:tc>
          <w:tcPr>
            <w:tcW w:w="3549" w:type="dxa"/>
            <w:tcBorders>
              <w:top w:val="nil"/>
              <w:left w:val="nil"/>
              <w:bottom w:val="single" w:sz="4" w:space="0" w:color="AEAEAE"/>
              <w:right w:val="single" w:sz="4" w:space="0" w:color="auto"/>
            </w:tcBorders>
            <w:shd w:val="clear" w:color="auto" w:fill="FFFF00"/>
            <w:noWrap/>
            <w:hideMark/>
          </w:tcPr>
          <w:p w14:paraId="1CA6EA7F" w14:textId="77777777" w:rsidR="00984D87" w:rsidRPr="00A15643" w:rsidRDefault="00984D87" w:rsidP="00930D28">
            <w:pPr>
              <w:pStyle w:val="a1"/>
            </w:pPr>
            <w:r w:rsidRPr="00A15643">
              <w:t>0,000</w:t>
            </w:r>
          </w:p>
        </w:tc>
      </w:tr>
      <w:tr w:rsidR="00984D87" w:rsidRPr="00A15643" w14:paraId="762BF47B" w14:textId="77777777" w:rsidTr="00930D28">
        <w:trPr>
          <w:trHeight w:val="261"/>
        </w:trPr>
        <w:tc>
          <w:tcPr>
            <w:tcW w:w="3127" w:type="dxa"/>
            <w:tcBorders>
              <w:top w:val="nil"/>
              <w:left w:val="single" w:sz="4" w:space="0" w:color="auto"/>
              <w:bottom w:val="single" w:sz="4" w:space="0" w:color="AEAEAE"/>
              <w:right w:val="nil"/>
            </w:tcBorders>
            <w:shd w:val="clear" w:color="000000" w:fill="E0E0E0"/>
            <w:hideMark/>
          </w:tcPr>
          <w:p w14:paraId="7E731CB7" w14:textId="77777777" w:rsidR="00984D87" w:rsidRPr="00A15643" w:rsidRDefault="00984D87" w:rsidP="00930D28">
            <w:pPr>
              <w:pStyle w:val="a1"/>
            </w:pPr>
            <w:r w:rsidRPr="00A15643">
              <w:t>Likelihood Ratio</w:t>
            </w:r>
          </w:p>
        </w:tc>
        <w:tc>
          <w:tcPr>
            <w:tcW w:w="948" w:type="dxa"/>
            <w:tcBorders>
              <w:top w:val="nil"/>
              <w:left w:val="nil"/>
              <w:bottom w:val="single" w:sz="4" w:space="0" w:color="AEAEAE"/>
              <w:right w:val="single" w:sz="4" w:space="0" w:color="E0E0E0"/>
            </w:tcBorders>
            <w:shd w:val="clear" w:color="auto" w:fill="auto"/>
            <w:noWrap/>
            <w:hideMark/>
          </w:tcPr>
          <w:p w14:paraId="2121A2E0" w14:textId="77777777" w:rsidR="00984D87" w:rsidRPr="00A15643" w:rsidRDefault="00984D87" w:rsidP="00930D28">
            <w:pPr>
              <w:pStyle w:val="a1"/>
            </w:pPr>
            <w:r w:rsidRPr="00A15643">
              <w:t>62,634</w:t>
            </w:r>
          </w:p>
        </w:tc>
        <w:tc>
          <w:tcPr>
            <w:tcW w:w="456" w:type="dxa"/>
            <w:tcBorders>
              <w:top w:val="nil"/>
              <w:left w:val="nil"/>
              <w:bottom w:val="single" w:sz="4" w:space="0" w:color="AEAEAE"/>
              <w:right w:val="single" w:sz="4" w:space="0" w:color="E0E0E0"/>
            </w:tcBorders>
            <w:shd w:val="clear" w:color="auto" w:fill="auto"/>
            <w:noWrap/>
            <w:hideMark/>
          </w:tcPr>
          <w:p w14:paraId="227231BC" w14:textId="77777777" w:rsidR="00984D87" w:rsidRPr="00A15643" w:rsidRDefault="00984D87" w:rsidP="00930D28">
            <w:pPr>
              <w:pStyle w:val="a1"/>
            </w:pPr>
            <w:r w:rsidRPr="00A15643">
              <w:t>16</w:t>
            </w:r>
          </w:p>
        </w:tc>
        <w:tc>
          <w:tcPr>
            <w:tcW w:w="3549" w:type="dxa"/>
            <w:tcBorders>
              <w:top w:val="nil"/>
              <w:left w:val="nil"/>
              <w:bottom w:val="single" w:sz="4" w:space="0" w:color="AEAEAE"/>
              <w:right w:val="single" w:sz="4" w:space="0" w:color="auto"/>
            </w:tcBorders>
            <w:shd w:val="clear" w:color="auto" w:fill="auto"/>
            <w:noWrap/>
            <w:hideMark/>
          </w:tcPr>
          <w:p w14:paraId="11EAC248" w14:textId="77777777" w:rsidR="00984D87" w:rsidRPr="00A15643" w:rsidRDefault="00984D87" w:rsidP="00930D28">
            <w:pPr>
              <w:pStyle w:val="a1"/>
            </w:pPr>
            <w:r w:rsidRPr="00A15643">
              <w:t>0,000</w:t>
            </w:r>
          </w:p>
        </w:tc>
      </w:tr>
      <w:tr w:rsidR="00984D87" w:rsidRPr="00A15643" w14:paraId="1F4033EA" w14:textId="77777777" w:rsidTr="00930D28">
        <w:trPr>
          <w:trHeight w:val="231"/>
        </w:trPr>
        <w:tc>
          <w:tcPr>
            <w:tcW w:w="3127" w:type="dxa"/>
            <w:tcBorders>
              <w:top w:val="nil"/>
              <w:left w:val="single" w:sz="4" w:space="0" w:color="auto"/>
              <w:bottom w:val="single" w:sz="4" w:space="0" w:color="AEAEAE"/>
              <w:right w:val="nil"/>
            </w:tcBorders>
            <w:shd w:val="clear" w:color="000000" w:fill="E0E0E0"/>
            <w:hideMark/>
          </w:tcPr>
          <w:p w14:paraId="0F4F18F5" w14:textId="77777777" w:rsidR="00984D87" w:rsidRPr="00A15643" w:rsidRDefault="00984D87" w:rsidP="00930D28">
            <w:pPr>
              <w:pStyle w:val="a1"/>
            </w:pPr>
            <w:r w:rsidRPr="00A15643">
              <w:t>Linear-by-Linear Association</w:t>
            </w:r>
          </w:p>
        </w:tc>
        <w:tc>
          <w:tcPr>
            <w:tcW w:w="948" w:type="dxa"/>
            <w:tcBorders>
              <w:top w:val="nil"/>
              <w:left w:val="nil"/>
              <w:bottom w:val="single" w:sz="4" w:space="0" w:color="AEAEAE"/>
              <w:right w:val="single" w:sz="4" w:space="0" w:color="E0E0E0"/>
            </w:tcBorders>
            <w:shd w:val="clear" w:color="auto" w:fill="auto"/>
            <w:noWrap/>
            <w:hideMark/>
          </w:tcPr>
          <w:p w14:paraId="687D35A9" w14:textId="77777777" w:rsidR="00984D87" w:rsidRPr="00A15643" w:rsidRDefault="00984D87" w:rsidP="00930D28">
            <w:pPr>
              <w:pStyle w:val="a1"/>
            </w:pPr>
            <w:r w:rsidRPr="00A15643">
              <w:t>28,924</w:t>
            </w:r>
          </w:p>
        </w:tc>
        <w:tc>
          <w:tcPr>
            <w:tcW w:w="456" w:type="dxa"/>
            <w:tcBorders>
              <w:top w:val="nil"/>
              <w:left w:val="nil"/>
              <w:bottom w:val="single" w:sz="4" w:space="0" w:color="AEAEAE"/>
              <w:right w:val="single" w:sz="4" w:space="0" w:color="E0E0E0"/>
            </w:tcBorders>
            <w:shd w:val="clear" w:color="auto" w:fill="auto"/>
            <w:noWrap/>
            <w:hideMark/>
          </w:tcPr>
          <w:p w14:paraId="26807940" w14:textId="77777777" w:rsidR="00984D87" w:rsidRPr="00A15643" w:rsidRDefault="00984D87" w:rsidP="00930D28">
            <w:pPr>
              <w:pStyle w:val="a1"/>
            </w:pPr>
            <w:r w:rsidRPr="00A15643">
              <w:t>1</w:t>
            </w:r>
          </w:p>
        </w:tc>
        <w:tc>
          <w:tcPr>
            <w:tcW w:w="3549" w:type="dxa"/>
            <w:tcBorders>
              <w:top w:val="nil"/>
              <w:left w:val="nil"/>
              <w:bottom w:val="single" w:sz="4" w:space="0" w:color="AEAEAE"/>
              <w:right w:val="single" w:sz="4" w:space="0" w:color="auto"/>
            </w:tcBorders>
            <w:shd w:val="clear" w:color="auto" w:fill="auto"/>
            <w:noWrap/>
            <w:hideMark/>
          </w:tcPr>
          <w:p w14:paraId="29B85276" w14:textId="77777777" w:rsidR="00984D87" w:rsidRPr="00A15643" w:rsidRDefault="00984D87" w:rsidP="00930D28">
            <w:pPr>
              <w:pStyle w:val="a1"/>
            </w:pPr>
            <w:r w:rsidRPr="00A15643">
              <w:t>0,000</w:t>
            </w:r>
          </w:p>
        </w:tc>
      </w:tr>
      <w:tr w:rsidR="00984D87" w:rsidRPr="00A15643" w14:paraId="550ADBCE" w14:textId="77777777" w:rsidTr="00930D28">
        <w:trPr>
          <w:trHeight w:val="261"/>
        </w:trPr>
        <w:tc>
          <w:tcPr>
            <w:tcW w:w="3127" w:type="dxa"/>
            <w:tcBorders>
              <w:top w:val="nil"/>
              <w:left w:val="single" w:sz="4" w:space="0" w:color="auto"/>
              <w:bottom w:val="single" w:sz="4" w:space="0" w:color="152935"/>
              <w:right w:val="nil"/>
            </w:tcBorders>
            <w:shd w:val="clear" w:color="000000" w:fill="E0E0E0"/>
            <w:hideMark/>
          </w:tcPr>
          <w:p w14:paraId="7D145093" w14:textId="77777777" w:rsidR="00984D87" w:rsidRPr="00A15643" w:rsidRDefault="00984D87" w:rsidP="00930D28">
            <w:pPr>
              <w:pStyle w:val="a1"/>
            </w:pPr>
            <w:r w:rsidRPr="00A15643">
              <w:t>N of Valid Cases</w:t>
            </w:r>
          </w:p>
        </w:tc>
        <w:tc>
          <w:tcPr>
            <w:tcW w:w="948" w:type="dxa"/>
            <w:tcBorders>
              <w:top w:val="nil"/>
              <w:left w:val="nil"/>
              <w:bottom w:val="single" w:sz="4" w:space="0" w:color="152935"/>
              <w:right w:val="single" w:sz="4" w:space="0" w:color="E0E0E0"/>
            </w:tcBorders>
            <w:shd w:val="clear" w:color="auto" w:fill="auto"/>
            <w:noWrap/>
            <w:hideMark/>
          </w:tcPr>
          <w:p w14:paraId="0F641CEE" w14:textId="77777777" w:rsidR="00984D87" w:rsidRPr="00A15643" w:rsidRDefault="00984D87" w:rsidP="00930D28">
            <w:pPr>
              <w:pStyle w:val="a1"/>
            </w:pPr>
            <w:r w:rsidRPr="00A15643">
              <w:t>203</w:t>
            </w:r>
          </w:p>
        </w:tc>
        <w:tc>
          <w:tcPr>
            <w:tcW w:w="456" w:type="dxa"/>
            <w:tcBorders>
              <w:top w:val="nil"/>
              <w:left w:val="nil"/>
              <w:bottom w:val="single" w:sz="4" w:space="0" w:color="152935"/>
              <w:right w:val="single" w:sz="4" w:space="0" w:color="E0E0E0"/>
            </w:tcBorders>
            <w:shd w:val="clear" w:color="auto" w:fill="auto"/>
            <w:hideMark/>
          </w:tcPr>
          <w:p w14:paraId="0EB67DF4" w14:textId="77777777" w:rsidR="00984D87" w:rsidRPr="00A15643" w:rsidRDefault="00984D87" w:rsidP="00930D28">
            <w:pPr>
              <w:pStyle w:val="a1"/>
            </w:pPr>
            <w:r w:rsidRPr="00A15643">
              <w:t> </w:t>
            </w:r>
          </w:p>
        </w:tc>
        <w:tc>
          <w:tcPr>
            <w:tcW w:w="3549" w:type="dxa"/>
            <w:tcBorders>
              <w:top w:val="nil"/>
              <w:left w:val="nil"/>
              <w:bottom w:val="single" w:sz="4" w:space="0" w:color="152935"/>
              <w:right w:val="single" w:sz="4" w:space="0" w:color="auto"/>
            </w:tcBorders>
            <w:shd w:val="clear" w:color="auto" w:fill="auto"/>
            <w:hideMark/>
          </w:tcPr>
          <w:p w14:paraId="0A0AA28E" w14:textId="77777777" w:rsidR="00984D87" w:rsidRPr="00A15643" w:rsidRDefault="00984D87" w:rsidP="00930D28">
            <w:pPr>
              <w:pStyle w:val="a1"/>
            </w:pPr>
            <w:r w:rsidRPr="00A15643">
              <w:t> </w:t>
            </w:r>
          </w:p>
        </w:tc>
      </w:tr>
      <w:tr w:rsidR="00984D87" w:rsidRPr="00F2394B" w14:paraId="2653E099" w14:textId="77777777" w:rsidTr="00930D28">
        <w:trPr>
          <w:trHeight w:val="83"/>
        </w:trPr>
        <w:tc>
          <w:tcPr>
            <w:tcW w:w="8080" w:type="dxa"/>
            <w:gridSpan w:val="4"/>
            <w:tcBorders>
              <w:top w:val="nil"/>
              <w:left w:val="single" w:sz="4" w:space="0" w:color="auto"/>
              <w:bottom w:val="single" w:sz="4" w:space="0" w:color="auto"/>
              <w:right w:val="single" w:sz="4" w:space="0" w:color="auto"/>
            </w:tcBorders>
            <w:shd w:val="clear" w:color="auto" w:fill="auto"/>
            <w:hideMark/>
          </w:tcPr>
          <w:p w14:paraId="1C9F4CD9" w14:textId="77777777" w:rsidR="00984D87" w:rsidRPr="00984D87" w:rsidRDefault="00984D87" w:rsidP="00930D28">
            <w:pPr>
              <w:pStyle w:val="a1"/>
              <w:jc w:val="left"/>
              <w:rPr>
                <w:sz w:val="18"/>
                <w:lang w:val="en-US"/>
              </w:rPr>
            </w:pPr>
            <w:r w:rsidRPr="00984D87">
              <w:rPr>
                <w:sz w:val="18"/>
                <w:lang w:val="en-US"/>
              </w:rPr>
              <w:t>a. 17 cells (68,0%) have expected count less than 5. The minimum expected count is ,01.</w:t>
            </w:r>
          </w:p>
        </w:tc>
      </w:tr>
    </w:tbl>
    <w:p w14:paraId="7ADC1729" w14:textId="77777777" w:rsidR="00984D87" w:rsidRPr="00E05CD0" w:rsidRDefault="00984D87" w:rsidP="00AC2B91">
      <w:pPr>
        <w:pStyle w:val="a0"/>
      </w:pPr>
      <w:bookmarkStart w:id="383" w:name="_Toc41063604"/>
      <w:bookmarkStart w:id="384" w:name="_Toc53909574"/>
      <w:r w:rsidRPr="00E05CD0">
        <w:t xml:space="preserve">Πίνακας </w:t>
      </w:r>
      <w:r w:rsidR="00340751">
        <w:rPr>
          <w:noProof/>
        </w:rPr>
        <w:fldChar w:fldCharType="begin"/>
      </w:r>
      <w:r w:rsidR="00340751">
        <w:rPr>
          <w:noProof/>
        </w:rPr>
        <w:instrText xml:space="preserve"> SEQ Πίνακας \* ARABIC </w:instrText>
      </w:r>
      <w:r w:rsidR="00340751">
        <w:rPr>
          <w:noProof/>
        </w:rPr>
        <w:fldChar w:fldCharType="separate"/>
      </w:r>
      <w:r w:rsidR="00AD115C">
        <w:rPr>
          <w:noProof/>
        </w:rPr>
        <w:t>77</w:t>
      </w:r>
      <w:r w:rsidR="00340751">
        <w:rPr>
          <w:noProof/>
        </w:rPr>
        <w:fldChar w:fldCharType="end"/>
      </w:r>
      <w:r w:rsidRPr="00E05CD0">
        <w:t>:</w:t>
      </w:r>
      <w:r w:rsidRPr="00D47429">
        <w:t xml:space="preserve"> </w:t>
      </w:r>
      <w:r w:rsidRPr="00E05CD0">
        <w:t>Τεστ ανεξαρτησίας</w:t>
      </w:r>
      <w:bookmarkEnd w:id="383"/>
      <w:bookmarkEnd w:id="384"/>
    </w:p>
    <w:p w14:paraId="687167F8" w14:textId="77777777" w:rsidR="00984D87" w:rsidRPr="00E05CD0" w:rsidRDefault="00984D87" w:rsidP="00984D87">
      <w:pPr>
        <w:tabs>
          <w:tab w:val="left" w:pos="567"/>
        </w:tabs>
        <w:spacing w:line="240" w:lineRule="auto"/>
        <w:jc w:val="center"/>
        <w:rPr>
          <w:rFonts w:eastAsia="Times New Roman" w:cs="Times New Roman"/>
          <w:color w:val="000000"/>
          <w:szCs w:val="18"/>
          <w:lang w:eastAsia="el-GR"/>
        </w:rPr>
      </w:pPr>
    </w:p>
    <w:p w14:paraId="61AE7A78" w14:textId="77777777" w:rsidR="00984D87" w:rsidRDefault="00984D87" w:rsidP="00984D87">
      <w:r w:rsidRPr="00E05CD0">
        <w:rPr>
          <w:rFonts w:cs="Times New Roman"/>
        </w:rPr>
        <w:t>Όπως προκύπτει από τον παραπάνω πίνακα του τεστ ανεξαρτησίας (Chi-Square Test) έχουμε: 1) συντελεστής συσχέτισης του Pearson ρ=</w:t>
      </w:r>
      <w:r>
        <w:rPr>
          <w:rFonts w:cs="Times New Roman"/>
        </w:rPr>
        <w:t>63,821</w:t>
      </w:r>
      <w:r w:rsidRPr="00E05CD0">
        <w:rPr>
          <w:rFonts w:cs="Times New Roman"/>
        </w:rPr>
        <w:t xml:space="preserve"> και 2) σημαντικότητα του τεστ (Asymptotic Significance) 0,000&lt;0,05. Με βάση αυτά τα δεδομένα μπορούμε να απορρίψουμε τη μηδενική υπόθεση και να δεχθούμε την εξάρτηση των δύο ερωτημάτων.</w:t>
      </w:r>
      <w:r w:rsidRPr="00E05CD0">
        <w:t xml:space="preserve"> </w:t>
      </w:r>
    </w:p>
    <w:p w14:paraId="3574541B" w14:textId="77777777" w:rsidR="001D66AE" w:rsidRDefault="001D66AE" w:rsidP="00984D87"/>
    <w:tbl>
      <w:tblPr>
        <w:tblW w:w="8400" w:type="dxa"/>
        <w:jc w:val="center"/>
        <w:tblLook w:val="04A0" w:firstRow="1" w:lastRow="0" w:firstColumn="1" w:lastColumn="0" w:noHBand="0" w:noVBand="1"/>
      </w:tblPr>
      <w:tblGrid>
        <w:gridCol w:w="1420"/>
        <w:gridCol w:w="1498"/>
        <w:gridCol w:w="790"/>
        <w:gridCol w:w="1726"/>
        <w:gridCol w:w="1483"/>
        <w:gridCol w:w="1483"/>
      </w:tblGrid>
      <w:tr w:rsidR="00984D87" w:rsidRPr="00A15643" w14:paraId="155CCCB1" w14:textId="77777777" w:rsidTr="001D66AE">
        <w:trPr>
          <w:trHeight w:val="167"/>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7D9D4494" w14:textId="77777777" w:rsidR="00984D87" w:rsidRPr="00A15643" w:rsidRDefault="00984D87" w:rsidP="00930D28">
            <w:pPr>
              <w:pStyle w:val="a1"/>
            </w:pPr>
            <w:r w:rsidRPr="00A15643">
              <w:t>Symmetric Measures</w:t>
            </w:r>
          </w:p>
        </w:tc>
      </w:tr>
      <w:tr w:rsidR="00984D87" w:rsidRPr="00A15643" w14:paraId="7CB7B080" w14:textId="77777777" w:rsidTr="001D66AE">
        <w:trPr>
          <w:trHeight w:val="309"/>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24255D92" w14:textId="77777777" w:rsidR="00984D87" w:rsidRPr="00A15643" w:rsidRDefault="00984D87" w:rsidP="00930D28">
            <w:pPr>
              <w:pStyle w:val="a1"/>
            </w:pPr>
          </w:p>
        </w:tc>
        <w:tc>
          <w:tcPr>
            <w:tcW w:w="790" w:type="dxa"/>
            <w:tcBorders>
              <w:top w:val="nil"/>
              <w:left w:val="nil"/>
              <w:bottom w:val="single" w:sz="4" w:space="0" w:color="152935"/>
              <w:right w:val="single" w:sz="4" w:space="0" w:color="E0E0E0"/>
            </w:tcBorders>
            <w:shd w:val="clear" w:color="auto" w:fill="auto"/>
            <w:vAlign w:val="center"/>
            <w:hideMark/>
          </w:tcPr>
          <w:p w14:paraId="48837784" w14:textId="77777777" w:rsidR="00984D87" w:rsidRPr="00A15643" w:rsidRDefault="00984D87" w:rsidP="00930D28">
            <w:pPr>
              <w:pStyle w:val="a1"/>
            </w:pPr>
            <w:r w:rsidRPr="00A15643">
              <w:t>Value</w:t>
            </w:r>
          </w:p>
        </w:tc>
        <w:tc>
          <w:tcPr>
            <w:tcW w:w="1726" w:type="dxa"/>
            <w:tcBorders>
              <w:top w:val="nil"/>
              <w:left w:val="nil"/>
              <w:bottom w:val="single" w:sz="4" w:space="0" w:color="152935"/>
              <w:right w:val="single" w:sz="4" w:space="0" w:color="E0E0E0"/>
            </w:tcBorders>
            <w:shd w:val="clear" w:color="auto" w:fill="auto"/>
            <w:vAlign w:val="center"/>
            <w:hideMark/>
          </w:tcPr>
          <w:p w14:paraId="768CD5BF" w14:textId="77777777" w:rsidR="00984D87" w:rsidRPr="00A15643" w:rsidRDefault="00984D87" w:rsidP="00930D28">
            <w:pPr>
              <w:pStyle w:val="a1"/>
            </w:pPr>
            <w:r w:rsidRPr="00A15643">
              <w:t>Asymptotic Standard Error</w:t>
            </w:r>
            <w:r w:rsidRPr="00A15643">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13F0F594" w14:textId="77777777" w:rsidR="00984D87" w:rsidRPr="00A15643" w:rsidRDefault="00984D87" w:rsidP="00930D28">
            <w:pPr>
              <w:pStyle w:val="a1"/>
            </w:pPr>
            <w:r w:rsidRPr="00A15643">
              <w:t>Approximate T</w:t>
            </w:r>
            <w:r w:rsidRPr="00A15643">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1E09E58A" w14:textId="77777777" w:rsidR="00984D87" w:rsidRPr="00A15643" w:rsidRDefault="00984D87" w:rsidP="00930D28">
            <w:pPr>
              <w:pStyle w:val="a1"/>
            </w:pPr>
            <w:r w:rsidRPr="00A15643">
              <w:t>Approximate Significance</w:t>
            </w:r>
          </w:p>
        </w:tc>
      </w:tr>
      <w:tr w:rsidR="00984D87" w:rsidRPr="00A15643" w14:paraId="39588952"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2DFB28BE" w14:textId="77777777" w:rsidR="00984D87" w:rsidRPr="00A15643" w:rsidRDefault="00984D87" w:rsidP="00930D28">
            <w:pPr>
              <w:pStyle w:val="a1"/>
            </w:pPr>
            <w:r w:rsidRPr="00A15643">
              <w:t>Interval by Interval</w:t>
            </w:r>
          </w:p>
        </w:tc>
        <w:tc>
          <w:tcPr>
            <w:tcW w:w="1498" w:type="dxa"/>
            <w:tcBorders>
              <w:top w:val="nil"/>
              <w:left w:val="nil"/>
              <w:bottom w:val="single" w:sz="4" w:space="0" w:color="AEAEAE"/>
              <w:right w:val="nil"/>
            </w:tcBorders>
            <w:shd w:val="clear" w:color="000000" w:fill="E0E0E0"/>
            <w:vAlign w:val="center"/>
            <w:hideMark/>
          </w:tcPr>
          <w:p w14:paraId="1756DFCF" w14:textId="77777777" w:rsidR="00984D87" w:rsidRPr="00A15643" w:rsidRDefault="00984D87" w:rsidP="00930D28">
            <w:pPr>
              <w:pStyle w:val="a1"/>
            </w:pPr>
            <w:r w:rsidRPr="00A15643">
              <w:t>Pearson's R</w:t>
            </w:r>
          </w:p>
        </w:tc>
        <w:tc>
          <w:tcPr>
            <w:tcW w:w="790" w:type="dxa"/>
            <w:tcBorders>
              <w:top w:val="nil"/>
              <w:left w:val="nil"/>
              <w:bottom w:val="single" w:sz="4" w:space="0" w:color="AEAEAE"/>
              <w:right w:val="single" w:sz="4" w:space="0" w:color="E0E0E0"/>
            </w:tcBorders>
            <w:shd w:val="clear" w:color="auto" w:fill="auto"/>
            <w:noWrap/>
            <w:vAlign w:val="center"/>
            <w:hideMark/>
          </w:tcPr>
          <w:p w14:paraId="7AD4D96B" w14:textId="77777777" w:rsidR="00984D87" w:rsidRPr="00A15643" w:rsidRDefault="00984D87" w:rsidP="00930D28">
            <w:pPr>
              <w:pStyle w:val="a1"/>
            </w:pPr>
            <w:r w:rsidRPr="00A15643">
              <w:t>0,378</w:t>
            </w:r>
          </w:p>
        </w:tc>
        <w:tc>
          <w:tcPr>
            <w:tcW w:w="1726" w:type="dxa"/>
            <w:tcBorders>
              <w:top w:val="nil"/>
              <w:left w:val="nil"/>
              <w:bottom w:val="single" w:sz="4" w:space="0" w:color="AEAEAE"/>
              <w:right w:val="single" w:sz="4" w:space="0" w:color="E0E0E0"/>
            </w:tcBorders>
            <w:shd w:val="clear" w:color="auto" w:fill="auto"/>
            <w:noWrap/>
            <w:vAlign w:val="center"/>
            <w:hideMark/>
          </w:tcPr>
          <w:p w14:paraId="52A5DA2D" w14:textId="77777777" w:rsidR="00984D87" w:rsidRPr="00A15643" w:rsidRDefault="00984D87" w:rsidP="00930D28">
            <w:pPr>
              <w:pStyle w:val="a1"/>
            </w:pPr>
            <w:r w:rsidRPr="00A15643">
              <w:t>0,057</w:t>
            </w:r>
          </w:p>
        </w:tc>
        <w:tc>
          <w:tcPr>
            <w:tcW w:w="1483" w:type="dxa"/>
            <w:tcBorders>
              <w:top w:val="nil"/>
              <w:left w:val="nil"/>
              <w:bottom w:val="single" w:sz="4" w:space="0" w:color="AEAEAE"/>
              <w:right w:val="single" w:sz="4" w:space="0" w:color="E0E0E0"/>
            </w:tcBorders>
            <w:shd w:val="clear" w:color="auto" w:fill="auto"/>
            <w:noWrap/>
            <w:vAlign w:val="center"/>
            <w:hideMark/>
          </w:tcPr>
          <w:p w14:paraId="3FAFD760" w14:textId="77777777" w:rsidR="00984D87" w:rsidRPr="00A15643" w:rsidRDefault="00984D87" w:rsidP="00930D28">
            <w:pPr>
              <w:pStyle w:val="a1"/>
            </w:pPr>
            <w:r w:rsidRPr="00A15643">
              <w:t>5,796</w:t>
            </w:r>
          </w:p>
        </w:tc>
        <w:tc>
          <w:tcPr>
            <w:tcW w:w="1483" w:type="dxa"/>
            <w:tcBorders>
              <w:top w:val="nil"/>
              <w:left w:val="nil"/>
              <w:bottom w:val="single" w:sz="4" w:space="0" w:color="AEAEAE"/>
              <w:right w:val="single" w:sz="4" w:space="0" w:color="auto"/>
            </w:tcBorders>
            <w:shd w:val="clear" w:color="auto" w:fill="auto"/>
            <w:noWrap/>
            <w:vAlign w:val="center"/>
            <w:hideMark/>
          </w:tcPr>
          <w:p w14:paraId="57E64E59" w14:textId="77777777" w:rsidR="00984D87" w:rsidRPr="00A15643" w:rsidRDefault="00984D87" w:rsidP="00930D28">
            <w:pPr>
              <w:pStyle w:val="a1"/>
            </w:pPr>
            <w:r w:rsidRPr="00A15643">
              <w:t>,000</w:t>
            </w:r>
            <w:r w:rsidRPr="00A15643">
              <w:rPr>
                <w:vertAlign w:val="superscript"/>
              </w:rPr>
              <w:t>c</w:t>
            </w:r>
          </w:p>
        </w:tc>
      </w:tr>
      <w:tr w:rsidR="00984D87" w:rsidRPr="00A15643" w14:paraId="522D21C9"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1498D23A" w14:textId="77777777" w:rsidR="00984D87" w:rsidRPr="00A15643" w:rsidRDefault="00984D87" w:rsidP="00930D28">
            <w:pPr>
              <w:pStyle w:val="a1"/>
            </w:pPr>
            <w:r w:rsidRPr="00A15643">
              <w:t>Ordinal by Ordinal</w:t>
            </w:r>
          </w:p>
        </w:tc>
        <w:tc>
          <w:tcPr>
            <w:tcW w:w="1498" w:type="dxa"/>
            <w:tcBorders>
              <w:top w:val="nil"/>
              <w:left w:val="nil"/>
              <w:bottom w:val="single" w:sz="4" w:space="0" w:color="AEAEAE"/>
              <w:right w:val="nil"/>
            </w:tcBorders>
            <w:shd w:val="clear" w:color="000000" w:fill="E0E0E0"/>
            <w:vAlign w:val="center"/>
            <w:hideMark/>
          </w:tcPr>
          <w:p w14:paraId="45C5C0D4" w14:textId="77777777" w:rsidR="00984D87" w:rsidRPr="00A15643" w:rsidRDefault="00984D87" w:rsidP="00930D28">
            <w:pPr>
              <w:pStyle w:val="a1"/>
            </w:pPr>
            <w:r w:rsidRPr="00A15643">
              <w:t>Spearman Correlation</w:t>
            </w:r>
          </w:p>
        </w:tc>
        <w:tc>
          <w:tcPr>
            <w:tcW w:w="790" w:type="dxa"/>
            <w:tcBorders>
              <w:top w:val="nil"/>
              <w:left w:val="nil"/>
              <w:bottom w:val="single" w:sz="4" w:space="0" w:color="AEAEAE"/>
              <w:right w:val="single" w:sz="4" w:space="0" w:color="E0E0E0"/>
            </w:tcBorders>
            <w:shd w:val="clear" w:color="auto" w:fill="FFFF00"/>
            <w:noWrap/>
            <w:vAlign w:val="center"/>
            <w:hideMark/>
          </w:tcPr>
          <w:p w14:paraId="4E8362FA" w14:textId="77777777" w:rsidR="00984D87" w:rsidRPr="00A15643" w:rsidRDefault="00984D87" w:rsidP="00930D28">
            <w:pPr>
              <w:pStyle w:val="a1"/>
            </w:pPr>
            <w:r w:rsidRPr="00A15643">
              <w:t>0,405</w:t>
            </w:r>
          </w:p>
        </w:tc>
        <w:tc>
          <w:tcPr>
            <w:tcW w:w="1726" w:type="dxa"/>
            <w:tcBorders>
              <w:top w:val="nil"/>
              <w:left w:val="nil"/>
              <w:bottom w:val="single" w:sz="4" w:space="0" w:color="AEAEAE"/>
              <w:right w:val="single" w:sz="4" w:space="0" w:color="E0E0E0"/>
            </w:tcBorders>
            <w:shd w:val="clear" w:color="auto" w:fill="auto"/>
            <w:noWrap/>
            <w:vAlign w:val="center"/>
            <w:hideMark/>
          </w:tcPr>
          <w:p w14:paraId="2178E21F" w14:textId="77777777" w:rsidR="00984D87" w:rsidRPr="00A15643" w:rsidRDefault="00984D87" w:rsidP="00930D28">
            <w:pPr>
              <w:pStyle w:val="a1"/>
            </w:pPr>
            <w:r w:rsidRPr="00A15643">
              <w:t>0,063</w:t>
            </w:r>
          </w:p>
        </w:tc>
        <w:tc>
          <w:tcPr>
            <w:tcW w:w="1483" w:type="dxa"/>
            <w:tcBorders>
              <w:top w:val="nil"/>
              <w:left w:val="nil"/>
              <w:bottom w:val="single" w:sz="4" w:space="0" w:color="AEAEAE"/>
              <w:right w:val="single" w:sz="4" w:space="0" w:color="E0E0E0"/>
            </w:tcBorders>
            <w:shd w:val="clear" w:color="auto" w:fill="auto"/>
            <w:noWrap/>
            <w:vAlign w:val="center"/>
            <w:hideMark/>
          </w:tcPr>
          <w:p w14:paraId="358775CF" w14:textId="77777777" w:rsidR="00984D87" w:rsidRPr="00A15643" w:rsidRDefault="00984D87" w:rsidP="00930D28">
            <w:pPr>
              <w:pStyle w:val="a1"/>
            </w:pPr>
            <w:r w:rsidRPr="00A15643">
              <w:t>6,273</w:t>
            </w:r>
          </w:p>
        </w:tc>
        <w:tc>
          <w:tcPr>
            <w:tcW w:w="1483" w:type="dxa"/>
            <w:tcBorders>
              <w:top w:val="nil"/>
              <w:left w:val="nil"/>
              <w:bottom w:val="single" w:sz="4" w:space="0" w:color="AEAEAE"/>
              <w:right w:val="single" w:sz="4" w:space="0" w:color="auto"/>
            </w:tcBorders>
            <w:shd w:val="clear" w:color="auto" w:fill="auto"/>
            <w:noWrap/>
            <w:vAlign w:val="center"/>
            <w:hideMark/>
          </w:tcPr>
          <w:p w14:paraId="28BF6908" w14:textId="77777777" w:rsidR="00984D87" w:rsidRPr="00A15643" w:rsidRDefault="00984D87" w:rsidP="00930D28">
            <w:pPr>
              <w:pStyle w:val="a1"/>
            </w:pPr>
            <w:r w:rsidRPr="00A15643">
              <w:t>,000</w:t>
            </w:r>
            <w:r w:rsidRPr="00A15643">
              <w:rPr>
                <w:vertAlign w:val="superscript"/>
              </w:rPr>
              <w:t>c</w:t>
            </w:r>
          </w:p>
        </w:tc>
      </w:tr>
      <w:tr w:rsidR="00984D87" w:rsidRPr="00A15643" w14:paraId="0EA4F2BE" w14:textId="77777777" w:rsidTr="001D66AE">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2875F99B" w14:textId="77777777" w:rsidR="00984D87" w:rsidRPr="00A15643" w:rsidRDefault="00984D87" w:rsidP="00930D28">
            <w:pPr>
              <w:pStyle w:val="a1"/>
            </w:pPr>
            <w:r w:rsidRPr="00A15643">
              <w:t>N of Valid Cases</w:t>
            </w:r>
          </w:p>
        </w:tc>
        <w:tc>
          <w:tcPr>
            <w:tcW w:w="790" w:type="dxa"/>
            <w:tcBorders>
              <w:top w:val="nil"/>
              <w:left w:val="nil"/>
              <w:bottom w:val="single" w:sz="4" w:space="0" w:color="152935"/>
              <w:right w:val="single" w:sz="4" w:space="0" w:color="E0E0E0"/>
            </w:tcBorders>
            <w:shd w:val="clear" w:color="auto" w:fill="auto"/>
            <w:noWrap/>
            <w:vAlign w:val="center"/>
            <w:hideMark/>
          </w:tcPr>
          <w:p w14:paraId="50F58420" w14:textId="77777777" w:rsidR="00984D87" w:rsidRPr="00A15643" w:rsidRDefault="00984D87" w:rsidP="00930D28">
            <w:pPr>
              <w:pStyle w:val="a1"/>
            </w:pPr>
            <w:r w:rsidRPr="00A15643">
              <w:t>203</w:t>
            </w:r>
          </w:p>
        </w:tc>
        <w:tc>
          <w:tcPr>
            <w:tcW w:w="1726" w:type="dxa"/>
            <w:tcBorders>
              <w:top w:val="nil"/>
              <w:left w:val="nil"/>
              <w:bottom w:val="single" w:sz="4" w:space="0" w:color="152935"/>
              <w:right w:val="single" w:sz="4" w:space="0" w:color="E0E0E0"/>
            </w:tcBorders>
            <w:shd w:val="clear" w:color="auto" w:fill="auto"/>
            <w:vAlign w:val="center"/>
            <w:hideMark/>
          </w:tcPr>
          <w:p w14:paraId="75DAB123" w14:textId="77777777" w:rsidR="00984D87" w:rsidRPr="00A15643"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61CA9309" w14:textId="77777777" w:rsidR="00984D87" w:rsidRPr="00A15643"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33779BE8" w14:textId="77777777" w:rsidR="00984D87" w:rsidRPr="00A15643" w:rsidRDefault="00984D87" w:rsidP="00930D28">
            <w:pPr>
              <w:pStyle w:val="a1"/>
            </w:pPr>
          </w:p>
        </w:tc>
      </w:tr>
      <w:tr w:rsidR="00984D87" w:rsidRPr="00F2394B" w14:paraId="6C24A303" w14:textId="77777777" w:rsidTr="001D66AE">
        <w:trPr>
          <w:trHeight w:val="58"/>
          <w:jc w:val="center"/>
        </w:trPr>
        <w:tc>
          <w:tcPr>
            <w:tcW w:w="8400" w:type="dxa"/>
            <w:gridSpan w:val="6"/>
            <w:tcBorders>
              <w:top w:val="nil"/>
              <w:left w:val="single" w:sz="4" w:space="0" w:color="auto"/>
              <w:bottom w:val="nil"/>
              <w:right w:val="single" w:sz="4" w:space="0" w:color="auto"/>
            </w:tcBorders>
            <w:shd w:val="clear" w:color="auto" w:fill="auto"/>
            <w:hideMark/>
          </w:tcPr>
          <w:p w14:paraId="6901263B"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7CE076C1" w14:textId="77777777" w:rsidTr="001D66AE">
        <w:trPr>
          <w:trHeight w:val="68"/>
          <w:jc w:val="center"/>
        </w:trPr>
        <w:tc>
          <w:tcPr>
            <w:tcW w:w="8400" w:type="dxa"/>
            <w:gridSpan w:val="6"/>
            <w:tcBorders>
              <w:top w:val="nil"/>
              <w:left w:val="single" w:sz="4" w:space="0" w:color="auto"/>
              <w:bottom w:val="nil"/>
              <w:right w:val="single" w:sz="4" w:space="0" w:color="auto"/>
            </w:tcBorders>
            <w:shd w:val="clear" w:color="auto" w:fill="auto"/>
            <w:hideMark/>
          </w:tcPr>
          <w:p w14:paraId="548E946A"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7D0D15E5" w14:textId="77777777" w:rsidTr="001D66AE">
        <w:trPr>
          <w:trHeight w:val="68"/>
          <w:jc w:val="center"/>
        </w:trPr>
        <w:tc>
          <w:tcPr>
            <w:tcW w:w="8400" w:type="dxa"/>
            <w:gridSpan w:val="6"/>
            <w:tcBorders>
              <w:top w:val="nil"/>
              <w:left w:val="single" w:sz="4" w:space="0" w:color="auto"/>
              <w:bottom w:val="single" w:sz="4" w:space="0" w:color="auto"/>
              <w:right w:val="single" w:sz="4" w:space="0" w:color="auto"/>
            </w:tcBorders>
            <w:shd w:val="clear" w:color="auto" w:fill="auto"/>
            <w:hideMark/>
          </w:tcPr>
          <w:p w14:paraId="4A38B88F"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7A0DEB1F"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85" w:name="_Toc41063605"/>
      <w:bookmarkStart w:id="386" w:name="_Toc53909575"/>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78</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85"/>
      <w:bookmarkEnd w:id="386"/>
    </w:p>
    <w:p w14:paraId="03020B10" w14:textId="77777777" w:rsidR="00984D87" w:rsidRPr="00E05CD0" w:rsidRDefault="00984D87" w:rsidP="00984D87">
      <w:pPr>
        <w:tabs>
          <w:tab w:val="left" w:pos="567"/>
        </w:tabs>
      </w:pPr>
    </w:p>
    <w:p w14:paraId="006F0F9A" w14:textId="77777777" w:rsidR="00984D87" w:rsidRPr="00E05CD0" w:rsidRDefault="00984D87" w:rsidP="00984D87">
      <w:pPr>
        <w:tabs>
          <w:tab w:val="left" w:pos="567"/>
        </w:tabs>
      </w:pPr>
      <w:r>
        <w:rPr>
          <w:rFonts w:cs="Times New Roman"/>
        </w:rPr>
        <w:t>Επίσης</w:t>
      </w:r>
      <w:r w:rsidRPr="00E05CD0">
        <w:rPr>
          <w:rFonts w:cs="Times New Roman"/>
        </w:rPr>
        <w:t xml:space="preserve"> η επαγωγική επεξεργασία δίνει τον συντελεστή συσχέτισης του Spearman ίσο με 0,</w:t>
      </w:r>
      <w:r>
        <w:rPr>
          <w:rFonts w:cs="Times New Roman"/>
        </w:rPr>
        <w:t>405</w:t>
      </w:r>
      <w:r w:rsidRPr="00E05CD0">
        <w:rPr>
          <w:rFonts w:cs="Times New Roman"/>
        </w:rPr>
        <w:t xml:space="preserve"> </w:t>
      </w:r>
      <w:r>
        <w:rPr>
          <w:rFonts w:cs="Times New Roman"/>
        </w:rPr>
        <w:t xml:space="preserve">ενώ </w:t>
      </w:r>
      <w:r w:rsidRPr="00E05CD0">
        <w:rPr>
          <w:rFonts w:cs="Times New Roman"/>
        </w:rPr>
        <w:t xml:space="preserve">η σημαντικότητα </w:t>
      </w:r>
      <w:r>
        <w:rPr>
          <w:rFonts w:cs="Times New Roman"/>
        </w:rPr>
        <w:t>είναι</w:t>
      </w:r>
      <w:r w:rsidRPr="00E05CD0">
        <w:rPr>
          <w:rFonts w:cs="Times New Roman"/>
        </w:rPr>
        <w:t xml:space="preserve"> ίση με 0,000&lt;0,05. Συνεπώς, έχουμε μία μέτρια θετική, σημαντική στατιστικά, συσχέτιση των υπό εξέταση </w:t>
      </w:r>
      <w:r>
        <w:rPr>
          <w:rFonts w:cs="Times New Roman"/>
        </w:rPr>
        <w:t>ερωτημάτων</w:t>
      </w:r>
      <w:r w:rsidRPr="00E05CD0">
        <w:rPr>
          <w:rFonts w:cs="Times New Roman"/>
        </w:rPr>
        <w:t>.</w:t>
      </w:r>
      <w:r w:rsidRPr="00E05CD0">
        <w:t xml:space="preserve"> </w:t>
      </w:r>
    </w:p>
    <w:p w14:paraId="3FB62F8F" w14:textId="6797CCA6" w:rsidR="00984D87" w:rsidRDefault="00984D87" w:rsidP="00984D87">
      <w:pPr>
        <w:tabs>
          <w:tab w:val="left" w:pos="567"/>
        </w:tabs>
      </w:pPr>
      <w:r w:rsidRPr="00E05CD0">
        <w:t xml:space="preserve">Στον επόμενο συσχετισμό </w:t>
      </w:r>
      <w:r>
        <w:t>θέλουμε να διερευνήσουμε αν η χρήση της μητρικής γλώσσας και των πολιτισμικών χαρακτηριστικών των μαθητών από τους εκπαιδευτικούς, τ</w:t>
      </w:r>
      <w:r w:rsidR="00B64AA2">
        <w:t>ους οδηγεί</w:t>
      </w:r>
      <w:r>
        <w:t xml:space="preserve"> και σε παραπέρα αναζήτηση για να μάθουν καλύτερα τη μητρική γλώσσα των μαθητών, </w:t>
      </w:r>
      <w:r w:rsidR="00B64AA2">
        <w:t>ίσως</w:t>
      </w:r>
      <w:r>
        <w:t xml:space="preserve"> γι</w:t>
      </w:r>
      <w:r w:rsidR="00B64AA2">
        <w:t>ατί βλέπουν πως αυτό</w:t>
      </w:r>
      <w:r>
        <w:t xml:space="preserve"> έχει αποτελέσματα θετικά στην εκπαιδευτική διαδικασία και αντίστροφα. </w:t>
      </w:r>
    </w:p>
    <w:p w14:paraId="4B4B5CA8" w14:textId="4ACB65AD" w:rsidR="001D66AE" w:rsidRDefault="001D66AE">
      <w:pPr>
        <w:spacing w:after="160" w:line="259" w:lineRule="auto"/>
        <w:ind w:firstLine="0"/>
        <w:jc w:val="left"/>
      </w:pPr>
      <w:r>
        <w:br w:type="page"/>
      </w:r>
    </w:p>
    <w:p w14:paraId="252E6C5A" w14:textId="4BE79B9A"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87" w:name="_Toc41063606"/>
      <w:bookmarkStart w:id="388" w:name="_Toc53909576"/>
      <w:r w:rsidRPr="001D66AE">
        <w:rPr>
          <w:rFonts w:eastAsia="Times New Roman" w:cs="Times New Roman"/>
          <w:iCs/>
          <w:color w:val="000000" w:themeColor="text1"/>
          <w:sz w:val="22"/>
          <w:szCs w:val="18"/>
          <w:lang w:eastAsia="el-GR"/>
        </w:rPr>
        <w:lastRenderedPageBreak/>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79</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xml:space="preserve">: </w:t>
      </w:r>
      <w:bookmarkEnd w:id="387"/>
      <w:r w:rsidRPr="001D66AE">
        <w:rPr>
          <w:rFonts w:eastAsia="Times New Roman" w:cs="Times New Roman"/>
          <w:iCs/>
          <w:color w:val="000000" w:themeColor="text1"/>
          <w:sz w:val="22"/>
          <w:szCs w:val="18"/>
          <w:lang w:eastAsia="el-GR"/>
        </w:rPr>
        <w:t>Δ1. Αξιοποιείτε τη μητρική γλώσσα και</w:t>
      </w:r>
      <w:r w:rsidR="00657137">
        <w:rPr>
          <w:rFonts w:eastAsia="Times New Roman" w:cs="Times New Roman"/>
          <w:iCs/>
          <w:color w:val="000000" w:themeColor="text1"/>
          <w:sz w:val="22"/>
          <w:szCs w:val="18"/>
          <w:lang w:eastAsia="el-GR"/>
        </w:rPr>
        <w:t xml:space="preserve"> </w:t>
      </w:r>
      <w:r w:rsidRPr="001D66AE">
        <w:rPr>
          <w:rFonts w:eastAsia="Times New Roman" w:cs="Times New Roman"/>
          <w:iCs/>
          <w:color w:val="000000" w:themeColor="text1"/>
          <w:sz w:val="22"/>
          <w:szCs w:val="18"/>
          <w:lang w:eastAsia="el-GR"/>
        </w:rPr>
        <w:t>τα πολιτισμικά χαρακτηριστικά όλων των μαθητών στη διδασκαλία σας; * Γ3. Έχετε προσπαθήσει να μάθετε τη μητρική γλώσσα αλλόγλωσσων μαθητών ώστε να την αξιοποιήσετε στη διάρκεια της διδασκαλίας;</w:t>
      </w:r>
      <w:bookmarkEnd w:id="388"/>
    </w:p>
    <w:tbl>
      <w:tblPr>
        <w:tblW w:w="10400" w:type="dxa"/>
        <w:jc w:val="center"/>
        <w:tblLayout w:type="fixed"/>
        <w:tblLook w:val="04A0" w:firstRow="1" w:lastRow="0" w:firstColumn="1" w:lastColumn="0" w:noHBand="0" w:noVBand="1"/>
      </w:tblPr>
      <w:tblGrid>
        <w:gridCol w:w="2689"/>
        <w:gridCol w:w="1701"/>
        <w:gridCol w:w="1134"/>
        <w:gridCol w:w="967"/>
        <w:gridCol w:w="1017"/>
        <w:gridCol w:w="992"/>
        <w:gridCol w:w="944"/>
        <w:gridCol w:w="956"/>
      </w:tblGrid>
      <w:tr w:rsidR="00984D87" w:rsidRPr="00E16954" w14:paraId="5CB17051" w14:textId="77777777" w:rsidTr="00930D28">
        <w:trPr>
          <w:trHeight w:val="441"/>
          <w:jc w:val="center"/>
        </w:trPr>
        <w:tc>
          <w:tcPr>
            <w:tcW w:w="4390" w:type="dxa"/>
            <w:gridSpan w:val="2"/>
            <w:vMerge w:val="restart"/>
            <w:tcBorders>
              <w:top w:val="single" w:sz="4" w:space="0" w:color="auto"/>
              <w:left w:val="single" w:sz="4" w:space="0" w:color="auto"/>
              <w:bottom w:val="single" w:sz="4" w:space="0" w:color="152935"/>
              <w:right w:val="nil"/>
            </w:tcBorders>
            <w:shd w:val="clear" w:color="auto" w:fill="auto"/>
            <w:vAlign w:val="bottom"/>
            <w:hideMark/>
          </w:tcPr>
          <w:p w14:paraId="00FF91F0" w14:textId="77777777" w:rsidR="00984D87" w:rsidRPr="00E16954" w:rsidRDefault="00984D87" w:rsidP="00930D28">
            <w:pPr>
              <w:pStyle w:val="a1"/>
            </w:pPr>
            <w:r w:rsidRPr="00E16954">
              <w:t> </w:t>
            </w:r>
          </w:p>
        </w:tc>
        <w:tc>
          <w:tcPr>
            <w:tcW w:w="6010" w:type="dxa"/>
            <w:gridSpan w:val="6"/>
            <w:tcBorders>
              <w:top w:val="single" w:sz="4" w:space="0" w:color="auto"/>
              <w:left w:val="nil"/>
              <w:bottom w:val="nil"/>
              <w:right w:val="single" w:sz="4" w:space="0" w:color="auto"/>
            </w:tcBorders>
            <w:shd w:val="clear" w:color="auto" w:fill="auto"/>
            <w:vAlign w:val="bottom"/>
            <w:hideMark/>
          </w:tcPr>
          <w:p w14:paraId="678E6479" w14:textId="77777777" w:rsidR="00984D87" w:rsidRPr="00E16954" w:rsidRDefault="00984D87" w:rsidP="00930D28">
            <w:pPr>
              <w:pStyle w:val="a1"/>
            </w:pPr>
            <w:r w:rsidRPr="00E16954">
              <w:t>Γ3. Έχετε προσπαθήσει να μάθετε τη μητρική γλώσσα αλλόγλωσσων μαθητών ώστε να την αξιοποιήσετε στη διάρκεια της διδασκαλίας;</w:t>
            </w:r>
          </w:p>
        </w:tc>
      </w:tr>
      <w:tr w:rsidR="00984D87" w:rsidRPr="00E16954" w14:paraId="5F6021DA" w14:textId="77777777" w:rsidTr="00930D28">
        <w:trPr>
          <w:trHeight w:val="441"/>
          <w:jc w:val="center"/>
        </w:trPr>
        <w:tc>
          <w:tcPr>
            <w:tcW w:w="4390" w:type="dxa"/>
            <w:gridSpan w:val="2"/>
            <w:vMerge/>
            <w:tcBorders>
              <w:top w:val="nil"/>
              <w:left w:val="single" w:sz="4" w:space="0" w:color="auto"/>
              <w:bottom w:val="single" w:sz="4" w:space="0" w:color="152935"/>
              <w:right w:val="nil"/>
            </w:tcBorders>
            <w:vAlign w:val="center"/>
            <w:hideMark/>
          </w:tcPr>
          <w:p w14:paraId="1E2EAA1F" w14:textId="77777777" w:rsidR="00984D87" w:rsidRPr="00E16954" w:rsidRDefault="00984D87" w:rsidP="00930D28">
            <w:pPr>
              <w:pStyle w:val="a1"/>
            </w:pPr>
          </w:p>
        </w:tc>
        <w:tc>
          <w:tcPr>
            <w:tcW w:w="1134" w:type="dxa"/>
            <w:tcBorders>
              <w:top w:val="nil"/>
              <w:left w:val="nil"/>
              <w:bottom w:val="single" w:sz="4" w:space="0" w:color="152935"/>
              <w:right w:val="single" w:sz="4" w:space="0" w:color="E0E0E0"/>
            </w:tcBorders>
            <w:shd w:val="clear" w:color="auto" w:fill="auto"/>
            <w:vAlign w:val="center"/>
            <w:hideMark/>
          </w:tcPr>
          <w:p w14:paraId="7F4120CE" w14:textId="77777777" w:rsidR="00984D87" w:rsidRPr="00E16954" w:rsidRDefault="00984D87" w:rsidP="00930D28">
            <w:pPr>
              <w:pStyle w:val="a1"/>
            </w:pPr>
            <w:r w:rsidRPr="00E16954">
              <w:t>Πολύ σπάνια</w:t>
            </w:r>
          </w:p>
        </w:tc>
        <w:tc>
          <w:tcPr>
            <w:tcW w:w="967" w:type="dxa"/>
            <w:tcBorders>
              <w:top w:val="nil"/>
              <w:left w:val="nil"/>
              <w:bottom w:val="single" w:sz="4" w:space="0" w:color="152935"/>
              <w:right w:val="single" w:sz="4" w:space="0" w:color="E0E0E0"/>
            </w:tcBorders>
            <w:shd w:val="clear" w:color="auto" w:fill="auto"/>
            <w:vAlign w:val="center"/>
            <w:hideMark/>
          </w:tcPr>
          <w:p w14:paraId="00946BDC" w14:textId="77777777" w:rsidR="00984D87" w:rsidRPr="00E16954" w:rsidRDefault="00984D87" w:rsidP="00930D28">
            <w:pPr>
              <w:pStyle w:val="a1"/>
            </w:pPr>
            <w:r w:rsidRPr="00E16954">
              <w:t>Σπάνια</w:t>
            </w:r>
          </w:p>
        </w:tc>
        <w:tc>
          <w:tcPr>
            <w:tcW w:w="1017" w:type="dxa"/>
            <w:tcBorders>
              <w:top w:val="nil"/>
              <w:left w:val="nil"/>
              <w:bottom w:val="single" w:sz="4" w:space="0" w:color="152935"/>
              <w:right w:val="single" w:sz="4" w:space="0" w:color="E0E0E0"/>
            </w:tcBorders>
            <w:shd w:val="clear" w:color="auto" w:fill="auto"/>
            <w:vAlign w:val="center"/>
            <w:hideMark/>
          </w:tcPr>
          <w:p w14:paraId="58FA957C" w14:textId="77777777" w:rsidR="00984D87" w:rsidRPr="00E16954" w:rsidRDefault="00984D87" w:rsidP="00930D28">
            <w:pPr>
              <w:pStyle w:val="a1"/>
            </w:pPr>
            <w:r w:rsidRPr="00E16954">
              <w:t>Κάποιες φορές</w:t>
            </w:r>
          </w:p>
        </w:tc>
        <w:tc>
          <w:tcPr>
            <w:tcW w:w="992" w:type="dxa"/>
            <w:tcBorders>
              <w:top w:val="nil"/>
              <w:left w:val="nil"/>
              <w:bottom w:val="single" w:sz="4" w:space="0" w:color="152935"/>
              <w:right w:val="single" w:sz="4" w:space="0" w:color="E0E0E0"/>
            </w:tcBorders>
            <w:shd w:val="clear" w:color="auto" w:fill="auto"/>
            <w:vAlign w:val="center"/>
            <w:hideMark/>
          </w:tcPr>
          <w:p w14:paraId="2045A997" w14:textId="77777777" w:rsidR="00984D87" w:rsidRPr="00E16954" w:rsidRDefault="00984D87" w:rsidP="00930D28">
            <w:pPr>
              <w:pStyle w:val="a1"/>
            </w:pPr>
            <w:r w:rsidRPr="00E16954">
              <w:t>Συχνά</w:t>
            </w:r>
          </w:p>
        </w:tc>
        <w:tc>
          <w:tcPr>
            <w:tcW w:w="944" w:type="dxa"/>
            <w:tcBorders>
              <w:top w:val="nil"/>
              <w:left w:val="nil"/>
              <w:bottom w:val="single" w:sz="4" w:space="0" w:color="152935"/>
              <w:right w:val="single" w:sz="4" w:space="0" w:color="E0E0E0"/>
            </w:tcBorders>
            <w:shd w:val="clear" w:color="auto" w:fill="auto"/>
            <w:vAlign w:val="center"/>
            <w:hideMark/>
          </w:tcPr>
          <w:p w14:paraId="2B87C83E" w14:textId="77777777" w:rsidR="00984D87" w:rsidRPr="00E16954" w:rsidRDefault="00984D87" w:rsidP="00930D28">
            <w:pPr>
              <w:pStyle w:val="a1"/>
            </w:pPr>
            <w:r w:rsidRPr="00E16954">
              <w:t>Πολύ συχνά</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1319C9D1" w14:textId="77777777" w:rsidR="00984D87" w:rsidRPr="00E16954" w:rsidRDefault="00984D87" w:rsidP="00930D28">
            <w:pPr>
              <w:pStyle w:val="a1"/>
            </w:pPr>
            <w:r w:rsidRPr="00E16954">
              <w:t>Total</w:t>
            </w:r>
          </w:p>
        </w:tc>
      </w:tr>
      <w:tr w:rsidR="00984D87" w:rsidRPr="00E16954" w14:paraId="292A456D" w14:textId="77777777" w:rsidTr="00930D28">
        <w:trPr>
          <w:trHeight w:val="261"/>
          <w:jc w:val="center"/>
        </w:trPr>
        <w:tc>
          <w:tcPr>
            <w:tcW w:w="2689" w:type="dxa"/>
            <w:vMerge w:val="restart"/>
            <w:tcBorders>
              <w:top w:val="nil"/>
              <w:left w:val="single" w:sz="4" w:space="0" w:color="auto"/>
              <w:bottom w:val="single" w:sz="4" w:space="0" w:color="AEAEAE"/>
              <w:right w:val="nil"/>
            </w:tcBorders>
            <w:shd w:val="clear" w:color="000000" w:fill="E0E0E0"/>
            <w:hideMark/>
          </w:tcPr>
          <w:p w14:paraId="05FF9A9D" w14:textId="392E15F2" w:rsidR="00984D87" w:rsidRPr="00E16954" w:rsidRDefault="00984D87" w:rsidP="00930D28">
            <w:pPr>
              <w:pStyle w:val="a1"/>
            </w:pPr>
            <w:r w:rsidRPr="00E16954">
              <w:t>Δ1. Αξιοποιείτε τη μητρική γλώσσα και</w:t>
            </w:r>
            <w:r w:rsidR="00657137">
              <w:t xml:space="preserve"> </w:t>
            </w:r>
            <w:r w:rsidRPr="00E16954">
              <w:t>τα πολιτισμικά χαρακτηριστικά όλων των μαθητών στη διδασκαλία σας;</w:t>
            </w:r>
          </w:p>
        </w:tc>
        <w:tc>
          <w:tcPr>
            <w:tcW w:w="1701" w:type="dxa"/>
            <w:tcBorders>
              <w:top w:val="nil"/>
              <w:left w:val="nil"/>
              <w:bottom w:val="single" w:sz="4" w:space="0" w:color="AEAEAE"/>
              <w:right w:val="nil"/>
            </w:tcBorders>
            <w:shd w:val="clear" w:color="000000" w:fill="E0E0E0"/>
            <w:vAlign w:val="center"/>
            <w:hideMark/>
          </w:tcPr>
          <w:p w14:paraId="39DB3A86" w14:textId="77777777" w:rsidR="00984D87" w:rsidRPr="00E16954" w:rsidRDefault="00984D87" w:rsidP="00930D28">
            <w:pPr>
              <w:pStyle w:val="a1"/>
            </w:pPr>
            <w:r w:rsidRPr="00E16954">
              <w:t>Πολύ σπάνια</w:t>
            </w:r>
          </w:p>
        </w:tc>
        <w:tc>
          <w:tcPr>
            <w:tcW w:w="1134" w:type="dxa"/>
            <w:tcBorders>
              <w:top w:val="nil"/>
              <w:left w:val="nil"/>
              <w:bottom w:val="single" w:sz="4" w:space="0" w:color="AEAEAE"/>
              <w:right w:val="single" w:sz="4" w:space="0" w:color="E0E0E0"/>
            </w:tcBorders>
            <w:shd w:val="clear" w:color="auto" w:fill="auto"/>
            <w:noWrap/>
            <w:vAlign w:val="center"/>
            <w:hideMark/>
          </w:tcPr>
          <w:p w14:paraId="2A60F714" w14:textId="77777777" w:rsidR="00984D87" w:rsidRPr="00E16954" w:rsidRDefault="00984D87" w:rsidP="00930D28">
            <w:pPr>
              <w:pStyle w:val="a1"/>
              <w:rPr>
                <w:color w:val="010205"/>
              </w:rPr>
            </w:pPr>
            <w:r w:rsidRPr="00E16954">
              <w:rPr>
                <w:color w:val="010205"/>
              </w:rPr>
              <w:t>10,8%</w:t>
            </w:r>
          </w:p>
        </w:tc>
        <w:tc>
          <w:tcPr>
            <w:tcW w:w="967" w:type="dxa"/>
            <w:tcBorders>
              <w:top w:val="nil"/>
              <w:left w:val="nil"/>
              <w:bottom w:val="single" w:sz="4" w:space="0" w:color="AEAEAE"/>
              <w:right w:val="single" w:sz="4" w:space="0" w:color="E0E0E0"/>
            </w:tcBorders>
            <w:shd w:val="clear" w:color="auto" w:fill="auto"/>
            <w:noWrap/>
            <w:vAlign w:val="center"/>
            <w:hideMark/>
          </w:tcPr>
          <w:p w14:paraId="64F39048" w14:textId="77777777" w:rsidR="00984D87" w:rsidRPr="00E16954" w:rsidRDefault="00984D87" w:rsidP="00930D28">
            <w:pPr>
              <w:pStyle w:val="a1"/>
              <w:rPr>
                <w:color w:val="010205"/>
              </w:rPr>
            </w:pPr>
            <w:r w:rsidRPr="00E16954">
              <w:rPr>
                <w:color w:val="010205"/>
              </w:rPr>
              <w:t>0,5%</w:t>
            </w:r>
          </w:p>
        </w:tc>
        <w:tc>
          <w:tcPr>
            <w:tcW w:w="1017" w:type="dxa"/>
            <w:tcBorders>
              <w:top w:val="nil"/>
              <w:left w:val="nil"/>
              <w:bottom w:val="single" w:sz="4" w:space="0" w:color="AEAEAE"/>
              <w:right w:val="single" w:sz="4" w:space="0" w:color="E0E0E0"/>
            </w:tcBorders>
            <w:shd w:val="clear" w:color="auto" w:fill="auto"/>
            <w:vAlign w:val="center"/>
            <w:hideMark/>
          </w:tcPr>
          <w:p w14:paraId="6EF30813" w14:textId="77777777" w:rsidR="00984D87" w:rsidRPr="00E16954" w:rsidRDefault="00984D87" w:rsidP="00930D28">
            <w:pPr>
              <w:pStyle w:val="a1"/>
              <w:rPr>
                <w:color w:val="010205"/>
              </w:rPr>
            </w:pPr>
          </w:p>
        </w:tc>
        <w:tc>
          <w:tcPr>
            <w:tcW w:w="992" w:type="dxa"/>
            <w:tcBorders>
              <w:top w:val="nil"/>
              <w:left w:val="nil"/>
              <w:bottom w:val="single" w:sz="4" w:space="0" w:color="AEAEAE"/>
              <w:right w:val="single" w:sz="4" w:space="0" w:color="E0E0E0"/>
            </w:tcBorders>
            <w:shd w:val="clear" w:color="auto" w:fill="auto"/>
            <w:noWrap/>
            <w:vAlign w:val="center"/>
            <w:hideMark/>
          </w:tcPr>
          <w:p w14:paraId="7C89ACA5" w14:textId="77777777" w:rsidR="00984D87" w:rsidRPr="00E16954" w:rsidRDefault="00984D87" w:rsidP="00930D28">
            <w:pPr>
              <w:pStyle w:val="a1"/>
              <w:rPr>
                <w:color w:val="010205"/>
              </w:rPr>
            </w:pPr>
            <w:r w:rsidRPr="00E16954">
              <w:rPr>
                <w:color w:val="010205"/>
              </w:rPr>
              <w:t>0,5%</w:t>
            </w:r>
          </w:p>
        </w:tc>
        <w:tc>
          <w:tcPr>
            <w:tcW w:w="944" w:type="dxa"/>
            <w:tcBorders>
              <w:top w:val="nil"/>
              <w:left w:val="nil"/>
              <w:bottom w:val="single" w:sz="4" w:space="0" w:color="AEAEAE"/>
              <w:right w:val="single" w:sz="4" w:space="0" w:color="E0E0E0"/>
            </w:tcBorders>
            <w:shd w:val="clear" w:color="auto" w:fill="auto"/>
            <w:vAlign w:val="center"/>
            <w:hideMark/>
          </w:tcPr>
          <w:p w14:paraId="48B13DF0" w14:textId="77777777" w:rsidR="00984D87" w:rsidRPr="00E16954" w:rsidRDefault="00984D87" w:rsidP="00930D28">
            <w:pPr>
              <w:pStyle w:val="a1"/>
              <w:rPr>
                <w:color w:val="010205"/>
              </w:rPr>
            </w:pPr>
          </w:p>
        </w:tc>
        <w:tc>
          <w:tcPr>
            <w:tcW w:w="956" w:type="dxa"/>
            <w:tcBorders>
              <w:top w:val="nil"/>
              <w:left w:val="nil"/>
              <w:bottom w:val="single" w:sz="4" w:space="0" w:color="AEAEAE"/>
              <w:right w:val="single" w:sz="4" w:space="0" w:color="auto"/>
            </w:tcBorders>
            <w:shd w:val="clear" w:color="auto" w:fill="auto"/>
            <w:noWrap/>
            <w:vAlign w:val="center"/>
            <w:hideMark/>
          </w:tcPr>
          <w:p w14:paraId="52A1EDBD" w14:textId="77777777" w:rsidR="00984D87" w:rsidRPr="00E16954" w:rsidRDefault="00984D87" w:rsidP="00930D28">
            <w:pPr>
              <w:pStyle w:val="a1"/>
              <w:rPr>
                <w:color w:val="010205"/>
              </w:rPr>
            </w:pPr>
            <w:r w:rsidRPr="00E16954">
              <w:rPr>
                <w:color w:val="010205"/>
              </w:rPr>
              <w:t>11,8%</w:t>
            </w:r>
          </w:p>
        </w:tc>
      </w:tr>
      <w:tr w:rsidR="00984D87" w:rsidRPr="00E16954" w14:paraId="4378FA38" w14:textId="77777777" w:rsidTr="00930D28">
        <w:trPr>
          <w:trHeight w:val="261"/>
          <w:jc w:val="center"/>
        </w:trPr>
        <w:tc>
          <w:tcPr>
            <w:tcW w:w="2689" w:type="dxa"/>
            <w:vMerge/>
            <w:tcBorders>
              <w:top w:val="nil"/>
              <w:left w:val="single" w:sz="4" w:space="0" w:color="auto"/>
              <w:bottom w:val="single" w:sz="4" w:space="0" w:color="AEAEAE"/>
              <w:right w:val="nil"/>
            </w:tcBorders>
            <w:vAlign w:val="center"/>
            <w:hideMark/>
          </w:tcPr>
          <w:p w14:paraId="55B6314D" w14:textId="77777777" w:rsidR="00984D87" w:rsidRPr="00E16954" w:rsidRDefault="00984D87" w:rsidP="00930D28">
            <w:pPr>
              <w:pStyle w:val="a1"/>
            </w:pPr>
          </w:p>
        </w:tc>
        <w:tc>
          <w:tcPr>
            <w:tcW w:w="1701" w:type="dxa"/>
            <w:tcBorders>
              <w:top w:val="nil"/>
              <w:left w:val="nil"/>
              <w:bottom w:val="single" w:sz="4" w:space="0" w:color="AEAEAE"/>
              <w:right w:val="nil"/>
            </w:tcBorders>
            <w:shd w:val="clear" w:color="000000" w:fill="E0E0E0"/>
            <w:vAlign w:val="center"/>
            <w:hideMark/>
          </w:tcPr>
          <w:p w14:paraId="498E347C" w14:textId="77777777" w:rsidR="00984D87" w:rsidRPr="00E16954" w:rsidRDefault="00984D87" w:rsidP="00930D28">
            <w:pPr>
              <w:pStyle w:val="a1"/>
            </w:pPr>
            <w:r w:rsidRPr="00E16954">
              <w:t>Σπάνια</w:t>
            </w:r>
          </w:p>
        </w:tc>
        <w:tc>
          <w:tcPr>
            <w:tcW w:w="1134" w:type="dxa"/>
            <w:tcBorders>
              <w:top w:val="nil"/>
              <w:left w:val="nil"/>
              <w:bottom w:val="single" w:sz="4" w:space="0" w:color="AEAEAE"/>
              <w:right w:val="single" w:sz="4" w:space="0" w:color="E0E0E0"/>
            </w:tcBorders>
            <w:shd w:val="clear" w:color="auto" w:fill="auto"/>
            <w:noWrap/>
            <w:vAlign w:val="center"/>
            <w:hideMark/>
          </w:tcPr>
          <w:p w14:paraId="6F8046E5" w14:textId="77777777" w:rsidR="00984D87" w:rsidRPr="00E16954" w:rsidRDefault="00984D87" w:rsidP="00930D28">
            <w:pPr>
              <w:pStyle w:val="a1"/>
              <w:rPr>
                <w:color w:val="010205"/>
              </w:rPr>
            </w:pPr>
            <w:r w:rsidRPr="00E16954">
              <w:rPr>
                <w:color w:val="010205"/>
              </w:rPr>
              <w:t>8,9%</w:t>
            </w:r>
          </w:p>
        </w:tc>
        <w:tc>
          <w:tcPr>
            <w:tcW w:w="967" w:type="dxa"/>
            <w:tcBorders>
              <w:top w:val="nil"/>
              <w:left w:val="nil"/>
              <w:bottom w:val="single" w:sz="4" w:space="0" w:color="AEAEAE"/>
              <w:right w:val="single" w:sz="4" w:space="0" w:color="E0E0E0"/>
            </w:tcBorders>
            <w:shd w:val="clear" w:color="auto" w:fill="auto"/>
            <w:noWrap/>
            <w:vAlign w:val="center"/>
            <w:hideMark/>
          </w:tcPr>
          <w:p w14:paraId="272CB4D5" w14:textId="77777777" w:rsidR="00984D87" w:rsidRPr="00E16954" w:rsidRDefault="00984D87" w:rsidP="00930D28">
            <w:pPr>
              <w:pStyle w:val="a1"/>
              <w:rPr>
                <w:color w:val="010205"/>
              </w:rPr>
            </w:pPr>
            <w:r w:rsidRPr="00E16954">
              <w:rPr>
                <w:color w:val="010205"/>
              </w:rPr>
              <w:t>3,9%</w:t>
            </w:r>
          </w:p>
        </w:tc>
        <w:tc>
          <w:tcPr>
            <w:tcW w:w="1017" w:type="dxa"/>
            <w:tcBorders>
              <w:top w:val="nil"/>
              <w:left w:val="nil"/>
              <w:bottom w:val="single" w:sz="4" w:space="0" w:color="AEAEAE"/>
              <w:right w:val="single" w:sz="4" w:space="0" w:color="E0E0E0"/>
            </w:tcBorders>
            <w:shd w:val="clear" w:color="auto" w:fill="auto"/>
            <w:noWrap/>
            <w:vAlign w:val="center"/>
            <w:hideMark/>
          </w:tcPr>
          <w:p w14:paraId="792209BF" w14:textId="77777777" w:rsidR="00984D87" w:rsidRPr="00E16954" w:rsidRDefault="00984D87" w:rsidP="00930D28">
            <w:pPr>
              <w:pStyle w:val="a1"/>
              <w:rPr>
                <w:color w:val="010205"/>
              </w:rPr>
            </w:pPr>
            <w:r w:rsidRPr="00E16954">
              <w:rPr>
                <w:color w:val="010205"/>
              </w:rPr>
              <w:t>3,0%</w:t>
            </w:r>
          </w:p>
        </w:tc>
        <w:tc>
          <w:tcPr>
            <w:tcW w:w="992" w:type="dxa"/>
            <w:tcBorders>
              <w:top w:val="nil"/>
              <w:left w:val="nil"/>
              <w:bottom w:val="single" w:sz="4" w:space="0" w:color="AEAEAE"/>
              <w:right w:val="single" w:sz="4" w:space="0" w:color="E0E0E0"/>
            </w:tcBorders>
            <w:shd w:val="clear" w:color="auto" w:fill="auto"/>
            <w:noWrap/>
            <w:vAlign w:val="center"/>
            <w:hideMark/>
          </w:tcPr>
          <w:p w14:paraId="29DCD156" w14:textId="77777777" w:rsidR="00984D87" w:rsidRPr="00E16954" w:rsidRDefault="00984D87" w:rsidP="00930D28">
            <w:pPr>
              <w:pStyle w:val="a1"/>
              <w:rPr>
                <w:color w:val="010205"/>
              </w:rPr>
            </w:pPr>
            <w:r w:rsidRPr="00E16954">
              <w:rPr>
                <w:color w:val="010205"/>
              </w:rPr>
              <w:t>0,5%</w:t>
            </w:r>
          </w:p>
        </w:tc>
        <w:tc>
          <w:tcPr>
            <w:tcW w:w="944" w:type="dxa"/>
            <w:tcBorders>
              <w:top w:val="nil"/>
              <w:left w:val="nil"/>
              <w:bottom w:val="single" w:sz="4" w:space="0" w:color="AEAEAE"/>
              <w:right w:val="single" w:sz="4" w:space="0" w:color="E0E0E0"/>
            </w:tcBorders>
            <w:shd w:val="clear" w:color="auto" w:fill="auto"/>
            <w:noWrap/>
            <w:vAlign w:val="center"/>
            <w:hideMark/>
          </w:tcPr>
          <w:p w14:paraId="175787EB" w14:textId="77777777" w:rsidR="00984D87" w:rsidRPr="00E16954" w:rsidRDefault="00984D87" w:rsidP="00930D28">
            <w:pPr>
              <w:pStyle w:val="a1"/>
              <w:rPr>
                <w:color w:val="010205"/>
              </w:rPr>
            </w:pPr>
            <w:r w:rsidRPr="00E16954">
              <w:rPr>
                <w:color w:val="010205"/>
              </w:rPr>
              <w:t>0,5%</w:t>
            </w:r>
          </w:p>
        </w:tc>
        <w:tc>
          <w:tcPr>
            <w:tcW w:w="956" w:type="dxa"/>
            <w:tcBorders>
              <w:top w:val="nil"/>
              <w:left w:val="nil"/>
              <w:bottom w:val="single" w:sz="4" w:space="0" w:color="AEAEAE"/>
              <w:right w:val="single" w:sz="4" w:space="0" w:color="auto"/>
            </w:tcBorders>
            <w:shd w:val="clear" w:color="auto" w:fill="auto"/>
            <w:noWrap/>
            <w:vAlign w:val="center"/>
            <w:hideMark/>
          </w:tcPr>
          <w:p w14:paraId="1405F447" w14:textId="77777777" w:rsidR="00984D87" w:rsidRPr="00E16954" w:rsidRDefault="00984D87" w:rsidP="00930D28">
            <w:pPr>
              <w:pStyle w:val="a1"/>
              <w:rPr>
                <w:color w:val="010205"/>
              </w:rPr>
            </w:pPr>
            <w:r w:rsidRPr="00E16954">
              <w:rPr>
                <w:color w:val="010205"/>
              </w:rPr>
              <w:t>16,7%</w:t>
            </w:r>
          </w:p>
        </w:tc>
      </w:tr>
      <w:tr w:rsidR="00984D87" w:rsidRPr="00E16954" w14:paraId="2CE05487" w14:textId="77777777" w:rsidTr="00930D28">
        <w:trPr>
          <w:trHeight w:val="261"/>
          <w:jc w:val="center"/>
        </w:trPr>
        <w:tc>
          <w:tcPr>
            <w:tcW w:w="2689" w:type="dxa"/>
            <w:vMerge/>
            <w:tcBorders>
              <w:top w:val="nil"/>
              <w:left w:val="single" w:sz="4" w:space="0" w:color="auto"/>
              <w:bottom w:val="single" w:sz="4" w:space="0" w:color="AEAEAE"/>
              <w:right w:val="nil"/>
            </w:tcBorders>
            <w:vAlign w:val="center"/>
            <w:hideMark/>
          </w:tcPr>
          <w:p w14:paraId="1324198D" w14:textId="77777777" w:rsidR="00984D87" w:rsidRPr="00E16954" w:rsidRDefault="00984D87" w:rsidP="00930D28">
            <w:pPr>
              <w:pStyle w:val="a1"/>
            </w:pPr>
          </w:p>
        </w:tc>
        <w:tc>
          <w:tcPr>
            <w:tcW w:w="1701" w:type="dxa"/>
            <w:tcBorders>
              <w:top w:val="nil"/>
              <w:left w:val="nil"/>
              <w:bottom w:val="single" w:sz="4" w:space="0" w:color="AEAEAE"/>
              <w:right w:val="nil"/>
            </w:tcBorders>
            <w:shd w:val="clear" w:color="000000" w:fill="E0E0E0"/>
            <w:vAlign w:val="center"/>
            <w:hideMark/>
          </w:tcPr>
          <w:p w14:paraId="6AF4FC94" w14:textId="77777777" w:rsidR="00984D87" w:rsidRPr="00E16954" w:rsidRDefault="00984D87" w:rsidP="00930D28">
            <w:pPr>
              <w:pStyle w:val="a1"/>
            </w:pPr>
            <w:r w:rsidRPr="00E16954">
              <w:t>Κάποιες φορές</w:t>
            </w:r>
          </w:p>
        </w:tc>
        <w:tc>
          <w:tcPr>
            <w:tcW w:w="1134" w:type="dxa"/>
            <w:tcBorders>
              <w:top w:val="nil"/>
              <w:left w:val="nil"/>
              <w:bottom w:val="single" w:sz="4" w:space="0" w:color="AEAEAE"/>
              <w:right w:val="single" w:sz="4" w:space="0" w:color="E0E0E0"/>
            </w:tcBorders>
            <w:shd w:val="clear" w:color="auto" w:fill="auto"/>
            <w:noWrap/>
            <w:vAlign w:val="center"/>
            <w:hideMark/>
          </w:tcPr>
          <w:p w14:paraId="538AA91C" w14:textId="77777777" w:rsidR="00984D87" w:rsidRPr="00E16954" w:rsidRDefault="00984D87" w:rsidP="00930D28">
            <w:pPr>
              <w:pStyle w:val="a1"/>
              <w:rPr>
                <w:color w:val="010205"/>
              </w:rPr>
            </w:pPr>
            <w:r w:rsidRPr="00E16954">
              <w:rPr>
                <w:color w:val="010205"/>
              </w:rPr>
              <w:t>12,8%</w:t>
            </w:r>
          </w:p>
        </w:tc>
        <w:tc>
          <w:tcPr>
            <w:tcW w:w="967" w:type="dxa"/>
            <w:tcBorders>
              <w:top w:val="nil"/>
              <w:left w:val="nil"/>
              <w:bottom w:val="single" w:sz="4" w:space="0" w:color="AEAEAE"/>
              <w:right w:val="single" w:sz="4" w:space="0" w:color="E0E0E0"/>
            </w:tcBorders>
            <w:shd w:val="clear" w:color="auto" w:fill="auto"/>
            <w:noWrap/>
            <w:vAlign w:val="center"/>
            <w:hideMark/>
          </w:tcPr>
          <w:p w14:paraId="09866E04" w14:textId="77777777" w:rsidR="00984D87" w:rsidRPr="00E16954" w:rsidRDefault="00984D87" w:rsidP="00930D28">
            <w:pPr>
              <w:pStyle w:val="a1"/>
              <w:rPr>
                <w:color w:val="010205"/>
              </w:rPr>
            </w:pPr>
            <w:r w:rsidRPr="00E16954">
              <w:rPr>
                <w:color w:val="010205"/>
              </w:rPr>
              <w:t>9,9%</w:t>
            </w:r>
          </w:p>
        </w:tc>
        <w:tc>
          <w:tcPr>
            <w:tcW w:w="1017" w:type="dxa"/>
            <w:tcBorders>
              <w:top w:val="nil"/>
              <w:left w:val="nil"/>
              <w:bottom w:val="single" w:sz="4" w:space="0" w:color="AEAEAE"/>
              <w:right w:val="single" w:sz="4" w:space="0" w:color="E0E0E0"/>
            </w:tcBorders>
            <w:shd w:val="clear" w:color="auto" w:fill="auto"/>
            <w:noWrap/>
            <w:vAlign w:val="center"/>
            <w:hideMark/>
          </w:tcPr>
          <w:p w14:paraId="053756F0" w14:textId="77777777" w:rsidR="00984D87" w:rsidRPr="00E16954" w:rsidRDefault="00984D87" w:rsidP="00930D28">
            <w:pPr>
              <w:pStyle w:val="a1"/>
              <w:rPr>
                <w:color w:val="010205"/>
              </w:rPr>
            </w:pPr>
            <w:r w:rsidRPr="00E16954">
              <w:rPr>
                <w:color w:val="010205"/>
              </w:rPr>
              <w:t>6,4%</w:t>
            </w:r>
          </w:p>
        </w:tc>
        <w:tc>
          <w:tcPr>
            <w:tcW w:w="992" w:type="dxa"/>
            <w:tcBorders>
              <w:top w:val="nil"/>
              <w:left w:val="nil"/>
              <w:bottom w:val="single" w:sz="4" w:space="0" w:color="AEAEAE"/>
              <w:right w:val="single" w:sz="4" w:space="0" w:color="E0E0E0"/>
            </w:tcBorders>
            <w:shd w:val="clear" w:color="auto" w:fill="auto"/>
            <w:noWrap/>
            <w:vAlign w:val="center"/>
            <w:hideMark/>
          </w:tcPr>
          <w:p w14:paraId="370EF39B" w14:textId="77777777" w:rsidR="00984D87" w:rsidRPr="00E16954" w:rsidRDefault="00984D87" w:rsidP="00930D28">
            <w:pPr>
              <w:pStyle w:val="a1"/>
              <w:rPr>
                <w:color w:val="010205"/>
              </w:rPr>
            </w:pPr>
            <w:r w:rsidRPr="00E16954">
              <w:rPr>
                <w:color w:val="010205"/>
              </w:rPr>
              <w:t>6,4%</w:t>
            </w:r>
          </w:p>
        </w:tc>
        <w:tc>
          <w:tcPr>
            <w:tcW w:w="944" w:type="dxa"/>
            <w:tcBorders>
              <w:top w:val="nil"/>
              <w:left w:val="nil"/>
              <w:bottom w:val="single" w:sz="4" w:space="0" w:color="AEAEAE"/>
              <w:right w:val="single" w:sz="4" w:space="0" w:color="E0E0E0"/>
            </w:tcBorders>
            <w:shd w:val="clear" w:color="auto" w:fill="auto"/>
            <w:noWrap/>
            <w:vAlign w:val="center"/>
            <w:hideMark/>
          </w:tcPr>
          <w:p w14:paraId="53A4408C" w14:textId="77777777" w:rsidR="00984D87" w:rsidRPr="00E16954" w:rsidRDefault="00984D87" w:rsidP="00930D28">
            <w:pPr>
              <w:pStyle w:val="a1"/>
              <w:rPr>
                <w:color w:val="010205"/>
              </w:rPr>
            </w:pPr>
            <w:r w:rsidRPr="00E16954">
              <w:rPr>
                <w:color w:val="010205"/>
              </w:rPr>
              <w:t>1,0%</w:t>
            </w:r>
          </w:p>
        </w:tc>
        <w:tc>
          <w:tcPr>
            <w:tcW w:w="956" w:type="dxa"/>
            <w:tcBorders>
              <w:top w:val="nil"/>
              <w:left w:val="nil"/>
              <w:bottom w:val="single" w:sz="4" w:space="0" w:color="AEAEAE"/>
              <w:right w:val="single" w:sz="4" w:space="0" w:color="auto"/>
            </w:tcBorders>
            <w:shd w:val="clear" w:color="auto" w:fill="auto"/>
            <w:noWrap/>
            <w:vAlign w:val="center"/>
            <w:hideMark/>
          </w:tcPr>
          <w:p w14:paraId="5F4D2063" w14:textId="77777777" w:rsidR="00984D87" w:rsidRPr="00E16954" w:rsidRDefault="00984D87" w:rsidP="00930D28">
            <w:pPr>
              <w:pStyle w:val="a1"/>
              <w:rPr>
                <w:color w:val="010205"/>
              </w:rPr>
            </w:pPr>
            <w:r w:rsidRPr="00E16954">
              <w:rPr>
                <w:color w:val="010205"/>
              </w:rPr>
              <w:t>36,5%</w:t>
            </w:r>
          </w:p>
        </w:tc>
      </w:tr>
      <w:tr w:rsidR="00984D87" w:rsidRPr="00E16954" w14:paraId="4230BA6D" w14:textId="77777777" w:rsidTr="00930D28">
        <w:trPr>
          <w:trHeight w:val="261"/>
          <w:jc w:val="center"/>
        </w:trPr>
        <w:tc>
          <w:tcPr>
            <w:tcW w:w="2689" w:type="dxa"/>
            <w:vMerge/>
            <w:tcBorders>
              <w:top w:val="nil"/>
              <w:left w:val="single" w:sz="4" w:space="0" w:color="auto"/>
              <w:bottom w:val="single" w:sz="4" w:space="0" w:color="AEAEAE"/>
              <w:right w:val="nil"/>
            </w:tcBorders>
            <w:vAlign w:val="center"/>
            <w:hideMark/>
          </w:tcPr>
          <w:p w14:paraId="35177B5C" w14:textId="77777777" w:rsidR="00984D87" w:rsidRPr="00E16954" w:rsidRDefault="00984D87" w:rsidP="00930D28">
            <w:pPr>
              <w:pStyle w:val="a1"/>
            </w:pPr>
          </w:p>
        </w:tc>
        <w:tc>
          <w:tcPr>
            <w:tcW w:w="1701" w:type="dxa"/>
            <w:tcBorders>
              <w:top w:val="nil"/>
              <w:left w:val="nil"/>
              <w:bottom w:val="single" w:sz="4" w:space="0" w:color="AEAEAE"/>
              <w:right w:val="nil"/>
            </w:tcBorders>
            <w:shd w:val="clear" w:color="000000" w:fill="E0E0E0"/>
            <w:vAlign w:val="center"/>
            <w:hideMark/>
          </w:tcPr>
          <w:p w14:paraId="60E45ABA" w14:textId="77777777" w:rsidR="00984D87" w:rsidRPr="00E16954" w:rsidRDefault="00984D87" w:rsidP="00930D28">
            <w:pPr>
              <w:pStyle w:val="a1"/>
            </w:pPr>
            <w:r w:rsidRPr="00E16954">
              <w:t>Συχνά</w:t>
            </w:r>
          </w:p>
        </w:tc>
        <w:tc>
          <w:tcPr>
            <w:tcW w:w="1134" w:type="dxa"/>
            <w:tcBorders>
              <w:top w:val="nil"/>
              <w:left w:val="nil"/>
              <w:bottom w:val="single" w:sz="4" w:space="0" w:color="AEAEAE"/>
              <w:right w:val="single" w:sz="4" w:space="0" w:color="E0E0E0"/>
            </w:tcBorders>
            <w:shd w:val="clear" w:color="auto" w:fill="auto"/>
            <w:noWrap/>
            <w:vAlign w:val="center"/>
            <w:hideMark/>
          </w:tcPr>
          <w:p w14:paraId="33797766" w14:textId="77777777" w:rsidR="00984D87" w:rsidRPr="00E16954" w:rsidRDefault="00984D87" w:rsidP="00930D28">
            <w:pPr>
              <w:pStyle w:val="a1"/>
              <w:rPr>
                <w:color w:val="010205"/>
              </w:rPr>
            </w:pPr>
            <w:r w:rsidRPr="00E16954">
              <w:rPr>
                <w:color w:val="010205"/>
              </w:rPr>
              <w:t>3,9%</w:t>
            </w:r>
          </w:p>
        </w:tc>
        <w:tc>
          <w:tcPr>
            <w:tcW w:w="967" w:type="dxa"/>
            <w:tcBorders>
              <w:top w:val="nil"/>
              <w:left w:val="nil"/>
              <w:bottom w:val="single" w:sz="4" w:space="0" w:color="AEAEAE"/>
              <w:right w:val="single" w:sz="4" w:space="0" w:color="E0E0E0"/>
            </w:tcBorders>
            <w:shd w:val="clear" w:color="auto" w:fill="auto"/>
            <w:noWrap/>
            <w:vAlign w:val="center"/>
            <w:hideMark/>
          </w:tcPr>
          <w:p w14:paraId="55E65820" w14:textId="77777777" w:rsidR="00984D87" w:rsidRPr="00E16954" w:rsidRDefault="00984D87" w:rsidP="00930D28">
            <w:pPr>
              <w:pStyle w:val="a1"/>
              <w:rPr>
                <w:color w:val="010205"/>
              </w:rPr>
            </w:pPr>
            <w:r w:rsidRPr="00E16954">
              <w:rPr>
                <w:color w:val="010205"/>
              </w:rPr>
              <w:t>3,9%</w:t>
            </w:r>
          </w:p>
        </w:tc>
        <w:tc>
          <w:tcPr>
            <w:tcW w:w="1017" w:type="dxa"/>
            <w:tcBorders>
              <w:top w:val="nil"/>
              <w:left w:val="nil"/>
              <w:bottom w:val="single" w:sz="4" w:space="0" w:color="AEAEAE"/>
              <w:right w:val="single" w:sz="4" w:space="0" w:color="E0E0E0"/>
            </w:tcBorders>
            <w:shd w:val="clear" w:color="auto" w:fill="auto"/>
            <w:noWrap/>
            <w:vAlign w:val="center"/>
            <w:hideMark/>
          </w:tcPr>
          <w:p w14:paraId="00CF95D3" w14:textId="77777777" w:rsidR="00984D87" w:rsidRPr="00E16954" w:rsidRDefault="00984D87" w:rsidP="00930D28">
            <w:pPr>
              <w:pStyle w:val="a1"/>
              <w:rPr>
                <w:color w:val="010205"/>
              </w:rPr>
            </w:pPr>
            <w:r w:rsidRPr="00E16954">
              <w:rPr>
                <w:color w:val="010205"/>
              </w:rPr>
              <w:t>5,4%</w:t>
            </w:r>
          </w:p>
        </w:tc>
        <w:tc>
          <w:tcPr>
            <w:tcW w:w="992" w:type="dxa"/>
            <w:tcBorders>
              <w:top w:val="nil"/>
              <w:left w:val="nil"/>
              <w:bottom w:val="single" w:sz="4" w:space="0" w:color="AEAEAE"/>
              <w:right w:val="single" w:sz="4" w:space="0" w:color="E0E0E0"/>
            </w:tcBorders>
            <w:shd w:val="clear" w:color="auto" w:fill="auto"/>
            <w:noWrap/>
            <w:vAlign w:val="center"/>
            <w:hideMark/>
          </w:tcPr>
          <w:p w14:paraId="36B37D18" w14:textId="77777777" w:rsidR="00984D87" w:rsidRPr="00E16954" w:rsidRDefault="00984D87" w:rsidP="00930D28">
            <w:pPr>
              <w:pStyle w:val="a1"/>
              <w:rPr>
                <w:color w:val="010205"/>
              </w:rPr>
            </w:pPr>
            <w:r w:rsidRPr="00E16954">
              <w:rPr>
                <w:color w:val="010205"/>
              </w:rPr>
              <w:t>9,4%</w:t>
            </w:r>
          </w:p>
        </w:tc>
        <w:tc>
          <w:tcPr>
            <w:tcW w:w="944" w:type="dxa"/>
            <w:tcBorders>
              <w:top w:val="nil"/>
              <w:left w:val="nil"/>
              <w:bottom w:val="single" w:sz="4" w:space="0" w:color="AEAEAE"/>
              <w:right w:val="single" w:sz="4" w:space="0" w:color="E0E0E0"/>
            </w:tcBorders>
            <w:shd w:val="clear" w:color="auto" w:fill="auto"/>
            <w:noWrap/>
            <w:vAlign w:val="center"/>
            <w:hideMark/>
          </w:tcPr>
          <w:p w14:paraId="1ED2D977" w14:textId="77777777" w:rsidR="00984D87" w:rsidRPr="00E16954" w:rsidRDefault="00984D87" w:rsidP="00930D28">
            <w:pPr>
              <w:pStyle w:val="a1"/>
              <w:rPr>
                <w:color w:val="010205"/>
              </w:rPr>
            </w:pPr>
            <w:r w:rsidRPr="00E16954">
              <w:rPr>
                <w:color w:val="010205"/>
              </w:rPr>
              <w:t>3,0%</w:t>
            </w:r>
          </w:p>
        </w:tc>
        <w:tc>
          <w:tcPr>
            <w:tcW w:w="956" w:type="dxa"/>
            <w:tcBorders>
              <w:top w:val="nil"/>
              <w:left w:val="nil"/>
              <w:bottom w:val="single" w:sz="4" w:space="0" w:color="AEAEAE"/>
              <w:right w:val="single" w:sz="4" w:space="0" w:color="auto"/>
            </w:tcBorders>
            <w:shd w:val="clear" w:color="auto" w:fill="auto"/>
            <w:noWrap/>
            <w:vAlign w:val="center"/>
            <w:hideMark/>
          </w:tcPr>
          <w:p w14:paraId="19ED5DB5" w14:textId="77777777" w:rsidR="00984D87" w:rsidRPr="00E16954" w:rsidRDefault="00984D87" w:rsidP="00930D28">
            <w:pPr>
              <w:pStyle w:val="a1"/>
              <w:rPr>
                <w:color w:val="010205"/>
              </w:rPr>
            </w:pPr>
            <w:r w:rsidRPr="00E16954">
              <w:rPr>
                <w:color w:val="010205"/>
              </w:rPr>
              <w:t>25,6%</w:t>
            </w:r>
          </w:p>
        </w:tc>
      </w:tr>
      <w:tr w:rsidR="00984D87" w:rsidRPr="00E16954" w14:paraId="39D0AA6C" w14:textId="77777777" w:rsidTr="00930D28">
        <w:trPr>
          <w:trHeight w:val="261"/>
          <w:jc w:val="center"/>
        </w:trPr>
        <w:tc>
          <w:tcPr>
            <w:tcW w:w="2689" w:type="dxa"/>
            <w:vMerge/>
            <w:tcBorders>
              <w:top w:val="nil"/>
              <w:left w:val="single" w:sz="4" w:space="0" w:color="auto"/>
              <w:bottom w:val="single" w:sz="4" w:space="0" w:color="AEAEAE"/>
              <w:right w:val="nil"/>
            </w:tcBorders>
            <w:vAlign w:val="center"/>
            <w:hideMark/>
          </w:tcPr>
          <w:p w14:paraId="626CC0FC" w14:textId="77777777" w:rsidR="00984D87" w:rsidRPr="00E16954" w:rsidRDefault="00984D87" w:rsidP="00930D28">
            <w:pPr>
              <w:pStyle w:val="a1"/>
            </w:pPr>
          </w:p>
        </w:tc>
        <w:tc>
          <w:tcPr>
            <w:tcW w:w="1701" w:type="dxa"/>
            <w:tcBorders>
              <w:top w:val="nil"/>
              <w:left w:val="nil"/>
              <w:bottom w:val="single" w:sz="4" w:space="0" w:color="AEAEAE"/>
              <w:right w:val="nil"/>
            </w:tcBorders>
            <w:shd w:val="clear" w:color="000000" w:fill="E0E0E0"/>
            <w:vAlign w:val="center"/>
            <w:hideMark/>
          </w:tcPr>
          <w:p w14:paraId="01347824" w14:textId="77777777" w:rsidR="00984D87" w:rsidRPr="00E16954" w:rsidRDefault="00984D87" w:rsidP="00930D28">
            <w:pPr>
              <w:pStyle w:val="a1"/>
            </w:pPr>
            <w:r w:rsidRPr="00E16954">
              <w:t>Πολύ συχνά</w:t>
            </w:r>
          </w:p>
        </w:tc>
        <w:tc>
          <w:tcPr>
            <w:tcW w:w="1134" w:type="dxa"/>
            <w:tcBorders>
              <w:top w:val="nil"/>
              <w:left w:val="nil"/>
              <w:bottom w:val="single" w:sz="4" w:space="0" w:color="AEAEAE"/>
              <w:right w:val="single" w:sz="4" w:space="0" w:color="E0E0E0"/>
            </w:tcBorders>
            <w:shd w:val="clear" w:color="auto" w:fill="auto"/>
            <w:noWrap/>
            <w:vAlign w:val="center"/>
            <w:hideMark/>
          </w:tcPr>
          <w:p w14:paraId="54F1A277" w14:textId="77777777" w:rsidR="00984D87" w:rsidRPr="00E16954" w:rsidRDefault="00984D87" w:rsidP="00930D28">
            <w:pPr>
              <w:pStyle w:val="a1"/>
              <w:rPr>
                <w:color w:val="010205"/>
              </w:rPr>
            </w:pPr>
            <w:r w:rsidRPr="00E16954">
              <w:rPr>
                <w:color w:val="010205"/>
              </w:rPr>
              <w:t>1,5%</w:t>
            </w:r>
          </w:p>
        </w:tc>
        <w:tc>
          <w:tcPr>
            <w:tcW w:w="967" w:type="dxa"/>
            <w:tcBorders>
              <w:top w:val="nil"/>
              <w:left w:val="nil"/>
              <w:bottom w:val="single" w:sz="4" w:space="0" w:color="AEAEAE"/>
              <w:right w:val="single" w:sz="4" w:space="0" w:color="E0E0E0"/>
            </w:tcBorders>
            <w:shd w:val="clear" w:color="auto" w:fill="auto"/>
            <w:noWrap/>
            <w:vAlign w:val="center"/>
            <w:hideMark/>
          </w:tcPr>
          <w:p w14:paraId="54F2A192" w14:textId="77777777" w:rsidR="00984D87" w:rsidRPr="00E16954" w:rsidRDefault="00984D87" w:rsidP="00930D28">
            <w:pPr>
              <w:pStyle w:val="a1"/>
              <w:rPr>
                <w:color w:val="010205"/>
              </w:rPr>
            </w:pPr>
            <w:r w:rsidRPr="00E16954">
              <w:rPr>
                <w:color w:val="010205"/>
              </w:rPr>
              <w:t>2,0%</w:t>
            </w:r>
          </w:p>
        </w:tc>
        <w:tc>
          <w:tcPr>
            <w:tcW w:w="1017" w:type="dxa"/>
            <w:tcBorders>
              <w:top w:val="nil"/>
              <w:left w:val="nil"/>
              <w:bottom w:val="single" w:sz="4" w:space="0" w:color="AEAEAE"/>
              <w:right w:val="single" w:sz="4" w:space="0" w:color="E0E0E0"/>
            </w:tcBorders>
            <w:shd w:val="clear" w:color="auto" w:fill="auto"/>
            <w:noWrap/>
            <w:vAlign w:val="center"/>
            <w:hideMark/>
          </w:tcPr>
          <w:p w14:paraId="7B2D4A62" w14:textId="77777777" w:rsidR="00984D87" w:rsidRPr="00E16954" w:rsidRDefault="00984D87" w:rsidP="00930D28">
            <w:pPr>
              <w:pStyle w:val="a1"/>
              <w:rPr>
                <w:color w:val="010205"/>
              </w:rPr>
            </w:pPr>
            <w:r w:rsidRPr="00E16954">
              <w:rPr>
                <w:color w:val="010205"/>
              </w:rPr>
              <w:t>3,0%</w:t>
            </w:r>
          </w:p>
        </w:tc>
        <w:tc>
          <w:tcPr>
            <w:tcW w:w="992" w:type="dxa"/>
            <w:tcBorders>
              <w:top w:val="nil"/>
              <w:left w:val="nil"/>
              <w:bottom w:val="single" w:sz="4" w:space="0" w:color="AEAEAE"/>
              <w:right w:val="single" w:sz="4" w:space="0" w:color="E0E0E0"/>
            </w:tcBorders>
            <w:shd w:val="clear" w:color="auto" w:fill="auto"/>
            <w:noWrap/>
            <w:vAlign w:val="center"/>
            <w:hideMark/>
          </w:tcPr>
          <w:p w14:paraId="138B8478" w14:textId="77777777" w:rsidR="00984D87" w:rsidRPr="00E16954" w:rsidRDefault="00984D87" w:rsidP="00930D28">
            <w:pPr>
              <w:pStyle w:val="a1"/>
              <w:rPr>
                <w:color w:val="010205"/>
              </w:rPr>
            </w:pPr>
            <w:r w:rsidRPr="00E16954">
              <w:rPr>
                <w:color w:val="010205"/>
              </w:rPr>
              <w:t>1,5%</w:t>
            </w:r>
          </w:p>
        </w:tc>
        <w:tc>
          <w:tcPr>
            <w:tcW w:w="944" w:type="dxa"/>
            <w:tcBorders>
              <w:top w:val="nil"/>
              <w:left w:val="nil"/>
              <w:bottom w:val="single" w:sz="4" w:space="0" w:color="AEAEAE"/>
              <w:right w:val="single" w:sz="4" w:space="0" w:color="E0E0E0"/>
            </w:tcBorders>
            <w:shd w:val="clear" w:color="auto" w:fill="auto"/>
            <w:noWrap/>
            <w:vAlign w:val="center"/>
            <w:hideMark/>
          </w:tcPr>
          <w:p w14:paraId="6A65B49A" w14:textId="77777777" w:rsidR="00984D87" w:rsidRPr="00E16954" w:rsidRDefault="00984D87" w:rsidP="00930D28">
            <w:pPr>
              <w:pStyle w:val="a1"/>
              <w:rPr>
                <w:color w:val="010205"/>
              </w:rPr>
            </w:pPr>
            <w:r w:rsidRPr="00E16954">
              <w:rPr>
                <w:color w:val="010205"/>
              </w:rPr>
              <w:t>1,5%</w:t>
            </w:r>
          </w:p>
        </w:tc>
        <w:tc>
          <w:tcPr>
            <w:tcW w:w="956" w:type="dxa"/>
            <w:tcBorders>
              <w:top w:val="nil"/>
              <w:left w:val="nil"/>
              <w:bottom w:val="single" w:sz="4" w:space="0" w:color="AEAEAE"/>
              <w:right w:val="single" w:sz="4" w:space="0" w:color="auto"/>
            </w:tcBorders>
            <w:shd w:val="clear" w:color="auto" w:fill="auto"/>
            <w:noWrap/>
            <w:vAlign w:val="center"/>
            <w:hideMark/>
          </w:tcPr>
          <w:p w14:paraId="5ACE5CF3" w14:textId="77777777" w:rsidR="00984D87" w:rsidRPr="00E16954" w:rsidRDefault="00984D87" w:rsidP="00930D28">
            <w:pPr>
              <w:pStyle w:val="a1"/>
              <w:rPr>
                <w:color w:val="010205"/>
              </w:rPr>
            </w:pPr>
            <w:r w:rsidRPr="00E16954">
              <w:rPr>
                <w:color w:val="010205"/>
              </w:rPr>
              <w:t>9,4%</w:t>
            </w:r>
          </w:p>
        </w:tc>
      </w:tr>
      <w:tr w:rsidR="00984D87" w:rsidRPr="00E16954" w14:paraId="7FBF7E86" w14:textId="77777777" w:rsidTr="00930D28">
        <w:trPr>
          <w:trHeight w:val="261"/>
          <w:jc w:val="center"/>
        </w:trPr>
        <w:tc>
          <w:tcPr>
            <w:tcW w:w="4390" w:type="dxa"/>
            <w:gridSpan w:val="2"/>
            <w:tcBorders>
              <w:top w:val="single" w:sz="4" w:space="0" w:color="AEAEAE"/>
              <w:left w:val="single" w:sz="4" w:space="0" w:color="auto"/>
              <w:bottom w:val="single" w:sz="4" w:space="0" w:color="auto"/>
              <w:right w:val="nil"/>
            </w:tcBorders>
            <w:shd w:val="clear" w:color="000000" w:fill="E0E0E0"/>
            <w:vAlign w:val="center"/>
            <w:hideMark/>
          </w:tcPr>
          <w:p w14:paraId="1526CA67" w14:textId="77777777" w:rsidR="00984D87" w:rsidRPr="00E16954" w:rsidRDefault="00984D87" w:rsidP="00930D28">
            <w:pPr>
              <w:pStyle w:val="a1"/>
            </w:pPr>
            <w:r w:rsidRPr="00E16954">
              <w:t>Total</w:t>
            </w:r>
          </w:p>
        </w:tc>
        <w:tc>
          <w:tcPr>
            <w:tcW w:w="1134" w:type="dxa"/>
            <w:tcBorders>
              <w:top w:val="nil"/>
              <w:left w:val="nil"/>
              <w:bottom w:val="single" w:sz="4" w:space="0" w:color="auto"/>
              <w:right w:val="single" w:sz="4" w:space="0" w:color="E0E0E0"/>
            </w:tcBorders>
            <w:shd w:val="clear" w:color="auto" w:fill="auto"/>
            <w:noWrap/>
            <w:vAlign w:val="center"/>
            <w:hideMark/>
          </w:tcPr>
          <w:p w14:paraId="0C2F8ABE" w14:textId="77777777" w:rsidR="00984D87" w:rsidRPr="00E16954" w:rsidRDefault="00984D87" w:rsidP="00930D28">
            <w:pPr>
              <w:pStyle w:val="a1"/>
              <w:rPr>
                <w:color w:val="010205"/>
              </w:rPr>
            </w:pPr>
            <w:r w:rsidRPr="00E16954">
              <w:rPr>
                <w:color w:val="010205"/>
              </w:rPr>
              <w:t>37,9%</w:t>
            </w:r>
          </w:p>
        </w:tc>
        <w:tc>
          <w:tcPr>
            <w:tcW w:w="967" w:type="dxa"/>
            <w:tcBorders>
              <w:top w:val="nil"/>
              <w:left w:val="nil"/>
              <w:bottom w:val="single" w:sz="4" w:space="0" w:color="auto"/>
              <w:right w:val="single" w:sz="4" w:space="0" w:color="E0E0E0"/>
            </w:tcBorders>
            <w:shd w:val="clear" w:color="auto" w:fill="auto"/>
            <w:noWrap/>
            <w:vAlign w:val="center"/>
            <w:hideMark/>
          </w:tcPr>
          <w:p w14:paraId="16EA4CC7" w14:textId="77777777" w:rsidR="00984D87" w:rsidRPr="00E16954" w:rsidRDefault="00984D87" w:rsidP="00930D28">
            <w:pPr>
              <w:pStyle w:val="a1"/>
              <w:rPr>
                <w:color w:val="010205"/>
              </w:rPr>
            </w:pPr>
            <w:r w:rsidRPr="00E16954">
              <w:rPr>
                <w:color w:val="010205"/>
              </w:rPr>
              <w:t>20,2%</w:t>
            </w:r>
          </w:p>
        </w:tc>
        <w:tc>
          <w:tcPr>
            <w:tcW w:w="1017" w:type="dxa"/>
            <w:tcBorders>
              <w:top w:val="nil"/>
              <w:left w:val="nil"/>
              <w:bottom w:val="single" w:sz="4" w:space="0" w:color="auto"/>
              <w:right w:val="single" w:sz="4" w:space="0" w:color="E0E0E0"/>
            </w:tcBorders>
            <w:shd w:val="clear" w:color="auto" w:fill="auto"/>
            <w:noWrap/>
            <w:vAlign w:val="center"/>
            <w:hideMark/>
          </w:tcPr>
          <w:p w14:paraId="35903926" w14:textId="77777777" w:rsidR="00984D87" w:rsidRPr="00E16954" w:rsidRDefault="00984D87" w:rsidP="00930D28">
            <w:pPr>
              <w:pStyle w:val="a1"/>
              <w:rPr>
                <w:color w:val="010205"/>
              </w:rPr>
            </w:pPr>
            <w:r w:rsidRPr="00E16954">
              <w:rPr>
                <w:color w:val="010205"/>
              </w:rPr>
              <w:t>17,7%</w:t>
            </w:r>
          </w:p>
        </w:tc>
        <w:tc>
          <w:tcPr>
            <w:tcW w:w="992" w:type="dxa"/>
            <w:tcBorders>
              <w:top w:val="nil"/>
              <w:left w:val="nil"/>
              <w:bottom w:val="single" w:sz="4" w:space="0" w:color="auto"/>
              <w:right w:val="single" w:sz="4" w:space="0" w:color="E0E0E0"/>
            </w:tcBorders>
            <w:shd w:val="clear" w:color="auto" w:fill="auto"/>
            <w:noWrap/>
            <w:vAlign w:val="center"/>
            <w:hideMark/>
          </w:tcPr>
          <w:p w14:paraId="78ED2BE3" w14:textId="77777777" w:rsidR="00984D87" w:rsidRPr="00E16954" w:rsidRDefault="00984D87" w:rsidP="00930D28">
            <w:pPr>
              <w:pStyle w:val="a1"/>
              <w:rPr>
                <w:color w:val="010205"/>
              </w:rPr>
            </w:pPr>
            <w:r w:rsidRPr="00E16954">
              <w:rPr>
                <w:color w:val="010205"/>
              </w:rPr>
              <w:t>18,2%</w:t>
            </w:r>
          </w:p>
        </w:tc>
        <w:tc>
          <w:tcPr>
            <w:tcW w:w="944" w:type="dxa"/>
            <w:tcBorders>
              <w:top w:val="nil"/>
              <w:left w:val="nil"/>
              <w:bottom w:val="single" w:sz="4" w:space="0" w:color="auto"/>
              <w:right w:val="single" w:sz="4" w:space="0" w:color="E0E0E0"/>
            </w:tcBorders>
            <w:shd w:val="clear" w:color="auto" w:fill="auto"/>
            <w:noWrap/>
            <w:vAlign w:val="center"/>
            <w:hideMark/>
          </w:tcPr>
          <w:p w14:paraId="3DB98F70" w14:textId="77777777" w:rsidR="00984D87" w:rsidRPr="00E16954" w:rsidRDefault="00984D87" w:rsidP="00930D28">
            <w:pPr>
              <w:pStyle w:val="a1"/>
              <w:rPr>
                <w:color w:val="010205"/>
              </w:rPr>
            </w:pPr>
            <w:r w:rsidRPr="00E16954">
              <w:rPr>
                <w:color w:val="010205"/>
              </w:rPr>
              <w:t>5,9%</w:t>
            </w:r>
          </w:p>
        </w:tc>
        <w:tc>
          <w:tcPr>
            <w:tcW w:w="956" w:type="dxa"/>
            <w:tcBorders>
              <w:top w:val="nil"/>
              <w:left w:val="nil"/>
              <w:bottom w:val="single" w:sz="4" w:space="0" w:color="auto"/>
              <w:right w:val="single" w:sz="4" w:space="0" w:color="auto"/>
            </w:tcBorders>
            <w:shd w:val="clear" w:color="auto" w:fill="auto"/>
            <w:noWrap/>
            <w:vAlign w:val="center"/>
            <w:hideMark/>
          </w:tcPr>
          <w:p w14:paraId="12C08BCA" w14:textId="77777777" w:rsidR="00984D87" w:rsidRPr="00E16954" w:rsidRDefault="00984D87" w:rsidP="00930D28">
            <w:pPr>
              <w:pStyle w:val="a1"/>
              <w:rPr>
                <w:color w:val="010205"/>
              </w:rPr>
            </w:pPr>
            <w:r w:rsidRPr="00E16954">
              <w:rPr>
                <w:color w:val="010205"/>
              </w:rPr>
              <w:t>100,0%</w:t>
            </w:r>
          </w:p>
        </w:tc>
      </w:tr>
    </w:tbl>
    <w:p w14:paraId="7065D915" w14:textId="77777777" w:rsidR="00984D87" w:rsidRDefault="00984D87" w:rsidP="00984D87">
      <w:pPr>
        <w:tabs>
          <w:tab w:val="left" w:pos="567"/>
        </w:tabs>
      </w:pPr>
    </w:p>
    <w:p w14:paraId="0E45E4F5" w14:textId="77777777" w:rsidR="00984D87" w:rsidRDefault="00984D87" w:rsidP="00984D87">
      <w:pPr>
        <w:tabs>
          <w:tab w:val="left" w:pos="567"/>
        </w:tabs>
      </w:pPr>
      <w:r>
        <w:t xml:space="preserve">Τα μεγαλύτερα ποσοστά της τομής των δύο ερωτημάτων συγκεντρώνονται στις απαντήσεις «πολύ σπάνια», «σπάνια» και «κάποιες φορές» των δύο ερωτημάτων. Αυτό μας οδηγεί στη σκέψη ότι οι περισσότεροι εκπαιδευτικοί που δεν χρησιμοποιούν τη μητρική γλώσσα των αλλόγλωσσων μαθητών, δεν προσπαθούν και να τη μάθουν προφανώς διότι δε θεωρούν την επίδραση της σημαντική στην εκπαιδευτική διαδικασία. </w:t>
      </w:r>
    </w:p>
    <w:p w14:paraId="19A3C3DA" w14:textId="77777777" w:rsidR="001D66AE" w:rsidRDefault="001D66AE" w:rsidP="00984D87">
      <w:pPr>
        <w:tabs>
          <w:tab w:val="left" w:pos="567"/>
        </w:tabs>
      </w:pPr>
    </w:p>
    <w:tbl>
      <w:tblPr>
        <w:tblW w:w="8400" w:type="dxa"/>
        <w:jc w:val="center"/>
        <w:tblLook w:val="04A0" w:firstRow="1" w:lastRow="0" w:firstColumn="1" w:lastColumn="0" w:noHBand="0" w:noVBand="1"/>
      </w:tblPr>
      <w:tblGrid>
        <w:gridCol w:w="1420"/>
        <w:gridCol w:w="1498"/>
        <w:gridCol w:w="790"/>
        <w:gridCol w:w="1726"/>
        <w:gridCol w:w="1483"/>
        <w:gridCol w:w="1483"/>
      </w:tblGrid>
      <w:tr w:rsidR="00984D87" w:rsidRPr="00D47429" w14:paraId="3A92D6E9" w14:textId="77777777" w:rsidTr="001D66AE">
        <w:trPr>
          <w:trHeight w:val="58"/>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2A6D34E4" w14:textId="77777777" w:rsidR="00984D87" w:rsidRPr="00D47429" w:rsidRDefault="00984D87" w:rsidP="00930D28">
            <w:pPr>
              <w:pStyle w:val="a1"/>
            </w:pPr>
            <w:r w:rsidRPr="00D47429">
              <w:t>Symmetric Measures</w:t>
            </w:r>
          </w:p>
        </w:tc>
      </w:tr>
      <w:tr w:rsidR="00984D87" w:rsidRPr="00D47429" w14:paraId="73DD8C14" w14:textId="77777777" w:rsidTr="001D66AE">
        <w:trPr>
          <w:trHeight w:val="275"/>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2E4B7872" w14:textId="77777777" w:rsidR="00984D87" w:rsidRPr="00D47429" w:rsidRDefault="00984D87" w:rsidP="00930D28">
            <w:pPr>
              <w:pStyle w:val="a1"/>
            </w:pPr>
          </w:p>
        </w:tc>
        <w:tc>
          <w:tcPr>
            <w:tcW w:w="790" w:type="dxa"/>
            <w:tcBorders>
              <w:top w:val="nil"/>
              <w:left w:val="nil"/>
              <w:bottom w:val="single" w:sz="4" w:space="0" w:color="152935"/>
              <w:right w:val="single" w:sz="4" w:space="0" w:color="E0E0E0"/>
            </w:tcBorders>
            <w:shd w:val="clear" w:color="auto" w:fill="auto"/>
            <w:vAlign w:val="center"/>
            <w:hideMark/>
          </w:tcPr>
          <w:p w14:paraId="2058720D" w14:textId="77777777" w:rsidR="00984D87" w:rsidRPr="00D47429" w:rsidRDefault="00984D87" w:rsidP="00930D28">
            <w:pPr>
              <w:pStyle w:val="a1"/>
            </w:pPr>
            <w:r w:rsidRPr="00D47429">
              <w:t>Value</w:t>
            </w:r>
          </w:p>
        </w:tc>
        <w:tc>
          <w:tcPr>
            <w:tcW w:w="1726" w:type="dxa"/>
            <w:tcBorders>
              <w:top w:val="nil"/>
              <w:left w:val="nil"/>
              <w:bottom w:val="single" w:sz="4" w:space="0" w:color="152935"/>
              <w:right w:val="single" w:sz="4" w:space="0" w:color="E0E0E0"/>
            </w:tcBorders>
            <w:shd w:val="clear" w:color="auto" w:fill="auto"/>
            <w:vAlign w:val="center"/>
            <w:hideMark/>
          </w:tcPr>
          <w:p w14:paraId="7C1C1EE2" w14:textId="77777777" w:rsidR="00984D87" w:rsidRPr="00D47429" w:rsidRDefault="00984D87" w:rsidP="00930D28">
            <w:pPr>
              <w:pStyle w:val="a1"/>
            </w:pPr>
            <w:r w:rsidRPr="00D47429">
              <w:t>Asymptotic Standard Error</w:t>
            </w:r>
            <w:r w:rsidRPr="00D47429">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5DD9ACDA" w14:textId="77777777" w:rsidR="00984D87" w:rsidRPr="00D47429" w:rsidRDefault="00984D87" w:rsidP="00930D28">
            <w:pPr>
              <w:pStyle w:val="a1"/>
            </w:pPr>
            <w:r w:rsidRPr="00D47429">
              <w:t>Approximate T</w:t>
            </w:r>
            <w:r w:rsidRPr="00D47429">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02C8FEA4" w14:textId="77777777" w:rsidR="00984D87" w:rsidRPr="00D47429" w:rsidRDefault="00984D87" w:rsidP="00930D28">
            <w:pPr>
              <w:pStyle w:val="a1"/>
            </w:pPr>
            <w:r w:rsidRPr="00D47429">
              <w:t>Approximate Significance</w:t>
            </w:r>
          </w:p>
        </w:tc>
      </w:tr>
      <w:tr w:rsidR="00984D87" w:rsidRPr="00D47429" w14:paraId="6FC0EFB8"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1553C572" w14:textId="77777777" w:rsidR="00984D87" w:rsidRPr="00D47429" w:rsidRDefault="00984D87" w:rsidP="00930D28">
            <w:pPr>
              <w:pStyle w:val="a1"/>
            </w:pPr>
            <w:r w:rsidRPr="00D47429">
              <w:t>Interval by Interval</w:t>
            </w:r>
          </w:p>
        </w:tc>
        <w:tc>
          <w:tcPr>
            <w:tcW w:w="1498" w:type="dxa"/>
            <w:tcBorders>
              <w:top w:val="nil"/>
              <w:left w:val="nil"/>
              <w:bottom w:val="single" w:sz="4" w:space="0" w:color="AEAEAE"/>
              <w:right w:val="nil"/>
            </w:tcBorders>
            <w:shd w:val="clear" w:color="000000" w:fill="E0E0E0"/>
            <w:vAlign w:val="center"/>
            <w:hideMark/>
          </w:tcPr>
          <w:p w14:paraId="49CA594A" w14:textId="77777777" w:rsidR="00984D87" w:rsidRPr="00D47429" w:rsidRDefault="00984D87" w:rsidP="00930D28">
            <w:pPr>
              <w:pStyle w:val="a1"/>
            </w:pPr>
            <w:r w:rsidRPr="00D47429">
              <w:t>Pearson's R</w:t>
            </w:r>
          </w:p>
        </w:tc>
        <w:tc>
          <w:tcPr>
            <w:tcW w:w="790" w:type="dxa"/>
            <w:tcBorders>
              <w:top w:val="nil"/>
              <w:left w:val="nil"/>
              <w:bottom w:val="single" w:sz="4" w:space="0" w:color="AEAEAE"/>
              <w:right w:val="single" w:sz="4" w:space="0" w:color="E0E0E0"/>
            </w:tcBorders>
            <w:shd w:val="clear" w:color="auto" w:fill="auto"/>
            <w:noWrap/>
            <w:vAlign w:val="center"/>
            <w:hideMark/>
          </w:tcPr>
          <w:p w14:paraId="72D05288" w14:textId="77777777" w:rsidR="00984D87" w:rsidRPr="00D47429" w:rsidRDefault="00984D87" w:rsidP="00930D28">
            <w:pPr>
              <w:pStyle w:val="a1"/>
            </w:pPr>
            <w:r w:rsidRPr="00D47429">
              <w:t>0,467</w:t>
            </w:r>
          </w:p>
        </w:tc>
        <w:tc>
          <w:tcPr>
            <w:tcW w:w="1726" w:type="dxa"/>
            <w:tcBorders>
              <w:top w:val="nil"/>
              <w:left w:val="nil"/>
              <w:bottom w:val="single" w:sz="4" w:space="0" w:color="AEAEAE"/>
              <w:right w:val="single" w:sz="4" w:space="0" w:color="E0E0E0"/>
            </w:tcBorders>
            <w:shd w:val="clear" w:color="auto" w:fill="auto"/>
            <w:noWrap/>
            <w:vAlign w:val="center"/>
            <w:hideMark/>
          </w:tcPr>
          <w:p w14:paraId="3CFB25C4" w14:textId="77777777" w:rsidR="00984D87" w:rsidRPr="00D47429" w:rsidRDefault="00984D87" w:rsidP="00930D28">
            <w:pPr>
              <w:pStyle w:val="a1"/>
            </w:pPr>
            <w:r w:rsidRPr="00D47429">
              <w:t>0,054</w:t>
            </w:r>
          </w:p>
        </w:tc>
        <w:tc>
          <w:tcPr>
            <w:tcW w:w="1483" w:type="dxa"/>
            <w:tcBorders>
              <w:top w:val="nil"/>
              <w:left w:val="nil"/>
              <w:bottom w:val="single" w:sz="4" w:space="0" w:color="AEAEAE"/>
              <w:right w:val="single" w:sz="4" w:space="0" w:color="E0E0E0"/>
            </w:tcBorders>
            <w:shd w:val="clear" w:color="auto" w:fill="auto"/>
            <w:noWrap/>
            <w:vAlign w:val="center"/>
            <w:hideMark/>
          </w:tcPr>
          <w:p w14:paraId="09E49B82" w14:textId="77777777" w:rsidR="00984D87" w:rsidRPr="00D47429" w:rsidRDefault="00984D87" w:rsidP="00930D28">
            <w:pPr>
              <w:pStyle w:val="a1"/>
            </w:pPr>
            <w:r w:rsidRPr="00D47429">
              <w:t>7,483</w:t>
            </w:r>
          </w:p>
        </w:tc>
        <w:tc>
          <w:tcPr>
            <w:tcW w:w="1483" w:type="dxa"/>
            <w:tcBorders>
              <w:top w:val="nil"/>
              <w:left w:val="nil"/>
              <w:bottom w:val="single" w:sz="4" w:space="0" w:color="AEAEAE"/>
              <w:right w:val="single" w:sz="4" w:space="0" w:color="auto"/>
            </w:tcBorders>
            <w:shd w:val="clear" w:color="auto" w:fill="auto"/>
            <w:noWrap/>
            <w:vAlign w:val="center"/>
            <w:hideMark/>
          </w:tcPr>
          <w:p w14:paraId="222E92C2" w14:textId="77777777" w:rsidR="00984D87" w:rsidRPr="00D47429" w:rsidRDefault="00984D87" w:rsidP="00930D28">
            <w:pPr>
              <w:pStyle w:val="a1"/>
            </w:pPr>
            <w:r w:rsidRPr="00D47429">
              <w:t>,000</w:t>
            </w:r>
            <w:r w:rsidRPr="00D47429">
              <w:rPr>
                <w:vertAlign w:val="superscript"/>
              </w:rPr>
              <w:t>c</w:t>
            </w:r>
          </w:p>
        </w:tc>
      </w:tr>
      <w:tr w:rsidR="00984D87" w:rsidRPr="00D47429" w14:paraId="6A8F7FED" w14:textId="77777777" w:rsidTr="001D66AE">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57B95E7A" w14:textId="77777777" w:rsidR="00984D87" w:rsidRPr="00D47429" w:rsidRDefault="00984D87" w:rsidP="00930D28">
            <w:pPr>
              <w:pStyle w:val="a1"/>
            </w:pPr>
            <w:r w:rsidRPr="00D47429">
              <w:t>Ordinal by Ordinal</w:t>
            </w:r>
          </w:p>
        </w:tc>
        <w:tc>
          <w:tcPr>
            <w:tcW w:w="1498" w:type="dxa"/>
            <w:tcBorders>
              <w:top w:val="nil"/>
              <w:left w:val="nil"/>
              <w:bottom w:val="single" w:sz="4" w:space="0" w:color="AEAEAE"/>
              <w:right w:val="nil"/>
            </w:tcBorders>
            <w:shd w:val="clear" w:color="000000" w:fill="E0E0E0"/>
            <w:vAlign w:val="center"/>
            <w:hideMark/>
          </w:tcPr>
          <w:p w14:paraId="7D6A593D" w14:textId="77777777" w:rsidR="00984D87" w:rsidRPr="00D47429" w:rsidRDefault="00984D87" w:rsidP="00930D28">
            <w:pPr>
              <w:pStyle w:val="a1"/>
            </w:pPr>
            <w:r w:rsidRPr="00D47429">
              <w:t>Spearman Correlation</w:t>
            </w:r>
          </w:p>
        </w:tc>
        <w:tc>
          <w:tcPr>
            <w:tcW w:w="790" w:type="dxa"/>
            <w:tcBorders>
              <w:top w:val="nil"/>
              <w:left w:val="nil"/>
              <w:bottom w:val="single" w:sz="4" w:space="0" w:color="AEAEAE"/>
              <w:right w:val="single" w:sz="4" w:space="0" w:color="E0E0E0"/>
            </w:tcBorders>
            <w:shd w:val="clear" w:color="auto" w:fill="FFFF00"/>
            <w:noWrap/>
            <w:vAlign w:val="center"/>
            <w:hideMark/>
          </w:tcPr>
          <w:p w14:paraId="73EE8114" w14:textId="77777777" w:rsidR="00984D87" w:rsidRPr="00D47429" w:rsidRDefault="00984D87" w:rsidP="00930D28">
            <w:pPr>
              <w:pStyle w:val="a1"/>
            </w:pPr>
            <w:r w:rsidRPr="00D47429">
              <w:t>0,484</w:t>
            </w:r>
          </w:p>
        </w:tc>
        <w:tc>
          <w:tcPr>
            <w:tcW w:w="1726" w:type="dxa"/>
            <w:tcBorders>
              <w:top w:val="nil"/>
              <w:left w:val="nil"/>
              <w:bottom w:val="single" w:sz="4" w:space="0" w:color="AEAEAE"/>
              <w:right w:val="single" w:sz="4" w:space="0" w:color="E0E0E0"/>
            </w:tcBorders>
            <w:shd w:val="clear" w:color="auto" w:fill="auto"/>
            <w:noWrap/>
            <w:vAlign w:val="center"/>
            <w:hideMark/>
          </w:tcPr>
          <w:p w14:paraId="1FDAC94A" w14:textId="77777777" w:rsidR="00984D87" w:rsidRPr="00D47429" w:rsidRDefault="00984D87" w:rsidP="00930D28">
            <w:pPr>
              <w:pStyle w:val="a1"/>
            </w:pPr>
            <w:r w:rsidRPr="00D47429">
              <w:t>0,056</w:t>
            </w:r>
          </w:p>
        </w:tc>
        <w:tc>
          <w:tcPr>
            <w:tcW w:w="1483" w:type="dxa"/>
            <w:tcBorders>
              <w:top w:val="nil"/>
              <w:left w:val="nil"/>
              <w:bottom w:val="single" w:sz="4" w:space="0" w:color="AEAEAE"/>
              <w:right w:val="single" w:sz="4" w:space="0" w:color="E0E0E0"/>
            </w:tcBorders>
            <w:shd w:val="clear" w:color="auto" w:fill="auto"/>
            <w:noWrap/>
            <w:vAlign w:val="center"/>
            <w:hideMark/>
          </w:tcPr>
          <w:p w14:paraId="2768DA73" w14:textId="77777777" w:rsidR="00984D87" w:rsidRPr="00D47429" w:rsidRDefault="00984D87" w:rsidP="00930D28">
            <w:pPr>
              <w:pStyle w:val="a1"/>
            </w:pPr>
            <w:r w:rsidRPr="00D47429">
              <w:t>7,851</w:t>
            </w:r>
          </w:p>
        </w:tc>
        <w:tc>
          <w:tcPr>
            <w:tcW w:w="1483" w:type="dxa"/>
            <w:tcBorders>
              <w:top w:val="nil"/>
              <w:left w:val="nil"/>
              <w:bottom w:val="single" w:sz="4" w:space="0" w:color="AEAEAE"/>
              <w:right w:val="single" w:sz="4" w:space="0" w:color="auto"/>
            </w:tcBorders>
            <w:shd w:val="clear" w:color="auto" w:fill="auto"/>
            <w:noWrap/>
            <w:vAlign w:val="center"/>
            <w:hideMark/>
          </w:tcPr>
          <w:p w14:paraId="7C913AF3" w14:textId="77777777" w:rsidR="00984D87" w:rsidRPr="00D47429" w:rsidRDefault="00984D87" w:rsidP="00930D28">
            <w:pPr>
              <w:pStyle w:val="a1"/>
            </w:pPr>
            <w:r w:rsidRPr="00D47429">
              <w:t>,000</w:t>
            </w:r>
            <w:r w:rsidRPr="00D47429">
              <w:rPr>
                <w:vertAlign w:val="superscript"/>
              </w:rPr>
              <w:t>c</w:t>
            </w:r>
          </w:p>
        </w:tc>
      </w:tr>
      <w:tr w:rsidR="00984D87" w:rsidRPr="00D47429" w14:paraId="3F01EA45" w14:textId="77777777" w:rsidTr="001D66AE">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1E2B867C" w14:textId="77777777" w:rsidR="00984D87" w:rsidRPr="00D47429" w:rsidRDefault="00984D87" w:rsidP="00930D28">
            <w:pPr>
              <w:pStyle w:val="a1"/>
            </w:pPr>
            <w:r w:rsidRPr="00D47429">
              <w:t>N of Valid Cases</w:t>
            </w:r>
          </w:p>
        </w:tc>
        <w:tc>
          <w:tcPr>
            <w:tcW w:w="790" w:type="dxa"/>
            <w:tcBorders>
              <w:top w:val="nil"/>
              <w:left w:val="nil"/>
              <w:bottom w:val="single" w:sz="4" w:space="0" w:color="152935"/>
              <w:right w:val="single" w:sz="4" w:space="0" w:color="E0E0E0"/>
            </w:tcBorders>
            <w:shd w:val="clear" w:color="auto" w:fill="auto"/>
            <w:noWrap/>
            <w:vAlign w:val="center"/>
            <w:hideMark/>
          </w:tcPr>
          <w:p w14:paraId="06D2FF4B" w14:textId="77777777" w:rsidR="00984D87" w:rsidRPr="00D47429" w:rsidRDefault="00984D87" w:rsidP="00930D28">
            <w:pPr>
              <w:pStyle w:val="a1"/>
            </w:pPr>
            <w:r w:rsidRPr="00D47429">
              <w:t>203</w:t>
            </w:r>
          </w:p>
        </w:tc>
        <w:tc>
          <w:tcPr>
            <w:tcW w:w="1726" w:type="dxa"/>
            <w:tcBorders>
              <w:top w:val="nil"/>
              <w:left w:val="nil"/>
              <w:bottom w:val="single" w:sz="4" w:space="0" w:color="152935"/>
              <w:right w:val="single" w:sz="4" w:space="0" w:color="E0E0E0"/>
            </w:tcBorders>
            <w:shd w:val="clear" w:color="auto" w:fill="auto"/>
            <w:vAlign w:val="center"/>
            <w:hideMark/>
          </w:tcPr>
          <w:p w14:paraId="67989538" w14:textId="77777777" w:rsidR="00984D87" w:rsidRPr="00D47429"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63A16F4A" w14:textId="77777777" w:rsidR="00984D87" w:rsidRPr="00D47429"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433763F1" w14:textId="77777777" w:rsidR="00984D87" w:rsidRPr="00D47429" w:rsidRDefault="00984D87" w:rsidP="00930D28">
            <w:pPr>
              <w:pStyle w:val="a1"/>
            </w:pPr>
          </w:p>
        </w:tc>
      </w:tr>
      <w:tr w:rsidR="00984D87" w:rsidRPr="00F2394B" w14:paraId="5AD3CD67" w14:textId="77777777" w:rsidTr="001D66AE">
        <w:trPr>
          <w:trHeight w:val="163"/>
          <w:jc w:val="center"/>
        </w:trPr>
        <w:tc>
          <w:tcPr>
            <w:tcW w:w="8400" w:type="dxa"/>
            <w:gridSpan w:val="6"/>
            <w:tcBorders>
              <w:top w:val="nil"/>
              <w:left w:val="single" w:sz="4" w:space="0" w:color="auto"/>
              <w:bottom w:val="nil"/>
              <w:right w:val="single" w:sz="4" w:space="0" w:color="auto"/>
            </w:tcBorders>
            <w:shd w:val="clear" w:color="auto" w:fill="auto"/>
            <w:hideMark/>
          </w:tcPr>
          <w:p w14:paraId="47852B1D"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49C3E50B" w14:textId="77777777" w:rsidTr="001D66AE">
        <w:trPr>
          <w:trHeight w:val="91"/>
          <w:jc w:val="center"/>
        </w:trPr>
        <w:tc>
          <w:tcPr>
            <w:tcW w:w="8400" w:type="dxa"/>
            <w:gridSpan w:val="6"/>
            <w:tcBorders>
              <w:top w:val="nil"/>
              <w:left w:val="single" w:sz="4" w:space="0" w:color="auto"/>
              <w:bottom w:val="nil"/>
              <w:right w:val="single" w:sz="4" w:space="0" w:color="auto"/>
            </w:tcBorders>
            <w:shd w:val="clear" w:color="auto" w:fill="auto"/>
            <w:hideMark/>
          </w:tcPr>
          <w:p w14:paraId="0A7BC868"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7D334783" w14:textId="77777777" w:rsidTr="001D66AE">
        <w:trPr>
          <w:trHeight w:val="68"/>
          <w:jc w:val="center"/>
        </w:trPr>
        <w:tc>
          <w:tcPr>
            <w:tcW w:w="8400" w:type="dxa"/>
            <w:gridSpan w:val="6"/>
            <w:tcBorders>
              <w:top w:val="nil"/>
              <w:left w:val="single" w:sz="4" w:space="0" w:color="auto"/>
              <w:bottom w:val="single" w:sz="4" w:space="0" w:color="auto"/>
              <w:right w:val="single" w:sz="4" w:space="0" w:color="auto"/>
            </w:tcBorders>
            <w:shd w:val="clear" w:color="auto" w:fill="auto"/>
            <w:hideMark/>
          </w:tcPr>
          <w:p w14:paraId="7B36B7BA"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334B70FD"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89" w:name="_Toc41063607"/>
      <w:bookmarkStart w:id="390" w:name="_Toc53909577"/>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80</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συσχέτισης</w:t>
      </w:r>
      <w:bookmarkEnd w:id="389"/>
      <w:bookmarkEnd w:id="390"/>
    </w:p>
    <w:p w14:paraId="703A723F" w14:textId="3F101792" w:rsidR="001D66AE" w:rsidRDefault="00984D87" w:rsidP="00984D87">
      <w:pPr>
        <w:tabs>
          <w:tab w:val="left" w:pos="567"/>
        </w:tabs>
        <w:spacing w:before="240"/>
      </w:pPr>
      <w:r>
        <w:t xml:space="preserve">Τα υπό εξέταση ερωτήματα εμφανίζουν </w:t>
      </w:r>
      <w:r w:rsidRPr="00E05CD0">
        <w:t>ένα θετικό μέτριο προς ισχυρό συσχετισμό, ο οποί</w:t>
      </w:r>
      <w:r>
        <w:t>ος προκύπτει από τον συντελεστή</w:t>
      </w:r>
      <w:r w:rsidRPr="00E05CD0">
        <w:t xml:space="preserve"> </w:t>
      </w:r>
      <w:r w:rsidRPr="00E05CD0">
        <w:rPr>
          <w:lang w:val="en-US"/>
        </w:rPr>
        <w:t>Spearman</w:t>
      </w:r>
      <w:r w:rsidRPr="00E05CD0">
        <w:t xml:space="preserve"> που είναι ίσος με 0,4</w:t>
      </w:r>
      <w:r>
        <w:t>84</w:t>
      </w:r>
      <w:r w:rsidRPr="00E05CD0">
        <w:t xml:space="preserve"> </w:t>
      </w:r>
      <w:r>
        <w:t>και</w:t>
      </w:r>
      <w:r w:rsidRPr="00E05CD0">
        <w:t xml:space="preserve"> η σημαντικότητα (Approximate Significance) προκύπτει ίση με 0,000&lt;0,05 και υποδηλώνει ότι αυτή η συσχέτιση είναι στατιστικά σημαντική.</w:t>
      </w:r>
    </w:p>
    <w:p w14:paraId="67651F8B" w14:textId="77777777" w:rsidR="001D66AE" w:rsidRDefault="001D66AE">
      <w:pPr>
        <w:spacing w:after="160" w:line="259" w:lineRule="auto"/>
        <w:ind w:firstLine="0"/>
        <w:jc w:val="left"/>
      </w:pPr>
      <w:r>
        <w:br w:type="page"/>
      </w:r>
    </w:p>
    <w:tbl>
      <w:tblPr>
        <w:tblW w:w="8222" w:type="dxa"/>
        <w:jc w:val="center"/>
        <w:tblLook w:val="04A0" w:firstRow="1" w:lastRow="0" w:firstColumn="1" w:lastColumn="0" w:noHBand="0" w:noVBand="1"/>
      </w:tblPr>
      <w:tblGrid>
        <w:gridCol w:w="3220"/>
        <w:gridCol w:w="948"/>
        <w:gridCol w:w="456"/>
        <w:gridCol w:w="3598"/>
      </w:tblGrid>
      <w:tr w:rsidR="00984D87" w:rsidRPr="006A5041" w14:paraId="19EDE8F7" w14:textId="77777777" w:rsidTr="001D66AE">
        <w:trPr>
          <w:trHeight w:val="59"/>
          <w:jc w:val="center"/>
        </w:trPr>
        <w:tc>
          <w:tcPr>
            <w:tcW w:w="8222" w:type="dxa"/>
            <w:gridSpan w:val="4"/>
            <w:tcBorders>
              <w:top w:val="single" w:sz="4" w:space="0" w:color="auto"/>
              <w:left w:val="single" w:sz="4" w:space="0" w:color="auto"/>
              <w:bottom w:val="nil"/>
              <w:right w:val="single" w:sz="4" w:space="0" w:color="auto"/>
            </w:tcBorders>
            <w:shd w:val="clear" w:color="auto" w:fill="auto"/>
            <w:vAlign w:val="center"/>
            <w:hideMark/>
          </w:tcPr>
          <w:p w14:paraId="0D3DE103" w14:textId="77777777" w:rsidR="00984D87" w:rsidRPr="006A5041" w:rsidRDefault="00984D87" w:rsidP="00930D28">
            <w:pPr>
              <w:pStyle w:val="a1"/>
            </w:pPr>
            <w:r w:rsidRPr="006A5041">
              <w:lastRenderedPageBreak/>
              <w:t>Chi-Square Tests</w:t>
            </w:r>
          </w:p>
        </w:tc>
      </w:tr>
      <w:tr w:rsidR="00984D87" w:rsidRPr="006A5041" w14:paraId="6C06EF94" w14:textId="77777777" w:rsidTr="001D66AE">
        <w:trPr>
          <w:trHeight w:val="68"/>
          <w:jc w:val="center"/>
        </w:trPr>
        <w:tc>
          <w:tcPr>
            <w:tcW w:w="3220" w:type="dxa"/>
            <w:tcBorders>
              <w:top w:val="nil"/>
              <w:left w:val="single" w:sz="4" w:space="0" w:color="auto"/>
              <w:bottom w:val="single" w:sz="4" w:space="0" w:color="152935"/>
              <w:right w:val="nil"/>
            </w:tcBorders>
            <w:shd w:val="clear" w:color="auto" w:fill="auto"/>
            <w:vAlign w:val="bottom"/>
            <w:hideMark/>
          </w:tcPr>
          <w:p w14:paraId="570EFA09" w14:textId="77777777" w:rsidR="00984D87" w:rsidRPr="006A5041" w:rsidRDefault="00984D87" w:rsidP="00930D28">
            <w:pPr>
              <w:pStyle w:val="a1"/>
            </w:pPr>
            <w:r w:rsidRPr="006A5041">
              <w:t> </w:t>
            </w:r>
          </w:p>
        </w:tc>
        <w:tc>
          <w:tcPr>
            <w:tcW w:w="948" w:type="dxa"/>
            <w:tcBorders>
              <w:top w:val="nil"/>
              <w:left w:val="nil"/>
              <w:bottom w:val="single" w:sz="4" w:space="0" w:color="152935"/>
              <w:right w:val="single" w:sz="4" w:space="0" w:color="E0E0E0"/>
            </w:tcBorders>
            <w:shd w:val="clear" w:color="auto" w:fill="auto"/>
            <w:vAlign w:val="bottom"/>
            <w:hideMark/>
          </w:tcPr>
          <w:p w14:paraId="749B0ED9" w14:textId="77777777" w:rsidR="00984D87" w:rsidRPr="006A5041" w:rsidRDefault="00984D87" w:rsidP="00930D28">
            <w:pPr>
              <w:pStyle w:val="a1"/>
            </w:pPr>
            <w:r w:rsidRPr="006A5041">
              <w:t>Value</w:t>
            </w:r>
          </w:p>
        </w:tc>
        <w:tc>
          <w:tcPr>
            <w:tcW w:w="456" w:type="dxa"/>
            <w:tcBorders>
              <w:top w:val="nil"/>
              <w:left w:val="nil"/>
              <w:bottom w:val="single" w:sz="4" w:space="0" w:color="152935"/>
              <w:right w:val="single" w:sz="4" w:space="0" w:color="E0E0E0"/>
            </w:tcBorders>
            <w:shd w:val="clear" w:color="auto" w:fill="auto"/>
            <w:vAlign w:val="bottom"/>
            <w:hideMark/>
          </w:tcPr>
          <w:p w14:paraId="7B958407" w14:textId="77777777" w:rsidR="00984D87" w:rsidRPr="006A5041" w:rsidRDefault="00984D87" w:rsidP="00930D28">
            <w:pPr>
              <w:pStyle w:val="a1"/>
            </w:pPr>
            <w:r w:rsidRPr="006A5041">
              <w:t>df</w:t>
            </w:r>
          </w:p>
        </w:tc>
        <w:tc>
          <w:tcPr>
            <w:tcW w:w="3598" w:type="dxa"/>
            <w:tcBorders>
              <w:top w:val="nil"/>
              <w:left w:val="nil"/>
              <w:bottom w:val="single" w:sz="4" w:space="0" w:color="152935"/>
              <w:right w:val="single" w:sz="4" w:space="0" w:color="auto"/>
            </w:tcBorders>
            <w:shd w:val="clear" w:color="auto" w:fill="auto"/>
            <w:vAlign w:val="bottom"/>
            <w:hideMark/>
          </w:tcPr>
          <w:p w14:paraId="31F701A5" w14:textId="77777777" w:rsidR="00984D87" w:rsidRPr="006A5041" w:rsidRDefault="00984D87" w:rsidP="00930D28">
            <w:pPr>
              <w:pStyle w:val="a1"/>
            </w:pPr>
            <w:r w:rsidRPr="006A5041">
              <w:t>Asymptotic Significance (2-sided)</w:t>
            </w:r>
          </w:p>
        </w:tc>
      </w:tr>
      <w:tr w:rsidR="00984D87" w:rsidRPr="006A5041" w14:paraId="68C5EFE1" w14:textId="77777777" w:rsidTr="001D66AE">
        <w:trPr>
          <w:trHeight w:val="279"/>
          <w:jc w:val="center"/>
        </w:trPr>
        <w:tc>
          <w:tcPr>
            <w:tcW w:w="3220" w:type="dxa"/>
            <w:tcBorders>
              <w:top w:val="nil"/>
              <w:left w:val="single" w:sz="4" w:space="0" w:color="auto"/>
              <w:bottom w:val="single" w:sz="4" w:space="0" w:color="AEAEAE"/>
              <w:right w:val="nil"/>
            </w:tcBorders>
            <w:shd w:val="clear" w:color="000000" w:fill="E0E0E0"/>
            <w:hideMark/>
          </w:tcPr>
          <w:p w14:paraId="6121FC65" w14:textId="77777777" w:rsidR="00984D87" w:rsidRPr="006A5041" w:rsidRDefault="00984D87" w:rsidP="00930D28">
            <w:pPr>
              <w:pStyle w:val="a1"/>
            </w:pPr>
            <w:r w:rsidRPr="006A5041">
              <w:t>Pearson Chi-Square</w:t>
            </w:r>
          </w:p>
        </w:tc>
        <w:tc>
          <w:tcPr>
            <w:tcW w:w="948" w:type="dxa"/>
            <w:tcBorders>
              <w:top w:val="nil"/>
              <w:left w:val="nil"/>
              <w:bottom w:val="single" w:sz="4" w:space="0" w:color="AEAEAE"/>
              <w:right w:val="single" w:sz="4" w:space="0" w:color="E0E0E0"/>
            </w:tcBorders>
            <w:shd w:val="clear" w:color="auto" w:fill="auto"/>
            <w:noWrap/>
            <w:hideMark/>
          </w:tcPr>
          <w:p w14:paraId="6FDCA3CD" w14:textId="77777777" w:rsidR="00984D87" w:rsidRPr="006A5041" w:rsidRDefault="00984D87" w:rsidP="00930D28">
            <w:pPr>
              <w:pStyle w:val="a1"/>
            </w:pPr>
            <w:r w:rsidRPr="006A5041">
              <w:t>67,818</w:t>
            </w:r>
            <w:r w:rsidRPr="006A5041">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7E84EC00" w14:textId="77777777" w:rsidR="00984D87" w:rsidRPr="006A5041" w:rsidRDefault="00984D87" w:rsidP="00930D28">
            <w:pPr>
              <w:pStyle w:val="a1"/>
            </w:pPr>
            <w:r w:rsidRPr="006A5041">
              <w:t>16</w:t>
            </w:r>
          </w:p>
        </w:tc>
        <w:tc>
          <w:tcPr>
            <w:tcW w:w="3598" w:type="dxa"/>
            <w:tcBorders>
              <w:top w:val="nil"/>
              <w:left w:val="nil"/>
              <w:bottom w:val="single" w:sz="4" w:space="0" w:color="AEAEAE"/>
              <w:right w:val="single" w:sz="4" w:space="0" w:color="auto"/>
            </w:tcBorders>
            <w:shd w:val="clear" w:color="auto" w:fill="FFFF00"/>
            <w:noWrap/>
            <w:hideMark/>
          </w:tcPr>
          <w:p w14:paraId="4C5EB802" w14:textId="77777777" w:rsidR="00984D87" w:rsidRPr="006A5041" w:rsidRDefault="00984D87" w:rsidP="00930D28">
            <w:pPr>
              <w:pStyle w:val="a1"/>
            </w:pPr>
            <w:r w:rsidRPr="006A5041">
              <w:t>0,000</w:t>
            </w:r>
          </w:p>
        </w:tc>
      </w:tr>
      <w:tr w:rsidR="00984D87" w:rsidRPr="006A5041" w14:paraId="2CDDE395" w14:textId="77777777" w:rsidTr="001D66AE">
        <w:trPr>
          <w:trHeight w:val="261"/>
          <w:jc w:val="center"/>
        </w:trPr>
        <w:tc>
          <w:tcPr>
            <w:tcW w:w="3220" w:type="dxa"/>
            <w:tcBorders>
              <w:top w:val="nil"/>
              <w:left w:val="single" w:sz="4" w:space="0" w:color="auto"/>
              <w:bottom w:val="single" w:sz="4" w:space="0" w:color="AEAEAE"/>
              <w:right w:val="nil"/>
            </w:tcBorders>
            <w:shd w:val="clear" w:color="000000" w:fill="E0E0E0"/>
            <w:hideMark/>
          </w:tcPr>
          <w:p w14:paraId="0C906BB3" w14:textId="77777777" w:rsidR="00984D87" w:rsidRPr="006A5041" w:rsidRDefault="00984D87" w:rsidP="00930D28">
            <w:pPr>
              <w:pStyle w:val="a1"/>
            </w:pPr>
            <w:r w:rsidRPr="006A5041">
              <w:t>Likelihood Ratio</w:t>
            </w:r>
          </w:p>
        </w:tc>
        <w:tc>
          <w:tcPr>
            <w:tcW w:w="948" w:type="dxa"/>
            <w:tcBorders>
              <w:top w:val="nil"/>
              <w:left w:val="nil"/>
              <w:bottom w:val="single" w:sz="4" w:space="0" w:color="AEAEAE"/>
              <w:right w:val="single" w:sz="4" w:space="0" w:color="E0E0E0"/>
            </w:tcBorders>
            <w:shd w:val="clear" w:color="auto" w:fill="auto"/>
            <w:noWrap/>
            <w:hideMark/>
          </w:tcPr>
          <w:p w14:paraId="1B806727" w14:textId="77777777" w:rsidR="00984D87" w:rsidRPr="006A5041" w:rsidRDefault="00984D87" w:rsidP="00930D28">
            <w:pPr>
              <w:pStyle w:val="a1"/>
            </w:pPr>
            <w:r w:rsidRPr="006A5041">
              <w:t>71,969</w:t>
            </w:r>
          </w:p>
        </w:tc>
        <w:tc>
          <w:tcPr>
            <w:tcW w:w="456" w:type="dxa"/>
            <w:tcBorders>
              <w:top w:val="nil"/>
              <w:left w:val="nil"/>
              <w:bottom w:val="single" w:sz="4" w:space="0" w:color="AEAEAE"/>
              <w:right w:val="single" w:sz="4" w:space="0" w:color="E0E0E0"/>
            </w:tcBorders>
            <w:shd w:val="clear" w:color="auto" w:fill="auto"/>
            <w:noWrap/>
            <w:hideMark/>
          </w:tcPr>
          <w:p w14:paraId="280214B1" w14:textId="77777777" w:rsidR="00984D87" w:rsidRPr="006A5041" w:rsidRDefault="00984D87" w:rsidP="00930D28">
            <w:pPr>
              <w:pStyle w:val="a1"/>
            </w:pPr>
            <w:r w:rsidRPr="006A5041">
              <w:t>16</w:t>
            </w:r>
          </w:p>
        </w:tc>
        <w:tc>
          <w:tcPr>
            <w:tcW w:w="3598" w:type="dxa"/>
            <w:tcBorders>
              <w:top w:val="nil"/>
              <w:left w:val="nil"/>
              <w:bottom w:val="single" w:sz="4" w:space="0" w:color="AEAEAE"/>
              <w:right w:val="single" w:sz="4" w:space="0" w:color="auto"/>
            </w:tcBorders>
            <w:shd w:val="clear" w:color="auto" w:fill="auto"/>
            <w:noWrap/>
            <w:hideMark/>
          </w:tcPr>
          <w:p w14:paraId="72E095C0" w14:textId="77777777" w:rsidR="00984D87" w:rsidRPr="006A5041" w:rsidRDefault="00984D87" w:rsidP="00930D28">
            <w:pPr>
              <w:pStyle w:val="a1"/>
            </w:pPr>
            <w:r w:rsidRPr="006A5041">
              <w:t>0,000</w:t>
            </w:r>
          </w:p>
        </w:tc>
      </w:tr>
      <w:tr w:rsidR="00984D87" w:rsidRPr="006A5041" w14:paraId="1D85E0D9" w14:textId="77777777" w:rsidTr="001D66AE">
        <w:trPr>
          <w:trHeight w:val="89"/>
          <w:jc w:val="center"/>
        </w:trPr>
        <w:tc>
          <w:tcPr>
            <w:tcW w:w="3220" w:type="dxa"/>
            <w:tcBorders>
              <w:top w:val="nil"/>
              <w:left w:val="single" w:sz="4" w:space="0" w:color="auto"/>
              <w:bottom w:val="single" w:sz="4" w:space="0" w:color="AEAEAE"/>
              <w:right w:val="nil"/>
            </w:tcBorders>
            <w:shd w:val="clear" w:color="000000" w:fill="E0E0E0"/>
            <w:hideMark/>
          </w:tcPr>
          <w:p w14:paraId="57709648" w14:textId="77777777" w:rsidR="00984D87" w:rsidRPr="006A5041" w:rsidRDefault="00984D87" w:rsidP="00930D28">
            <w:pPr>
              <w:pStyle w:val="a1"/>
            </w:pPr>
            <w:r w:rsidRPr="006A5041">
              <w:t>Linear-by-Linear Association</w:t>
            </w:r>
          </w:p>
        </w:tc>
        <w:tc>
          <w:tcPr>
            <w:tcW w:w="948" w:type="dxa"/>
            <w:tcBorders>
              <w:top w:val="nil"/>
              <w:left w:val="nil"/>
              <w:bottom w:val="single" w:sz="4" w:space="0" w:color="AEAEAE"/>
              <w:right w:val="single" w:sz="4" w:space="0" w:color="E0E0E0"/>
            </w:tcBorders>
            <w:shd w:val="clear" w:color="auto" w:fill="auto"/>
            <w:noWrap/>
            <w:hideMark/>
          </w:tcPr>
          <w:p w14:paraId="1542291E" w14:textId="77777777" w:rsidR="00984D87" w:rsidRPr="006A5041" w:rsidRDefault="00984D87" w:rsidP="00930D28">
            <w:pPr>
              <w:pStyle w:val="a1"/>
            </w:pPr>
            <w:r w:rsidRPr="006A5041">
              <w:t>44,009</w:t>
            </w:r>
          </w:p>
        </w:tc>
        <w:tc>
          <w:tcPr>
            <w:tcW w:w="456" w:type="dxa"/>
            <w:tcBorders>
              <w:top w:val="nil"/>
              <w:left w:val="nil"/>
              <w:bottom w:val="single" w:sz="4" w:space="0" w:color="AEAEAE"/>
              <w:right w:val="single" w:sz="4" w:space="0" w:color="E0E0E0"/>
            </w:tcBorders>
            <w:shd w:val="clear" w:color="auto" w:fill="auto"/>
            <w:noWrap/>
            <w:hideMark/>
          </w:tcPr>
          <w:p w14:paraId="26301906" w14:textId="77777777" w:rsidR="00984D87" w:rsidRPr="006A5041" w:rsidRDefault="00984D87" w:rsidP="00930D28">
            <w:pPr>
              <w:pStyle w:val="a1"/>
            </w:pPr>
            <w:r w:rsidRPr="006A5041">
              <w:t>1</w:t>
            </w:r>
          </w:p>
        </w:tc>
        <w:tc>
          <w:tcPr>
            <w:tcW w:w="3598" w:type="dxa"/>
            <w:tcBorders>
              <w:top w:val="nil"/>
              <w:left w:val="nil"/>
              <w:bottom w:val="single" w:sz="4" w:space="0" w:color="AEAEAE"/>
              <w:right w:val="single" w:sz="4" w:space="0" w:color="auto"/>
            </w:tcBorders>
            <w:shd w:val="clear" w:color="auto" w:fill="auto"/>
            <w:noWrap/>
            <w:hideMark/>
          </w:tcPr>
          <w:p w14:paraId="1E3CCCB4" w14:textId="77777777" w:rsidR="00984D87" w:rsidRPr="006A5041" w:rsidRDefault="00984D87" w:rsidP="00930D28">
            <w:pPr>
              <w:pStyle w:val="a1"/>
            </w:pPr>
            <w:r w:rsidRPr="006A5041">
              <w:t>0,000</w:t>
            </w:r>
          </w:p>
        </w:tc>
      </w:tr>
      <w:tr w:rsidR="00984D87" w:rsidRPr="006A5041" w14:paraId="56719497" w14:textId="77777777" w:rsidTr="001D66AE">
        <w:trPr>
          <w:trHeight w:val="261"/>
          <w:jc w:val="center"/>
        </w:trPr>
        <w:tc>
          <w:tcPr>
            <w:tcW w:w="3220" w:type="dxa"/>
            <w:tcBorders>
              <w:top w:val="nil"/>
              <w:left w:val="single" w:sz="4" w:space="0" w:color="auto"/>
              <w:bottom w:val="single" w:sz="4" w:space="0" w:color="152935"/>
              <w:right w:val="nil"/>
            </w:tcBorders>
            <w:shd w:val="clear" w:color="000000" w:fill="E0E0E0"/>
            <w:hideMark/>
          </w:tcPr>
          <w:p w14:paraId="340F94F0" w14:textId="77777777" w:rsidR="00984D87" w:rsidRPr="006A5041" w:rsidRDefault="00984D87" w:rsidP="00930D28">
            <w:pPr>
              <w:pStyle w:val="a1"/>
            </w:pPr>
            <w:r w:rsidRPr="006A5041">
              <w:t>N of Valid Cases</w:t>
            </w:r>
          </w:p>
        </w:tc>
        <w:tc>
          <w:tcPr>
            <w:tcW w:w="948" w:type="dxa"/>
            <w:tcBorders>
              <w:top w:val="nil"/>
              <w:left w:val="nil"/>
              <w:bottom w:val="single" w:sz="4" w:space="0" w:color="152935"/>
              <w:right w:val="single" w:sz="4" w:space="0" w:color="E0E0E0"/>
            </w:tcBorders>
            <w:shd w:val="clear" w:color="auto" w:fill="auto"/>
            <w:noWrap/>
            <w:hideMark/>
          </w:tcPr>
          <w:p w14:paraId="54D18631" w14:textId="77777777" w:rsidR="00984D87" w:rsidRPr="006A5041" w:rsidRDefault="00984D87" w:rsidP="00930D28">
            <w:pPr>
              <w:pStyle w:val="a1"/>
            </w:pPr>
            <w:r w:rsidRPr="006A5041">
              <w:t>203</w:t>
            </w:r>
          </w:p>
        </w:tc>
        <w:tc>
          <w:tcPr>
            <w:tcW w:w="456" w:type="dxa"/>
            <w:tcBorders>
              <w:top w:val="nil"/>
              <w:left w:val="nil"/>
              <w:bottom w:val="single" w:sz="4" w:space="0" w:color="152935"/>
              <w:right w:val="single" w:sz="4" w:space="0" w:color="E0E0E0"/>
            </w:tcBorders>
            <w:shd w:val="clear" w:color="auto" w:fill="auto"/>
            <w:hideMark/>
          </w:tcPr>
          <w:p w14:paraId="0515D8D3" w14:textId="77777777" w:rsidR="00984D87" w:rsidRPr="006A5041" w:rsidRDefault="00984D87" w:rsidP="00930D28">
            <w:pPr>
              <w:pStyle w:val="a1"/>
            </w:pPr>
            <w:r w:rsidRPr="006A5041">
              <w:t> </w:t>
            </w:r>
          </w:p>
        </w:tc>
        <w:tc>
          <w:tcPr>
            <w:tcW w:w="3598" w:type="dxa"/>
            <w:tcBorders>
              <w:top w:val="nil"/>
              <w:left w:val="nil"/>
              <w:bottom w:val="single" w:sz="4" w:space="0" w:color="152935"/>
              <w:right w:val="single" w:sz="4" w:space="0" w:color="auto"/>
            </w:tcBorders>
            <w:shd w:val="clear" w:color="auto" w:fill="auto"/>
            <w:hideMark/>
          </w:tcPr>
          <w:p w14:paraId="322BD405" w14:textId="77777777" w:rsidR="00984D87" w:rsidRPr="006A5041" w:rsidRDefault="00984D87" w:rsidP="00930D28">
            <w:pPr>
              <w:pStyle w:val="a1"/>
            </w:pPr>
            <w:r w:rsidRPr="006A5041">
              <w:t> </w:t>
            </w:r>
          </w:p>
        </w:tc>
      </w:tr>
      <w:tr w:rsidR="00984D87" w:rsidRPr="00F2394B" w14:paraId="5F7E5102" w14:textId="77777777" w:rsidTr="001D66AE">
        <w:trPr>
          <w:trHeight w:val="83"/>
          <w:jc w:val="center"/>
        </w:trPr>
        <w:tc>
          <w:tcPr>
            <w:tcW w:w="8222" w:type="dxa"/>
            <w:gridSpan w:val="4"/>
            <w:tcBorders>
              <w:top w:val="nil"/>
              <w:left w:val="single" w:sz="4" w:space="0" w:color="auto"/>
              <w:bottom w:val="single" w:sz="4" w:space="0" w:color="auto"/>
              <w:right w:val="single" w:sz="4" w:space="0" w:color="auto"/>
            </w:tcBorders>
            <w:shd w:val="clear" w:color="auto" w:fill="auto"/>
            <w:hideMark/>
          </w:tcPr>
          <w:p w14:paraId="5E5E375A" w14:textId="77777777" w:rsidR="00984D87" w:rsidRPr="00984D87" w:rsidRDefault="00984D87" w:rsidP="00930D28">
            <w:pPr>
              <w:pStyle w:val="a1"/>
              <w:jc w:val="left"/>
              <w:rPr>
                <w:sz w:val="18"/>
                <w:lang w:val="en-US"/>
              </w:rPr>
            </w:pPr>
            <w:r w:rsidRPr="00984D87">
              <w:rPr>
                <w:sz w:val="18"/>
                <w:lang w:val="en-US"/>
              </w:rPr>
              <w:t>a. 11 cells (44,0%) have expected count less than 5. The minimum expected count is 1,12.</w:t>
            </w:r>
          </w:p>
        </w:tc>
      </w:tr>
    </w:tbl>
    <w:p w14:paraId="0BF6A75A" w14:textId="77777777" w:rsidR="00984D87" w:rsidRPr="001D66AE" w:rsidRDefault="00984D87" w:rsidP="001D66AE">
      <w:pPr>
        <w:spacing w:line="240" w:lineRule="auto"/>
        <w:ind w:firstLine="0"/>
        <w:jc w:val="center"/>
        <w:rPr>
          <w:rFonts w:eastAsia="Times New Roman" w:cs="Times New Roman"/>
          <w:iCs/>
          <w:color w:val="000000" w:themeColor="text1"/>
          <w:sz w:val="22"/>
          <w:szCs w:val="18"/>
          <w:lang w:eastAsia="el-GR"/>
        </w:rPr>
      </w:pPr>
      <w:bookmarkStart w:id="391" w:name="_Toc41063608"/>
      <w:bookmarkStart w:id="392" w:name="_Toc53909578"/>
      <w:r w:rsidRPr="001D66AE">
        <w:rPr>
          <w:rFonts w:eastAsia="Times New Roman" w:cs="Times New Roman"/>
          <w:iCs/>
          <w:color w:val="000000" w:themeColor="text1"/>
          <w:sz w:val="22"/>
          <w:szCs w:val="18"/>
          <w:lang w:eastAsia="el-GR"/>
        </w:rPr>
        <w:t xml:space="preserve">Πίνακας </w:t>
      </w:r>
      <w:r w:rsidRPr="001D66AE">
        <w:rPr>
          <w:rFonts w:eastAsia="Times New Roman" w:cs="Times New Roman"/>
          <w:iCs/>
          <w:color w:val="000000" w:themeColor="text1"/>
          <w:sz w:val="22"/>
          <w:szCs w:val="18"/>
          <w:lang w:eastAsia="el-GR"/>
        </w:rPr>
        <w:fldChar w:fldCharType="begin"/>
      </w:r>
      <w:r w:rsidRPr="001D66AE">
        <w:rPr>
          <w:rFonts w:eastAsia="Times New Roman" w:cs="Times New Roman"/>
          <w:iCs/>
          <w:color w:val="000000" w:themeColor="text1"/>
          <w:sz w:val="22"/>
          <w:szCs w:val="18"/>
          <w:lang w:eastAsia="el-GR"/>
        </w:rPr>
        <w:instrText xml:space="preserve"> SEQ Πίνακας \* ARABIC </w:instrText>
      </w:r>
      <w:r w:rsidRPr="001D66AE">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81</w:t>
      </w:r>
      <w:r w:rsidRPr="001D66AE">
        <w:rPr>
          <w:rFonts w:eastAsia="Times New Roman" w:cs="Times New Roman"/>
          <w:iCs/>
          <w:noProof/>
          <w:color w:val="000000" w:themeColor="text1"/>
          <w:sz w:val="22"/>
          <w:szCs w:val="18"/>
          <w:lang w:eastAsia="el-GR"/>
        </w:rPr>
        <w:fldChar w:fldCharType="end"/>
      </w:r>
      <w:r w:rsidRPr="001D66AE">
        <w:rPr>
          <w:rFonts w:eastAsia="Times New Roman" w:cs="Times New Roman"/>
          <w:iCs/>
          <w:color w:val="000000" w:themeColor="text1"/>
          <w:sz w:val="22"/>
          <w:szCs w:val="18"/>
          <w:lang w:eastAsia="el-GR"/>
        </w:rPr>
        <w:t>: Τεστ ανεξαρτησίας</w:t>
      </w:r>
      <w:bookmarkEnd w:id="391"/>
      <w:bookmarkEnd w:id="392"/>
    </w:p>
    <w:p w14:paraId="107ED135" w14:textId="77777777" w:rsidR="00984D87" w:rsidRPr="00E05CD0" w:rsidRDefault="00984D87" w:rsidP="00984D87">
      <w:pPr>
        <w:tabs>
          <w:tab w:val="left" w:pos="567"/>
        </w:tabs>
      </w:pPr>
    </w:p>
    <w:p w14:paraId="6C2CA9DB" w14:textId="77777777" w:rsidR="00984D87" w:rsidRPr="00E05CD0" w:rsidRDefault="00984D87" w:rsidP="00984D87">
      <w:pPr>
        <w:tabs>
          <w:tab w:val="left" w:pos="567"/>
        </w:tabs>
      </w:pPr>
      <w:r>
        <w:rPr>
          <w:rFonts w:cs="Times New Roman"/>
        </w:rPr>
        <w:t>Επιπλέον, α</w:t>
      </w:r>
      <w:r w:rsidRPr="00E05CD0">
        <w:rPr>
          <w:rFonts w:cs="Times New Roman"/>
        </w:rPr>
        <w:t>πό τον πίνακα του Chi-Square Test ο συντελεστής Pearson είναι ρ=</w:t>
      </w:r>
      <w:r>
        <w:rPr>
          <w:rFonts w:cs="Times New Roman"/>
        </w:rPr>
        <w:t>67,818</w:t>
      </w:r>
      <w:r w:rsidRPr="00E05CD0">
        <w:rPr>
          <w:rFonts w:cs="Times New Roman"/>
        </w:rPr>
        <w:t xml:space="preserve"> </w:t>
      </w:r>
      <w:r>
        <w:rPr>
          <w:rFonts w:cs="Times New Roman"/>
        </w:rPr>
        <w:t>με</w:t>
      </w:r>
      <w:r w:rsidRPr="00E05CD0">
        <w:rPr>
          <w:rFonts w:cs="Times New Roman"/>
        </w:rPr>
        <w:t xml:space="preserve"> σημαντικότητα 0,000&lt;0,05</w:t>
      </w:r>
      <w:r>
        <w:rPr>
          <w:rFonts w:cs="Times New Roman"/>
        </w:rPr>
        <w:t>.</w:t>
      </w:r>
      <w:r w:rsidRPr="00E05CD0">
        <w:rPr>
          <w:rFonts w:cs="Times New Roman"/>
        </w:rPr>
        <w:t xml:space="preserve"> Συνεπώς, η μηδενική υπόθεση δεν γίνεται αποδεκτή και επομένως τα υπό εξέταση ερωτήματα σχετίζονται μεταξύ τους.</w:t>
      </w:r>
    </w:p>
    <w:p w14:paraId="087D1AF7" w14:textId="2594EE91" w:rsidR="00984D87" w:rsidRDefault="00984D87" w:rsidP="00984D87">
      <w:pPr>
        <w:tabs>
          <w:tab w:val="left" w:pos="567"/>
        </w:tabs>
      </w:pPr>
      <w:r w:rsidRPr="00E05CD0">
        <w:t>Στο</w:t>
      </w:r>
      <w:r>
        <w:t xml:space="preserve">ν </w:t>
      </w:r>
      <w:r w:rsidRPr="00E05CD0">
        <w:t>επόμενο πίνακ</w:t>
      </w:r>
      <w:r>
        <w:t>α</w:t>
      </w:r>
      <w:r w:rsidRPr="00E05CD0">
        <w:t xml:space="preserve"> </w:t>
      </w:r>
      <w:r>
        <w:t>επεκτείνουμε τον προηγούμενο συσχετισμό και προσπαθούμε να εντοπίσουμε τις κοινές απαντήσεις ανάμεσα στην ερώτηση</w:t>
      </w:r>
      <w:r w:rsidR="007C1D4A">
        <w:t xml:space="preserve"> Δ1 και τη Δ6 δηλαδή αν</w:t>
      </w:r>
      <w:r>
        <w:t xml:space="preserve"> οι εκπαιδευτικοί που αξιοποιούν τη μητρική γλώσσα των μαθητών στη διδασκαλία τους, </w:t>
      </w:r>
      <w:r w:rsidR="007C1D4A">
        <w:t xml:space="preserve">προωθούν </w:t>
      </w:r>
      <w:r>
        <w:t>του</w:t>
      </w:r>
      <w:r w:rsidR="007C1D4A">
        <w:t xml:space="preserve">ς μαθητές τους να συγκρίνουν </w:t>
      </w:r>
      <w:r>
        <w:t>πολιτιστικά στοιχεία ανάμεσα στις δύο χώρες</w:t>
      </w:r>
      <w:r w:rsidR="007C1D4A">
        <w:t>, υποδοχής και καταγωγής</w:t>
      </w:r>
      <w:r>
        <w:t>. Με τον τρόπο αυτό οι εκπαιδευτικοί δεν αναδεικνύουν μόνο την αποδοχή των πολιτισμικών στοιχείων των μαθητών στην κοινωνική ομάδα της τάξης, αλλά δημιουργούν και τις κατάλληλες συνθήκες ανάπτυξης της ενσυναίσθηση</w:t>
      </w:r>
      <w:r w:rsidR="007C1D4A">
        <w:t>ς</w:t>
      </w:r>
      <w:r>
        <w:t xml:space="preserve"> στους μαθητές και </w:t>
      </w:r>
      <w:r w:rsidR="007C1D4A">
        <w:t>καλύτερης κατανόησης των άλλων.</w:t>
      </w:r>
    </w:p>
    <w:p w14:paraId="4280387E" w14:textId="77777777" w:rsidR="00984D87" w:rsidRPr="00E05CD0" w:rsidRDefault="00984D87" w:rsidP="00984D87">
      <w:pPr>
        <w:tabs>
          <w:tab w:val="left" w:pos="567"/>
        </w:tabs>
      </w:pPr>
    </w:p>
    <w:p w14:paraId="4C040D8B" w14:textId="77777777" w:rsidR="00984D87" w:rsidRPr="007572A8" w:rsidRDefault="00984D87" w:rsidP="007572A8">
      <w:pPr>
        <w:spacing w:line="240" w:lineRule="auto"/>
        <w:ind w:firstLine="0"/>
        <w:jc w:val="center"/>
        <w:rPr>
          <w:rFonts w:eastAsia="Times New Roman" w:cs="Times New Roman"/>
          <w:iCs/>
          <w:color w:val="000000" w:themeColor="text1"/>
          <w:sz w:val="22"/>
          <w:szCs w:val="18"/>
          <w:lang w:eastAsia="el-GR"/>
        </w:rPr>
      </w:pPr>
      <w:bookmarkStart w:id="393" w:name="_Toc41063609"/>
      <w:bookmarkStart w:id="394" w:name="_Toc53909579"/>
      <w:r w:rsidRPr="007572A8">
        <w:rPr>
          <w:rFonts w:eastAsia="Times New Roman" w:cs="Times New Roman"/>
          <w:iCs/>
          <w:color w:val="000000" w:themeColor="text1"/>
          <w:sz w:val="22"/>
          <w:szCs w:val="18"/>
          <w:lang w:eastAsia="el-GR"/>
        </w:rPr>
        <w:t xml:space="preserve">Πίνακας </w:t>
      </w:r>
      <w:r w:rsidRPr="007572A8">
        <w:rPr>
          <w:rFonts w:eastAsia="Times New Roman" w:cs="Times New Roman"/>
          <w:iCs/>
          <w:color w:val="000000" w:themeColor="text1"/>
          <w:sz w:val="22"/>
          <w:szCs w:val="18"/>
          <w:lang w:eastAsia="el-GR"/>
        </w:rPr>
        <w:fldChar w:fldCharType="begin"/>
      </w:r>
      <w:r w:rsidRPr="007572A8">
        <w:rPr>
          <w:rFonts w:eastAsia="Times New Roman" w:cs="Times New Roman"/>
          <w:iCs/>
          <w:color w:val="000000" w:themeColor="text1"/>
          <w:sz w:val="22"/>
          <w:szCs w:val="18"/>
          <w:lang w:eastAsia="el-GR"/>
        </w:rPr>
        <w:instrText xml:space="preserve"> SEQ Πίνακας \* ARABIC </w:instrText>
      </w:r>
      <w:r w:rsidRPr="007572A8">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82</w:t>
      </w:r>
      <w:r w:rsidRPr="007572A8">
        <w:rPr>
          <w:rFonts w:eastAsia="Times New Roman" w:cs="Times New Roman"/>
          <w:iCs/>
          <w:noProof/>
          <w:color w:val="000000" w:themeColor="text1"/>
          <w:sz w:val="22"/>
          <w:szCs w:val="18"/>
          <w:lang w:eastAsia="el-GR"/>
        </w:rPr>
        <w:fldChar w:fldCharType="end"/>
      </w:r>
      <w:r w:rsidRPr="007572A8">
        <w:rPr>
          <w:rFonts w:eastAsia="Times New Roman" w:cs="Times New Roman"/>
          <w:iCs/>
          <w:color w:val="000000" w:themeColor="text1"/>
          <w:sz w:val="22"/>
          <w:szCs w:val="18"/>
          <w:lang w:eastAsia="el-GR"/>
        </w:rPr>
        <w:t xml:space="preserve">: </w:t>
      </w:r>
      <w:bookmarkEnd w:id="393"/>
      <w:r w:rsidRPr="007572A8">
        <w:rPr>
          <w:rFonts w:eastAsia="Times New Roman" w:cs="Times New Roman"/>
          <w:iCs/>
          <w:color w:val="000000" w:themeColor="text1"/>
          <w:sz w:val="22"/>
          <w:szCs w:val="18"/>
          <w:lang w:eastAsia="el-GR"/>
        </w:rPr>
        <w:t>Δ1. Αξιοποιείτε τη μητρική γλώσσα και τα πολιτισμικά χαρακτηριστικά όλων των μαθητών στη διδασκαλία σας; * Δ6. Προωθείτε τους μαθητές σας να βρουν και να συγκρίνουν πολιτισμικά στοιχεία ανάμεσα στη χώρα υποδοχής και τη χώρα καταγωγής τους;</w:t>
      </w:r>
      <w:bookmarkEnd w:id="394"/>
    </w:p>
    <w:tbl>
      <w:tblPr>
        <w:tblW w:w="10400" w:type="dxa"/>
        <w:jc w:val="center"/>
        <w:tblLook w:val="04A0" w:firstRow="1" w:lastRow="0" w:firstColumn="1" w:lastColumn="0" w:noHBand="0" w:noVBand="1"/>
      </w:tblPr>
      <w:tblGrid>
        <w:gridCol w:w="2677"/>
        <w:gridCol w:w="1693"/>
        <w:gridCol w:w="1275"/>
        <w:gridCol w:w="902"/>
        <w:gridCol w:w="1017"/>
        <w:gridCol w:w="836"/>
        <w:gridCol w:w="1044"/>
        <w:gridCol w:w="956"/>
      </w:tblGrid>
      <w:tr w:rsidR="00984D87" w:rsidRPr="008E3D4D" w14:paraId="7CD5E53D" w14:textId="77777777" w:rsidTr="00930D28">
        <w:trPr>
          <w:trHeight w:val="441"/>
          <w:jc w:val="center"/>
        </w:trPr>
        <w:tc>
          <w:tcPr>
            <w:tcW w:w="4370" w:type="dxa"/>
            <w:gridSpan w:val="2"/>
            <w:vMerge w:val="restart"/>
            <w:tcBorders>
              <w:top w:val="single" w:sz="4" w:space="0" w:color="auto"/>
              <w:left w:val="single" w:sz="4" w:space="0" w:color="auto"/>
              <w:bottom w:val="single" w:sz="4" w:space="0" w:color="152935"/>
              <w:right w:val="nil"/>
            </w:tcBorders>
            <w:shd w:val="clear" w:color="auto" w:fill="auto"/>
            <w:vAlign w:val="bottom"/>
            <w:hideMark/>
          </w:tcPr>
          <w:p w14:paraId="52886A2E" w14:textId="77777777" w:rsidR="00984D87" w:rsidRPr="008E3D4D" w:rsidRDefault="00984D87" w:rsidP="00930D28">
            <w:pPr>
              <w:pStyle w:val="a1"/>
            </w:pPr>
            <w:r w:rsidRPr="008E3D4D">
              <w:t> </w:t>
            </w:r>
          </w:p>
        </w:tc>
        <w:tc>
          <w:tcPr>
            <w:tcW w:w="6030" w:type="dxa"/>
            <w:gridSpan w:val="6"/>
            <w:tcBorders>
              <w:top w:val="single" w:sz="4" w:space="0" w:color="auto"/>
              <w:left w:val="nil"/>
              <w:bottom w:val="nil"/>
              <w:right w:val="single" w:sz="4" w:space="0" w:color="auto"/>
            </w:tcBorders>
            <w:shd w:val="clear" w:color="auto" w:fill="auto"/>
            <w:vAlign w:val="bottom"/>
            <w:hideMark/>
          </w:tcPr>
          <w:p w14:paraId="565E5B00" w14:textId="77777777" w:rsidR="00984D87" w:rsidRPr="008E3D4D" w:rsidRDefault="00984D87" w:rsidP="00930D28">
            <w:pPr>
              <w:pStyle w:val="a1"/>
            </w:pPr>
            <w:r w:rsidRPr="008E3D4D">
              <w:t>Δ6. Προωθείτε τους μαθητές σας να βρουν και να συγκρίνουν πολιτισμικά στοιχεία ανάμεσα στη χώρα υποδοχής και τη χώρα καταγωγής τους;</w:t>
            </w:r>
          </w:p>
        </w:tc>
      </w:tr>
      <w:tr w:rsidR="00984D87" w:rsidRPr="008E3D4D" w14:paraId="4D8505CD" w14:textId="77777777" w:rsidTr="00930D28">
        <w:trPr>
          <w:trHeight w:val="441"/>
          <w:jc w:val="center"/>
        </w:trPr>
        <w:tc>
          <w:tcPr>
            <w:tcW w:w="4370" w:type="dxa"/>
            <w:gridSpan w:val="2"/>
            <w:vMerge/>
            <w:tcBorders>
              <w:top w:val="nil"/>
              <w:left w:val="single" w:sz="4" w:space="0" w:color="auto"/>
              <w:bottom w:val="single" w:sz="4" w:space="0" w:color="152935"/>
              <w:right w:val="nil"/>
            </w:tcBorders>
            <w:vAlign w:val="center"/>
            <w:hideMark/>
          </w:tcPr>
          <w:p w14:paraId="34C857FC" w14:textId="77777777" w:rsidR="00984D87" w:rsidRPr="008E3D4D" w:rsidRDefault="00984D87" w:rsidP="00930D28">
            <w:pPr>
              <w:pStyle w:val="a1"/>
            </w:pPr>
          </w:p>
        </w:tc>
        <w:tc>
          <w:tcPr>
            <w:tcW w:w="1275" w:type="dxa"/>
            <w:tcBorders>
              <w:top w:val="nil"/>
              <w:left w:val="nil"/>
              <w:bottom w:val="single" w:sz="4" w:space="0" w:color="152935"/>
              <w:right w:val="single" w:sz="4" w:space="0" w:color="E0E0E0"/>
            </w:tcBorders>
            <w:shd w:val="clear" w:color="auto" w:fill="auto"/>
            <w:vAlign w:val="center"/>
            <w:hideMark/>
          </w:tcPr>
          <w:p w14:paraId="04E43E16" w14:textId="77777777" w:rsidR="00984D87" w:rsidRPr="008E3D4D" w:rsidRDefault="00984D87" w:rsidP="00930D28">
            <w:pPr>
              <w:pStyle w:val="a1"/>
            </w:pPr>
            <w:r w:rsidRPr="008E3D4D">
              <w:t>Πολύ σπάνια</w:t>
            </w:r>
          </w:p>
        </w:tc>
        <w:tc>
          <w:tcPr>
            <w:tcW w:w="902" w:type="dxa"/>
            <w:tcBorders>
              <w:top w:val="nil"/>
              <w:left w:val="nil"/>
              <w:bottom w:val="single" w:sz="4" w:space="0" w:color="152935"/>
              <w:right w:val="single" w:sz="4" w:space="0" w:color="E0E0E0"/>
            </w:tcBorders>
            <w:shd w:val="clear" w:color="auto" w:fill="auto"/>
            <w:vAlign w:val="center"/>
            <w:hideMark/>
          </w:tcPr>
          <w:p w14:paraId="432E75CF" w14:textId="77777777" w:rsidR="00984D87" w:rsidRPr="008E3D4D" w:rsidRDefault="00984D87" w:rsidP="00930D28">
            <w:pPr>
              <w:pStyle w:val="a1"/>
            </w:pPr>
            <w:r w:rsidRPr="008E3D4D">
              <w:t>Σπάνια</w:t>
            </w:r>
          </w:p>
        </w:tc>
        <w:tc>
          <w:tcPr>
            <w:tcW w:w="1017" w:type="dxa"/>
            <w:tcBorders>
              <w:top w:val="nil"/>
              <w:left w:val="nil"/>
              <w:bottom w:val="single" w:sz="4" w:space="0" w:color="152935"/>
              <w:right w:val="single" w:sz="4" w:space="0" w:color="E0E0E0"/>
            </w:tcBorders>
            <w:shd w:val="clear" w:color="auto" w:fill="auto"/>
            <w:vAlign w:val="center"/>
            <w:hideMark/>
          </w:tcPr>
          <w:p w14:paraId="686A594B" w14:textId="77777777" w:rsidR="00984D87" w:rsidRPr="008E3D4D" w:rsidRDefault="00984D87" w:rsidP="00930D28">
            <w:pPr>
              <w:pStyle w:val="a1"/>
            </w:pPr>
            <w:r w:rsidRPr="008E3D4D">
              <w:t>Κάποιες φορές</w:t>
            </w:r>
          </w:p>
        </w:tc>
        <w:tc>
          <w:tcPr>
            <w:tcW w:w="836" w:type="dxa"/>
            <w:tcBorders>
              <w:top w:val="nil"/>
              <w:left w:val="nil"/>
              <w:bottom w:val="single" w:sz="4" w:space="0" w:color="152935"/>
              <w:right w:val="single" w:sz="4" w:space="0" w:color="E0E0E0"/>
            </w:tcBorders>
            <w:shd w:val="clear" w:color="auto" w:fill="auto"/>
            <w:vAlign w:val="center"/>
            <w:hideMark/>
          </w:tcPr>
          <w:p w14:paraId="52F07CF1" w14:textId="77777777" w:rsidR="00984D87" w:rsidRPr="008E3D4D" w:rsidRDefault="00984D87" w:rsidP="00930D28">
            <w:pPr>
              <w:pStyle w:val="a1"/>
            </w:pPr>
            <w:r w:rsidRPr="008E3D4D">
              <w:t>Συχνά</w:t>
            </w:r>
          </w:p>
        </w:tc>
        <w:tc>
          <w:tcPr>
            <w:tcW w:w="1044" w:type="dxa"/>
            <w:tcBorders>
              <w:top w:val="nil"/>
              <w:left w:val="nil"/>
              <w:bottom w:val="single" w:sz="4" w:space="0" w:color="152935"/>
              <w:right w:val="single" w:sz="4" w:space="0" w:color="E0E0E0"/>
            </w:tcBorders>
            <w:shd w:val="clear" w:color="auto" w:fill="auto"/>
            <w:vAlign w:val="center"/>
            <w:hideMark/>
          </w:tcPr>
          <w:p w14:paraId="6EF61C90" w14:textId="77777777" w:rsidR="00984D87" w:rsidRPr="008E3D4D" w:rsidRDefault="00984D87" w:rsidP="00930D28">
            <w:pPr>
              <w:pStyle w:val="a1"/>
            </w:pPr>
            <w:r w:rsidRPr="008E3D4D">
              <w:t>Πολύ συχνά</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72B2B98B" w14:textId="77777777" w:rsidR="00984D87" w:rsidRPr="008E3D4D" w:rsidRDefault="00984D87" w:rsidP="00930D28">
            <w:pPr>
              <w:pStyle w:val="a1"/>
            </w:pPr>
            <w:r w:rsidRPr="008E3D4D">
              <w:t>Total</w:t>
            </w:r>
          </w:p>
        </w:tc>
      </w:tr>
      <w:tr w:rsidR="00984D87" w:rsidRPr="008E3D4D" w14:paraId="3E0E1A01" w14:textId="77777777" w:rsidTr="00930D28">
        <w:trPr>
          <w:trHeight w:val="261"/>
          <w:jc w:val="center"/>
        </w:trPr>
        <w:tc>
          <w:tcPr>
            <w:tcW w:w="2677" w:type="dxa"/>
            <w:vMerge w:val="restart"/>
            <w:tcBorders>
              <w:top w:val="nil"/>
              <w:left w:val="single" w:sz="4" w:space="0" w:color="auto"/>
              <w:bottom w:val="single" w:sz="4" w:space="0" w:color="AEAEAE"/>
              <w:right w:val="nil"/>
            </w:tcBorders>
            <w:shd w:val="clear" w:color="000000" w:fill="E0E0E0"/>
            <w:vAlign w:val="center"/>
            <w:hideMark/>
          </w:tcPr>
          <w:p w14:paraId="033C7081" w14:textId="77777777" w:rsidR="00984D87" w:rsidRPr="008E3D4D" w:rsidRDefault="00984D87" w:rsidP="00930D28">
            <w:pPr>
              <w:pStyle w:val="a1"/>
            </w:pPr>
            <w:r w:rsidRPr="008E3D4D">
              <w:t>Δ1. Αξιοποιείτε τη μητρική γλώσσα και τα πολιτισμικά χαρακτηριστικά όλων των μαθητών στη διδασκαλία σας;</w:t>
            </w:r>
          </w:p>
        </w:tc>
        <w:tc>
          <w:tcPr>
            <w:tcW w:w="1693" w:type="dxa"/>
            <w:tcBorders>
              <w:top w:val="nil"/>
              <w:left w:val="nil"/>
              <w:bottom w:val="single" w:sz="4" w:space="0" w:color="AEAEAE"/>
              <w:right w:val="nil"/>
            </w:tcBorders>
            <w:shd w:val="clear" w:color="000000" w:fill="E0E0E0"/>
            <w:vAlign w:val="center"/>
            <w:hideMark/>
          </w:tcPr>
          <w:p w14:paraId="40B4AEF9" w14:textId="77777777" w:rsidR="00984D87" w:rsidRPr="008E3D4D" w:rsidRDefault="00984D87" w:rsidP="00930D28">
            <w:pPr>
              <w:pStyle w:val="a1"/>
            </w:pPr>
            <w:r w:rsidRPr="008E3D4D">
              <w:t>Πολύ σπάνια</w:t>
            </w:r>
          </w:p>
        </w:tc>
        <w:tc>
          <w:tcPr>
            <w:tcW w:w="1275" w:type="dxa"/>
            <w:tcBorders>
              <w:top w:val="nil"/>
              <w:left w:val="nil"/>
              <w:bottom w:val="single" w:sz="4" w:space="0" w:color="AEAEAE"/>
              <w:right w:val="single" w:sz="4" w:space="0" w:color="E0E0E0"/>
            </w:tcBorders>
            <w:shd w:val="clear" w:color="auto" w:fill="auto"/>
            <w:noWrap/>
            <w:vAlign w:val="center"/>
            <w:hideMark/>
          </w:tcPr>
          <w:p w14:paraId="6EA96371" w14:textId="77777777" w:rsidR="00984D87" w:rsidRPr="008E3D4D" w:rsidRDefault="00984D87" w:rsidP="00930D28">
            <w:pPr>
              <w:pStyle w:val="a1"/>
              <w:rPr>
                <w:color w:val="010205"/>
              </w:rPr>
            </w:pPr>
            <w:r w:rsidRPr="008E3D4D">
              <w:rPr>
                <w:color w:val="010205"/>
              </w:rPr>
              <w:t>2,5%</w:t>
            </w:r>
          </w:p>
        </w:tc>
        <w:tc>
          <w:tcPr>
            <w:tcW w:w="902" w:type="dxa"/>
            <w:tcBorders>
              <w:top w:val="nil"/>
              <w:left w:val="nil"/>
              <w:bottom w:val="single" w:sz="4" w:space="0" w:color="AEAEAE"/>
              <w:right w:val="single" w:sz="4" w:space="0" w:color="E0E0E0"/>
            </w:tcBorders>
            <w:shd w:val="clear" w:color="auto" w:fill="auto"/>
            <w:noWrap/>
            <w:vAlign w:val="center"/>
            <w:hideMark/>
          </w:tcPr>
          <w:p w14:paraId="7358E6DA" w14:textId="77777777" w:rsidR="00984D87" w:rsidRPr="008E3D4D" w:rsidRDefault="00984D87" w:rsidP="00930D28">
            <w:pPr>
              <w:pStyle w:val="a1"/>
              <w:rPr>
                <w:color w:val="010205"/>
              </w:rPr>
            </w:pPr>
            <w:r w:rsidRPr="008E3D4D">
              <w:rPr>
                <w:color w:val="010205"/>
              </w:rPr>
              <w:t>3,4%</w:t>
            </w:r>
          </w:p>
        </w:tc>
        <w:tc>
          <w:tcPr>
            <w:tcW w:w="1017" w:type="dxa"/>
            <w:tcBorders>
              <w:top w:val="nil"/>
              <w:left w:val="nil"/>
              <w:bottom w:val="single" w:sz="4" w:space="0" w:color="AEAEAE"/>
              <w:right w:val="single" w:sz="4" w:space="0" w:color="E0E0E0"/>
            </w:tcBorders>
            <w:shd w:val="clear" w:color="auto" w:fill="auto"/>
            <w:noWrap/>
            <w:vAlign w:val="center"/>
            <w:hideMark/>
          </w:tcPr>
          <w:p w14:paraId="349D1C54" w14:textId="77777777" w:rsidR="00984D87" w:rsidRPr="008E3D4D" w:rsidRDefault="00984D87" w:rsidP="00930D28">
            <w:pPr>
              <w:pStyle w:val="a1"/>
              <w:rPr>
                <w:color w:val="010205"/>
              </w:rPr>
            </w:pPr>
            <w:r w:rsidRPr="008E3D4D">
              <w:rPr>
                <w:color w:val="010205"/>
              </w:rPr>
              <w:t>3,4%</w:t>
            </w:r>
          </w:p>
        </w:tc>
        <w:tc>
          <w:tcPr>
            <w:tcW w:w="836" w:type="dxa"/>
            <w:tcBorders>
              <w:top w:val="nil"/>
              <w:left w:val="nil"/>
              <w:bottom w:val="single" w:sz="4" w:space="0" w:color="AEAEAE"/>
              <w:right w:val="single" w:sz="4" w:space="0" w:color="E0E0E0"/>
            </w:tcBorders>
            <w:shd w:val="clear" w:color="auto" w:fill="auto"/>
            <w:noWrap/>
            <w:vAlign w:val="center"/>
            <w:hideMark/>
          </w:tcPr>
          <w:p w14:paraId="0A5481FC" w14:textId="77777777" w:rsidR="00984D87" w:rsidRPr="008E3D4D" w:rsidRDefault="00984D87" w:rsidP="00930D28">
            <w:pPr>
              <w:pStyle w:val="a1"/>
              <w:rPr>
                <w:color w:val="010205"/>
              </w:rPr>
            </w:pPr>
            <w:r w:rsidRPr="008E3D4D">
              <w:rPr>
                <w:color w:val="010205"/>
              </w:rPr>
              <w:t>1,5%</w:t>
            </w:r>
          </w:p>
        </w:tc>
        <w:tc>
          <w:tcPr>
            <w:tcW w:w="1044" w:type="dxa"/>
            <w:tcBorders>
              <w:top w:val="nil"/>
              <w:left w:val="nil"/>
              <w:bottom w:val="single" w:sz="4" w:space="0" w:color="AEAEAE"/>
              <w:right w:val="single" w:sz="4" w:space="0" w:color="E0E0E0"/>
            </w:tcBorders>
            <w:shd w:val="clear" w:color="auto" w:fill="auto"/>
            <w:noWrap/>
            <w:vAlign w:val="center"/>
            <w:hideMark/>
          </w:tcPr>
          <w:p w14:paraId="670B4E40" w14:textId="77777777" w:rsidR="00984D87" w:rsidRPr="008E3D4D" w:rsidRDefault="00984D87" w:rsidP="00930D28">
            <w:pPr>
              <w:pStyle w:val="a1"/>
              <w:rPr>
                <w:color w:val="010205"/>
              </w:rPr>
            </w:pPr>
            <w:r w:rsidRPr="008E3D4D">
              <w:rPr>
                <w:color w:val="010205"/>
              </w:rPr>
              <w:t>1,0%</w:t>
            </w:r>
          </w:p>
        </w:tc>
        <w:tc>
          <w:tcPr>
            <w:tcW w:w="956" w:type="dxa"/>
            <w:tcBorders>
              <w:top w:val="nil"/>
              <w:left w:val="nil"/>
              <w:bottom w:val="single" w:sz="4" w:space="0" w:color="AEAEAE"/>
              <w:right w:val="single" w:sz="4" w:space="0" w:color="auto"/>
            </w:tcBorders>
            <w:shd w:val="clear" w:color="auto" w:fill="auto"/>
            <w:noWrap/>
            <w:vAlign w:val="center"/>
            <w:hideMark/>
          </w:tcPr>
          <w:p w14:paraId="37C5E5CF" w14:textId="77777777" w:rsidR="00984D87" w:rsidRPr="008E3D4D" w:rsidRDefault="00984D87" w:rsidP="00930D28">
            <w:pPr>
              <w:pStyle w:val="a1"/>
              <w:rPr>
                <w:color w:val="010205"/>
              </w:rPr>
            </w:pPr>
            <w:r w:rsidRPr="008E3D4D">
              <w:rPr>
                <w:color w:val="010205"/>
              </w:rPr>
              <w:t>11,8%</w:t>
            </w:r>
          </w:p>
        </w:tc>
      </w:tr>
      <w:tr w:rsidR="00984D87" w:rsidRPr="008E3D4D" w14:paraId="67A154C9" w14:textId="77777777" w:rsidTr="00930D28">
        <w:trPr>
          <w:trHeight w:val="261"/>
          <w:jc w:val="center"/>
        </w:trPr>
        <w:tc>
          <w:tcPr>
            <w:tcW w:w="2677" w:type="dxa"/>
            <w:vMerge/>
            <w:tcBorders>
              <w:top w:val="nil"/>
              <w:left w:val="single" w:sz="4" w:space="0" w:color="auto"/>
              <w:bottom w:val="single" w:sz="4" w:space="0" w:color="AEAEAE"/>
              <w:right w:val="nil"/>
            </w:tcBorders>
            <w:vAlign w:val="center"/>
            <w:hideMark/>
          </w:tcPr>
          <w:p w14:paraId="3E08701B" w14:textId="77777777" w:rsidR="00984D87" w:rsidRPr="008E3D4D" w:rsidRDefault="00984D87" w:rsidP="00930D28">
            <w:pPr>
              <w:pStyle w:val="a1"/>
            </w:pPr>
          </w:p>
        </w:tc>
        <w:tc>
          <w:tcPr>
            <w:tcW w:w="1693" w:type="dxa"/>
            <w:tcBorders>
              <w:top w:val="nil"/>
              <w:left w:val="nil"/>
              <w:bottom w:val="single" w:sz="4" w:space="0" w:color="AEAEAE"/>
              <w:right w:val="nil"/>
            </w:tcBorders>
            <w:shd w:val="clear" w:color="000000" w:fill="E0E0E0"/>
            <w:vAlign w:val="center"/>
            <w:hideMark/>
          </w:tcPr>
          <w:p w14:paraId="64C18A2F" w14:textId="77777777" w:rsidR="00984D87" w:rsidRPr="008E3D4D" w:rsidRDefault="00984D87" w:rsidP="00930D28">
            <w:pPr>
              <w:pStyle w:val="a1"/>
            </w:pPr>
            <w:r w:rsidRPr="008E3D4D">
              <w:t>Σπάνια</w:t>
            </w:r>
          </w:p>
        </w:tc>
        <w:tc>
          <w:tcPr>
            <w:tcW w:w="1275" w:type="dxa"/>
            <w:tcBorders>
              <w:top w:val="nil"/>
              <w:left w:val="nil"/>
              <w:bottom w:val="single" w:sz="4" w:space="0" w:color="AEAEAE"/>
              <w:right w:val="single" w:sz="4" w:space="0" w:color="E0E0E0"/>
            </w:tcBorders>
            <w:shd w:val="clear" w:color="auto" w:fill="auto"/>
            <w:noWrap/>
            <w:vAlign w:val="center"/>
            <w:hideMark/>
          </w:tcPr>
          <w:p w14:paraId="6FDF06C3" w14:textId="77777777" w:rsidR="00984D87" w:rsidRPr="008E3D4D" w:rsidRDefault="00984D87" w:rsidP="00930D28">
            <w:pPr>
              <w:pStyle w:val="a1"/>
              <w:rPr>
                <w:color w:val="010205"/>
              </w:rPr>
            </w:pPr>
            <w:r w:rsidRPr="008E3D4D">
              <w:rPr>
                <w:color w:val="010205"/>
              </w:rPr>
              <w:t>0,5%</w:t>
            </w:r>
          </w:p>
        </w:tc>
        <w:tc>
          <w:tcPr>
            <w:tcW w:w="902" w:type="dxa"/>
            <w:tcBorders>
              <w:top w:val="nil"/>
              <w:left w:val="nil"/>
              <w:bottom w:val="single" w:sz="4" w:space="0" w:color="AEAEAE"/>
              <w:right w:val="single" w:sz="4" w:space="0" w:color="E0E0E0"/>
            </w:tcBorders>
            <w:shd w:val="clear" w:color="auto" w:fill="auto"/>
            <w:noWrap/>
            <w:vAlign w:val="center"/>
            <w:hideMark/>
          </w:tcPr>
          <w:p w14:paraId="5A1350F0" w14:textId="77777777" w:rsidR="00984D87" w:rsidRPr="008E3D4D" w:rsidRDefault="00984D87" w:rsidP="00930D28">
            <w:pPr>
              <w:pStyle w:val="a1"/>
              <w:rPr>
                <w:color w:val="010205"/>
              </w:rPr>
            </w:pPr>
            <w:r w:rsidRPr="008E3D4D">
              <w:rPr>
                <w:color w:val="010205"/>
              </w:rPr>
              <w:t>4,9%</w:t>
            </w:r>
          </w:p>
        </w:tc>
        <w:tc>
          <w:tcPr>
            <w:tcW w:w="1017" w:type="dxa"/>
            <w:tcBorders>
              <w:top w:val="nil"/>
              <w:left w:val="nil"/>
              <w:bottom w:val="single" w:sz="4" w:space="0" w:color="AEAEAE"/>
              <w:right w:val="single" w:sz="4" w:space="0" w:color="E0E0E0"/>
            </w:tcBorders>
            <w:shd w:val="clear" w:color="auto" w:fill="auto"/>
            <w:noWrap/>
            <w:vAlign w:val="center"/>
            <w:hideMark/>
          </w:tcPr>
          <w:p w14:paraId="3214E8D2" w14:textId="77777777" w:rsidR="00984D87" w:rsidRPr="008E3D4D" w:rsidRDefault="00984D87" w:rsidP="00930D28">
            <w:pPr>
              <w:pStyle w:val="a1"/>
              <w:rPr>
                <w:color w:val="010205"/>
              </w:rPr>
            </w:pPr>
            <w:r w:rsidRPr="008E3D4D">
              <w:rPr>
                <w:color w:val="010205"/>
              </w:rPr>
              <w:t>3,4%</w:t>
            </w:r>
          </w:p>
        </w:tc>
        <w:tc>
          <w:tcPr>
            <w:tcW w:w="836" w:type="dxa"/>
            <w:tcBorders>
              <w:top w:val="nil"/>
              <w:left w:val="nil"/>
              <w:bottom w:val="single" w:sz="4" w:space="0" w:color="AEAEAE"/>
              <w:right w:val="single" w:sz="4" w:space="0" w:color="E0E0E0"/>
            </w:tcBorders>
            <w:shd w:val="clear" w:color="auto" w:fill="auto"/>
            <w:noWrap/>
            <w:vAlign w:val="center"/>
            <w:hideMark/>
          </w:tcPr>
          <w:p w14:paraId="67348DC3" w14:textId="77777777" w:rsidR="00984D87" w:rsidRPr="008E3D4D" w:rsidRDefault="00984D87" w:rsidP="00930D28">
            <w:pPr>
              <w:pStyle w:val="a1"/>
              <w:rPr>
                <w:color w:val="010205"/>
              </w:rPr>
            </w:pPr>
            <w:r w:rsidRPr="008E3D4D">
              <w:rPr>
                <w:color w:val="010205"/>
              </w:rPr>
              <w:t>5,9%</w:t>
            </w:r>
          </w:p>
        </w:tc>
        <w:tc>
          <w:tcPr>
            <w:tcW w:w="1044" w:type="dxa"/>
            <w:tcBorders>
              <w:top w:val="nil"/>
              <w:left w:val="nil"/>
              <w:bottom w:val="single" w:sz="4" w:space="0" w:color="AEAEAE"/>
              <w:right w:val="single" w:sz="4" w:space="0" w:color="E0E0E0"/>
            </w:tcBorders>
            <w:shd w:val="clear" w:color="auto" w:fill="auto"/>
            <w:noWrap/>
            <w:vAlign w:val="center"/>
            <w:hideMark/>
          </w:tcPr>
          <w:p w14:paraId="662F6AFF" w14:textId="77777777" w:rsidR="00984D87" w:rsidRPr="008E3D4D" w:rsidRDefault="00984D87" w:rsidP="00930D28">
            <w:pPr>
              <w:pStyle w:val="a1"/>
              <w:rPr>
                <w:color w:val="010205"/>
              </w:rPr>
            </w:pPr>
            <w:r w:rsidRPr="008E3D4D">
              <w:rPr>
                <w:color w:val="010205"/>
              </w:rPr>
              <w:t>2,0%</w:t>
            </w:r>
          </w:p>
        </w:tc>
        <w:tc>
          <w:tcPr>
            <w:tcW w:w="956" w:type="dxa"/>
            <w:tcBorders>
              <w:top w:val="nil"/>
              <w:left w:val="nil"/>
              <w:bottom w:val="single" w:sz="4" w:space="0" w:color="AEAEAE"/>
              <w:right w:val="single" w:sz="4" w:space="0" w:color="auto"/>
            </w:tcBorders>
            <w:shd w:val="clear" w:color="auto" w:fill="auto"/>
            <w:noWrap/>
            <w:vAlign w:val="center"/>
            <w:hideMark/>
          </w:tcPr>
          <w:p w14:paraId="4428ADD3" w14:textId="77777777" w:rsidR="00984D87" w:rsidRPr="008E3D4D" w:rsidRDefault="00984D87" w:rsidP="00930D28">
            <w:pPr>
              <w:pStyle w:val="a1"/>
              <w:rPr>
                <w:color w:val="010205"/>
              </w:rPr>
            </w:pPr>
            <w:r w:rsidRPr="008E3D4D">
              <w:rPr>
                <w:color w:val="010205"/>
              </w:rPr>
              <w:t>16,7%</w:t>
            </w:r>
          </w:p>
        </w:tc>
      </w:tr>
      <w:tr w:rsidR="00984D87" w:rsidRPr="008E3D4D" w14:paraId="66F71431" w14:textId="77777777" w:rsidTr="00930D28">
        <w:trPr>
          <w:trHeight w:val="261"/>
          <w:jc w:val="center"/>
        </w:trPr>
        <w:tc>
          <w:tcPr>
            <w:tcW w:w="2677" w:type="dxa"/>
            <w:vMerge/>
            <w:tcBorders>
              <w:top w:val="nil"/>
              <w:left w:val="single" w:sz="4" w:space="0" w:color="auto"/>
              <w:bottom w:val="single" w:sz="4" w:space="0" w:color="AEAEAE"/>
              <w:right w:val="nil"/>
            </w:tcBorders>
            <w:vAlign w:val="center"/>
            <w:hideMark/>
          </w:tcPr>
          <w:p w14:paraId="333E9AC2" w14:textId="77777777" w:rsidR="00984D87" w:rsidRPr="008E3D4D" w:rsidRDefault="00984D87" w:rsidP="00930D28">
            <w:pPr>
              <w:pStyle w:val="a1"/>
            </w:pPr>
          </w:p>
        </w:tc>
        <w:tc>
          <w:tcPr>
            <w:tcW w:w="1693" w:type="dxa"/>
            <w:tcBorders>
              <w:top w:val="nil"/>
              <w:left w:val="nil"/>
              <w:bottom w:val="single" w:sz="4" w:space="0" w:color="AEAEAE"/>
              <w:right w:val="nil"/>
            </w:tcBorders>
            <w:shd w:val="clear" w:color="000000" w:fill="E0E0E0"/>
            <w:vAlign w:val="center"/>
            <w:hideMark/>
          </w:tcPr>
          <w:p w14:paraId="03C3C1FF" w14:textId="77777777" w:rsidR="00984D87" w:rsidRPr="008E3D4D" w:rsidRDefault="00984D87" w:rsidP="00930D28">
            <w:pPr>
              <w:pStyle w:val="a1"/>
            </w:pPr>
            <w:r w:rsidRPr="008E3D4D">
              <w:t>Κάποιες φορές</w:t>
            </w:r>
          </w:p>
        </w:tc>
        <w:tc>
          <w:tcPr>
            <w:tcW w:w="1275" w:type="dxa"/>
            <w:tcBorders>
              <w:top w:val="nil"/>
              <w:left w:val="nil"/>
              <w:bottom w:val="single" w:sz="4" w:space="0" w:color="AEAEAE"/>
              <w:right w:val="single" w:sz="4" w:space="0" w:color="E0E0E0"/>
            </w:tcBorders>
            <w:shd w:val="clear" w:color="auto" w:fill="auto"/>
            <w:vAlign w:val="center"/>
            <w:hideMark/>
          </w:tcPr>
          <w:p w14:paraId="07F60BFD" w14:textId="77777777" w:rsidR="00984D87" w:rsidRPr="008E3D4D" w:rsidRDefault="00984D87" w:rsidP="00930D28">
            <w:pPr>
              <w:pStyle w:val="a1"/>
              <w:rPr>
                <w:color w:val="010205"/>
              </w:rPr>
            </w:pPr>
          </w:p>
        </w:tc>
        <w:tc>
          <w:tcPr>
            <w:tcW w:w="902" w:type="dxa"/>
            <w:tcBorders>
              <w:top w:val="nil"/>
              <w:left w:val="nil"/>
              <w:bottom w:val="single" w:sz="4" w:space="0" w:color="AEAEAE"/>
              <w:right w:val="single" w:sz="4" w:space="0" w:color="E0E0E0"/>
            </w:tcBorders>
            <w:shd w:val="clear" w:color="auto" w:fill="auto"/>
            <w:noWrap/>
            <w:vAlign w:val="center"/>
            <w:hideMark/>
          </w:tcPr>
          <w:p w14:paraId="05368CCE" w14:textId="77777777" w:rsidR="00984D87" w:rsidRPr="008E3D4D" w:rsidRDefault="00984D87" w:rsidP="00930D28">
            <w:pPr>
              <w:pStyle w:val="a1"/>
              <w:rPr>
                <w:color w:val="010205"/>
              </w:rPr>
            </w:pPr>
            <w:r w:rsidRPr="008E3D4D">
              <w:rPr>
                <w:color w:val="010205"/>
              </w:rPr>
              <w:t>2,5%</w:t>
            </w:r>
          </w:p>
        </w:tc>
        <w:tc>
          <w:tcPr>
            <w:tcW w:w="1017" w:type="dxa"/>
            <w:tcBorders>
              <w:top w:val="nil"/>
              <w:left w:val="nil"/>
              <w:bottom w:val="single" w:sz="4" w:space="0" w:color="AEAEAE"/>
              <w:right w:val="single" w:sz="4" w:space="0" w:color="E0E0E0"/>
            </w:tcBorders>
            <w:shd w:val="clear" w:color="auto" w:fill="auto"/>
            <w:noWrap/>
            <w:vAlign w:val="center"/>
            <w:hideMark/>
          </w:tcPr>
          <w:p w14:paraId="18C46E8A" w14:textId="77777777" w:rsidR="00984D87" w:rsidRPr="008E3D4D" w:rsidRDefault="00984D87" w:rsidP="00930D28">
            <w:pPr>
              <w:pStyle w:val="a1"/>
              <w:rPr>
                <w:color w:val="010205"/>
              </w:rPr>
            </w:pPr>
            <w:r w:rsidRPr="008E3D4D">
              <w:rPr>
                <w:color w:val="010205"/>
              </w:rPr>
              <w:t>11,8%</w:t>
            </w:r>
          </w:p>
        </w:tc>
        <w:tc>
          <w:tcPr>
            <w:tcW w:w="836" w:type="dxa"/>
            <w:tcBorders>
              <w:top w:val="nil"/>
              <w:left w:val="nil"/>
              <w:bottom w:val="single" w:sz="4" w:space="0" w:color="AEAEAE"/>
              <w:right w:val="single" w:sz="4" w:space="0" w:color="E0E0E0"/>
            </w:tcBorders>
            <w:shd w:val="clear" w:color="auto" w:fill="FFFF00"/>
            <w:noWrap/>
            <w:vAlign w:val="center"/>
            <w:hideMark/>
          </w:tcPr>
          <w:p w14:paraId="42D16459" w14:textId="77777777" w:rsidR="00984D87" w:rsidRPr="008E3D4D" w:rsidRDefault="00984D87" w:rsidP="00930D28">
            <w:pPr>
              <w:pStyle w:val="a1"/>
              <w:rPr>
                <w:color w:val="010205"/>
              </w:rPr>
            </w:pPr>
            <w:r w:rsidRPr="008E3D4D">
              <w:rPr>
                <w:color w:val="010205"/>
              </w:rPr>
              <w:t>16,3%</w:t>
            </w:r>
          </w:p>
        </w:tc>
        <w:tc>
          <w:tcPr>
            <w:tcW w:w="1044" w:type="dxa"/>
            <w:tcBorders>
              <w:top w:val="nil"/>
              <w:left w:val="nil"/>
              <w:bottom w:val="single" w:sz="4" w:space="0" w:color="AEAEAE"/>
              <w:right w:val="single" w:sz="4" w:space="0" w:color="E0E0E0"/>
            </w:tcBorders>
            <w:shd w:val="clear" w:color="auto" w:fill="auto"/>
            <w:noWrap/>
            <w:vAlign w:val="center"/>
            <w:hideMark/>
          </w:tcPr>
          <w:p w14:paraId="7603775B" w14:textId="77777777" w:rsidR="00984D87" w:rsidRPr="008E3D4D" w:rsidRDefault="00984D87" w:rsidP="00930D28">
            <w:pPr>
              <w:pStyle w:val="a1"/>
              <w:rPr>
                <w:color w:val="010205"/>
              </w:rPr>
            </w:pPr>
            <w:r w:rsidRPr="008E3D4D">
              <w:rPr>
                <w:color w:val="010205"/>
              </w:rPr>
              <w:t>5,9%</w:t>
            </w:r>
          </w:p>
        </w:tc>
        <w:tc>
          <w:tcPr>
            <w:tcW w:w="956" w:type="dxa"/>
            <w:tcBorders>
              <w:top w:val="nil"/>
              <w:left w:val="nil"/>
              <w:bottom w:val="single" w:sz="4" w:space="0" w:color="AEAEAE"/>
              <w:right w:val="single" w:sz="4" w:space="0" w:color="auto"/>
            </w:tcBorders>
            <w:shd w:val="clear" w:color="auto" w:fill="auto"/>
            <w:noWrap/>
            <w:vAlign w:val="center"/>
            <w:hideMark/>
          </w:tcPr>
          <w:p w14:paraId="7E06D3C4" w14:textId="77777777" w:rsidR="00984D87" w:rsidRPr="008E3D4D" w:rsidRDefault="00984D87" w:rsidP="00930D28">
            <w:pPr>
              <w:pStyle w:val="a1"/>
              <w:rPr>
                <w:color w:val="010205"/>
              </w:rPr>
            </w:pPr>
            <w:r w:rsidRPr="008E3D4D">
              <w:rPr>
                <w:color w:val="010205"/>
              </w:rPr>
              <w:t>36,5%</w:t>
            </w:r>
          </w:p>
        </w:tc>
      </w:tr>
      <w:tr w:rsidR="00984D87" w:rsidRPr="008E3D4D" w14:paraId="17E6E684" w14:textId="77777777" w:rsidTr="00930D28">
        <w:trPr>
          <w:trHeight w:val="261"/>
          <w:jc w:val="center"/>
        </w:trPr>
        <w:tc>
          <w:tcPr>
            <w:tcW w:w="2677" w:type="dxa"/>
            <w:vMerge/>
            <w:tcBorders>
              <w:top w:val="nil"/>
              <w:left w:val="single" w:sz="4" w:space="0" w:color="auto"/>
              <w:bottom w:val="single" w:sz="4" w:space="0" w:color="AEAEAE"/>
              <w:right w:val="nil"/>
            </w:tcBorders>
            <w:vAlign w:val="center"/>
            <w:hideMark/>
          </w:tcPr>
          <w:p w14:paraId="2FCE7DBC" w14:textId="77777777" w:rsidR="00984D87" w:rsidRPr="008E3D4D" w:rsidRDefault="00984D87" w:rsidP="00930D28">
            <w:pPr>
              <w:pStyle w:val="a1"/>
            </w:pPr>
          </w:p>
        </w:tc>
        <w:tc>
          <w:tcPr>
            <w:tcW w:w="1693" w:type="dxa"/>
            <w:tcBorders>
              <w:top w:val="nil"/>
              <w:left w:val="nil"/>
              <w:bottom w:val="single" w:sz="4" w:space="0" w:color="AEAEAE"/>
              <w:right w:val="nil"/>
            </w:tcBorders>
            <w:shd w:val="clear" w:color="000000" w:fill="E0E0E0"/>
            <w:vAlign w:val="center"/>
            <w:hideMark/>
          </w:tcPr>
          <w:p w14:paraId="1FBA5849" w14:textId="77777777" w:rsidR="00984D87" w:rsidRPr="008E3D4D" w:rsidRDefault="00984D87" w:rsidP="00930D28">
            <w:pPr>
              <w:pStyle w:val="a1"/>
            </w:pPr>
            <w:r w:rsidRPr="008E3D4D">
              <w:t>Συχνά</w:t>
            </w:r>
          </w:p>
        </w:tc>
        <w:tc>
          <w:tcPr>
            <w:tcW w:w="1275" w:type="dxa"/>
            <w:tcBorders>
              <w:top w:val="nil"/>
              <w:left w:val="nil"/>
              <w:bottom w:val="single" w:sz="4" w:space="0" w:color="AEAEAE"/>
              <w:right w:val="single" w:sz="4" w:space="0" w:color="E0E0E0"/>
            </w:tcBorders>
            <w:shd w:val="clear" w:color="auto" w:fill="auto"/>
            <w:vAlign w:val="center"/>
            <w:hideMark/>
          </w:tcPr>
          <w:p w14:paraId="4AD9AAD5" w14:textId="77777777" w:rsidR="00984D87" w:rsidRPr="008E3D4D" w:rsidRDefault="00984D87" w:rsidP="00930D28">
            <w:pPr>
              <w:pStyle w:val="a1"/>
              <w:rPr>
                <w:color w:val="010205"/>
              </w:rPr>
            </w:pPr>
          </w:p>
        </w:tc>
        <w:tc>
          <w:tcPr>
            <w:tcW w:w="902" w:type="dxa"/>
            <w:tcBorders>
              <w:top w:val="nil"/>
              <w:left w:val="nil"/>
              <w:bottom w:val="single" w:sz="4" w:space="0" w:color="AEAEAE"/>
              <w:right w:val="single" w:sz="4" w:space="0" w:color="E0E0E0"/>
            </w:tcBorders>
            <w:shd w:val="clear" w:color="auto" w:fill="auto"/>
            <w:noWrap/>
            <w:vAlign w:val="center"/>
            <w:hideMark/>
          </w:tcPr>
          <w:p w14:paraId="1B7B7DB4" w14:textId="77777777" w:rsidR="00984D87" w:rsidRPr="008E3D4D" w:rsidRDefault="00984D87" w:rsidP="00930D28">
            <w:pPr>
              <w:pStyle w:val="a1"/>
              <w:rPr>
                <w:color w:val="010205"/>
              </w:rPr>
            </w:pPr>
            <w:r w:rsidRPr="008E3D4D">
              <w:rPr>
                <w:color w:val="010205"/>
              </w:rPr>
              <w:t>1,5%</w:t>
            </w:r>
          </w:p>
        </w:tc>
        <w:tc>
          <w:tcPr>
            <w:tcW w:w="1017" w:type="dxa"/>
            <w:tcBorders>
              <w:top w:val="nil"/>
              <w:left w:val="nil"/>
              <w:bottom w:val="single" w:sz="4" w:space="0" w:color="AEAEAE"/>
              <w:right w:val="single" w:sz="4" w:space="0" w:color="E0E0E0"/>
            </w:tcBorders>
            <w:shd w:val="clear" w:color="auto" w:fill="auto"/>
            <w:noWrap/>
            <w:vAlign w:val="center"/>
            <w:hideMark/>
          </w:tcPr>
          <w:p w14:paraId="6B923170" w14:textId="77777777" w:rsidR="00984D87" w:rsidRPr="008E3D4D" w:rsidRDefault="00984D87" w:rsidP="00930D28">
            <w:pPr>
              <w:pStyle w:val="a1"/>
              <w:rPr>
                <w:color w:val="010205"/>
              </w:rPr>
            </w:pPr>
            <w:r w:rsidRPr="008E3D4D">
              <w:rPr>
                <w:color w:val="010205"/>
              </w:rPr>
              <w:t>2,0%</w:t>
            </w:r>
          </w:p>
        </w:tc>
        <w:tc>
          <w:tcPr>
            <w:tcW w:w="836" w:type="dxa"/>
            <w:tcBorders>
              <w:top w:val="nil"/>
              <w:left w:val="nil"/>
              <w:bottom w:val="single" w:sz="4" w:space="0" w:color="AEAEAE"/>
              <w:right w:val="single" w:sz="4" w:space="0" w:color="E0E0E0"/>
            </w:tcBorders>
            <w:shd w:val="clear" w:color="auto" w:fill="FFFF00"/>
            <w:noWrap/>
            <w:vAlign w:val="center"/>
            <w:hideMark/>
          </w:tcPr>
          <w:p w14:paraId="627F87BA" w14:textId="77777777" w:rsidR="00984D87" w:rsidRPr="008E3D4D" w:rsidRDefault="00984D87" w:rsidP="00930D28">
            <w:pPr>
              <w:pStyle w:val="a1"/>
              <w:rPr>
                <w:color w:val="010205"/>
              </w:rPr>
            </w:pPr>
            <w:r w:rsidRPr="008E3D4D">
              <w:rPr>
                <w:color w:val="010205"/>
              </w:rPr>
              <w:t>10,8%</w:t>
            </w:r>
          </w:p>
        </w:tc>
        <w:tc>
          <w:tcPr>
            <w:tcW w:w="1044" w:type="dxa"/>
            <w:tcBorders>
              <w:top w:val="nil"/>
              <w:left w:val="nil"/>
              <w:bottom w:val="single" w:sz="4" w:space="0" w:color="AEAEAE"/>
              <w:right w:val="single" w:sz="4" w:space="0" w:color="E0E0E0"/>
            </w:tcBorders>
            <w:shd w:val="clear" w:color="auto" w:fill="FFFF00"/>
            <w:noWrap/>
            <w:vAlign w:val="center"/>
            <w:hideMark/>
          </w:tcPr>
          <w:p w14:paraId="5186D617" w14:textId="77777777" w:rsidR="00984D87" w:rsidRPr="008E3D4D" w:rsidRDefault="00984D87" w:rsidP="00930D28">
            <w:pPr>
              <w:pStyle w:val="a1"/>
              <w:rPr>
                <w:color w:val="010205"/>
              </w:rPr>
            </w:pPr>
            <w:r w:rsidRPr="008E3D4D">
              <w:rPr>
                <w:color w:val="010205"/>
              </w:rPr>
              <w:t>11,3%</w:t>
            </w:r>
          </w:p>
        </w:tc>
        <w:tc>
          <w:tcPr>
            <w:tcW w:w="956" w:type="dxa"/>
            <w:tcBorders>
              <w:top w:val="nil"/>
              <w:left w:val="nil"/>
              <w:bottom w:val="single" w:sz="4" w:space="0" w:color="AEAEAE"/>
              <w:right w:val="single" w:sz="4" w:space="0" w:color="auto"/>
            </w:tcBorders>
            <w:shd w:val="clear" w:color="auto" w:fill="auto"/>
            <w:noWrap/>
            <w:vAlign w:val="center"/>
            <w:hideMark/>
          </w:tcPr>
          <w:p w14:paraId="3CD0234C" w14:textId="77777777" w:rsidR="00984D87" w:rsidRPr="008E3D4D" w:rsidRDefault="00984D87" w:rsidP="00930D28">
            <w:pPr>
              <w:pStyle w:val="a1"/>
              <w:rPr>
                <w:color w:val="010205"/>
              </w:rPr>
            </w:pPr>
            <w:r w:rsidRPr="008E3D4D">
              <w:rPr>
                <w:color w:val="010205"/>
              </w:rPr>
              <w:t>25,6%</w:t>
            </w:r>
          </w:p>
        </w:tc>
      </w:tr>
      <w:tr w:rsidR="00984D87" w:rsidRPr="008E3D4D" w14:paraId="5F866866" w14:textId="77777777" w:rsidTr="00930D28">
        <w:trPr>
          <w:trHeight w:val="261"/>
          <w:jc w:val="center"/>
        </w:trPr>
        <w:tc>
          <w:tcPr>
            <w:tcW w:w="2677" w:type="dxa"/>
            <w:vMerge/>
            <w:tcBorders>
              <w:top w:val="nil"/>
              <w:left w:val="single" w:sz="4" w:space="0" w:color="auto"/>
              <w:bottom w:val="single" w:sz="4" w:space="0" w:color="AEAEAE"/>
              <w:right w:val="nil"/>
            </w:tcBorders>
            <w:vAlign w:val="center"/>
            <w:hideMark/>
          </w:tcPr>
          <w:p w14:paraId="10260982" w14:textId="77777777" w:rsidR="00984D87" w:rsidRPr="008E3D4D" w:rsidRDefault="00984D87" w:rsidP="00930D28">
            <w:pPr>
              <w:pStyle w:val="a1"/>
            </w:pPr>
          </w:p>
        </w:tc>
        <w:tc>
          <w:tcPr>
            <w:tcW w:w="1693" w:type="dxa"/>
            <w:tcBorders>
              <w:top w:val="nil"/>
              <w:left w:val="nil"/>
              <w:bottom w:val="single" w:sz="4" w:space="0" w:color="AEAEAE"/>
              <w:right w:val="nil"/>
            </w:tcBorders>
            <w:shd w:val="clear" w:color="000000" w:fill="E0E0E0"/>
            <w:vAlign w:val="center"/>
            <w:hideMark/>
          </w:tcPr>
          <w:p w14:paraId="1E477281" w14:textId="77777777" w:rsidR="00984D87" w:rsidRPr="008E3D4D" w:rsidRDefault="00984D87" w:rsidP="00930D28">
            <w:pPr>
              <w:pStyle w:val="a1"/>
            </w:pPr>
            <w:r w:rsidRPr="008E3D4D">
              <w:t>Πολύ συχνά</w:t>
            </w:r>
          </w:p>
        </w:tc>
        <w:tc>
          <w:tcPr>
            <w:tcW w:w="1275" w:type="dxa"/>
            <w:tcBorders>
              <w:top w:val="nil"/>
              <w:left w:val="nil"/>
              <w:bottom w:val="single" w:sz="4" w:space="0" w:color="AEAEAE"/>
              <w:right w:val="single" w:sz="4" w:space="0" w:color="E0E0E0"/>
            </w:tcBorders>
            <w:shd w:val="clear" w:color="auto" w:fill="auto"/>
            <w:noWrap/>
            <w:vAlign w:val="center"/>
            <w:hideMark/>
          </w:tcPr>
          <w:p w14:paraId="36009422" w14:textId="77777777" w:rsidR="00984D87" w:rsidRPr="008E3D4D" w:rsidRDefault="00984D87" w:rsidP="00930D28">
            <w:pPr>
              <w:pStyle w:val="a1"/>
              <w:rPr>
                <w:color w:val="010205"/>
              </w:rPr>
            </w:pPr>
            <w:r w:rsidRPr="008E3D4D">
              <w:rPr>
                <w:color w:val="010205"/>
              </w:rPr>
              <w:t>0,5%</w:t>
            </w:r>
          </w:p>
        </w:tc>
        <w:tc>
          <w:tcPr>
            <w:tcW w:w="902" w:type="dxa"/>
            <w:tcBorders>
              <w:top w:val="nil"/>
              <w:left w:val="nil"/>
              <w:bottom w:val="single" w:sz="4" w:space="0" w:color="AEAEAE"/>
              <w:right w:val="single" w:sz="4" w:space="0" w:color="E0E0E0"/>
            </w:tcBorders>
            <w:shd w:val="clear" w:color="auto" w:fill="auto"/>
            <w:vAlign w:val="center"/>
            <w:hideMark/>
          </w:tcPr>
          <w:p w14:paraId="4F3FAAF3" w14:textId="77777777" w:rsidR="00984D87" w:rsidRPr="008E3D4D" w:rsidRDefault="00984D87" w:rsidP="00930D28">
            <w:pPr>
              <w:pStyle w:val="a1"/>
              <w:rPr>
                <w:color w:val="010205"/>
              </w:rPr>
            </w:pPr>
          </w:p>
        </w:tc>
        <w:tc>
          <w:tcPr>
            <w:tcW w:w="1017" w:type="dxa"/>
            <w:tcBorders>
              <w:top w:val="nil"/>
              <w:left w:val="nil"/>
              <w:bottom w:val="single" w:sz="4" w:space="0" w:color="AEAEAE"/>
              <w:right w:val="single" w:sz="4" w:space="0" w:color="E0E0E0"/>
            </w:tcBorders>
            <w:shd w:val="clear" w:color="auto" w:fill="auto"/>
            <w:noWrap/>
            <w:vAlign w:val="center"/>
            <w:hideMark/>
          </w:tcPr>
          <w:p w14:paraId="588E1ADF" w14:textId="77777777" w:rsidR="00984D87" w:rsidRPr="008E3D4D" w:rsidRDefault="00984D87" w:rsidP="00930D28">
            <w:pPr>
              <w:pStyle w:val="a1"/>
              <w:rPr>
                <w:color w:val="010205"/>
              </w:rPr>
            </w:pPr>
            <w:r w:rsidRPr="008E3D4D">
              <w:rPr>
                <w:color w:val="010205"/>
              </w:rPr>
              <w:t>1,5%</w:t>
            </w:r>
          </w:p>
        </w:tc>
        <w:tc>
          <w:tcPr>
            <w:tcW w:w="836" w:type="dxa"/>
            <w:tcBorders>
              <w:top w:val="nil"/>
              <w:left w:val="nil"/>
              <w:bottom w:val="single" w:sz="4" w:space="0" w:color="AEAEAE"/>
              <w:right w:val="single" w:sz="4" w:space="0" w:color="E0E0E0"/>
            </w:tcBorders>
            <w:shd w:val="clear" w:color="auto" w:fill="auto"/>
            <w:noWrap/>
            <w:vAlign w:val="center"/>
            <w:hideMark/>
          </w:tcPr>
          <w:p w14:paraId="5EA9BABF" w14:textId="77777777" w:rsidR="00984D87" w:rsidRPr="008E3D4D" w:rsidRDefault="00984D87" w:rsidP="00930D28">
            <w:pPr>
              <w:pStyle w:val="a1"/>
              <w:rPr>
                <w:color w:val="010205"/>
              </w:rPr>
            </w:pPr>
            <w:r w:rsidRPr="008E3D4D">
              <w:rPr>
                <w:color w:val="010205"/>
              </w:rPr>
              <w:t>2,0%</w:t>
            </w:r>
          </w:p>
        </w:tc>
        <w:tc>
          <w:tcPr>
            <w:tcW w:w="1044" w:type="dxa"/>
            <w:tcBorders>
              <w:top w:val="nil"/>
              <w:left w:val="nil"/>
              <w:bottom w:val="single" w:sz="4" w:space="0" w:color="AEAEAE"/>
              <w:right w:val="single" w:sz="4" w:space="0" w:color="E0E0E0"/>
            </w:tcBorders>
            <w:shd w:val="clear" w:color="auto" w:fill="auto"/>
            <w:noWrap/>
            <w:vAlign w:val="center"/>
            <w:hideMark/>
          </w:tcPr>
          <w:p w14:paraId="306E1425" w14:textId="77777777" w:rsidR="00984D87" w:rsidRPr="008E3D4D" w:rsidRDefault="00984D87" w:rsidP="00930D28">
            <w:pPr>
              <w:pStyle w:val="a1"/>
              <w:rPr>
                <w:color w:val="010205"/>
              </w:rPr>
            </w:pPr>
            <w:r w:rsidRPr="008E3D4D">
              <w:rPr>
                <w:color w:val="010205"/>
              </w:rPr>
              <w:t>5,4%</w:t>
            </w:r>
          </w:p>
        </w:tc>
        <w:tc>
          <w:tcPr>
            <w:tcW w:w="956" w:type="dxa"/>
            <w:tcBorders>
              <w:top w:val="nil"/>
              <w:left w:val="nil"/>
              <w:bottom w:val="single" w:sz="4" w:space="0" w:color="AEAEAE"/>
              <w:right w:val="single" w:sz="4" w:space="0" w:color="auto"/>
            </w:tcBorders>
            <w:shd w:val="clear" w:color="auto" w:fill="auto"/>
            <w:noWrap/>
            <w:vAlign w:val="center"/>
            <w:hideMark/>
          </w:tcPr>
          <w:p w14:paraId="0A07925B" w14:textId="77777777" w:rsidR="00984D87" w:rsidRPr="008E3D4D" w:rsidRDefault="00984D87" w:rsidP="00930D28">
            <w:pPr>
              <w:pStyle w:val="a1"/>
              <w:rPr>
                <w:color w:val="010205"/>
              </w:rPr>
            </w:pPr>
            <w:r w:rsidRPr="008E3D4D">
              <w:rPr>
                <w:color w:val="010205"/>
              </w:rPr>
              <w:t>9,4%</w:t>
            </w:r>
          </w:p>
        </w:tc>
      </w:tr>
      <w:tr w:rsidR="00984D87" w:rsidRPr="008E3D4D" w14:paraId="0E5D2AE1" w14:textId="77777777" w:rsidTr="00930D28">
        <w:trPr>
          <w:trHeight w:val="261"/>
          <w:jc w:val="center"/>
        </w:trPr>
        <w:tc>
          <w:tcPr>
            <w:tcW w:w="4370" w:type="dxa"/>
            <w:gridSpan w:val="2"/>
            <w:tcBorders>
              <w:top w:val="single" w:sz="4" w:space="0" w:color="AEAEAE"/>
              <w:left w:val="single" w:sz="4" w:space="0" w:color="auto"/>
              <w:bottom w:val="single" w:sz="4" w:space="0" w:color="auto"/>
              <w:right w:val="nil"/>
            </w:tcBorders>
            <w:shd w:val="clear" w:color="000000" w:fill="E0E0E0"/>
            <w:hideMark/>
          </w:tcPr>
          <w:p w14:paraId="42600BDD" w14:textId="77777777" w:rsidR="00984D87" w:rsidRPr="008E3D4D" w:rsidRDefault="00984D87" w:rsidP="00930D28">
            <w:pPr>
              <w:pStyle w:val="a1"/>
            </w:pPr>
            <w:r w:rsidRPr="008E3D4D">
              <w:t>Total</w:t>
            </w:r>
          </w:p>
        </w:tc>
        <w:tc>
          <w:tcPr>
            <w:tcW w:w="1275" w:type="dxa"/>
            <w:tcBorders>
              <w:top w:val="nil"/>
              <w:left w:val="nil"/>
              <w:bottom w:val="single" w:sz="4" w:space="0" w:color="auto"/>
              <w:right w:val="single" w:sz="4" w:space="0" w:color="E0E0E0"/>
            </w:tcBorders>
            <w:shd w:val="clear" w:color="auto" w:fill="auto"/>
            <w:noWrap/>
            <w:vAlign w:val="center"/>
            <w:hideMark/>
          </w:tcPr>
          <w:p w14:paraId="79B3EBF5" w14:textId="77777777" w:rsidR="00984D87" w:rsidRPr="008E3D4D" w:rsidRDefault="00984D87" w:rsidP="00930D28">
            <w:pPr>
              <w:pStyle w:val="a1"/>
              <w:rPr>
                <w:color w:val="010205"/>
              </w:rPr>
            </w:pPr>
            <w:r w:rsidRPr="008E3D4D">
              <w:rPr>
                <w:color w:val="010205"/>
              </w:rPr>
              <w:t>3,4%</w:t>
            </w:r>
          </w:p>
        </w:tc>
        <w:tc>
          <w:tcPr>
            <w:tcW w:w="902" w:type="dxa"/>
            <w:tcBorders>
              <w:top w:val="nil"/>
              <w:left w:val="nil"/>
              <w:bottom w:val="single" w:sz="4" w:space="0" w:color="auto"/>
              <w:right w:val="single" w:sz="4" w:space="0" w:color="E0E0E0"/>
            </w:tcBorders>
            <w:shd w:val="clear" w:color="auto" w:fill="auto"/>
            <w:noWrap/>
            <w:vAlign w:val="center"/>
            <w:hideMark/>
          </w:tcPr>
          <w:p w14:paraId="06700B92" w14:textId="77777777" w:rsidR="00984D87" w:rsidRPr="008E3D4D" w:rsidRDefault="00984D87" w:rsidP="00930D28">
            <w:pPr>
              <w:pStyle w:val="a1"/>
              <w:rPr>
                <w:color w:val="010205"/>
              </w:rPr>
            </w:pPr>
            <w:r w:rsidRPr="008E3D4D">
              <w:rPr>
                <w:color w:val="010205"/>
              </w:rPr>
              <w:t>12,3%</w:t>
            </w:r>
          </w:p>
        </w:tc>
        <w:tc>
          <w:tcPr>
            <w:tcW w:w="1017" w:type="dxa"/>
            <w:tcBorders>
              <w:top w:val="nil"/>
              <w:left w:val="nil"/>
              <w:bottom w:val="single" w:sz="4" w:space="0" w:color="auto"/>
              <w:right w:val="single" w:sz="4" w:space="0" w:color="E0E0E0"/>
            </w:tcBorders>
            <w:shd w:val="clear" w:color="auto" w:fill="auto"/>
            <w:noWrap/>
            <w:vAlign w:val="center"/>
            <w:hideMark/>
          </w:tcPr>
          <w:p w14:paraId="1378935E" w14:textId="77777777" w:rsidR="00984D87" w:rsidRPr="008E3D4D" w:rsidRDefault="00984D87" w:rsidP="00930D28">
            <w:pPr>
              <w:pStyle w:val="a1"/>
              <w:rPr>
                <w:color w:val="010205"/>
              </w:rPr>
            </w:pPr>
            <w:r w:rsidRPr="008E3D4D">
              <w:rPr>
                <w:color w:val="010205"/>
              </w:rPr>
              <w:t>22,2%</w:t>
            </w:r>
          </w:p>
        </w:tc>
        <w:tc>
          <w:tcPr>
            <w:tcW w:w="836" w:type="dxa"/>
            <w:tcBorders>
              <w:top w:val="nil"/>
              <w:left w:val="nil"/>
              <w:bottom w:val="single" w:sz="4" w:space="0" w:color="auto"/>
              <w:right w:val="single" w:sz="4" w:space="0" w:color="E0E0E0"/>
            </w:tcBorders>
            <w:shd w:val="clear" w:color="auto" w:fill="auto"/>
            <w:noWrap/>
            <w:vAlign w:val="center"/>
            <w:hideMark/>
          </w:tcPr>
          <w:p w14:paraId="13BA40E3" w14:textId="77777777" w:rsidR="00984D87" w:rsidRPr="008E3D4D" w:rsidRDefault="00984D87" w:rsidP="00930D28">
            <w:pPr>
              <w:pStyle w:val="a1"/>
              <w:rPr>
                <w:color w:val="010205"/>
              </w:rPr>
            </w:pPr>
            <w:r w:rsidRPr="008E3D4D">
              <w:rPr>
                <w:color w:val="010205"/>
              </w:rPr>
              <w:t>36,5%</w:t>
            </w:r>
          </w:p>
        </w:tc>
        <w:tc>
          <w:tcPr>
            <w:tcW w:w="1044" w:type="dxa"/>
            <w:tcBorders>
              <w:top w:val="nil"/>
              <w:left w:val="nil"/>
              <w:bottom w:val="single" w:sz="4" w:space="0" w:color="auto"/>
              <w:right w:val="single" w:sz="4" w:space="0" w:color="E0E0E0"/>
            </w:tcBorders>
            <w:shd w:val="clear" w:color="auto" w:fill="auto"/>
            <w:noWrap/>
            <w:vAlign w:val="center"/>
            <w:hideMark/>
          </w:tcPr>
          <w:p w14:paraId="6B57FFBB" w14:textId="77777777" w:rsidR="00984D87" w:rsidRPr="008E3D4D" w:rsidRDefault="00984D87" w:rsidP="00930D28">
            <w:pPr>
              <w:pStyle w:val="a1"/>
              <w:rPr>
                <w:color w:val="010205"/>
              </w:rPr>
            </w:pPr>
            <w:r w:rsidRPr="008E3D4D">
              <w:rPr>
                <w:color w:val="010205"/>
              </w:rPr>
              <w:t>25,6%</w:t>
            </w:r>
          </w:p>
        </w:tc>
        <w:tc>
          <w:tcPr>
            <w:tcW w:w="956" w:type="dxa"/>
            <w:tcBorders>
              <w:top w:val="nil"/>
              <w:left w:val="nil"/>
              <w:bottom w:val="single" w:sz="4" w:space="0" w:color="auto"/>
              <w:right w:val="single" w:sz="4" w:space="0" w:color="auto"/>
            </w:tcBorders>
            <w:shd w:val="clear" w:color="auto" w:fill="auto"/>
            <w:noWrap/>
            <w:vAlign w:val="center"/>
            <w:hideMark/>
          </w:tcPr>
          <w:p w14:paraId="29FA9CC6" w14:textId="77777777" w:rsidR="00984D87" w:rsidRPr="008E3D4D" w:rsidRDefault="00984D87" w:rsidP="00930D28">
            <w:pPr>
              <w:pStyle w:val="a1"/>
              <w:rPr>
                <w:color w:val="010205"/>
              </w:rPr>
            </w:pPr>
            <w:r w:rsidRPr="008E3D4D">
              <w:rPr>
                <w:color w:val="010205"/>
              </w:rPr>
              <w:t>100,0%</w:t>
            </w:r>
          </w:p>
        </w:tc>
      </w:tr>
    </w:tbl>
    <w:p w14:paraId="2742B023" w14:textId="77777777" w:rsidR="00984D87" w:rsidRPr="00E05CD0" w:rsidRDefault="00984D87" w:rsidP="00984D87">
      <w:pPr>
        <w:tabs>
          <w:tab w:val="left" w:pos="567"/>
        </w:tabs>
      </w:pPr>
    </w:p>
    <w:p w14:paraId="446C039C" w14:textId="0B06F939" w:rsidR="00984D87" w:rsidRDefault="00984D87" w:rsidP="00984D87">
      <w:pPr>
        <w:tabs>
          <w:tab w:val="left" w:pos="567"/>
        </w:tabs>
      </w:pPr>
      <w:r>
        <w:t xml:space="preserve">Πράγματι από τον πίνακα συσχετισμών προκύπτει ότι οι εκπαιδευτικοί που χρησιμοποιούν τη μητρική γλώσσα των μαθητών στη διδασκαλία παράλληλα οδηγούν και τους μαθητές να κάνουν σύγκριση των πολιτισμικών στοιχείων των δύο χωρών, αναγνωρίζοντας προφανώς τη μέθοδο αυτή ως πολύτιμο εργαλείο για την ένταξη και πλαισίωση όλων των </w:t>
      </w:r>
      <w:r>
        <w:lastRenderedPageBreak/>
        <w:t>μαθητών στην τάξη. Η τομή του «συχνά» και «πολύ συχνά» των δύο ερωτημάτων συγκεντρώνει το 29,5% των απαντήσεων ενώ αν συμπεριλάβουμε και την απάντηση «κάποιες φορές» οδηγούμαστε στο ευρύ 67</w:t>
      </w:r>
      <w:r w:rsidR="007C1D4A">
        <w:t>%.</w:t>
      </w:r>
      <w:r w:rsidRPr="00E05CD0">
        <w:t xml:space="preserve"> Η κατανομή είναι μετατοπισμέν</w:t>
      </w:r>
      <w:r w:rsidR="007C1D4A">
        <w:t>η προς τη δεξιά μεριά και αυτό υποδεικνύει</w:t>
      </w:r>
      <w:r w:rsidRPr="00E05CD0">
        <w:t xml:space="preserve"> την τάση </w:t>
      </w:r>
      <w:r>
        <w:t>των εκπαιδευτικών να συνδυάζουν τις δύο πρακτικές</w:t>
      </w:r>
      <w:r w:rsidRPr="00E05CD0">
        <w:t>.</w:t>
      </w:r>
    </w:p>
    <w:p w14:paraId="542057B7" w14:textId="77777777" w:rsidR="007572A8" w:rsidRDefault="007572A8" w:rsidP="00984D87">
      <w:pPr>
        <w:tabs>
          <w:tab w:val="left" w:pos="567"/>
        </w:tabs>
      </w:pPr>
    </w:p>
    <w:tbl>
      <w:tblPr>
        <w:tblW w:w="8400" w:type="dxa"/>
        <w:jc w:val="center"/>
        <w:tblLook w:val="04A0" w:firstRow="1" w:lastRow="0" w:firstColumn="1" w:lastColumn="0" w:noHBand="0" w:noVBand="1"/>
      </w:tblPr>
      <w:tblGrid>
        <w:gridCol w:w="1420"/>
        <w:gridCol w:w="1498"/>
        <w:gridCol w:w="790"/>
        <w:gridCol w:w="1726"/>
        <w:gridCol w:w="1483"/>
        <w:gridCol w:w="1483"/>
      </w:tblGrid>
      <w:tr w:rsidR="00984D87" w:rsidRPr="008E3D4D" w14:paraId="0AC2CD96" w14:textId="77777777" w:rsidTr="007572A8">
        <w:trPr>
          <w:trHeight w:val="261"/>
          <w:jc w:val="center"/>
        </w:trPr>
        <w:tc>
          <w:tcPr>
            <w:tcW w:w="8400" w:type="dxa"/>
            <w:gridSpan w:val="6"/>
            <w:tcBorders>
              <w:top w:val="single" w:sz="4" w:space="0" w:color="auto"/>
              <w:left w:val="single" w:sz="4" w:space="0" w:color="auto"/>
              <w:bottom w:val="nil"/>
              <w:right w:val="single" w:sz="4" w:space="0" w:color="auto"/>
            </w:tcBorders>
            <w:shd w:val="clear" w:color="auto" w:fill="auto"/>
            <w:vAlign w:val="center"/>
            <w:hideMark/>
          </w:tcPr>
          <w:p w14:paraId="7ED349CA" w14:textId="77777777" w:rsidR="00984D87" w:rsidRPr="008E3D4D" w:rsidRDefault="00984D87" w:rsidP="00930D28">
            <w:pPr>
              <w:pStyle w:val="a1"/>
            </w:pPr>
            <w:r w:rsidRPr="008E3D4D">
              <w:t>Symmetric Measures</w:t>
            </w:r>
          </w:p>
        </w:tc>
      </w:tr>
      <w:tr w:rsidR="00984D87" w:rsidRPr="008E3D4D" w14:paraId="4F9D9A63" w14:textId="77777777" w:rsidTr="007572A8">
        <w:trPr>
          <w:trHeight w:val="303"/>
          <w:jc w:val="center"/>
        </w:trPr>
        <w:tc>
          <w:tcPr>
            <w:tcW w:w="2918" w:type="dxa"/>
            <w:gridSpan w:val="2"/>
            <w:tcBorders>
              <w:top w:val="nil"/>
              <w:left w:val="single" w:sz="4" w:space="0" w:color="auto"/>
              <w:bottom w:val="single" w:sz="4" w:space="0" w:color="152935"/>
              <w:right w:val="nil"/>
            </w:tcBorders>
            <w:shd w:val="clear" w:color="auto" w:fill="auto"/>
            <w:vAlign w:val="center"/>
            <w:hideMark/>
          </w:tcPr>
          <w:p w14:paraId="6E55A910" w14:textId="77777777" w:rsidR="00984D87" w:rsidRPr="008E3D4D" w:rsidRDefault="00984D87" w:rsidP="00930D28">
            <w:pPr>
              <w:pStyle w:val="a1"/>
            </w:pPr>
          </w:p>
        </w:tc>
        <w:tc>
          <w:tcPr>
            <w:tcW w:w="790" w:type="dxa"/>
            <w:tcBorders>
              <w:top w:val="nil"/>
              <w:left w:val="nil"/>
              <w:bottom w:val="single" w:sz="4" w:space="0" w:color="152935"/>
              <w:right w:val="single" w:sz="4" w:space="0" w:color="E0E0E0"/>
            </w:tcBorders>
            <w:shd w:val="clear" w:color="auto" w:fill="auto"/>
            <w:vAlign w:val="center"/>
            <w:hideMark/>
          </w:tcPr>
          <w:p w14:paraId="6743C624" w14:textId="77777777" w:rsidR="00984D87" w:rsidRPr="008E3D4D" w:rsidRDefault="00984D87" w:rsidP="00930D28">
            <w:pPr>
              <w:pStyle w:val="a1"/>
            </w:pPr>
            <w:r w:rsidRPr="008E3D4D">
              <w:t>Value</w:t>
            </w:r>
          </w:p>
        </w:tc>
        <w:tc>
          <w:tcPr>
            <w:tcW w:w="1726" w:type="dxa"/>
            <w:tcBorders>
              <w:top w:val="nil"/>
              <w:left w:val="nil"/>
              <w:bottom w:val="single" w:sz="4" w:space="0" w:color="152935"/>
              <w:right w:val="single" w:sz="4" w:space="0" w:color="E0E0E0"/>
            </w:tcBorders>
            <w:shd w:val="clear" w:color="auto" w:fill="auto"/>
            <w:vAlign w:val="center"/>
            <w:hideMark/>
          </w:tcPr>
          <w:p w14:paraId="2E1552AF" w14:textId="77777777" w:rsidR="00984D87" w:rsidRPr="008E3D4D" w:rsidRDefault="00984D87" w:rsidP="00930D28">
            <w:pPr>
              <w:pStyle w:val="a1"/>
            </w:pPr>
            <w:r w:rsidRPr="008E3D4D">
              <w:t>Asymptotic Standard Error</w:t>
            </w:r>
            <w:r w:rsidRPr="008E3D4D">
              <w:rPr>
                <w:vertAlign w:val="subscript"/>
              </w:rPr>
              <w:t>a</w:t>
            </w:r>
          </w:p>
        </w:tc>
        <w:tc>
          <w:tcPr>
            <w:tcW w:w="1483" w:type="dxa"/>
            <w:tcBorders>
              <w:top w:val="nil"/>
              <w:left w:val="nil"/>
              <w:bottom w:val="single" w:sz="4" w:space="0" w:color="152935"/>
              <w:right w:val="single" w:sz="4" w:space="0" w:color="E0E0E0"/>
            </w:tcBorders>
            <w:shd w:val="clear" w:color="auto" w:fill="auto"/>
            <w:vAlign w:val="center"/>
            <w:hideMark/>
          </w:tcPr>
          <w:p w14:paraId="0311C3DE" w14:textId="77777777" w:rsidR="00984D87" w:rsidRPr="008E3D4D" w:rsidRDefault="00984D87" w:rsidP="00930D28">
            <w:pPr>
              <w:pStyle w:val="a1"/>
            </w:pPr>
            <w:r w:rsidRPr="008E3D4D">
              <w:t>Approximate T</w:t>
            </w:r>
            <w:r w:rsidRPr="008E3D4D">
              <w:rPr>
                <w:vertAlign w:val="subscript"/>
              </w:rPr>
              <w:t>b</w:t>
            </w:r>
          </w:p>
        </w:tc>
        <w:tc>
          <w:tcPr>
            <w:tcW w:w="1483" w:type="dxa"/>
            <w:tcBorders>
              <w:top w:val="nil"/>
              <w:left w:val="nil"/>
              <w:bottom w:val="single" w:sz="4" w:space="0" w:color="152935"/>
              <w:right w:val="single" w:sz="4" w:space="0" w:color="auto"/>
            </w:tcBorders>
            <w:shd w:val="clear" w:color="auto" w:fill="auto"/>
            <w:vAlign w:val="center"/>
            <w:hideMark/>
          </w:tcPr>
          <w:p w14:paraId="5B93C947" w14:textId="77777777" w:rsidR="00984D87" w:rsidRPr="008E3D4D" w:rsidRDefault="00984D87" w:rsidP="00930D28">
            <w:pPr>
              <w:pStyle w:val="a1"/>
            </w:pPr>
            <w:r w:rsidRPr="008E3D4D">
              <w:t>Approximate Significance</w:t>
            </w:r>
          </w:p>
        </w:tc>
      </w:tr>
      <w:tr w:rsidR="00984D87" w:rsidRPr="008E3D4D" w14:paraId="531B29FA" w14:textId="77777777" w:rsidTr="007572A8">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6C38A087" w14:textId="77777777" w:rsidR="00984D87" w:rsidRPr="008E3D4D" w:rsidRDefault="00984D87" w:rsidP="00930D28">
            <w:pPr>
              <w:pStyle w:val="a1"/>
            </w:pPr>
            <w:r w:rsidRPr="008E3D4D">
              <w:t>Interval by Interval</w:t>
            </w:r>
          </w:p>
        </w:tc>
        <w:tc>
          <w:tcPr>
            <w:tcW w:w="1498" w:type="dxa"/>
            <w:tcBorders>
              <w:top w:val="nil"/>
              <w:left w:val="nil"/>
              <w:bottom w:val="single" w:sz="4" w:space="0" w:color="AEAEAE"/>
              <w:right w:val="nil"/>
            </w:tcBorders>
            <w:shd w:val="clear" w:color="000000" w:fill="E0E0E0"/>
            <w:vAlign w:val="center"/>
            <w:hideMark/>
          </w:tcPr>
          <w:p w14:paraId="53734FB5" w14:textId="77777777" w:rsidR="00984D87" w:rsidRPr="008E3D4D" w:rsidRDefault="00984D87" w:rsidP="00930D28">
            <w:pPr>
              <w:pStyle w:val="a1"/>
            </w:pPr>
            <w:r w:rsidRPr="008E3D4D">
              <w:t>Pearson's R</w:t>
            </w:r>
          </w:p>
        </w:tc>
        <w:tc>
          <w:tcPr>
            <w:tcW w:w="790" w:type="dxa"/>
            <w:tcBorders>
              <w:top w:val="nil"/>
              <w:left w:val="nil"/>
              <w:bottom w:val="single" w:sz="4" w:space="0" w:color="AEAEAE"/>
              <w:right w:val="single" w:sz="4" w:space="0" w:color="E0E0E0"/>
            </w:tcBorders>
            <w:shd w:val="clear" w:color="auto" w:fill="auto"/>
            <w:noWrap/>
            <w:vAlign w:val="center"/>
            <w:hideMark/>
          </w:tcPr>
          <w:p w14:paraId="09C5A58E" w14:textId="77777777" w:rsidR="00984D87" w:rsidRPr="008E3D4D" w:rsidRDefault="00984D87" w:rsidP="00930D28">
            <w:pPr>
              <w:pStyle w:val="a1"/>
            </w:pPr>
            <w:r w:rsidRPr="008E3D4D">
              <w:t>0,481</w:t>
            </w:r>
          </w:p>
        </w:tc>
        <w:tc>
          <w:tcPr>
            <w:tcW w:w="1726" w:type="dxa"/>
            <w:tcBorders>
              <w:top w:val="nil"/>
              <w:left w:val="nil"/>
              <w:bottom w:val="single" w:sz="4" w:space="0" w:color="AEAEAE"/>
              <w:right w:val="single" w:sz="4" w:space="0" w:color="E0E0E0"/>
            </w:tcBorders>
            <w:shd w:val="clear" w:color="auto" w:fill="auto"/>
            <w:noWrap/>
            <w:vAlign w:val="center"/>
            <w:hideMark/>
          </w:tcPr>
          <w:p w14:paraId="7E6CE10B" w14:textId="77777777" w:rsidR="00984D87" w:rsidRPr="008E3D4D" w:rsidRDefault="00984D87" w:rsidP="00930D28">
            <w:pPr>
              <w:pStyle w:val="a1"/>
            </w:pPr>
            <w:r w:rsidRPr="008E3D4D">
              <w:t>0,065</w:t>
            </w:r>
          </w:p>
        </w:tc>
        <w:tc>
          <w:tcPr>
            <w:tcW w:w="1483" w:type="dxa"/>
            <w:tcBorders>
              <w:top w:val="nil"/>
              <w:left w:val="nil"/>
              <w:bottom w:val="single" w:sz="4" w:space="0" w:color="AEAEAE"/>
              <w:right w:val="single" w:sz="4" w:space="0" w:color="E0E0E0"/>
            </w:tcBorders>
            <w:shd w:val="clear" w:color="auto" w:fill="auto"/>
            <w:noWrap/>
            <w:vAlign w:val="center"/>
            <w:hideMark/>
          </w:tcPr>
          <w:p w14:paraId="3202667F" w14:textId="77777777" w:rsidR="00984D87" w:rsidRPr="008E3D4D" w:rsidRDefault="00984D87" w:rsidP="00930D28">
            <w:pPr>
              <w:pStyle w:val="a1"/>
            </w:pPr>
            <w:r w:rsidRPr="008E3D4D">
              <w:t>7,774</w:t>
            </w:r>
          </w:p>
        </w:tc>
        <w:tc>
          <w:tcPr>
            <w:tcW w:w="1483" w:type="dxa"/>
            <w:tcBorders>
              <w:top w:val="nil"/>
              <w:left w:val="nil"/>
              <w:bottom w:val="single" w:sz="4" w:space="0" w:color="AEAEAE"/>
              <w:right w:val="single" w:sz="4" w:space="0" w:color="auto"/>
            </w:tcBorders>
            <w:shd w:val="clear" w:color="auto" w:fill="auto"/>
            <w:noWrap/>
            <w:vAlign w:val="center"/>
            <w:hideMark/>
          </w:tcPr>
          <w:p w14:paraId="2122E796" w14:textId="77777777" w:rsidR="00984D87" w:rsidRPr="008E3D4D" w:rsidRDefault="00984D87" w:rsidP="00930D28">
            <w:pPr>
              <w:pStyle w:val="a1"/>
            </w:pPr>
            <w:r w:rsidRPr="008E3D4D">
              <w:t>,000</w:t>
            </w:r>
            <w:r w:rsidRPr="008E3D4D">
              <w:rPr>
                <w:vertAlign w:val="superscript"/>
              </w:rPr>
              <w:t>c</w:t>
            </w:r>
          </w:p>
        </w:tc>
      </w:tr>
      <w:tr w:rsidR="00984D87" w:rsidRPr="008E3D4D" w14:paraId="4AC4174B" w14:textId="77777777" w:rsidTr="007572A8">
        <w:trPr>
          <w:trHeight w:val="279"/>
          <w:jc w:val="center"/>
        </w:trPr>
        <w:tc>
          <w:tcPr>
            <w:tcW w:w="1420" w:type="dxa"/>
            <w:tcBorders>
              <w:top w:val="nil"/>
              <w:left w:val="single" w:sz="4" w:space="0" w:color="auto"/>
              <w:bottom w:val="single" w:sz="4" w:space="0" w:color="AEAEAE"/>
              <w:right w:val="nil"/>
            </w:tcBorders>
            <w:shd w:val="clear" w:color="000000" w:fill="E0E0E0"/>
            <w:vAlign w:val="center"/>
            <w:hideMark/>
          </w:tcPr>
          <w:p w14:paraId="54263668" w14:textId="77777777" w:rsidR="00984D87" w:rsidRPr="008E3D4D" w:rsidRDefault="00984D87" w:rsidP="00930D28">
            <w:pPr>
              <w:pStyle w:val="a1"/>
            </w:pPr>
            <w:r w:rsidRPr="008E3D4D">
              <w:t>Ordinal by Ordinal</w:t>
            </w:r>
          </w:p>
        </w:tc>
        <w:tc>
          <w:tcPr>
            <w:tcW w:w="1498" w:type="dxa"/>
            <w:tcBorders>
              <w:top w:val="nil"/>
              <w:left w:val="nil"/>
              <w:bottom w:val="single" w:sz="4" w:space="0" w:color="AEAEAE"/>
              <w:right w:val="nil"/>
            </w:tcBorders>
            <w:shd w:val="clear" w:color="000000" w:fill="E0E0E0"/>
            <w:vAlign w:val="center"/>
            <w:hideMark/>
          </w:tcPr>
          <w:p w14:paraId="590224C6" w14:textId="77777777" w:rsidR="00984D87" w:rsidRPr="008E3D4D" w:rsidRDefault="00984D87" w:rsidP="00930D28">
            <w:pPr>
              <w:pStyle w:val="a1"/>
            </w:pPr>
            <w:r w:rsidRPr="008E3D4D">
              <w:t>Spearman Correlation</w:t>
            </w:r>
          </w:p>
        </w:tc>
        <w:tc>
          <w:tcPr>
            <w:tcW w:w="790" w:type="dxa"/>
            <w:tcBorders>
              <w:top w:val="nil"/>
              <w:left w:val="nil"/>
              <w:bottom w:val="single" w:sz="4" w:space="0" w:color="AEAEAE"/>
              <w:right w:val="single" w:sz="4" w:space="0" w:color="E0E0E0"/>
            </w:tcBorders>
            <w:shd w:val="clear" w:color="auto" w:fill="FFFF00"/>
            <w:noWrap/>
            <w:vAlign w:val="center"/>
            <w:hideMark/>
          </w:tcPr>
          <w:p w14:paraId="42499679" w14:textId="77777777" w:rsidR="00984D87" w:rsidRPr="008E3D4D" w:rsidRDefault="00984D87" w:rsidP="00930D28">
            <w:pPr>
              <w:pStyle w:val="a1"/>
            </w:pPr>
            <w:r w:rsidRPr="008E3D4D">
              <w:t>0,474</w:t>
            </w:r>
          </w:p>
        </w:tc>
        <w:tc>
          <w:tcPr>
            <w:tcW w:w="1726" w:type="dxa"/>
            <w:tcBorders>
              <w:top w:val="nil"/>
              <w:left w:val="nil"/>
              <w:bottom w:val="single" w:sz="4" w:space="0" w:color="AEAEAE"/>
              <w:right w:val="single" w:sz="4" w:space="0" w:color="E0E0E0"/>
            </w:tcBorders>
            <w:shd w:val="clear" w:color="auto" w:fill="auto"/>
            <w:noWrap/>
            <w:vAlign w:val="center"/>
            <w:hideMark/>
          </w:tcPr>
          <w:p w14:paraId="1C1E71EE" w14:textId="77777777" w:rsidR="00984D87" w:rsidRPr="008E3D4D" w:rsidRDefault="00984D87" w:rsidP="00930D28">
            <w:pPr>
              <w:pStyle w:val="a1"/>
            </w:pPr>
            <w:r w:rsidRPr="008E3D4D">
              <w:t>0,062</w:t>
            </w:r>
          </w:p>
        </w:tc>
        <w:tc>
          <w:tcPr>
            <w:tcW w:w="1483" w:type="dxa"/>
            <w:tcBorders>
              <w:top w:val="nil"/>
              <w:left w:val="nil"/>
              <w:bottom w:val="single" w:sz="4" w:space="0" w:color="AEAEAE"/>
              <w:right w:val="single" w:sz="4" w:space="0" w:color="E0E0E0"/>
            </w:tcBorders>
            <w:shd w:val="clear" w:color="auto" w:fill="auto"/>
            <w:noWrap/>
            <w:vAlign w:val="center"/>
            <w:hideMark/>
          </w:tcPr>
          <w:p w14:paraId="5705865C" w14:textId="77777777" w:rsidR="00984D87" w:rsidRPr="008E3D4D" w:rsidRDefault="00984D87" w:rsidP="00930D28">
            <w:pPr>
              <w:pStyle w:val="a1"/>
            </w:pPr>
            <w:r w:rsidRPr="008E3D4D">
              <w:t>7,629</w:t>
            </w:r>
          </w:p>
        </w:tc>
        <w:tc>
          <w:tcPr>
            <w:tcW w:w="1483" w:type="dxa"/>
            <w:tcBorders>
              <w:top w:val="nil"/>
              <w:left w:val="nil"/>
              <w:bottom w:val="single" w:sz="4" w:space="0" w:color="AEAEAE"/>
              <w:right w:val="single" w:sz="4" w:space="0" w:color="auto"/>
            </w:tcBorders>
            <w:shd w:val="clear" w:color="auto" w:fill="auto"/>
            <w:noWrap/>
            <w:vAlign w:val="center"/>
            <w:hideMark/>
          </w:tcPr>
          <w:p w14:paraId="0A005B88" w14:textId="77777777" w:rsidR="00984D87" w:rsidRPr="008E3D4D" w:rsidRDefault="00984D87" w:rsidP="00930D28">
            <w:pPr>
              <w:pStyle w:val="a1"/>
            </w:pPr>
            <w:r w:rsidRPr="008E3D4D">
              <w:t>,000</w:t>
            </w:r>
            <w:r w:rsidRPr="008E3D4D">
              <w:rPr>
                <w:vertAlign w:val="superscript"/>
              </w:rPr>
              <w:t>c</w:t>
            </w:r>
          </w:p>
        </w:tc>
      </w:tr>
      <w:tr w:rsidR="00984D87" w:rsidRPr="008E3D4D" w14:paraId="4CEE0F5E" w14:textId="77777777" w:rsidTr="007572A8">
        <w:trPr>
          <w:trHeight w:val="261"/>
          <w:jc w:val="center"/>
        </w:trPr>
        <w:tc>
          <w:tcPr>
            <w:tcW w:w="2918" w:type="dxa"/>
            <w:gridSpan w:val="2"/>
            <w:tcBorders>
              <w:top w:val="single" w:sz="4" w:space="0" w:color="AEAEAE"/>
              <w:left w:val="single" w:sz="4" w:space="0" w:color="auto"/>
              <w:bottom w:val="single" w:sz="4" w:space="0" w:color="152935"/>
              <w:right w:val="nil"/>
            </w:tcBorders>
            <w:shd w:val="clear" w:color="000000" w:fill="E0E0E0"/>
            <w:vAlign w:val="center"/>
            <w:hideMark/>
          </w:tcPr>
          <w:p w14:paraId="5FBE7C80" w14:textId="77777777" w:rsidR="00984D87" w:rsidRPr="008E3D4D" w:rsidRDefault="00984D87" w:rsidP="00930D28">
            <w:pPr>
              <w:pStyle w:val="a1"/>
            </w:pPr>
            <w:r w:rsidRPr="008E3D4D">
              <w:t>N of Valid Cases</w:t>
            </w:r>
          </w:p>
        </w:tc>
        <w:tc>
          <w:tcPr>
            <w:tcW w:w="790" w:type="dxa"/>
            <w:tcBorders>
              <w:top w:val="nil"/>
              <w:left w:val="nil"/>
              <w:bottom w:val="single" w:sz="4" w:space="0" w:color="152935"/>
              <w:right w:val="single" w:sz="4" w:space="0" w:color="E0E0E0"/>
            </w:tcBorders>
            <w:shd w:val="clear" w:color="auto" w:fill="auto"/>
            <w:noWrap/>
            <w:vAlign w:val="center"/>
            <w:hideMark/>
          </w:tcPr>
          <w:p w14:paraId="29BB15B0" w14:textId="77777777" w:rsidR="00984D87" w:rsidRPr="008E3D4D" w:rsidRDefault="00984D87" w:rsidP="00930D28">
            <w:pPr>
              <w:pStyle w:val="a1"/>
            </w:pPr>
            <w:r w:rsidRPr="008E3D4D">
              <w:t>203</w:t>
            </w:r>
          </w:p>
        </w:tc>
        <w:tc>
          <w:tcPr>
            <w:tcW w:w="1726" w:type="dxa"/>
            <w:tcBorders>
              <w:top w:val="nil"/>
              <w:left w:val="nil"/>
              <w:bottom w:val="single" w:sz="4" w:space="0" w:color="152935"/>
              <w:right w:val="single" w:sz="4" w:space="0" w:color="E0E0E0"/>
            </w:tcBorders>
            <w:shd w:val="clear" w:color="auto" w:fill="auto"/>
            <w:vAlign w:val="center"/>
            <w:hideMark/>
          </w:tcPr>
          <w:p w14:paraId="093BDCF4" w14:textId="77777777" w:rsidR="00984D87" w:rsidRPr="008E3D4D" w:rsidRDefault="00984D87" w:rsidP="00930D28">
            <w:pPr>
              <w:pStyle w:val="a1"/>
            </w:pPr>
          </w:p>
        </w:tc>
        <w:tc>
          <w:tcPr>
            <w:tcW w:w="1483" w:type="dxa"/>
            <w:tcBorders>
              <w:top w:val="nil"/>
              <w:left w:val="nil"/>
              <w:bottom w:val="single" w:sz="4" w:space="0" w:color="152935"/>
              <w:right w:val="single" w:sz="4" w:space="0" w:color="E0E0E0"/>
            </w:tcBorders>
            <w:shd w:val="clear" w:color="auto" w:fill="auto"/>
            <w:vAlign w:val="center"/>
            <w:hideMark/>
          </w:tcPr>
          <w:p w14:paraId="58983237" w14:textId="77777777" w:rsidR="00984D87" w:rsidRPr="008E3D4D" w:rsidRDefault="00984D87" w:rsidP="00930D28">
            <w:pPr>
              <w:pStyle w:val="a1"/>
            </w:pPr>
          </w:p>
        </w:tc>
        <w:tc>
          <w:tcPr>
            <w:tcW w:w="1483" w:type="dxa"/>
            <w:tcBorders>
              <w:top w:val="nil"/>
              <w:left w:val="nil"/>
              <w:bottom w:val="single" w:sz="4" w:space="0" w:color="152935"/>
              <w:right w:val="single" w:sz="4" w:space="0" w:color="auto"/>
            </w:tcBorders>
            <w:shd w:val="clear" w:color="auto" w:fill="auto"/>
            <w:vAlign w:val="center"/>
            <w:hideMark/>
          </w:tcPr>
          <w:p w14:paraId="61CB3CF3" w14:textId="77777777" w:rsidR="00984D87" w:rsidRPr="008E3D4D" w:rsidRDefault="00984D87" w:rsidP="00930D28">
            <w:pPr>
              <w:pStyle w:val="a1"/>
            </w:pPr>
          </w:p>
        </w:tc>
      </w:tr>
      <w:tr w:rsidR="00984D87" w:rsidRPr="00F2394B" w14:paraId="4C473785" w14:textId="77777777" w:rsidTr="007572A8">
        <w:trPr>
          <w:trHeight w:val="137"/>
          <w:jc w:val="center"/>
        </w:trPr>
        <w:tc>
          <w:tcPr>
            <w:tcW w:w="8400" w:type="dxa"/>
            <w:gridSpan w:val="6"/>
            <w:tcBorders>
              <w:top w:val="nil"/>
              <w:left w:val="single" w:sz="4" w:space="0" w:color="auto"/>
              <w:bottom w:val="nil"/>
              <w:right w:val="single" w:sz="4" w:space="0" w:color="auto"/>
            </w:tcBorders>
            <w:shd w:val="clear" w:color="auto" w:fill="auto"/>
            <w:hideMark/>
          </w:tcPr>
          <w:p w14:paraId="63D061DD"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57A31F80" w14:textId="77777777" w:rsidTr="007572A8">
        <w:trPr>
          <w:trHeight w:val="79"/>
          <w:jc w:val="center"/>
        </w:trPr>
        <w:tc>
          <w:tcPr>
            <w:tcW w:w="8400" w:type="dxa"/>
            <w:gridSpan w:val="6"/>
            <w:tcBorders>
              <w:top w:val="nil"/>
              <w:left w:val="single" w:sz="4" w:space="0" w:color="auto"/>
              <w:bottom w:val="nil"/>
              <w:right w:val="single" w:sz="4" w:space="0" w:color="auto"/>
            </w:tcBorders>
            <w:shd w:val="clear" w:color="auto" w:fill="auto"/>
            <w:hideMark/>
          </w:tcPr>
          <w:p w14:paraId="6329DA28"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14F179A2" w14:textId="77777777" w:rsidTr="007572A8">
        <w:trPr>
          <w:trHeight w:val="68"/>
          <w:jc w:val="center"/>
        </w:trPr>
        <w:tc>
          <w:tcPr>
            <w:tcW w:w="8400" w:type="dxa"/>
            <w:gridSpan w:val="6"/>
            <w:tcBorders>
              <w:top w:val="nil"/>
              <w:left w:val="single" w:sz="4" w:space="0" w:color="auto"/>
              <w:bottom w:val="single" w:sz="4" w:space="0" w:color="auto"/>
              <w:right w:val="single" w:sz="4" w:space="0" w:color="auto"/>
            </w:tcBorders>
            <w:shd w:val="clear" w:color="auto" w:fill="auto"/>
            <w:hideMark/>
          </w:tcPr>
          <w:p w14:paraId="27FC4BB7"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0ED400A4" w14:textId="77777777" w:rsidR="00984D87" w:rsidRPr="007572A8" w:rsidRDefault="00984D87" w:rsidP="007572A8">
      <w:pPr>
        <w:spacing w:line="240" w:lineRule="auto"/>
        <w:ind w:firstLine="0"/>
        <w:jc w:val="center"/>
        <w:rPr>
          <w:rFonts w:eastAsia="Times New Roman" w:cs="Times New Roman"/>
          <w:iCs/>
          <w:color w:val="000000" w:themeColor="text1"/>
          <w:sz w:val="22"/>
          <w:szCs w:val="18"/>
          <w:lang w:eastAsia="el-GR"/>
        </w:rPr>
      </w:pPr>
      <w:bookmarkStart w:id="395" w:name="_Toc41063610"/>
      <w:bookmarkStart w:id="396" w:name="_Toc53909580"/>
      <w:r w:rsidRPr="007572A8">
        <w:rPr>
          <w:rFonts w:eastAsia="Times New Roman" w:cs="Times New Roman"/>
          <w:iCs/>
          <w:color w:val="000000" w:themeColor="text1"/>
          <w:sz w:val="22"/>
          <w:szCs w:val="18"/>
          <w:lang w:eastAsia="el-GR"/>
        </w:rPr>
        <w:t xml:space="preserve">Πίνακας </w:t>
      </w:r>
      <w:r w:rsidRPr="007572A8">
        <w:rPr>
          <w:rFonts w:eastAsia="Times New Roman" w:cs="Times New Roman"/>
          <w:iCs/>
          <w:color w:val="000000" w:themeColor="text1"/>
          <w:sz w:val="22"/>
          <w:szCs w:val="18"/>
          <w:lang w:eastAsia="el-GR"/>
        </w:rPr>
        <w:fldChar w:fldCharType="begin"/>
      </w:r>
      <w:r w:rsidRPr="007572A8">
        <w:rPr>
          <w:rFonts w:eastAsia="Times New Roman" w:cs="Times New Roman"/>
          <w:iCs/>
          <w:color w:val="000000" w:themeColor="text1"/>
          <w:sz w:val="22"/>
          <w:szCs w:val="18"/>
          <w:lang w:eastAsia="el-GR"/>
        </w:rPr>
        <w:instrText xml:space="preserve"> SEQ Πίνακας \* ARABIC </w:instrText>
      </w:r>
      <w:r w:rsidRPr="007572A8">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83</w:t>
      </w:r>
      <w:r w:rsidRPr="007572A8">
        <w:rPr>
          <w:rFonts w:eastAsia="Times New Roman" w:cs="Times New Roman"/>
          <w:iCs/>
          <w:noProof/>
          <w:color w:val="000000" w:themeColor="text1"/>
          <w:sz w:val="22"/>
          <w:szCs w:val="18"/>
          <w:lang w:eastAsia="el-GR"/>
        </w:rPr>
        <w:fldChar w:fldCharType="end"/>
      </w:r>
      <w:r w:rsidRPr="007572A8">
        <w:rPr>
          <w:rFonts w:eastAsia="Times New Roman" w:cs="Times New Roman"/>
          <w:iCs/>
          <w:color w:val="000000" w:themeColor="text1"/>
          <w:sz w:val="22"/>
          <w:szCs w:val="18"/>
          <w:lang w:eastAsia="el-GR"/>
        </w:rPr>
        <w:t>: Τεστ συσχέτισης</w:t>
      </w:r>
      <w:bookmarkEnd w:id="395"/>
      <w:bookmarkEnd w:id="396"/>
    </w:p>
    <w:p w14:paraId="76293D4F" w14:textId="77777777" w:rsidR="00984D87" w:rsidRPr="00E05CD0" w:rsidRDefault="00984D87" w:rsidP="00984D87">
      <w:pPr>
        <w:tabs>
          <w:tab w:val="left" w:pos="567"/>
        </w:tabs>
      </w:pPr>
    </w:p>
    <w:p w14:paraId="27220692" w14:textId="2C0EFD9D" w:rsidR="00984D87" w:rsidRDefault="00984D87" w:rsidP="00984D87">
      <w:pPr>
        <w:tabs>
          <w:tab w:val="left" w:pos="567"/>
        </w:tabs>
      </w:pPr>
      <w:r>
        <w:rPr>
          <w:rFonts w:cs="Times New Roman"/>
        </w:rPr>
        <w:t xml:space="preserve">Από </w:t>
      </w:r>
      <w:r w:rsidRPr="00E05CD0">
        <w:rPr>
          <w:rFonts w:cs="Times New Roman"/>
        </w:rPr>
        <w:t>τον πίνακα που προηγ</w:t>
      </w:r>
      <w:r>
        <w:rPr>
          <w:rFonts w:cs="Times New Roman"/>
        </w:rPr>
        <w:t>είται</w:t>
      </w:r>
      <w:r w:rsidRPr="00E05CD0">
        <w:rPr>
          <w:rFonts w:cs="Times New Roman"/>
        </w:rPr>
        <w:t xml:space="preserve"> </w:t>
      </w:r>
      <w:r>
        <w:rPr>
          <w:rFonts w:cs="Times New Roman"/>
        </w:rPr>
        <w:t>προκύπτει έ</w:t>
      </w:r>
      <w:r w:rsidRPr="00E05CD0">
        <w:rPr>
          <w:rFonts w:cs="Times New Roman"/>
        </w:rPr>
        <w:t>να</w:t>
      </w:r>
      <w:r>
        <w:rPr>
          <w:rFonts w:cs="Times New Roman"/>
        </w:rPr>
        <w:t>ς</w:t>
      </w:r>
      <w:r w:rsidRPr="00E05CD0">
        <w:rPr>
          <w:rFonts w:cs="Times New Roman"/>
        </w:rPr>
        <w:t xml:space="preserve"> </w:t>
      </w:r>
      <w:r>
        <w:rPr>
          <w:rFonts w:cs="Times New Roman"/>
        </w:rPr>
        <w:t xml:space="preserve">μέτριος προς </w:t>
      </w:r>
      <w:r w:rsidRPr="00E05CD0">
        <w:rPr>
          <w:rFonts w:cs="Times New Roman"/>
        </w:rPr>
        <w:t>ισχυρό θετικό</w:t>
      </w:r>
      <w:r>
        <w:rPr>
          <w:rFonts w:cs="Times New Roman"/>
        </w:rPr>
        <w:t>ς</w:t>
      </w:r>
      <w:r w:rsidRPr="00E05CD0">
        <w:rPr>
          <w:rFonts w:cs="Times New Roman"/>
        </w:rPr>
        <w:t xml:space="preserve"> συσχετισμό</w:t>
      </w:r>
      <w:r>
        <w:rPr>
          <w:rFonts w:cs="Times New Roman"/>
        </w:rPr>
        <w:t>ς</w:t>
      </w:r>
      <w:r w:rsidRPr="00E05CD0">
        <w:rPr>
          <w:rFonts w:cs="Times New Roman"/>
        </w:rPr>
        <w:t xml:space="preserve"> των </w:t>
      </w:r>
      <w:r>
        <w:rPr>
          <w:rFonts w:cs="Times New Roman"/>
        </w:rPr>
        <w:t>δύο</w:t>
      </w:r>
      <w:r w:rsidRPr="00E05CD0">
        <w:rPr>
          <w:rFonts w:cs="Times New Roman"/>
        </w:rPr>
        <w:t xml:space="preserve"> μεταβλητών</w:t>
      </w:r>
      <w:r>
        <w:rPr>
          <w:rFonts w:cs="Times New Roman"/>
        </w:rPr>
        <w:t xml:space="preserve"> σύμφωνα με</w:t>
      </w:r>
      <w:r w:rsidR="007C1D4A">
        <w:rPr>
          <w:rFonts w:cs="Times New Roman"/>
        </w:rPr>
        <w:t xml:space="preserve"> τον συντελεστή</w:t>
      </w:r>
      <w:r w:rsidRPr="00E05CD0">
        <w:rPr>
          <w:rFonts w:cs="Times New Roman"/>
        </w:rPr>
        <w:t xml:space="preserve"> Spearman που είναι </w:t>
      </w:r>
      <w:r>
        <w:rPr>
          <w:rFonts w:cs="Times New Roman"/>
        </w:rPr>
        <w:t>0,474</w:t>
      </w:r>
      <w:r w:rsidRPr="00E05CD0">
        <w:rPr>
          <w:rFonts w:cs="Times New Roman"/>
        </w:rPr>
        <w:t xml:space="preserve">. </w:t>
      </w:r>
      <w:r>
        <w:rPr>
          <w:rFonts w:cs="Times New Roman"/>
        </w:rPr>
        <w:t>Η</w:t>
      </w:r>
      <w:r w:rsidRPr="00E05CD0">
        <w:rPr>
          <w:rFonts w:cs="Times New Roman"/>
        </w:rPr>
        <w:t xml:space="preserve"> σημαντικότητα (App</w:t>
      </w:r>
      <w:r>
        <w:rPr>
          <w:rFonts w:cs="Times New Roman"/>
        </w:rPr>
        <w:t>roximate Significance) είναι</w:t>
      </w:r>
      <w:r w:rsidRPr="00E05CD0">
        <w:rPr>
          <w:rFonts w:cs="Times New Roman"/>
        </w:rPr>
        <w:t xml:space="preserve"> ίση με 0,000&lt;0,05 και </w:t>
      </w:r>
      <w:r>
        <w:rPr>
          <w:rFonts w:cs="Times New Roman"/>
        </w:rPr>
        <w:t>φανερ</w:t>
      </w:r>
      <w:r w:rsidRPr="00E05CD0">
        <w:rPr>
          <w:rFonts w:cs="Times New Roman"/>
        </w:rPr>
        <w:t xml:space="preserve">ώνει ότι η συσχέτιση </w:t>
      </w:r>
      <w:r>
        <w:rPr>
          <w:rFonts w:cs="Times New Roman"/>
        </w:rPr>
        <w:t xml:space="preserve">αυτή </w:t>
      </w:r>
      <w:r w:rsidRPr="00E05CD0">
        <w:rPr>
          <w:rFonts w:cs="Times New Roman"/>
        </w:rPr>
        <w:t>είναι στατιστικά σημαντική.</w:t>
      </w:r>
      <w:r w:rsidRPr="00E05CD0">
        <w:t xml:space="preserve"> </w:t>
      </w:r>
    </w:p>
    <w:p w14:paraId="77D1F625" w14:textId="77777777" w:rsidR="007572A8" w:rsidRDefault="007572A8" w:rsidP="00984D87">
      <w:pPr>
        <w:tabs>
          <w:tab w:val="left" w:pos="567"/>
        </w:tabs>
      </w:pPr>
    </w:p>
    <w:tbl>
      <w:tblPr>
        <w:tblW w:w="8075" w:type="dxa"/>
        <w:jc w:val="center"/>
        <w:tblLook w:val="04A0" w:firstRow="1" w:lastRow="0" w:firstColumn="1" w:lastColumn="0" w:noHBand="0" w:noVBand="1"/>
      </w:tblPr>
      <w:tblGrid>
        <w:gridCol w:w="3083"/>
        <w:gridCol w:w="992"/>
        <w:gridCol w:w="456"/>
        <w:gridCol w:w="3544"/>
      </w:tblGrid>
      <w:tr w:rsidR="00984D87" w:rsidRPr="008E3D4D" w14:paraId="7047D483" w14:textId="77777777" w:rsidTr="00930D28">
        <w:trPr>
          <w:trHeight w:val="58"/>
          <w:jc w:val="center"/>
        </w:trPr>
        <w:tc>
          <w:tcPr>
            <w:tcW w:w="8075" w:type="dxa"/>
            <w:gridSpan w:val="4"/>
            <w:tcBorders>
              <w:top w:val="single" w:sz="4" w:space="0" w:color="auto"/>
              <w:left w:val="single" w:sz="4" w:space="0" w:color="auto"/>
              <w:bottom w:val="nil"/>
              <w:right w:val="single" w:sz="4" w:space="0" w:color="auto"/>
            </w:tcBorders>
            <w:shd w:val="clear" w:color="auto" w:fill="auto"/>
            <w:vAlign w:val="center"/>
            <w:hideMark/>
          </w:tcPr>
          <w:p w14:paraId="5F62E714" w14:textId="77777777" w:rsidR="00984D87" w:rsidRPr="008E3D4D" w:rsidRDefault="00984D87" w:rsidP="00930D28">
            <w:pPr>
              <w:pStyle w:val="a1"/>
            </w:pPr>
            <w:r w:rsidRPr="008E3D4D">
              <w:t>Chi-Square Tests</w:t>
            </w:r>
          </w:p>
        </w:tc>
      </w:tr>
      <w:tr w:rsidR="00984D87" w:rsidRPr="008E3D4D" w14:paraId="1BF1E2B7" w14:textId="77777777" w:rsidTr="00930D28">
        <w:trPr>
          <w:trHeight w:val="300"/>
          <w:jc w:val="center"/>
        </w:trPr>
        <w:tc>
          <w:tcPr>
            <w:tcW w:w="3114" w:type="dxa"/>
            <w:tcBorders>
              <w:top w:val="nil"/>
              <w:left w:val="single" w:sz="4" w:space="0" w:color="auto"/>
              <w:bottom w:val="single" w:sz="4" w:space="0" w:color="152935"/>
              <w:right w:val="nil"/>
            </w:tcBorders>
            <w:shd w:val="clear" w:color="auto" w:fill="auto"/>
            <w:vAlign w:val="center"/>
            <w:hideMark/>
          </w:tcPr>
          <w:p w14:paraId="0EB09529" w14:textId="77777777" w:rsidR="00984D87" w:rsidRPr="008E3D4D" w:rsidRDefault="00984D87" w:rsidP="00930D28">
            <w:pPr>
              <w:pStyle w:val="a1"/>
            </w:pPr>
          </w:p>
        </w:tc>
        <w:tc>
          <w:tcPr>
            <w:tcW w:w="992" w:type="dxa"/>
            <w:tcBorders>
              <w:top w:val="nil"/>
              <w:left w:val="nil"/>
              <w:bottom w:val="single" w:sz="4" w:space="0" w:color="152935"/>
              <w:right w:val="single" w:sz="4" w:space="0" w:color="E0E0E0"/>
            </w:tcBorders>
            <w:shd w:val="clear" w:color="auto" w:fill="auto"/>
            <w:vAlign w:val="center"/>
            <w:hideMark/>
          </w:tcPr>
          <w:p w14:paraId="27570B34" w14:textId="77777777" w:rsidR="00984D87" w:rsidRPr="008E3D4D" w:rsidRDefault="00984D87" w:rsidP="00930D28">
            <w:pPr>
              <w:pStyle w:val="a1"/>
            </w:pPr>
            <w:r w:rsidRPr="008E3D4D">
              <w:t>Value</w:t>
            </w:r>
          </w:p>
        </w:tc>
        <w:tc>
          <w:tcPr>
            <w:tcW w:w="425" w:type="dxa"/>
            <w:tcBorders>
              <w:top w:val="nil"/>
              <w:left w:val="nil"/>
              <w:bottom w:val="single" w:sz="4" w:space="0" w:color="152935"/>
              <w:right w:val="single" w:sz="4" w:space="0" w:color="E0E0E0"/>
            </w:tcBorders>
            <w:shd w:val="clear" w:color="auto" w:fill="auto"/>
            <w:vAlign w:val="center"/>
            <w:hideMark/>
          </w:tcPr>
          <w:p w14:paraId="5155A467" w14:textId="77777777" w:rsidR="00984D87" w:rsidRPr="008E3D4D" w:rsidRDefault="00984D87" w:rsidP="00930D28">
            <w:pPr>
              <w:pStyle w:val="a1"/>
            </w:pPr>
            <w:r w:rsidRPr="008E3D4D">
              <w:t>df</w:t>
            </w:r>
          </w:p>
        </w:tc>
        <w:tc>
          <w:tcPr>
            <w:tcW w:w="3544" w:type="dxa"/>
            <w:tcBorders>
              <w:top w:val="nil"/>
              <w:left w:val="nil"/>
              <w:bottom w:val="single" w:sz="4" w:space="0" w:color="152935"/>
              <w:right w:val="single" w:sz="4" w:space="0" w:color="auto"/>
            </w:tcBorders>
            <w:shd w:val="clear" w:color="auto" w:fill="auto"/>
            <w:vAlign w:val="center"/>
            <w:hideMark/>
          </w:tcPr>
          <w:p w14:paraId="5D90ED71" w14:textId="77777777" w:rsidR="00984D87" w:rsidRPr="008E3D4D" w:rsidRDefault="00984D87" w:rsidP="00930D28">
            <w:pPr>
              <w:pStyle w:val="a1"/>
            </w:pPr>
            <w:r w:rsidRPr="008E3D4D">
              <w:t>Asymptotic Significance (2-sided)</w:t>
            </w:r>
          </w:p>
        </w:tc>
      </w:tr>
      <w:tr w:rsidR="00984D87" w:rsidRPr="008E3D4D" w14:paraId="678A650D" w14:textId="77777777" w:rsidTr="00930D28">
        <w:trPr>
          <w:trHeight w:val="279"/>
          <w:jc w:val="center"/>
        </w:trPr>
        <w:tc>
          <w:tcPr>
            <w:tcW w:w="3114" w:type="dxa"/>
            <w:tcBorders>
              <w:top w:val="nil"/>
              <w:left w:val="single" w:sz="4" w:space="0" w:color="auto"/>
              <w:bottom w:val="single" w:sz="4" w:space="0" w:color="AEAEAE"/>
              <w:right w:val="nil"/>
            </w:tcBorders>
            <w:shd w:val="clear" w:color="000000" w:fill="E0E0E0"/>
            <w:vAlign w:val="center"/>
            <w:hideMark/>
          </w:tcPr>
          <w:p w14:paraId="29935814" w14:textId="77777777" w:rsidR="00984D87" w:rsidRPr="008E3D4D" w:rsidRDefault="00984D87" w:rsidP="00930D28">
            <w:pPr>
              <w:pStyle w:val="a1"/>
            </w:pPr>
            <w:r w:rsidRPr="008E3D4D">
              <w:t>Pearson Chi-Square</w:t>
            </w:r>
          </w:p>
        </w:tc>
        <w:tc>
          <w:tcPr>
            <w:tcW w:w="992" w:type="dxa"/>
            <w:tcBorders>
              <w:top w:val="nil"/>
              <w:left w:val="nil"/>
              <w:bottom w:val="single" w:sz="4" w:space="0" w:color="AEAEAE"/>
              <w:right w:val="single" w:sz="4" w:space="0" w:color="E0E0E0"/>
            </w:tcBorders>
            <w:shd w:val="clear" w:color="auto" w:fill="auto"/>
            <w:noWrap/>
            <w:vAlign w:val="center"/>
            <w:hideMark/>
          </w:tcPr>
          <w:p w14:paraId="14A6C9B1" w14:textId="77777777" w:rsidR="00984D87" w:rsidRPr="008E3D4D" w:rsidRDefault="00984D87" w:rsidP="00930D28">
            <w:pPr>
              <w:pStyle w:val="a1"/>
            </w:pPr>
            <w:r w:rsidRPr="008E3D4D">
              <w:t>84,067</w:t>
            </w:r>
            <w:r w:rsidRPr="008E3D4D">
              <w:rPr>
                <w:vertAlign w:val="superscript"/>
              </w:rPr>
              <w:t>a</w:t>
            </w:r>
          </w:p>
        </w:tc>
        <w:tc>
          <w:tcPr>
            <w:tcW w:w="425" w:type="dxa"/>
            <w:tcBorders>
              <w:top w:val="nil"/>
              <w:left w:val="nil"/>
              <w:bottom w:val="single" w:sz="4" w:space="0" w:color="AEAEAE"/>
              <w:right w:val="single" w:sz="4" w:space="0" w:color="E0E0E0"/>
            </w:tcBorders>
            <w:shd w:val="clear" w:color="auto" w:fill="auto"/>
            <w:noWrap/>
            <w:vAlign w:val="center"/>
            <w:hideMark/>
          </w:tcPr>
          <w:p w14:paraId="5D943748" w14:textId="77777777" w:rsidR="00984D87" w:rsidRPr="008E3D4D" w:rsidRDefault="00984D87" w:rsidP="00930D28">
            <w:pPr>
              <w:pStyle w:val="a1"/>
            </w:pPr>
            <w:r w:rsidRPr="008E3D4D">
              <w:t>16</w:t>
            </w:r>
          </w:p>
        </w:tc>
        <w:tc>
          <w:tcPr>
            <w:tcW w:w="3544" w:type="dxa"/>
            <w:tcBorders>
              <w:top w:val="nil"/>
              <w:left w:val="nil"/>
              <w:bottom w:val="single" w:sz="4" w:space="0" w:color="AEAEAE"/>
              <w:right w:val="single" w:sz="4" w:space="0" w:color="auto"/>
            </w:tcBorders>
            <w:shd w:val="clear" w:color="auto" w:fill="FFFF00"/>
            <w:noWrap/>
            <w:vAlign w:val="center"/>
            <w:hideMark/>
          </w:tcPr>
          <w:p w14:paraId="1A19B6E6" w14:textId="77777777" w:rsidR="00984D87" w:rsidRPr="008E3D4D" w:rsidRDefault="00984D87" w:rsidP="00930D28">
            <w:pPr>
              <w:pStyle w:val="a1"/>
            </w:pPr>
            <w:r w:rsidRPr="008E3D4D">
              <w:t>0,000</w:t>
            </w:r>
          </w:p>
        </w:tc>
      </w:tr>
      <w:tr w:rsidR="00984D87" w:rsidRPr="008E3D4D" w14:paraId="36DEF029" w14:textId="77777777" w:rsidTr="00930D28">
        <w:trPr>
          <w:trHeight w:val="261"/>
          <w:jc w:val="center"/>
        </w:trPr>
        <w:tc>
          <w:tcPr>
            <w:tcW w:w="3114" w:type="dxa"/>
            <w:tcBorders>
              <w:top w:val="nil"/>
              <w:left w:val="single" w:sz="4" w:space="0" w:color="auto"/>
              <w:bottom w:val="single" w:sz="4" w:space="0" w:color="AEAEAE"/>
              <w:right w:val="nil"/>
            </w:tcBorders>
            <w:shd w:val="clear" w:color="000000" w:fill="E0E0E0"/>
            <w:vAlign w:val="center"/>
            <w:hideMark/>
          </w:tcPr>
          <w:p w14:paraId="43539936" w14:textId="77777777" w:rsidR="00984D87" w:rsidRPr="008E3D4D" w:rsidRDefault="00984D87" w:rsidP="00930D28">
            <w:pPr>
              <w:pStyle w:val="a1"/>
            </w:pPr>
            <w:r w:rsidRPr="008E3D4D">
              <w:t>Likelihood Ratio</w:t>
            </w:r>
          </w:p>
        </w:tc>
        <w:tc>
          <w:tcPr>
            <w:tcW w:w="992" w:type="dxa"/>
            <w:tcBorders>
              <w:top w:val="nil"/>
              <w:left w:val="nil"/>
              <w:bottom w:val="single" w:sz="4" w:space="0" w:color="AEAEAE"/>
              <w:right w:val="single" w:sz="4" w:space="0" w:color="E0E0E0"/>
            </w:tcBorders>
            <w:shd w:val="clear" w:color="auto" w:fill="auto"/>
            <w:noWrap/>
            <w:vAlign w:val="center"/>
            <w:hideMark/>
          </w:tcPr>
          <w:p w14:paraId="79297F43" w14:textId="77777777" w:rsidR="00984D87" w:rsidRPr="008E3D4D" w:rsidRDefault="00984D87" w:rsidP="00930D28">
            <w:pPr>
              <w:pStyle w:val="a1"/>
            </w:pPr>
            <w:r w:rsidRPr="008E3D4D">
              <w:t>77,657</w:t>
            </w:r>
          </w:p>
        </w:tc>
        <w:tc>
          <w:tcPr>
            <w:tcW w:w="425" w:type="dxa"/>
            <w:tcBorders>
              <w:top w:val="nil"/>
              <w:left w:val="nil"/>
              <w:bottom w:val="single" w:sz="4" w:space="0" w:color="AEAEAE"/>
              <w:right w:val="single" w:sz="4" w:space="0" w:color="E0E0E0"/>
            </w:tcBorders>
            <w:shd w:val="clear" w:color="auto" w:fill="auto"/>
            <w:noWrap/>
            <w:vAlign w:val="center"/>
            <w:hideMark/>
          </w:tcPr>
          <w:p w14:paraId="48041497" w14:textId="77777777" w:rsidR="00984D87" w:rsidRPr="008E3D4D" w:rsidRDefault="00984D87" w:rsidP="00930D28">
            <w:pPr>
              <w:pStyle w:val="a1"/>
            </w:pPr>
            <w:r w:rsidRPr="008E3D4D">
              <w:t>16</w:t>
            </w:r>
          </w:p>
        </w:tc>
        <w:tc>
          <w:tcPr>
            <w:tcW w:w="3544" w:type="dxa"/>
            <w:tcBorders>
              <w:top w:val="nil"/>
              <w:left w:val="nil"/>
              <w:bottom w:val="single" w:sz="4" w:space="0" w:color="AEAEAE"/>
              <w:right w:val="single" w:sz="4" w:space="0" w:color="auto"/>
            </w:tcBorders>
            <w:shd w:val="clear" w:color="auto" w:fill="auto"/>
            <w:noWrap/>
            <w:vAlign w:val="center"/>
            <w:hideMark/>
          </w:tcPr>
          <w:p w14:paraId="5F96CA62" w14:textId="77777777" w:rsidR="00984D87" w:rsidRPr="008E3D4D" w:rsidRDefault="00984D87" w:rsidP="00930D28">
            <w:pPr>
              <w:pStyle w:val="a1"/>
            </w:pPr>
            <w:r w:rsidRPr="008E3D4D">
              <w:t>0,000</w:t>
            </w:r>
          </w:p>
        </w:tc>
      </w:tr>
      <w:tr w:rsidR="00984D87" w:rsidRPr="008E3D4D" w14:paraId="679B6E1C" w14:textId="77777777" w:rsidTr="00930D28">
        <w:trPr>
          <w:trHeight w:val="131"/>
          <w:jc w:val="center"/>
        </w:trPr>
        <w:tc>
          <w:tcPr>
            <w:tcW w:w="3114" w:type="dxa"/>
            <w:tcBorders>
              <w:top w:val="nil"/>
              <w:left w:val="single" w:sz="4" w:space="0" w:color="auto"/>
              <w:bottom w:val="single" w:sz="4" w:space="0" w:color="AEAEAE"/>
              <w:right w:val="nil"/>
            </w:tcBorders>
            <w:shd w:val="clear" w:color="000000" w:fill="E0E0E0"/>
            <w:vAlign w:val="center"/>
            <w:hideMark/>
          </w:tcPr>
          <w:p w14:paraId="21B03794" w14:textId="77777777" w:rsidR="00984D87" w:rsidRPr="008E3D4D" w:rsidRDefault="00984D87" w:rsidP="00930D28">
            <w:pPr>
              <w:pStyle w:val="a1"/>
            </w:pPr>
            <w:r w:rsidRPr="008E3D4D">
              <w:t>Linear-by-Linear Association</w:t>
            </w:r>
          </w:p>
        </w:tc>
        <w:tc>
          <w:tcPr>
            <w:tcW w:w="992" w:type="dxa"/>
            <w:tcBorders>
              <w:top w:val="nil"/>
              <w:left w:val="nil"/>
              <w:bottom w:val="single" w:sz="4" w:space="0" w:color="AEAEAE"/>
              <w:right w:val="single" w:sz="4" w:space="0" w:color="E0E0E0"/>
            </w:tcBorders>
            <w:shd w:val="clear" w:color="auto" w:fill="auto"/>
            <w:noWrap/>
            <w:vAlign w:val="center"/>
            <w:hideMark/>
          </w:tcPr>
          <w:p w14:paraId="0050E4B6" w14:textId="77777777" w:rsidR="00984D87" w:rsidRPr="008E3D4D" w:rsidRDefault="00984D87" w:rsidP="00930D28">
            <w:pPr>
              <w:pStyle w:val="a1"/>
            </w:pPr>
            <w:r w:rsidRPr="008E3D4D">
              <w:t>46,695</w:t>
            </w:r>
          </w:p>
        </w:tc>
        <w:tc>
          <w:tcPr>
            <w:tcW w:w="425" w:type="dxa"/>
            <w:tcBorders>
              <w:top w:val="nil"/>
              <w:left w:val="nil"/>
              <w:bottom w:val="single" w:sz="4" w:space="0" w:color="AEAEAE"/>
              <w:right w:val="single" w:sz="4" w:space="0" w:color="E0E0E0"/>
            </w:tcBorders>
            <w:shd w:val="clear" w:color="auto" w:fill="auto"/>
            <w:noWrap/>
            <w:vAlign w:val="center"/>
            <w:hideMark/>
          </w:tcPr>
          <w:p w14:paraId="3A62D995" w14:textId="77777777" w:rsidR="00984D87" w:rsidRPr="008E3D4D" w:rsidRDefault="00984D87" w:rsidP="00930D28">
            <w:pPr>
              <w:pStyle w:val="a1"/>
            </w:pPr>
            <w:r w:rsidRPr="008E3D4D">
              <w:t>1</w:t>
            </w:r>
          </w:p>
        </w:tc>
        <w:tc>
          <w:tcPr>
            <w:tcW w:w="3544" w:type="dxa"/>
            <w:tcBorders>
              <w:top w:val="nil"/>
              <w:left w:val="nil"/>
              <w:bottom w:val="single" w:sz="4" w:space="0" w:color="AEAEAE"/>
              <w:right w:val="single" w:sz="4" w:space="0" w:color="auto"/>
            </w:tcBorders>
            <w:shd w:val="clear" w:color="auto" w:fill="auto"/>
            <w:noWrap/>
            <w:vAlign w:val="center"/>
            <w:hideMark/>
          </w:tcPr>
          <w:p w14:paraId="7D41FD32" w14:textId="77777777" w:rsidR="00984D87" w:rsidRPr="008E3D4D" w:rsidRDefault="00984D87" w:rsidP="00930D28">
            <w:pPr>
              <w:pStyle w:val="a1"/>
            </w:pPr>
            <w:r w:rsidRPr="008E3D4D">
              <w:t>0,000</w:t>
            </w:r>
          </w:p>
        </w:tc>
      </w:tr>
      <w:tr w:rsidR="00984D87" w:rsidRPr="008E3D4D" w14:paraId="029C0C21" w14:textId="77777777" w:rsidTr="00930D28">
        <w:trPr>
          <w:trHeight w:val="261"/>
          <w:jc w:val="center"/>
        </w:trPr>
        <w:tc>
          <w:tcPr>
            <w:tcW w:w="3114" w:type="dxa"/>
            <w:tcBorders>
              <w:top w:val="nil"/>
              <w:left w:val="single" w:sz="4" w:space="0" w:color="auto"/>
              <w:bottom w:val="single" w:sz="4" w:space="0" w:color="152935"/>
              <w:right w:val="nil"/>
            </w:tcBorders>
            <w:shd w:val="clear" w:color="000000" w:fill="E0E0E0"/>
            <w:vAlign w:val="center"/>
            <w:hideMark/>
          </w:tcPr>
          <w:p w14:paraId="50DC0741" w14:textId="77777777" w:rsidR="00984D87" w:rsidRPr="008E3D4D" w:rsidRDefault="00984D87" w:rsidP="00930D28">
            <w:pPr>
              <w:pStyle w:val="a1"/>
            </w:pPr>
            <w:r w:rsidRPr="008E3D4D">
              <w:t>N of Valid Cases</w:t>
            </w:r>
          </w:p>
        </w:tc>
        <w:tc>
          <w:tcPr>
            <w:tcW w:w="992" w:type="dxa"/>
            <w:tcBorders>
              <w:top w:val="nil"/>
              <w:left w:val="nil"/>
              <w:bottom w:val="single" w:sz="4" w:space="0" w:color="152935"/>
              <w:right w:val="single" w:sz="4" w:space="0" w:color="E0E0E0"/>
            </w:tcBorders>
            <w:shd w:val="clear" w:color="auto" w:fill="auto"/>
            <w:noWrap/>
            <w:vAlign w:val="center"/>
            <w:hideMark/>
          </w:tcPr>
          <w:p w14:paraId="240F35B6" w14:textId="77777777" w:rsidR="00984D87" w:rsidRPr="008E3D4D" w:rsidRDefault="00984D87" w:rsidP="00930D28">
            <w:pPr>
              <w:pStyle w:val="a1"/>
            </w:pPr>
            <w:r w:rsidRPr="008E3D4D">
              <w:t>203</w:t>
            </w:r>
          </w:p>
        </w:tc>
        <w:tc>
          <w:tcPr>
            <w:tcW w:w="425" w:type="dxa"/>
            <w:tcBorders>
              <w:top w:val="nil"/>
              <w:left w:val="nil"/>
              <w:bottom w:val="single" w:sz="4" w:space="0" w:color="152935"/>
              <w:right w:val="single" w:sz="4" w:space="0" w:color="E0E0E0"/>
            </w:tcBorders>
            <w:shd w:val="clear" w:color="auto" w:fill="auto"/>
            <w:vAlign w:val="center"/>
            <w:hideMark/>
          </w:tcPr>
          <w:p w14:paraId="768C4C93" w14:textId="77777777" w:rsidR="00984D87" w:rsidRPr="008E3D4D" w:rsidRDefault="00984D87" w:rsidP="00930D28">
            <w:pPr>
              <w:pStyle w:val="a1"/>
            </w:pPr>
          </w:p>
        </w:tc>
        <w:tc>
          <w:tcPr>
            <w:tcW w:w="3544" w:type="dxa"/>
            <w:tcBorders>
              <w:top w:val="nil"/>
              <w:left w:val="nil"/>
              <w:bottom w:val="single" w:sz="4" w:space="0" w:color="152935"/>
              <w:right w:val="single" w:sz="4" w:space="0" w:color="auto"/>
            </w:tcBorders>
            <w:shd w:val="clear" w:color="auto" w:fill="auto"/>
            <w:vAlign w:val="center"/>
            <w:hideMark/>
          </w:tcPr>
          <w:p w14:paraId="7F628BD9" w14:textId="77777777" w:rsidR="00984D87" w:rsidRPr="008E3D4D" w:rsidRDefault="00984D87" w:rsidP="00930D28">
            <w:pPr>
              <w:pStyle w:val="a1"/>
            </w:pPr>
          </w:p>
        </w:tc>
      </w:tr>
      <w:tr w:rsidR="00984D87" w:rsidRPr="00F2394B" w14:paraId="46BCE901" w14:textId="77777777" w:rsidTr="00930D28">
        <w:trPr>
          <w:trHeight w:val="125"/>
          <w:jc w:val="center"/>
        </w:trPr>
        <w:tc>
          <w:tcPr>
            <w:tcW w:w="8075" w:type="dxa"/>
            <w:gridSpan w:val="4"/>
            <w:tcBorders>
              <w:top w:val="nil"/>
              <w:left w:val="single" w:sz="4" w:space="0" w:color="auto"/>
              <w:bottom w:val="single" w:sz="4" w:space="0" w:color="auto"/>
              <w:right w:val="single" w:sz="4" w:space="0" w:color="auto"/>
            </w:tcBorders>
            <w:shd w:val="clear" w:color="auto" w:fill="auto"/>
            <w:hideMark/>
          </w:tcPr>
          <w:p w14:paraId="378A110D" w14:textId="77777777" w:rsidR="00984D87" w:rsidRPr="00984D87" w:rsidRDefault="00984D87" w:rsidP="00930D28">
            <w:pPr>
              <w:pStyle w:val="a1"/>
              <w:jc w:val="left"/>
              <w:rPr>
                <w:sz w:val="18"/>
                <w:lang w:val="en-US"/>
              </w:rPr>
            </w:pPr>
            <w:r w:rsidRPr="00984D87">
              <w:rPr>
                <w:sz w:val="18"/>
                <w:lang w:val="en-US"/>
              </w:rPr>
              <w:t>a. 10 cells (40,0%) have expected count less than 5. The minimum expected count is ,66.</w:t>
            </w:r>
          </w:p>
        </w:tc>
      </w:tr>
    </w:tbl>
    <w:p w14:paraId="5843AE91" w14:textId="77777777" w:rsidR="00984D87" w:rsidRPr="007572A8" w:rsidRDefault="00984D87" w:rsidP="007572A8">
      <w:pPr>
        <w:spacing w:line="240" w:lineRule="auto"/>
        <w:ind w:firstLine="0"/>
        <w:jc w:val="center"/>
        <w:rPr>
          <w:rFonts w:eastAsia="Times New Roman" w:cs="Times New Roman"/>
          <w:iCs/>
          <w:color w:val="000000" w:themeColor="text1"/>
          <w:sz w:val="22"/>
          <w:szCs w:val="18"/>
          <w:lang w:eastAsia="el-GR"/>
        </w:rPr>
      </w:pPr>
      <w:bookmarkStart w:id="397" w:name="_Toc41063611"/>
      <w:bookmarkStart w:id="398" w:name="_Toc53909581"/>
      <w:r w:rsidRPr="007572A8">
        <w:rPr>
          <w:rFonts w:eastAsia="Times New Roman" w:cs="Times New Roman"/>
          <w:iCs/>
          <w:color w:val="000000" w:themeColor="text1"/>
          <w:sz w:val="22"/>
          <w:szCs w:val="18"/>
          <w:lang w:eastAsia="el-GR"/>
        </w:rPr>
        <w:t xml:space="preserve">Πίνακας </w:t>
      </w:r>
      <w:r w:rsidRPr="007572A8">
        <w:rPr>
          <w:rFonts w:eastAsia="Times New Roman" w:cs="Times New Roman"/>
          <w:iCs/>
          <w:color w:val="000000" w:themeColor="text1"/>
          <w:sz w:val="22"/>
          <w:szCs w:val="18"/>
          <w:lang w:eastAsia="el-GR"/>
        </w:rPr>
        <w:fldChar w:fldCharType="begin"/>
      </w:r>
      <w:r w:rsidRPr="007572A8">
        <w:rPr>
          <w:rFonts w:eastAsia="Times New Roman" w:cs="Times New Roman"/>
          <w:iCs/>
          <w:color w:val="000000" w:themeColor="text1"/>
          <w:sz w:val="22"/>
          <w:szCs w:val="18"/>
          <w:lang w:eastAsia="el-GR"/>
        </w:rPr>
        <w:instrText xml:space="preserve"> SEQ Πίνακας \* ARABIC </w:instrText>
      </w:r>
      <w:r w:rsidRPr="007572A8">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84</w:t>
      </w:r>
      <w:r w:rsidRPr="007572A8">
        <w:rPr>
          <w:rFonts w:eastAsia="Times New Roman" w:cs="Times New Roman"/>
          <w:iCs/>
          <w:noProof/>
          <w:color w:val="000000" w:themeColor="text1"/>
          <w:sz w:val="22"/>
          <w:szCs w:val="18"/>
          <w:lang w:eastAsia="el-GR"/>
        </w:rPr>
        <w:fldChar w:fldCharType="end"/>
      </w:r>
      <w:r w:rsidRPr="007572A8">
        <w:rPr>
          <w:rFonts w:eastAsia="Times New Roman" w:cs="Times New Roman"/>
          <w:iCs/>
          <w:color w:val="000000" w:themeColor="text1"/>
          <w:sz w:val="22"/>
          <w:szCs w:val="18"/>
          <w:lang w:eastAsia="el-GR"/>
        </w:rPr>
        <w:t>: Τεστ ανεξαρτησίας</w:t>
      </w:r>
      <w:bookmarkEnd w:id="397"/>
      <w:bookmarkEnd w:id="398"/>
    </w:p>
    <w:p w14:paraId="378CDD66" w14:textId="77777777" w:rsidR="00984D87" w:rsidRPr="00E05CD0" w:rsidRDefault="00984D87" w:rsidP="00984D87">
      <w:pPr>
        <w:tabs>
          <w:tab w:val="left" w:pos="567"/>
        </w:tabs>
      </w:pPr>
    </w:p>
    <w:p w14:paraId="32165B09" w14:textId="199D5EA6" w:rsidR="00984D87" w:rsidRPr="00E05CD0" w:rsidRDefault="00984D87" w:rsidP="00984D87">
      <w:pPr>
        <w:tabs>
          <w:tab w:val="left" w:pos="567"/>
        </w:tabs>
      </w:pPr>
      <w:r>
        <w:rPr>
          <w:rFonts w:cs="Times New Roman"/>
        </w:rPr>
        <w:t>Επιπλέον, α</w:t>
      </w:r>
      <w:r w:rsidRPr="00E05CD0">
        <w:rPr>
          <w:rFonts w:cs="Times New Roman"/>
        </w:rPr>
        <w:t xml:space="preserve">πό τον πίνακα Chi-Square Test </w:t>
      </w:r>
      <w:r w:rsidR="007C1D4A">
        <w:rPr>
          <w:rFonts w:cs="Times New Roman"/>
        </w:rPr>
        <w:t>βρίσκουμε τον συντελεστή</w:t>
      </w:r>
      <w:r w:rsidRPr="00E05CD0">
        <w:rPr>
          <w:rFonts w:cs="Times New Roman"/>
        </w:rPr>
        <w:t xml:space="preserve"> Pearson </w:t>
      </w:r>
      <w:r w:rsidR="007C1D4A">
        <w:rPr>
          <w:rFonts w:cs="Times New Roman"/>
        </w:rPr>
        <w:t>ίσο</w:t>
      </w:r>
      <w:r>
        <w:rPr>
          <w:rFonts w:cs="Times New Roman"/>
        </w:rPr>
        <w:t xml:space="preserve"> με</w:t>
      </w:r>
      <w:r w:rsidRPr="00E05CD0">
        <w:rPr>
          <w:rFonts w:cs="Times New Roman"/>
        </w:rPr>
        <w:t xml:space="preserve"> ρ=</w:t>
      </w:r>
      <w:r>
        <w:rPr>
          <w:rFonts w:cs="Times New Roman"/>
        </w:rPr>
        <w:t>84,067</w:t>
      </w:r>
      <w:r w:rsidRPr="00E05CD0">
        <w:rPr>
          <w:rFonts w:cs="Times New Roman"/>
        </w:rPr>
        <w:t xml:space="preserve">. Λαμβάνοντας υπόψη και τη σημαντικότητα που είναι 0,000&lt;0,05, </w:t>
      </w:r>
      <w:r>
        <w:rPr>
          <w:rFonts w:cs="Times New Roman"/>
        </w:rPr>
        <w:t xml:space="preserve">μπορούμε να </w:t>
      </w:r>
      <w:r w:rsidRPr="00E05CD0">
        <w:rPr>
          <w:rFonts w:cs="Times New Roman"/>
        </w:rPr>
        <w:t>θεωρ</w:t>
      </w:r>
      <w:r>
        <w:rPr>
          <w:rFonts w:cs="Times New Roman"/>
        </w:rPr>
        <w:t>ήσου</w:t>
      </w:r>
      <w:r w:rsidRPr="00E05CD0">
        <w:rPr>
          <w:rFonts w:cs="Times New Roman"/>
        </w:rPr>
        <w:t>με ότι δε θα προκύψει σφάλμα</w:t>
      </w:r>
      <w:r w:rsidR="007C1D4A">
        <w:rPr>
          <w:rFonts w:cs="Times New Roman"/>
        </w:rPr>
        <w:t xml:space="preserve"> ή θα είναι μικρό,</w:t>
      </w:r>
      <w:r w:rsidRPr="00E05CD0">
        <w:rPr>
          <w:rFonts w:cs="Times New Roman"/>
        </w:rPr>
        <w:t xml:space="preserve"> αν απορρι</w:t>
      </w:r>
      <w:r>
        <w:rPr>
          <w:rFonts w:cs="Times New Roman"/>
        </w:rPr>
        <w:t>φθεί</w:t>
      </w:r>
      <w:r w:rsidRPr="00E05CD0">
        <w:rPr>
          <w:rFonts w:cs="Times New Roman"/>
        </w:rPr>
        <w:t xml:space="preserve"> η μηδενική υπό</w:t>
      </w:r>
      <w:r w:rsidR="007C1D4A">
        <w:rPr>
          <w:rFonts w:cs="Times New Roman"/>
        </w:rPr>
        <w:t>θεση</w:t>
      </w:r>
      <w:r w:rsidRPr="00E05CD0">
        <w:rPr>
          <w:rFonts w:cs="Times New Roman"/>
        </w:rPr>
        <w:t xml:space="preserve">. </w:t>
      </w:r>
      <w:r>
        <w:rPr>
          <w:rFonts w:cs="Times New Roman"/>
        </w:rPr>
        <w:t>Άρα</w:t>
      </w:r>
      <w:r w:rsidRPr="00E05CD0">
        <w:rPr>
          <w:rFonts w:cs="Times New Roman"/>
        </w:rPr>
        <w:t>, η μηδενική υπόθεση δεν γίνεται αποδεκτή και τα υπό εξέταση ερωτήματα σχετίζονται μεταξύ τους.</w:t>
      </w:r>
    </w:p>
    <w:p w14:paraId="4756AD9C" w14:textId="634F2305" w:rsidR="007572A8" w:rsidRDefault="00984D87" w:rsidP="007572A8">
      <w:pPr>
        <w:tabs>
          <w:tab w:val="left" w:pos="567"/>
        </w:tabs>
      </w:pPr>
      <w:r w:rsidRPr="00E05CD0">
        <w:t xml:space="preserve">Στη συνέχεια, μελετούμε </w:t>
      </w:r>
      <w:r w:rsidR="007C1D4A">
        <w:t>την εφαρμογή άλλω</w:t>
      </w:r>
      <w:r>
        <w:t xml:space="preserve">ν μεθόδων επικοινωνίας πλην της λεκτικής στην τάξη από τον διδάσκοντα καθώς και την προώθηση των μαθητών στην εξεύρεση τρόπων επικοινωνίας μεταξύ τους χωρίς την άμεση λεκτική παρέμβαση του εκπαιδευτικού. </w:t>
      </w:r>
      <w:r w:rsidRPr="00E05CD0">
        <w:t>Ο πίνακας που ακολουθεί παρουσιάζει τα αποτελέσματα αυτής της συσχέτισης.</w:t>
      </w:r>
      <w:r w:rsidR="007572A8">
        <w:br w:type="page"/>
      </w:r>
    </w:p>
    <w:p w14:paraId="1894C174" w14:textId="77777777" w:rsidR="00984D87" w:rsidRPr="007572A8" w:rsidRDefault="00984D87" w:rsidP="007572A8">
      <w:pPr>
        <w:spacing w:line="240" w:lineRule="auto"/>
        <w:ind w:firstLine="0"/>
        <w:jc w:val="center"/>
        <w:rPr>
          <w:rFonts w:eastAsia="Times New Roman" w:cs="Times New Roman"/>
          <w:iCs/>
          <w:color w:val="000000" w:themeColor="text1"/>
          <w:sz w:val="22"/>
          <w:szCs w:val="18"/>
          <w:lang w:eastAsia="el-GR"/>
        </w:rPr>
      </w:pPr>
      <w:bookmarkStart w:id="399" w:name="_Toc41063612"/>
      <w:bookmarkStart w:id="400" w:name="_Toc53909582"/>
      <w:r w:rsidRPr="007572A8">
        <w:rPr>
          <w:rFonts w:eastAsia="Times New Roman" w:cs="Times New Roman"/>
          <w:iCs/>
          <w:color w:val="000000" w:themeColor="text1"/>
          <w:sz w:val="22"/>
          <w:szCs w:val="18"/>
          <w:lang w:eastAsia="el-GR"/>
        </w:rPr>
        <w:lastRenderedPageBreak/>
        <w:t xml:space="preserve">Πίνακας </w:t>
      </w:r>
      <w:r w:rsidRPr="007572A8">
        <w:rPr>
          <w:rFonts w:eastAsia="Times New Roman" w:cs="Times New Roman"/>
          <w:iCs/>
          <w:color w:val="000000" w:themeColor="text1"/>
          <w:sz w:val="22"/>
          <w:szCs w:val="18"/>
          <w:lang w:eastAsia="el-GR"/>
        </w:rPr>
        <w:fldChar w:fldCharType="begin"/>
      </w:r>
      <w:r w:rsidRPr="007572A8">
        <w:rPr>
          <w:rFonts w:eastAsia="Times New Roman" w:cs="Times New Roman"/>
          <w:iCs/>
          <w:color w:val="000000" w:themeColor="text1"/>
          <w:sz w:val="22"/>
          <w:szCs w:val="18"/>
          <w:lang w:eastAsia="el-GR"/>
        </w:rPr>
        <w:instrText xml:space="preserve"> SEQ Πίνακας \* ARABIC </w:instrText>
      </w:r>
      <w:r w:rsidRPr="007572A8">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85</w:t>
      </w:r>
      <w:r w:rsidRPr="007572A8">
        <w:rPr>
          <w:rFonts w:eastAsia="Times New Roman" w:cs="Times New Roman"/>
          <w:iCs/>
          <w:noProof/>
          <w:color w:val="000000" w:themeColor="text1"/>
          <w:sz w:val="22"/>
          <w:szCs w:val="18"/>
          <w:lang w:eastAsia="el-GR"/>
        </w:rPr>
        <w:fldChar w:fldCharType="end"/>
      </w:r>
      <w:r w:rsidRPr="007572A8">
        <w:rPr>
          <w:rFonts w:eastAsia="Times New Roman" w:cs="Times New Roman"/>
          <w:iCs/>
          <w:color w:val="000000" w:themeColor="text1"/>
          <w:sz w:val="22"/>
          <w:szCs w:val="18"/>
          <w:lang w:eastAsia="el-GR"/>
        </w:rPr>
        <w:t>:</w:t>
      </w:r>
      <w:bookmarkEnd w:id="399"/>
      <w:r w:rsidRPr="007572A8">
        <w:rPr>
          <w:sz w:val="22"/>
        </w:rPr>
        <w:t xml:space="preserve"> </w:t>
      </w:r>
      <w:r w:rsidRPr="007572A8">
        <w:rPr>
          <w:rFonts w:eastAsia="Times New Roman" w:cs="Times New Roman"/>
          <w:iCs/>
          <w:color w:val="000000" w:themeColor="text1"/>
          <w:sz w:val="22"/>
          <w:szCs w:val="18"/>
          <w:lang w:eastAsia="el-GR"/>
        </w:rPr>
        <w:t>Δ2. Χρησιμοποιείτε τη μη λεκτική επικοινωνία (π.χ. εκφράσεις προσώπου, κινήσεις σώματος) στη διδασκαλία σας; * Δ7. Προσπαθείτε να μιλάτε στην τάξη λιγότερο από τους μαθητές;</w:t>
      </w:r>
      <w:bookmarkEnd w:id="400"/>
    </w:p>
    <w:tbl>
      <w:tblPr>
        <w:tblW w:w="10100" w:type="dxa"/>
        <w:jc w:val="center"/>
        <w:tblLayout w:type="fixed"/>
        <w:tblLook w:val="04A0" w:firstRow="1" w:lastRow="0" w:firstColumn="1" w:lastColumn="0" w:noHBand="0" w:noVBand="1"/>
      </w:tblPr>
      <w:tblGrid>
        <w:gridCol w:w="2547"/>
        <w:gridCol w:w="1559"/>
        <w:gridCol w:w="1134"/>
        <w:gridCol w:w="992"/>
        <w:gridCol w:w="1134"/>
        <w:gridCol w:w="851"/>
        <w:gridCol w:w="927"/>
        <w:gridCol w:w="956"/>
      </w:tblGrid>
      <w:tr w:rsidR="00984D87" w:rsidRPr="001A064C" w14:paraId="2469BEDC" w14:textId="77777777" w:rsidTr="00930D28">
        <w:trPr>
          <w:trHeight w:val="261"/>
          <w:jc w:val="center"/>
        </w:trPr>
        <w:tc>
          <w:tcPr>
            <w:tcW w:w="4106"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1DCE3DA2" w14:textId="77777777" w:rsidR="00984D87" w:rsidRPr="001A064C" w:rsidRDefault="00984D87" w:rsidP="00930D28">
            <w:pPr>
              <w:pStyle w:val="a1"/>
            </w:pPr>
          </w:p>
        </w:tc>
        <w:tc>
          <w:tcPr>
            <w:tcW w:w="5994" w:type="dxa"/>
            <w:gridSpan w:val="6"/>
            <w:tcBorders>
              <w:top w:val="single" w:sz="4" w:space="0" w:color="auto"/>
              <w:left w:val="nil"/>
              <w:bottom w:val="nil"/>
              <w:right w:val="single" w:sz="4" w:space="0" w:color="auto"/>
            </w:tcBorders>
            <w:shd w:val="clear" w:color="auto" w:fill="auto"/>
            <w:vAlign w:val="center"/>
            <w:hideMark/>
          </w:tcPr>
          <w:p w14:paraId="0C1F3610" w14:textId="77777777" w:rsidR="00984D87" w:rsidRPr="001A064C" w:rsidRDefault="00984D87" w:rsidP="00930D28">
            <w:pPr>
              <w:pStyle w:val="a1"/>
            </w:pPr>
            <w:r w:rsidRPr="001A064C">
              <w:t>Δ7. Προσπαθείτε να μιλάτε στην τάξη λιγότερο από τους μαθητές;</w:t>
            </w:r>
          </w:p>
        </w:tc>
      </w:tr>
      <w:tr w:rsidR="00984D87" w:rsidRPr="001A064C" w14:paraId="40D48D6F" w14:textId="77777777" w:rsidTr="00930D28">
        <w:trPr>
          <w:trHeight w:val="441"/>
          <w:jc w:val="center"/>
        </w:trPr>
        <w:tc>
          <w:tcPr>
            <w:tcW w:w="4106" w:type="dxa"/>
            <w:gridSpan w:val="2"/>
            <w:vMerge/>
            <w:tcBorders>
              <w:top w:val="nil"/>
              <w:left w:val="single" w:sz="4" w:space="0" w:color="auto"/>
              <w:bottom w:val="single" w:sz="4" w:space="0" w:color="152935"/>
              <w:right w:val="nil"/>
            </w:tcBorders>
            <w:vAlign w:val="center"/>
            <w:hideMark/>
          </w:tcPr>
          <w:p w14:paraId="07CBB67F" w14:textId="77777777" w:rsidR="00984D87" w:rsidRPr="001A064C" w:rsidRDefault="00984D87" w:rsidP="00930D28">
            <w:pPr>
              <w:pStyle w:val="a1"/>
            </w:pPr>
          </w:p>
        </w:tc>
        <w:tc>
          <w:tcPr>
            <w:tcW w:w="1134" w:type="dxa"/>
            <w:tcBorders>
              <w:top w:val="nil"/>
              <w:left w:val="nil"/>
              <w:bottom w:val="single" w:sz="4" w:space="0" w:color="152935"/>
              <w:right w:val="single" w:sz="4" w:space="0" w:color="E0E0E0"/>
            </w:tcBorders>
            <w:shd w:val="clear" w:color="auto" w:fill="auto"/>
            <w:vAlign w:val="center"/>
            <w:hideMark/>
          </w:tcPr>
          <w:p w14:paraId="2D24DEEF" w14:textId="77777777" w:rsidR="00984D87" w:rsidRPr="001A064C" w:rsidRDefault="00984D87" w:rsidP="00930D28">
            <w:pPr>
              <w:pStyle w:val="a1"/>
            </w:pPr>
            <w:r w:rsidRPr="001A064C">
              <w:t>Πολύ σπάνια</w:t>
            </w:r>
          </w:p>
        </w:tc>
        <w:tc>
          <w:tcPr>
            <w:tcW w:w="992" w:type="dxa"/>
            <w:tcBorders>
              <w:top w:val="nil"/>
              <w:left w:val="nil"/>
              <w:bottom w:val="single" w:sz="4" w:space="0" w:color="152935"/>
              <w:right w:val="single" w:sz="4" w:space="0" w:color="E0E0E0"/>
            </w:tcBorders>
            <w:shd w:val="clear" w:color="auto" w:fill="auto"/>
            <w:vAlign w:val="center"/>
            <w:hideMark/>
          </w:tcPr>
          <w:p w14:paraId="7A894486" w14:textId="77777777" w:rsidR="00984D87" w:rsidRPr="001A064C" w:rsidRDefault="00984D87" w:rsidP="00930D28">
            <w:pPr>
              <w:pStyle w:val="a1"/>
            </w:pPr>
            <w:r w:rsidRPr="001A064C">
              <w:t>Σπάνια</w:t>
            </w:r>
          </w:p>
        </w:tc>
        <w:tc>
          <w:tcPr>
            <w:tcW w:w="1134" w:type="dxa"/>
            <w:tcBorders>
              <w:top w:val="nil"/>
              <w:left w:val="nil"/>
              <w:bottom w:val="single" w:sz="4" w:space="0" w:color="152935"/>
              <w:right w:val="single" w:sz="4" w:space="0" w:color="E0E0E0"/>
            </w:tcBorders>
            <w:shd w:val="clear" w:color="auto" w:fill="auto"/>
            <w:vAlign w:val="center"/>
            <w:hideMark/>
          </w:tcPr>
          <w:p w14:paraId="7F16B060" w14:textId="77777777" w:rsidR="00984D87" w:rsidRPr="001A064C" w:rsidRDefault="00984D87" w:rsidP="00930D28">
            <w:pPr>
              <w:pStyle w:val="a1"/>
            </w:pPr>
            <w:r w:rsidRPr="001A064C">
              <w:t>Κάποιες φορές</w:t>
            </w:r>
          </w:p>
        </w:tc>
        <w:tc>
          <w:tcPr>
            <w:tcW w:w="851" w:type="dxa"/>
            <w:tcBorders>
              <w:top w:val="nil"/>
              <w:left w:val="nil"/>
              <w:bottom w:val="single" w:sz="4" w:space="0" w:color="152935"/>
              <w:right w:val="single" w:sz="4" w:space="0" w:color="E0E0E0"/>
            </w:tcBorders>
            <w:shd w:val="clear" w:color="auto" w:fill="auto"/>
            <w:vAlign w:val="center"/>
            <w:hideMark/>
          </w:tcPr>
          <w:p w14:paraId="24796211" w14:textId="77777777" w:rsidR="00984D87" w:rsidRPr="001A064C" w:rsidRDefault="00984D87" w:rsidP="00930D28">
            <w:pPr>
              <w:pStyle w:val="a1"/>
            </w:pPr>
            <w:r w:rsidRPr="001A064C">
              <w:t>Συχνά</w:t>
            </w:r>
          </w:p>
        </w:tc>
        <w:tc>
          <w:tcPr>
            <w:tcW w:w="927" w:type="dxa"/>
            <w:tcBorders>
              <w:top w:val="nil"/>
              <w:left w:val="nil"/>
              <w:bottom w:val="single" w:sz="4" w:space="0" w:color="152935"/>
              <w:right w:val="single" w:sz="4" w:space="0" w:color="E0E0E0"/>
            </w:tcBorders>
            <w:shd w:val="clear" w:color="auto" w:fill="auto"/>
            <w:vAlign w:val="center"/>
            <w:hideMark/>
          </w:tcPr>
          <w:p w14:paraId="5FB3DE25" w14:textId="77777777" w:rsidR="00984D87" w:rsidRPr="001A064C" w:rsidRDefault="00984D87" w:rsidP="00930D28">
            <w:pPr>
              <w:pStyle w:val="a1"/>
            </w:pPr>
            <w:r w:rsidRPr="001A064C">
              <w:t>Πολύ συχνά</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125E2595" w14:textId="77777777" w:rsidR="00984D87" w:rsidRPr="001A064C" w:rsidRDefault="00984D87" w:rsidP="00930D28">
            <w:pPr>
              <w:pStyle w:val="a1"/>
            </w:pPr>
            <w:r w:rsidRPr="001A064C">
              <w:t>Total</w:t>
            </w:r>
          </w:p>
        </w:tc>
      </w:tr>
      <w:tr w:rsidR="00984D87" w:rsidRPr="001A064C" w14:paraId="14180C45" w14:textId="77777777" w:rsidTr="00930D28">
        <w:trPr>
          <w:trHeight w:val="261"/>
          <w:jc w:val="center"/>
        </w:trPr>
        <w:tc>
          <w:tcPr>
            <w:tcW w:w="2547" w:type="dxa"/>
            <w:vMerge w:val="restart"/>
            <w:tcBorders>
              <w:top w:val="nil"/>
              <w:left w:val="single" w:sz="4" w:space="0" w:color="auto"/>
              <w:bottom w:val="single" w:sz="4" w:space="0" w:color="AEAEAE"/>
              <w:right w:val="nil"/>
            </w:tcBorders>
            <w:shd w:val="clear" w:color="000000" w:fill="E0E0E0"/>
            <w:vAlign w:val="center"/>
            <w:hideMark/>
          </w:tcPr>
          <w:p w14:paraId="3542C007" w14:textId="77777777" w:rsidR="00984D87" w:rsidRPr="001A064C" w:rsidRDefault="00984D87" w:rsidP="00930D28">
            <w:pPr>
              <w:pStyle w:val="a1"/>
            </w:pPr>
            <w:r w:rsidRPr="001A064C">
              <w:t>Δ2. Χρησιμοποιείτε τη μη λεκτική επικοινωνία (π.χ. εκφράσεις προσώπου, κινήσεις σώματος) στη διδασκαλία σας;</w:t>
            </w:r>
          </w:p>
        </w:tc>
        <w:tc>
          <w:tcPr>
            <w:tcW w:w="1559" w:type="dxa"/>
            <w:tcBorders>
              <w:top w:val="nil"/>
              <w:left w:val="nil"/>
              <w:bottom w:val="single" w:sz="4" w:space="0" w:color="AEAEAE"/>
              <w:right w:val="nil"/>
            </w:tcBorders>
            <w:shd w:val="clear" w:color="000000" w:fill="E0E0E0"/>
            <w:vAlign w:val="center"/>
            <w:hideMark/>
          </w:tcPr>
          <w:p w14:paraId="5CCDAB2D" w14:textId="77777777" w:rsidR="00984D87" w:rsidRPr="001A064C" w:rsidRDefault="00984D87" w:rsidP="00930D28">
            <w:pPr>
              <w:pStyle w:val="a1"/>
            </w:pPr>
            <w:r w:rsidRPr="001A064C">
              <w:t>Πολύ σπάνια</w:t>
            </w:r>
          </w:p>
        </w:tc>
        <w:tc>
          <w:tcPr>
            <w:tcW w:w="1134" w:type="dxa"/>
            <w:tcBorders>
              <w:top w:val="nil"/>
              <w:left w:val="nil"/>
              <w:bottom w:val="single" w:sz="4" w:space="0" w:color="AEAEAE"/>
              <w:right w:val="single" w:sz="4" w:space="0" w:color="E0E0E0"/>
            </w:tcBorders>
            <w:shd w:val="clear" w:color="auto" w:fill="auto"/>
            <w:vAlign w:val="center"/>
            <w:hideMark/>
          </w:tcPr>
          <w:p w14:paraId="592CC6FF" w14:textId="77777777" w:rsidR="00984D87" w:rsidRPr="001A064C" w:rsidRDefault="00984D87" w:rsidP="00930D28">
            <w:pPr>
              <w:pStyle w:val="a1"/>
              <w:rPr>
                <w:color w:val="010205"/>
              </w:rPr>
            </w:pPr>
          </w:p>
        </w:tc>
        <w:tc>
          <w:tcPr>
            <w:tcW w:w="992" w:type="dxa"/>
            <w:tcBorders>
              <w:top w:val="nil"/>
              <w:left w:val="nil"/>
              <w:bottom w:val="single" w:sz="4" w:space="0" w:color="AEAEAE"/>
              <w:right w:val="single" w:sz="4" w:space="0" w:color="E0E0E0"/>
            </w:tcBorders>
            <w:shd w:val="clear" w:color="auto" w:fill="auto"/>
            <w:noWrap/>
            <w:vAlign w:val="center"/>
            <w:hideMark/>
          </w:tcPr>
          <w:p w14:paraId="25DB02D3" w14:textId="77777777" w:rsidR="00984D87" w:rsidRPr="001A064C" w:rsidRDefault="00984D87" w:rsidP="00930D28">
            <w:pPr>
              <w:pStyle w:val="a1"/>
              <w:rPr>
                <w:color w:val="010205"/>
              </w:rPr>
            </w:pPr>
            <w:r w:rsidRPr="001A064C">
              <w:rPr>
                <w:color w:val="010205"/>
              </w:rPr>
              <w:t>1,0%</w:t>
            </w:r>
          </w:p>
        </w:tc>
        <w:tc>
          <w:tcPr>
            <w:tcW w:w="1134" w:type="dxa"/>
            <w:tcBorders>
              <w:top w:val="nil"/>
              <w:left w:val="nil"/>
              <w:bottom w:val="single" w:sz="4" w:space="0" w:color="AEAEAE"/>
              <w:right w:val="single" w:sz="4" w:space="0" w:color="E0E0E0"/>
            </w:tcBorders>
            <w:shd w:val="clear" w:color="auto" w:fill="auto"/>
            <w:noWrap/>
            <w:vAlign w:val="center"/>
            <w:hideMark/>
          </w:tcPr>
          <w:p w14:paraId="5E08187D" w14:textId="77777777" w:rsidR="00984D87" w:rsidRPr="001A064C" w:rsidRDefault="00984D87" w:rsidP="00930D28">
            <w:pPr>
              <w:pStyle w:val="a1"/>
              <w:rPr>
                <w:color w:val="010205"/>
              </w:rPr>
            </w:pPr>
            <w:r w:rsidRPr="001A064C">
              <w:rPr>
                <w:color w:val="010205"/>
              </w:rPr>
              <w:t>1,5%</w:t>
            </w:r>
          </w:p>
        </w:tc>
        <w:tc>
          <w:tcPr>
            <w:tcW w:w="851" w:type="dxa"/>
            <w:tcBorders>
              <w:top w:val="nil"/>
              <w:left w:val="nil"/>
              <w:bottom w:val="single" w:sz="4" w:space="0" w:color="AEAEAE"/>
              <w:right w:val="single" w:sz="4" w:space="0" w:color="E0E0E0"/>
            </w:tcBorders>
            <w:shd w:val="clear" w:color="auto" w:fill="auto"/>
            <w:vAlign w:val="center"/>
            <w:hideMark/>
          </w:tcPr>
          <w:p w14:paraId="77A06A51" w14:textId="77777777" w:rsidR="00984D87" w:rsidRPr="001A064C" w:rsidRDefault="00984D87" w:rsidP="00930D28">
            <w:pPr>
              <w:pStyle w:val="a1"/>
              <w:rPr>
                <w:color w:val="010205"/>
              </w:rPr>
            </w:pPr>
          </w:p>
        </w:tc>
        <w:tc>
          <w:tcPr>
            <w:tcW w:w="927" w:type="dxa"/>
            <w:tcBorders>
              <w:top w:val="nil"/>
              <w:left w:val="nil"/>
              <w:bottom w:val="single" w:sz="4" w:space="0" w:color="AEAEAE"/>
              <w:right w:val="single" w:sz="4" w:space="0" w:color="E0E0E0"/>
            </w:tcBorders>
            <w:shd w:val="clear" w:color="auto" w:fill="auto"/>
            <w:vAlign w:val="center"/>
            <w:hideMark/>
          </w:tcPr>
          <w:p w14:paraId="601BAFBE" w14:textId="77777777" w:rsidR="00984D87" w:rsidRPr="001A064C" w:rsidRDefault="00984D87" w:rsidP="00930D28">
            <w:pPr>
              <w:pStyle w:val="a1"/>
              <w:rPr>
                <w:color w:val="010205"/>
              </w:rPr>
            </w:pPr>
          </w:p>
        </w:tc>
        <w:tc>
          <w:tcPr>
            <w:tcW w:w="956" w:type="dxa"/>
            <w:tcBorders>
              <w:top w:val="nil"/>
              <w:left w:val="nil"/>
              <w:bottom w:val="single" w:sz="4" w:space="0" w:color="AEAEAE"/>
              <w:right w:val="single" w:sz="4" w:space="0" w:color="auto"/>
            </w:tcBorders>
            <w:shd w:val="clear" w:color="auto" w:fill="auto"/>
            <w:noWrap/>
            <w:vAlign w:val="center"/>
            <w:hideMark/>
          </w:tcPr>
          <w:p w14:paraId="2131F1DA" w14:textId="77777777" w:rsidR="00984D87" w:rsidRPr="001A064C" w:rsidRDefault="00984D87" w:rsidP="00930D28">
            <w:pPr>
              <w:pStyle w:val="a1"/>
              <w:rPr>
                <w:color w:val="010205"/>
              </w:rPr>
            </w:pPr>
            <w:r w:rsidRPr="001A064C">
              <w:rPr>
                <w:color w:val="010205"/>
              </w:rPr>
              <w:t>2,5%</w:t>
            </w:r>
          </w:p>
        </w:tc>
      </w:tr>
      <w:tr w:rsidR="00984D87" w:rsidRPr="001A064C" w14:paraId="4D9AFA77" w14:textId="77777777" w:rsidTr="00930D28">
        <w:trPr>
          <w:trHeight w:val="261"/>
          <w:jc w:val="center"/>
        </w:trPr>
        <w:tc>
          <w:tcPr>
            <w:tcW w:w="2547" w:type="dxa"/>
            <w:vMerge/>
            <w:tcBorders>
              <w:top w:val="nil"/>
              <w:left w:val="single" w:sz="4" w:space="0" w:color="auto"/>
              <w:bottom w:val="single" w:sz="4" w:space="0" w:color="AEAEAE"/>
              <w:right w:val="nil"/>
            </w:tcBorders>
            <w:vAlign w:val="center"/>
            <w:hideMark/>
          </w:tcPr>
          <w:p w14:paraId="799B5EE5" w14:textId="77777777" w:rsidR="00984D87" w:rsidRPr="001A064C" w:rsidRDefault="00984D87" w:rsidP="00930D28">
            <w:pPr>
              <w:pStyle w:val="a1"/>
            </w:pPr>
          </w:p>
        </w:tc>
        <w:tc>
          <w:tcPr>
            <w:tcW w:w="1559" w:type="dxa"/>
            <w:tcBorders>
              <w:top w:val="nil"/>
              <w:left w:val="nil"/>
              <w:bottom w:val="single" w:sz="4" w:space="0" w:color="AEAEAE"/>
              <w:right w:val="nil"/>
            </w:tcBorders>
            <w:shd w:val="clear" w:color="000000" w:fill="E0E0E0"/>
            <w:vAlign w:val="center"/>
            <w:hideMark/>
          </w:tcPr>
          <w:p w14:paraId="5894815C" w14:textId="77777777" w:rsidR="00984D87" w:rsidRPr="001A064C" w:rsidRDefault="00984D87" w:rsidP="00930D28">
            <w:pPr>
              <w:pStyle w:val="a1"/>
            </w:pPr>
            <w:r w:rsidRPr="001A064C">
              <w:t>Σπάνια</w:t>
            </w:r>
          </w:p>
        </w:tc>
        <w:tc>
          <w:tcPr>
            <w:tcW w:w="1134" w:type="dxa"/>
            <w:tcBorders>
              <w:top w:val="nil"/>
              <w:left w:val="nil"/>
              <w:bottom w:val="single" w:sz="4" w:space="0" w:color="AEAEAE"/>
              <w:right w:val="single" w:sz="4" w:space="0" w:color="E0E0E0"/>
            </w:tcBorders>
            <w:shd w:val="clear" w:color="auto" w:fill="auto"/>
            <w:noWrap/>
            <w:vAlign w:val="center"/>
            <w:hideMark/>
          </w:tcPr>
          <w:p w14:paraId="54337E29" w14:textId="77777777" w:rsidR="00984D87" w:rsidRPr="001A064C" w:rsidRDefault="00984D87" w:rsidP="00930D28">
            <w:pPr>
              <w:pStyle w:val="a1"/>
              <w:rPr>
                <w:color w:val="010205"/>
              </w:rPr>
            </w:pPr>
            <w:r w:rsidRPr="001A064C">
              <w:rPr>
                <w:color w:val="010205"/>
              </w:rPr>
              <w:t>0,5%</w:t>
            </w:r>
          </w:p>
        </w:tc>
        <w:tc>
          <w:tcPr>
            <w:tcW w:w="992" w:type="dxa"/>
            <w:tcBorders>
              <w:top w:val="nil"/>
              <w:left w:val="nil"/>
              <w:bottom w:val="single" w:sz="4" w:space="0" w:color="AEAEAE"/>
              <w:right w:val="single" w:sz="4" w:space="0" w:color="E0E0E0"/>
            </w:tcBorders>
            <w:shd w:val="clear" w:color="auto" w:fill="auto"/>
            <w:noWrap/>
            <w:vAlign w:val="center"/>
            <w:hideMark/>
          </w:tcPr>
          <w:p w14:paraId="567BDFA2" w14:textId="77777777" w:rsidR="00984D87" w:rsidRPr="001A064C" w:rsidRDefault="00984D87" w:rsidP="00930D28">
            <w:pPr>
              <w:pStyle w:val="a1"/>
              <w:rPr>
                <w:color w:val="010205"/>
              </w:rPr>
            </w:pPr>
            <w:r w:rsidRPr="001A064C">
              <w:rPr>
                <w:color w:val="010205"/>
              </w:rPr>
              <w:t>1,5%</w:t>
            </w:r>
          </w:p>
        </w:tc>
        <w:tc>
          <w:tcPr>
            <w:tcW w:w="1134" w:type="dxa"/>
            <w:tcBorders>
              <w:top w:val="nil"/>
              <w:left w:val="nil"/>
              <w:bottom w:val="single" w:sz="4" w:space="0" w:color="AEAEAE"/>
              <w:right w:val="single" w:sz="4" w:space="0" w:color="E0E0E0"/>
            </w:tcBorders>
            <w:shd w:val="clear" w:color="auto" w:fill="auto"/>
            <w:noWrap/>
            <w:vAlign w:val="center"/>
            <w:hideMark/>
          </w:tcPr>
          <w:p w14:paraId="693F238A" w14:textId="77777777" w:rsidR="00984D87" w:rsidRPr="001A064C" w:rsidRDefault="00984D87" w:rsidP="00930D28">
            <w:pPr>
              <w:pStyle w:val="a1"/>
              <w:rPr>
                <w:color w:val="010205"/>
              </w:rPr>
            </w:pPr>
            <w:r w:rsidRPr="001A064C">
              <w:rPr>
                <w:color w:val="010205"/>
              </w:rPr>
              <w:t>2,0%</w:t>
            </w:r>
          </w:p>
        </w:tc>
        <w:tc>
          <w:tcPr>
            <w:tcW w:w="851" w:type="dxa"/>
            <w:tcBorders>
              <w:top w:val="nil"/>
              <w:left w:val="nil"/>
              <w:bottom w:val="single" w:sz="4" w:space="0" w:color="AEAEAE"/>
              <w:right w:val="single" w:sz="4" w:space="0" w:color="E0E0E0"/>
            </w:tcBorders>
            <w:shd w:val="clear" w:color="auto" w:fill="auto"/>
            <w:noWrap/>
            <w:vAlign w:val="center"/>
            <w:hideMark/>
          </w:tcPr>
          <w:p w14:paraId="36434F3B" w14:textId="77777777" w:rsidR="00984D87" w:rsidRPr="001A064C" w:rsidRDefault="00984D87" w:rsidP="00930D28">
            <w:pPr>
              <w:pStyle w:val="a1"/>
              <w:rPr>
                <w:color w:val="010205"/>
              </w:rPr>
            </w:pPr>
            <w:r w:rsidRPr="001A064C">
              <w:rPr>
                <w:color w:val="010205"/>
              </w:rPr>
              <w:t>0,5%</w:t>
            </w:r>
          </w:p>
        </w:tc>
        <w:tc>
          <w:tcPr>
            <w:tcW w:w="927" w:type="dxa"/>
            <w:tcBorders>
              <w:top w:val="nil"/>
              <w:left w:val="nil"/>
              <w:bottom w:val="single" w:sz="4" w:space="0" w:color="AEAEAE"/>
              <w:right w:val="single" w:sz="4" w:space="0" w:color="E0E0E0"/>
            </w:tcBorders>
            <w:shd w:val="clear" w:color="auto" w:fill="auto"/>
            <w:noWrap/>
            <w:vAlign w:val="center"/>
            <w:hideMark/>
          </w:tcPr>
          <w:p w14:paraId="4F436C11" w14:textId="77777777" w:rsidR="00984D87" w:rsidRPr="001A064C" w:rsidRDefault="00984D87" w:rsidP="00930D28">
            <w:pPr>
              <w:pStyle w:val="a1"/>
              <w:rPr>
                <w:color w:val="010205"/>
              </w:rPr>
            </w:pPr>
            <w:r w:rsidRPr="001A064C">
              <w:rPr>
                <w:color w:val="010205"/>
              </w:rPr>
              <w:t>0,5%</w:t>
            </w:r>
          </w:p>
        </w:tc>
        <w:tc>
          <w:tcPr>
            <w:tcW w:w="956" w:type="dxa"/>
            <w:tcBorders>
              <w:top w:val="nil"/>
              <w:left w:val="nil"/>
              <w:bottom w:val="single" w:sz="4" w:space="0" w:color="AEAEAE"/>
              <w:right w:val="single" w:sz="4" w:space="0" w:color="auto"/>
            </w:tcBorders>
            <w:shd w:val="clear" w:color="auto" w:fill="auto"/>
            <w:noWrap/>
            <w:vAlign w:val="center"/>
            <w:hideMark/>
          </w:tcPr>
          <w:p w14:paraId="689595A6" w14:textId="77777777" w:rsidR="00984D87" w:rsidRPr="001A064C" w:rsidRDefault="00984D87" w:rsidP="00930D28">
            <w:pPr>
              <w:pStyle w:val="a1"/>
              <w:rPr>
                <w:color w:val="010205"/>
              </w:rPr>
            </w:pPr>
            <w:r w:rsidRPr="001A064C">
              <w:rPr>
                <w:color w:val="010205"/>
              </w:rPr>
              <w:t>4,9%</w:t>
            </w:r>
          </w:p>
        </w:tc>
      </w:tr>
      <w:tr w:rsidR="00984D87" w:rsidRPr="001A064C" w14:paraId="035A965C" w14:textId="77777777" w:rsidTr="00930D28">
        <w:trPr>
          <w:trHeight w:val="261"/>
          <w:jc w:val="center"/>
        </w:trPr>
        <w:tc>
          <w:tcPr>
            <w:tcW w:w="2547" w:type="dxa"/>
            <w:vMerge/>
            <w:tcBorders>
              <w:top w:val="nil"/>
              <w:left w:val="single" w:sz="4" w:space="0" w:color="auto"/>
              <w:bottom w:val="single" w:sz="4" w:space="0" w:color="AEAEAE"/>
              <w:right w:val="nil"/>
            </w:tcBorders>
            <w:vAlign w:val="center"/>
            <w:hideMark/>
          </w:tcPr>
          <w:p w14:paraId="4D87760E" w14:textId="77777777" w:rsidR="00984D87" w:rsidRPr="001A064C" w:rsidRDefault="00984D87" w:rsidP="00930D28">
            <w:pPr>
              <w:pStyle w:val="a1"/>
            </w:pPr>
          </w:p>
        </w:tc>
        <w:tc>
          <w:tcPr>
            <w:tcW w:w="1559" w:type="dxa"/>
            <w:tcBorders>
              <w:top w:val="nil"/>
              <w:left w:val="nil"/>
              <w:bottom w:val="single" w:sz="4" w:space="0" w:color="AEAEAE"/>
              <w:right w:val="nil"/>
            </w:tcBorders>
            <w:shd w:val="clear" w:color="000000" w:fill="E0E0E0"/>
            <w:vAlign w:val="center"/>
            <w:hideMark/>
          </w:tcPr>
          <w:p w14:paraId="60C8D438" w14:textId="77777777" w:rsidR="00984D87" w:rsidRPr="001A064C" w:rsidRDefault="00984D87" w:rsidP="00930D28">
            <w:pPr>
              <w:pStyle w:val="a1"/>
            </w:pPr>
            <w:r w:rsidRPr="001A064C">
              <w:t>Κάποιες φορές</w:t>
            </w:r>
          </w:p>
        </w:tc>
        <w:tc>
          <w:tcPr>
            <w:tcW w:w="1134" w:type="dxa"/>
            <w:tcBorders>
              <w:top w:val="nil"/>
              <w:left w:val="nil"/>
              <w:bottom w:val="single" w:sz="4" w:space="0" w:color="AEAEAE"/>
              <w:right w:val="single" w:sz="4" w:space="0" w:color="E0E0E0"/>
            </w:tcBorders>
            <w:shd w:val="clear" w:color="auto" w:fill="auto"/>
            <w:noWrap/>
            <w:vAlign w:val="center"/>
            <w:hideMark/>
          </w:tcPr>
          <w:p w14:paraId="13826015" w14:textId="77777777" w:rsidR="00984D87" w:rsidRPr="001A064C" w:rsidRDefault="00984D87" w:rsidP="00930D28">
            <w:pPr>
              <w:pStyle w:val="a1"/>
              <w:rPr>
                <w:color w:val="010205"/>
              </w:rPr>
            </w:pPr>
            <w:r w:rsidRPr="001A064C">
              <w:rPr>
                <w:color w:val="010205"/>
              </w:rPr>
              <w:t>3,0%</w:t>
            </w:r>
          </w:p>
        </w:tc>
        <w:tc>
          <w:tcPr>
            <w:tcW w:w="992" w:type="dxa"/>
            <w:tcBorders>
              <w:top w:val="nil"/>
              <w:left w:val="nil"/>
              <w:bottom w:val="single" w:sz="4" w:space="0" w:color="AEAEAE"/>
              <w:right w:val="single" w:sz="4" w:space="0" w:color="E0E0E0"/>
            </w:tcBorders>
            <w:shd w:val="clear" w:color="auto" w:fill="auto"/>
            <w:noWrap/>
            <w:vAlign w:val="center"/>
            <w:hideMark/>
          </w:tcPr>
          <w:p w14:paraId="0BACC326" w14:textId="77777777" w:rsidR="00984D87" w:rsidRPr="001A064C" w:rsidRDefault="00984D87" w:rsidP="00930D28">
            <w:pPr>
              <w:pStyle w:val="a1"/>
              <w:rPr>
                <w:color w:val="010205"/>
              </w:rPr>
            </w:pPr>
            <w:r w:rsidRPr="001A064C">
              <w:rPr>
                <w:color w:val="010205"/>
              </w:rPr>
              <w:t>1,0%</w:t>
            </w:r>
          </w:p>
        </w:tc>
        <w:tc>
          <w:tcPr>
            <w:tcW w:w="1134" w:type="dxa"/>
            <w:tcBorders>
              <w:top w:val="nil"/>
              <w:left w:val="nil"/>
              <w:bottom w:val="single" w:sz="4" w:space="0" w:color="AEAEAE"/>
              <w:right w:val="single" w:sz="4" w:space="0" w:color="E0E0E0"/>
            </w:tcBorders>
            <w:shd w:val="clear" w:color="auto" w:fill="auto"/>
            <w:noWrap/>
            <w:vAlign w:val="center"/>
            <w:hideMark/>
          </w:tcPr>
          <w:p w14:paraId="7DC74126" w14:textId="77777777" w:rsidR="00984D87" w:rsidRPr="001A064C" w:rsidRDefault="00984D87" w:rsidP="00930D28">
            <w:pPr>
              <w:pStyle w:val="a1"/>
              <w:rPr>
                <w:color w:val="010205"/>
              </w:rPr>
            </w:pPr>
            <w:r w:rsidRPr="001A064C">
              <w:rPr>
                <w:color w:val="010205"/>
              </w:rPr>
              <w:t>5,4%</w:t>
            </w:r>
          </w:p>
        </w:tc>
        <w:tc>
          <w:tcPr>
            <w:tcW w:w="851" w:type="dxa"/>
            <w:tcBorders>
              <w:top w:val="nil"/>
              <w:left w:val="nil"/>
              <w:bottom w:val="single" w:sz="4" w:space="0" w:color="AEAEAE"/>
              <w:right w:val="single" w:sz="4" w:space="0" w:color="E0E0E0"/>
            </w:tcBorders>
            <w:shd w:val="clear" w:color="auto" w:fill="auto"/>
            <w:noWrap/>
            <w:vAlign w:val="center"/>
            <w:hideMark/>
          </w:tcPr>
          <w:p w14:paraId="601B3F6C" w14:textId="77777777" w:rsidR="00984D87" w:rsidRPr="001A064C" w:rsidRDefault="00984D87" w:rsidP="00930D28">
            <w:pPr>
              <w:pStyle w:val="a1"/>
              <w:rPr>
                <w:color w:val="010205"/>
              </w:rPr>
            </w:pPr>
            <w:r w:rsidRPr="001A064C">
              <w:rPr>
                <w:color w:val="010205"/>
              </w:rPr>
              <w:t>1,5%</w:t>
            </w:r>
          </w:p>
        </w:tc>
        <w:tc>
          <w:tcPr>
            <w:tcW w:w="927" w:type="dxa"/>
            <w:tcBorders>
              <w:top w:val="nil"/>
              <w:left w:val="nil"/>
              <w:bottom w:val="single" w:sz="4" w:space="0" w:color="AEAEAE"/>
              <w:right w:val="single" w:sz="4" w:space="0" w:color="E0E0E0"/>
            </w:tcBorders>
            <w:shd w:val="clear" w:color="auto" w:fill="auto"/>
            <w:noWrap/>
            <w:vAlign w:val="center"/>
            <w:hideMark/>
          </w:tcPr>
          <w:p w14:paraId="105CEC60" w14:textId="77777777" w:rsidR="00984D87" w:rsidRPr="001A064C" w:rsidRDefault="00984D87" w:rsidP="00930D28">
            <w:pPr>
              <w:pStyle w:val="a1"/>
              <w:rPr>
                <w:color w:val="010205"/>
              </w:rPr>
            </w:pPr>
            <w:r w:rsidRPr="001A064C">
              <w:rPr>
                <w:color w:val="010205"/>
              </w:rPr>
              <w:t>0,5%</w:t>
            </w:r>
          </w:p>
        </w:tc>
        <w:tc>
          <w:tcPr>
            <w:tcW w:w="956" w:type="dxa"/>
            <w:tcBorders>
              <w:top w:val="nil"/>
              <w:left w:val="nil"/>
              <w:bottom w:val="single" w:sz="4" w:space="0" w:color="AEAEAE"/>
              <w:right w:val="single" w:sz="4" w:space="0" w:color="auto"/>
            </w:tcBorders>
            <w:shd w:val="clear" w:color="auto" w:fill="auto"/>
            <w:noWrap/>
            <w:vAlign w:val="center"/>
            <w:hideMark/>
          </w:tcPr>
          <w:p w14:paraId="57E4E60E" w14:textId="77777777" w:rsidR="00984D87" w:rsidRPr="001A064C" w:rsidRDefault="00984D87" w:rsidP="00930D28">
            <w:pPr>
              <w:pStyle w:val="a1"/>
              <w:rPr>
                <w:color w:val="010205"/>
              </w:rPr>
            </w:pPr>
            <w:r w:rsidRPr="001A064C">
              <w:rPr>
                <w:color w:val="010205"/>
              </w:rPr>
              <w:t>11,3%</w:t>
            </w:r>
          </w:p>
        </w:tc>
      </w:tr>
      <w:tr w:rsidR="00984D87" w:rsidRPr="001A064C" w14:paraId="1E59705E" w14:textId="77777777" w:rsidTr="00930D28">
        <w:trPr>
          <w:trHeight w:val="261"/>
          <w:jc w:val="center"/>
        </w:trPr>
        <w:tc>
          <w:tcPr>
            <w:tcW w:w="2547" w:type="dxa"/>
            <w:vMerge/>
            <w:tcBorders>
              <w:top w:val="nil"/>
              <w:left w:val="single" w:sz="4" w:space="0" w:color="auto"/>
              <w:bottom w:val="single" w:sz="4" w:space="0" w:color="AEAEAE"/>
              <w:right w:val="nil"/>
            </w:tcBorders>
            <w:vAlign w:val="center"/>
            <w:hideMark/>
          </w:tcPr>
          <w:p w14:paraId="4546F0C8" w14:textId="77777777" w:rsidR="00984D87" w:rsidRPr="001A064C" w:rsidRDefault="00984D87" w:rsidP="00930D28">
            <w:pPr>
              <w:pStyle w:val="a1"/>
            </w:pPr>
          </w:p>
        </w:tc>
        <w:tc>
          <w:tcPr>
            <w:tcW w:w="1559" w:type="dxa"/>
            <w:tcBorders>
              <w:top w:val="nil"/>
              <w:left w:val="nil"/>
              <w:bottom w:val="single" w:sz="4" w:space="0" w:color="AEAEAE"/>
              <w:right w:val="nil"/>
            </w:tcBorders>
            <w:shd w:val="clear" w:color="000000" w:fill="E0E0E0"/>
            <w:vAlign w:val="center"/>
            <w:hideMark/>
          </w:tcPr>
          <w:p w14:paraId="4D900CAF" w14:textId="77777777" w:rsidR="00984D87" w:rsidRPr="001A064C" w:rsidRDefault="00984D87" w:rsidP="00930D28">
            <w:pPr>
              <w:pStyle w:val="a1"/>
            </w:pPr>
            <w:r w:rsidRPr="001A064C">
              <w:t>Συχνά</w:t>
            </w:r>
          </w:p>
        </w:tc>
        <w:tc>
          <w:tcPr>
            <w:tcW w:w="1134" w:type="dxa"/>
            <w:tcBorders>
              <w:top w:val="nil"/>
              <w:left w:val="nil"/>
              <w:bottom w:val="single" w:sz="4" w:space="0" w:color="AEAEAE"/>
              <w:right w:val="single" w:sz="4" w:space="0" w:color="E0E0E0"/>
            </w:tcBorders>
            <w:shd w:val="clear" w:color="auto" w:fill="auto"/>
            <w:noWrap/>
            <w:vAlign w:val="center"/>
            <w:hideMark/>
          </w:tcPr>
          <w:p w14:paraId="2A438239" w14:textId="77777777" w:rsidR="00984D87" w:rsidRPr="001A064C" w:rsidRDefault="00984D87" w:rsidP="00930D28">
            <w:pPr>
              <w:pStyle w:val="a1"/>
              <w:rPr>
                <w:color w:val="010205"/>
              </w:rPr>
            </w:pPr>
            <w:r w:rsidRPr="001A064C">
              <w:rPr>
                <w:color w:val="010205"/>
              </w:rPr>
              <w:t>0,5%</w:t>
            </w:r>
          </w:p>
        </w:tc>
        <w:tc>
          <w:tcPr>
            <w:tcW w:w="992" w:type="dxa"/>
            <w:tcBorders>
              <w:top w:val="nil"/>
              <w:left w:val="nil"/>
              <w:bottom w:val="single" w:sz="4" w:space="0" w:color="AEAEAE"/>
              <w:right w:val="single" w:sz="4" w:space="0" w:color="E0E0E0"/>
            </w:tcBorders>
            <w:shd w:val="clear" w:color="auto" w:fill="auto"/>
            <w:noWrap/>
            <w:vAlign w:val="center"/>
            <w:hideMark/>
          </w:tcPr>
          <w:p w14:paraId="7AE786B7" w14:textId="77777777" w:rsidR="00984D87" w:rsidRPr="001A064C" w:rsidRDefault="00984D87" w:rsidP="00930D28">
            <w:pPr>
              <w:pStyle w:val="a1"/>
              <w:rPr>
                <w:color w:val="010205"/>
              </w:rPr>
            </w:pPr>
            <w:r w:rsidRPr="001A064C">
              <w:rPr>
                <w:color w:val="010205"/>
              </w:rPr>
              <w:t>3,9%</w:t>
            </w:r>
          </w:p>
        </w:tc>
        <w:tc>
          <w:tcPr>
            <w:tcW w:w="1134" w:type="dxa"/>
            <w:tcBorders>
              <w:top w:val="nil"/>
              <w:left w:val="nil"/>
              <w:bottom w:val="single" w:sz="4" w:space="0" w:color="AEAEAE"/>
              <w:right w:val="single" w:sz="4" w:space="0" w:color="E0E0E0"/>
            </w:tcBorders>
            <w:shd w:val="clear" w:color="auto" w:fill="auto"/>
            <w:noWrap/>
            <w:vAlign w:val="center"/>
            <w:hideMark/>
          </w:tcPr>
          <w:p w14:paraId="1F281BA9" w14:textId="77777777" w:rsidR="00984D87" w:rsidRPr="001A064C" w:rsidRDefault="00984D87" w:rsidP="00930D28">
            <w:pPr>
              <w:pStyle w:val="a1"/>
              <w:rPr>
                <w:color w:val="010205"/>
              </w:rPr>
            </w:pPr>
            <w:r w:rsidRPr="001A064C">
              <w:rPr>
                <w:color w:val="010205"/>
              </w:rPr>
              <w:t>16,7%</w:t>
            </w:r>
          </w:p>
        </w:tc>
        <w:tc>
          <w:tcPr>
            <w:tcW w:w="851" w:type="dxa"/>
            <w:tcBorders>
              <w:top w:val="nil"/>
              <w:left w:val="nil"/>
              <w:bottom w:val="single" w:sz="4" w:space="0" w:color="AEAEAE"/>
              <w:right w:val="single" w:sz="4" w:space="0" w:color="E0E0E0"/>
            </w:tcBorders>
            <w:shd w:val="clear" w:color="auto" w:fill="auto"/>
            <w:noWrap/>
            <w:vAlign w:val="center"/>
            <w:hideMark/>
          </w:tcPr>
          <w:p w14:paraId="60B9DB90" w14:textId="77777777" w:rsidR="00984D87" w:rsidRPr="001A064C" w:rsidRDefault="00984D87" w:rsidP="00930D28">
            <w:pPr>
              <w:pStyle w:val="a1"/>
              <w:rPr>
                <w:color w:val="010205"/>
              </w:rPr>
            </w:pPr>
            <w:r w:rsidRPr="001A064C">
              <w:rPr>
                <w:color w:val="010205"/>
              </w:rPr>
              <w:t>8,4%</w:t>
            </w:r>
          </w:p>
        </w:tc>
        <w:tc>
          <w:tcPr>
            <w:tcW w:w="927" w:type="dxa"/>
            <w:tcBorders>
              <w:top w:val="nil"/>
              <w:left w:val="nil"/>
              <w:bottom w:val="single" w:sz="4" w:space="0" w:color="AEAEAE"/>
              <w:right w:val="single" w:sz="4" w:space="0" w:color="E0E0E0"/>
            </w:tcBorders>
            <w:shd w:val="clear" w:color="auto" w:fill="auto"/>
            <w:noWrap/>
            <w:vAlign w:val="center"/>
            <w:hideMark/>
          </w:tcPr>
          <w:p w14:paraId="552913DB" w14:textId="77777777" w:rsidR="00984D87" w:rsidRPr="001A064C" w:rsidRDefault="00984D87" w:rsidP="00930D28">
            <w:pPr>
              <w:pStyle w:val="a1"/>
              <w:rPr>
                <w:color w:val="010205"/>
              </w:rPr>
            </w:pPr>
            <w:r w:rsidRPr="001A064C">
              <w:rPr>
                <w:color w:val="010205"/>
              </w:rPr>
              <w:t>2,0%</w:t>
            </w:r>
          </w:p>
        </w:tc>
        <w:tc>
          <w:tcPr>
            <w:tcW w:w="956" w:type="dxa"/>
            <w:tcBorders>
              <w:top w:val="nil"/>
              <w:left w:val="nil"/>
              <w:bottom w:val="single" w:sz="4" w:space="0" w:color="AEAEAE"/>
              <w:right w:val="single" w:sz="4" w:space="0" w:color="auto"/>
            </w:tcBorders>
            <w:shd w:val="clear" w:color="auto" w:fill="auto"/>
            <w:noWrap/>
            <w:vAlign w:val="center"/>
            <w:hideMark/>
          </w:tcPr>
          <w:p w14:paraId="23EB8BA8" w14:textId="77777777" w:rsidR="00984D87" w:rsidRPr="001A064C" w:rsidRDefault="00984D87" w:rsidP="00930D28">
            <w:pPr>
              <w:pStyle w:val="a1"/>
              <w:rPr>
                <w:color w:val="010205"/>
              </w:rPr>
            </w:pPr>
            <w:r w:rsidRPr="001A064C">
              <w:rPr>
                <w:color w:val="010205"/>
              </w:rPr>
              <w:t>31,5%</w:t>
            </w:r>
          </w:p>
        </w:tc>
      </w:tr>
      <w:tr w:rsidR="00984D87" w:rsidRPr="001A064C" w14:paraId="42BBDE1F" w14:textId="77777777" w:rsidTr="00930D28">
        <w:trPr>
          <w:trHeight w:val="261"/>
          <w:jc w:val="center"/>
        </w:trPr>
        <w:tc>
          <w:tcPr>
            <w:tcW w:w="2547" w:type="dxa"/>
            <w:vMerge/>
            <w:tcBorders>
              <w:top w:val="nil"/>
              <w:left w:val="single" w:sz="4" w:space="0" w:color="auto"/>
              <w:bottom w:val="single" w:sz="4" w:space="0" w:color="AEAEAE"/>
              <w:right w:val="nil"/>
            </w:tcBorders>
            <w:vAlign w:val="center"/>
            <w:hideMark/>
          </w:tcPr>
          <w:p w14:paraId="683892CC" w14:textId="77777777" w:rsidR="00984D87" w:rsidRPr="001A064C" w:rsidRDefault="00984D87" w:rsidP="00930D28">
            <w:pPr>
              <w:pStyle w:val="a1"/>
            </w:pPr>
          </w:p>
        </w:tc>
        <w:tc>
          <w:tcPr>
            <w:tcW w:w="1559" w:type="dxa"/>
            <w:tcBorders>
              <w:top w:val="nil"/>
              <w:left w:val="nil"/>
              <w:bottom w:val="single" w:sz="4" w:space="0" w:color="AEAEAE"/>
              <w:right w:val="nil"/>
            </w:tcBorders>
            <w:shd w:val="clear" w:color="000000" w:fill="E0E0E0"/>
            <w:vAlign w:val="center"/>
            <w:hideMark/>
          </w:tcPr>
          <w:p w14:paraId="5D649558" w14:textId="77777777" w:rsidR="00984D87" w:rsidRPr="001A064C" w:rsidRDefault="00984D87" w:rsidP="00930D28">
            <w:pPr>
              <w:pStyle w:val="a1"/>
            </w:pPr>
            <w:r w:rsidRPr="001A064C">
              <w:t>Πολύ συχνά</w:t>
            </w:r>
          </w:p>
        </w:tc>
        <w:tc>
          <w:tcPr>
            <w:tcW w:w="1134" w:type="dxa"/>
            <w:tcBorders>
              <w:top w:val="nil"/>
              <w:left w:val="nil"/>
              <w:bottom w:val="single" w:sz="4" w:space="0" w:color="AEAEAE"/>
              <w:right w:val="single" w:sz="4" w:space="0" w:color="E0E0E0"/>
            </w:tcBorders>
            <w:shd w:val="clear" w:color="auto" w:fill="auto"/>
            <w:noWrap/>
            <w:vAlign w:val="center"/>
            <w:hideMark/>
          </w:tcPr>
          <w:p w14:paraId="76C226C2" w14:textId="77777777" w:rsidR="00984D87" w:rsidRPr="001A064C" w:rsidRDefault="00984D87" w:rsidP="00930D28">
            <w:pPr>
              <w:pStyle w:val="a1"/>
              <w:rPr>
                <w:color w:val="010205"/>
              </w:rPr>
            </w:pPr>
            <w:r w:rsidRPr="001A064C">
              <w:rPr>
                <w:color w:val="010205"/>
              </w:rPr>
              <w:t>1,5%</w:t>
            </w:r>
          </w:p>
        </w:tc>
        <w:tc>
          <w:tcPr>
            <w:tcW w:w="992" w:type="dxa"/>
            <w:tcBorders>
              <w:top w:val="nil"/>
              <w:left w:val="nil"/>
              <w:bottom w:val="single" w:sz="4" w:space="0" w:color="AEAEAE"/>
              <w:right w:val="single" w:sz="4" w:space="0" w:color="E0E0E0"/>
            </w:tcBorders>
            <w:shd w:val="clear" w:color="auto" w:fill="auto"/>
            <w:noWrap/>
            <w:vAlign w:val="center"/>
            <w:hideMark/>
          </w:tcPr>
          <w:p w14:paraId="1155DFDC" w14:textId="77777777" w:rsidR="00984D87" w:rsidRPr="001A064C" w:rsidRDefault="00984D87" w:rsidP="00930D28">
            <w:pPr>
              <w:pStyle w:val="a1"/>
              <w:rPr>
                <w:color w:val="010205"/>
              </w:rPr>
            </w:pPr>
            <w:r w:rsidRPr="001A064C">
              <w:rPr>
                <w:color w:val="010205"/>
              </w:rPr>
              <w:t>3,9%</w:t>
            </w:r>
          </w:p>
        </w:tc>
        <w:tc>
          <w:tcPr>
            <w:tcW w:w="1134" w:type="dxa"/>
            <w:tcBorders>
              <w:top w:val="nil"/>
              <w:left w:val="nil"/>
              <w:bottom w:val="single" w:sz="4" w:space="0" w:color="AEAEAE"/>
              <w:right w:val="single" w:sz="4" w:space="0" w:color="E0E0E0"/>
            </w:tcBorders>
            <w:shd w:val="clear" w:color="auto" w:fill="auto"/>
            <w:noWrap/>
            <w:vAlign w:val="center"/>
            <w:hideMark/>
          </w:tcPr>
          <w:p w14:paraId="2679A64F" w14:textId="77777777" w:rsidR="00984D87" w:rsidRPr="001A064C" w:rsidRDefault="00984D87" w:rsidP="00930D28">
            <w:pPr>
              <w:pStyle w:val="a1"/>
              <w:rPr>
                <w:color w:val="010205"/>
              </w:rPr>
            </w:pPr>
            <w:r w:rsidRPr="001A064C">
              <w:rPr>
                <w:color w:val="010205"/>
              </w:rPr>
              <w:t>18,2%</w:t>
            </w:r>
          </w:p>
        </w:tc>
        <w:tc>
          <w:tcPr>
            <w:tcW w:w="851" w:type="dxa"/>
            <w:tcBorders>
              <w:top w:val="nil"/>
              <w:left w:val="nil"/>
              <w:bottom w:val="single" w:sz="4" w:space="0" w:color="AEAEAE"/>
              <w:right w:val="single" w:sz="4" w:space="0" w:color="E0E0E0"/>
            </w:tcBorders>
            <w:shd w:val="clear" w:color="auto" w:fill="auto"/>
            <w:noWrap/>
            <w:vAlign w:val="center"/>
            <w:hideMark/>
          </w:tcPr>
          <w:p w14:paraId="23EDDEB2" w14:textId="77777777" w:rsidR="00984D87" w:rsidRPr="001A064C" w:rsidRDefault="00984D87" w:rsidP="00930D28">
            <w:pPr>
              <w:pStyle w:val="a1"/>
              <w:rPr>
                <w:color w:val="010205"/>
              </w:rPr>
            </w:pPr>
            <w:r w:rsidRPr="001A064C">
              <w:rPr>
                <w:color w:val="010205"/>
              </w:rPr>
              <w:t>13,8%</w:t>
            </w:r>
          </w:p>
        </w:tc>
        <w:tc>
          <w:tcPr>
            <w:tcW w:w="927" w:type="dxa"/>
            <w:tcBorders>
              <w:top w:val="nil"/>
              <w:left w:val="nil"/>
              <w:bottom w:val="single" w:sz="4" w:space="0" w:color="AEAEAE"/>
              <w:right w:val="single" w:sz="4" w:space="0" w:color="E0E0E0"/>
            </w:tcBorders>
            <w:shd w:val="clear" w:color="auto" w:fill="auto"/>
            <w:noWrap/>
            <w:vAlign w:val="center"/>
            <w:hideMark/>
          </w:tcPr>
          <w:p w14:paraId="77851CC4" w14:textId="77777777" w:rsidR="00984D87" w:rsidRPr="001A064C" w:rsidRDefault="00984D87" w:rsidP="00930D28">
            <w:pPr>
              <w:pStyle w:val="a1"/>
              <w:rPr>
                <w:color w:val="010205"/>
              </w:rPr>
            </w:pPr>
            <w:r w:rsidRPr="001A064C">
              <w:rPr>
                <w:color w:val="010205"/>
              </w:rPr>
              <w:t>12,3%</w:t>
            </w:r>
          </w:p>
        </w:tc>
        <w:tc>
          <w:tcPr>
            <w:tcW w:w="956" w:type="dxa"/>
            <w:tcBorders>
              <w:top w:val="nil"/>
              <w:left w:val="nil"/>
              <w:bottom w:val="single" w:sz="4" w:space="0" w:color="AEAEAE"/>
              <w:right w:val="single" w:sz="4" w:space="0" w:color="auto"/>
            </w:tcBorders>
            <w:shd w:val="clear" w:color="auto" w:fill="auto"/>
            <w:noWrap/>
            <w:vAlign w:val="center"/>
            <w:hideMark/>
          </w:tcPr>
          <w:p w14:paraId="48AD7DB1" w14:textId="77777777" w:rsidR="00984D87" w:rsidRPr="001A064C" w:rsidRDefault="00984D87" w:rsidP="00930D28">
            <w:pPr>
              <w:pStyle w:val="a1"/>
              <w:rPr>
                <w:color w:val="010205"/>
              </w:rPr>
            </w:pPr>
            <w:r w:rsidRPr="001A064C">
              <w:rPr>
                <w:color w:val="010205"/>
              </w:rPr>
              <w:t>49,8%</w:t>
            </w:r>
          </w:p>
        </w:tc>
      </w:tr>
      <w:tr w:rsidR="00984D87" w:rsidRPr="001A064C" w14:paraId="388CB58D" w14:textId="77777777" w:rsidTr="00930D28">
        <w:trPr>
          <w:trHeight w:val="261"/>
          <w:jc w:val="center"/>
        </w:trPr>
        <w:tc>
          <w:tcPr>
            <w:tcW w:w="4106" w:type="dxa"/>
            <w:gridSpan w:val="2"/>
            <w:tcBorders>
              <w:top w:val="single" w:sz="4" w:space="0" w:color="AEAEAE"/>
              <w:left w:val="single" w:sz="4" w:space="0" w:color="auto"/>
              <w:bottom w:val="single" w:sz="4" w:space="0" w:color="auto"/>
              <w:right w:val="nil"/>
            </w:tcBorders>
            <w:shd w:val="clear" w:color="000000" w:fill="E0E0E0"/>
            <w:vAlign w:val="center"/>
            <w:hideMark/>
          </w:tcPr>
          <w:p w14:paraId="3C45178A" w14:textId="77777777" w:rsidR="00984D87" w:rsidRPr="001A064C" w:rsidRDefault="00984D87" w:rsidP="00930D28">
            <w:pPr>
              <w:pStyle w:val="a1"/>
            </w:pPr>
            <w:r w:rsidRPr="001A064C">
              <w:t>Total</w:t>
            </w:r>
          </w:p>
        </w:tc>
        <w:tc>
          <w:tcPr>
            <w:tcW w:w="1134" w:type="dxa"/>
            <w:tcBorders>
              <w:top w:val="nil"/>
              <w:left w:val="nil"/>
              <w:bottom w:val="single" w:sz="4" w:space="0" w:color="auto"/>
              <w:right w:val="single" w:sz="4" w:space="0" w:color="E0E0E0"/>
            </w:tcBorders>
            <w:shd w:val="clear" w:color="auto" w:fill="auto"/>
            <w:noWrap/>
            <w:vAlign w:val="center"/>
            <w:hideMark/>
          </w:tcPr>
          <w:p w14:paraId="41A4DF86" w14:textId="77777777" w:rsidR="00984D87" w:rsidRPr="001A064C" w:rsidRDefault="00984D87" w:rsidP="00930D28">
            <w:pPr>
              <w:pStyle w:val="a1"/>
              <w:rPr>
                <w:color w:val="010205"/>
              </w:rPr>
            </w:pPr>
            <w:r w:rsidRPr="001A064C">
              <w:rPr>
                <w:color w:val="010205"/>
              </w:rPr>
              <w:t>5,4%</w:t>
            </w:r>
          </w:p>
        </w:tc>
        <w:tc>
          <w:tcPr>
            <w:tcW w:w="992" w:type="dxa"/>
            <w:tcBorders>
              <w:top w:val="nil"/>
              <w:left w:val="nil"/>
              <w:bottom w:val="single" w:sz="4" w:space="0" w:color="auto"/>
              <w:right w:val="single" w:sz="4" w:space="0" w:color="E0E0E0"/>
            </w:tcBorders>
            <w:shd w:val="clear" w:color="auto" w:fill="auto"/>
            <w:noWrap/>
            <w:vAlign w:val="center"/>
            <w:hideMark/>
          </w:tcPr>
          <w:p w14:paraId="6D200213" w14:textId="77777777" w:rsidR="00984D87" w:rsidRPr="001A064C" w:rsidRDefault="00984D87" w:rsidP="00930D28">
            <w:pPr>
              <w:pStyle w:val="a1"/>
              <w:rPr>
                <w:color w:val="010205"/>
              </w:rPr>
            </w:pPr>
            <w:r w:rsidRPr="001A064C">
              <w:rPr>
                <w:color w:val="010205"/>
              </w:rPr>
              <w:t>11,3%</w:t>
            </w:r>
          </w:p>
        </w:tc>
        <w:tc>
          <w:tcPr>
            <w:tcW w:w="1134" w:type="dxa"/>
            <w:tcBorders>
              <w:top w:val="nil"/>
              <w:left w:val="nil"/>
              <w:bottom w:val="single" w:sz="4" w:space="0" w:color="auto"/>
              <w:right w:val="single" w:sz="4" w:space="0" w:color="E0E0E0"/>
            </w:tcBorders>
            <w:shd w:val="clear" w:color="auto" w:fill="auto"/>
            <w:noWrap/>
            <w:vAlign w:val="center"/>
            <w:hideMark/>
          </w:tcPr>
          <w:p w14:paraId="7FFC9067" w14:textId="77777777" w:rsidR="00984D87" w:rsidRPr="001A064C" w:rsidRDefault="00984D87" w:rsidP="00930D28">
            <w:pPr>
              <w:pStyle w:val="a1"/>
              <w:rPr>
                <w:color w:val="010205"/>
              </w:rPr>
            </w:pPr>
            <w:r w:rsidRPr="001A064C">
              <w:rPr>
                <w:color w:val="010205"/>
              </w:rPr>
              <w:t>43,8%</w:t>
            </w:r>
          </w:p>
        </w:tc>
        <w:tc>
          <w:tcPr>
            <w:tcW w:w="851" w:type="dxa"/>
            <w:tcBorders>
              <w:top w:val="nil"/>
              <w:left w:val="nil"/>
              <w:bottom w:val="single" w:sz="4" w:space="0" w:color="auto"/>
              <w:right w:val="single" w:sz="4" w:space="0" w:color="E0E0E0"/>
            </w:tcBorders>
            <w:shd w:val="clear" w:color="auto" w:fill="auto"/>
            <w:noWrap/>
            <w:vAlign w:val="center"/>
            <w:hideMark/>
          </w:tcPr>
          <w:p w14:paraId="173CC937" w14:textId="77777777" w:rsidR="00984D87" w:rsidRPr="001A064C" w:rsidRDefault="00984D87" w:rsidP="00930D28">
            <w:pPr>
              <w:pStyle w:val="a1"/>
              <w:rPr>
                <w:color w:val="010205"/>
              </w:rPr>
            </w:pPr>
            <w:r w:rsidRPr="001A064C">
              <w:rPr>
                <w:color w:val="010205"/>
              </w:rPr>
              <w:t>24,1%</w:t>
            </w:r>
          </w:p>
        </w:tc>
        <w:tc>
          <w:tcPr>
            <w:tcW w:w="927" w:type="dxa"/>
            <w:tcBorders>
              <w:top w:val="nil"/>
              <w:left w:val="nil"/>
              <w:bottom w:val="single" w:sz="4" w:space="0" w:color="auto"/>
              <w:right w:val="single" w:sz="4" w:space="0" w:color="E0E0E0"/>
            </w:tcBorders>
            <w:shd w:val="clear" w:color="auto" w:fill="auto"/>
            <w:noWrap/>
            <w:vAlign w:val="center"/>
            <w:hideMark/>
          </w:tcPr>
          <w:p w14:paraId="11FFF7F5" w14:textId="77777777" w:rsidR="00984D87" w:rsidRPr="001A064C" w:rsidRDefault="00984D87" w:rsidP="00930D28">
            <w:pPr>
              <w:pStyle w:val="a1"/>
              <w:rPr>
                <w:color w:val="010205"/>
              </w:rPr>
            </w:pPr>
            <w:r w:rsidRPr="001A064C">
              <w:rPr>
                <w:color w:val="010205"/>
              </w:rPr>
              <w:t>15,3%</w:t>
            </w:r>
          </w:p>
        </w:tc>
        <w:tc>
          <w:tcPr>
            <w:tcW w:w="956" w:type="dxa"/>
            <w:tcBorders>
              <w:top w:val="nil"/>
              <w:left w:val="nil"/>
              <w:bottom w:val="single" w:sz="4" w:space="0" w:color="auto"/>
              <w:right w:val="single" w:sz="4" w:space="0" w:color="auto"/>
            </w:tcBorders>
            <w:shd w:val="clear" w:color="auto" w:fill="auto"/>
            <w:noWrap/>
            <w:vAlign w:val="center"/>
            <w:hideMark/>
          </w:tcPr>
          <w:p w14:paraId="23D83597" w14:textId="77777777" w:rsidR="00984D87" w:rsidRPr="001A064C" w:rsidRDefault="00984D87" w:rsidP="00930D28">
            <w:pPr>
              <w:pStyle w:val="a1"/>
              <w:rPr>
                <w:color w:val="010205"/>
              </w:rPr>
            </w:pPr>
            <w:r w:rsidRPr="001A064C">
              <w:rPr>
                <w:color w:val="010205"/>
              </w:rPr>
              <w:t>100,0%</w:t>
            </w:r>
          </w:p>
        </w:tc>
      </w:tr>
    </w:tbl>
    <w:p w14:paraId="091DB7F2" w14:textId="77777777" w:rsidR="00984D87" w:rsidRPr="00E05CD0" w:rsidRDefault="00984D87" w:rsidP="00984D87">
      <w:pPr>
        <w:tabs>
          <w:tab w:val="left" w:pos="567"/>
        </w:tabs>
      </w:pPr>
    </w:p>
    <w:p w14:paraId="54266A99" w14:textId="27AB809B" w:rsidR="00984D87" w:rsidRDefault="00984D87" w:rsidP="00984D87">
      <w:pPr>
        <w:tabs>
          <w:tab w:val="left" w:pos="567"/>
        </w:tabs>
      </w:pPr>
      <w:r>
        <w:t>Παρατηρούμε και πάλι ότι τα αποτελέσματα στην τομή των κατηγοριών «συχνά» και «πολύ συχνά» είναι αθροιστικά 36,6% άνω του 1/3 των εκπαιδευτικών ενώ αν συμπεριλάβουμε και την απάντηση «κάποιες φορές» το</w:t>
      </w:r>
      <w:r w:rsidR="003371CD">
        <w:t xml:space="preserve"> ποσοστό αυτό ξεπερνάει το 70%.</w:t>
      </w:r>
      <w:r w:rsidRPr="00E05CD0">
        <w:t xml:space="preserve">. Είναι ξεκάθαρο ότι οι περισσότεροι εκπαιδευτικοί </w:t>
      </w:r>
      <w:r>
        <w:t xml:space="preserve">που χρησιμοποιούν μη λεκτικές εκφράσεις επικοινωνίας, αφήνουν και την «ελευθερία» στους μαθητές </w:t>
      </w:r>
      <w:r w:rsidR="003371CD">
        <w:t>τους να μιλάνε περισσότερο και</w:t>
      </w:r>
      <w:r>
        <w:t xml:space="preserve"> να αναπτύξουν τη δική τους μορφή επικοινωνίας και αλληλεπίδρασης και μέσα από αυτή την προ</w:t>
      </w:r>
      <w:r w:rsidR="003371CD">
        <w:t xml:space="preserve">σπάθεια τους να εκπληρώσουν </w:t>
      </w:r>
      <w:r>
        <w:t xml:space="preserve">τους διδακτικούς στόχους του αντικειμένου, αλλά και να έρθουν σε κοινωνική σύγκλιση αναπτύσσοντας το δικό τους κοινωνικό μοντέλο στην μικροομάδα που θα αλληλοεπιδράσουν. </w:t>
      </w:r>
    </w:p>
    <w:p w14:paraId="622236F9" w14:textId="77777777" w:rsidR="007572A8" w:rsidRDefault="007572A8" w:rsidP="00984D87">
      <w:pPr>
        <w:tabs>
          <w:tab w:val="left" w:pos="567"/>
        </w:tabs>
      </w:pPr>
    </w:p>
    <w:tbl>
      <w:tblPr>
        <w:tblW w:w="8222" w:type="dxa"/>
        <w:jc w:val="center"/>
        <w:tblLook w:val="04A0" w:firstRow="1" w:lastRow="0" w:firstColumn="1" w:lastColumn="0" w:noHBand="0" w:noVBand="1"/>
      </w:tblPr>
      <w:tblGrid>
        <w:gridCol w:w="3100"/>
        <w:gridCol w:w="948"/>
        <w:gridCol w:w="456"/>
        <w:gridCol w:w="3718"/>
      </w:tblGrid>
      <w:tr w:rsidR="00984D87" w:rsidRPr="00D70DF5" w14:paraId="4A792CC3" w14:textId="77777777" w:rsidTr="00930D28">
        <w:trPr>
          <w:trHeight w:val="58"/>
          <w:jc w:val="center"/>
        </w:trPr>
        <w:tc>
          <w:tcPr>
            <w:tcW w:w="8222" w:type="dxa"/>
            <w:gridSpan w:val="4"/>
            <w:tcBorders>
              <w:top w:val="single" w:sz="4" w:space="0" w:color="auto"/>
              <w:left w:val="single" w:sz="4" w:space="0" w:color="auto"/>
              <w:bottom w:val="nil"/>
              <w:right w:val="single" w:sz="4" w:space="0" w:color="auto"/>
            </w:tcBorders>
            <w:shd w:val="clear" w:color="auto" w:fill="auto"/>
            <w:vAlign w:val="center"/>
            <w:hideMark/>
          </w:tcPr>
          <w:p w14:paraId="60D44573" w14:textId="77777777" w:rsidR="00984D87" w:rsidRPr="00D70DF5" w:rsidRDefault="00984D87" w:rsidP="00930D28">
            <w:pPr>
              <w:pStyle w:val="a1"/>
            </w:pPr>
            <w:r w:rsidRPr="00D70DF5">
              <w:t>Chi-Square Tests</w:t>
            </w:r>
          </w:p>
        </w:tc>
      </w:tr>
      <w:tr w:rsidR="00984D87" w:rsidRPr="00D70DF5" w14:paraId="560BEB59" w14:textId="77777777" w:rsidTr="00930D28">
        <w:trPr>
          <w:trHeight w:val="68"/>
          <w:jc w:val="center"/>
        </w:trPr>
        <w:tc>
          <w:tcPr>
            <w:tcW w:w="3256" w:type="dxa"/>
            <w:tcBorders>
              <w:top w:val="nil"/>
              <w:left w:val="single" w:sz="4" w:space="0" w:color="auto"/>
              <w:bottom w:val="single" w:sz="4" w:space="0" w:color="152935"/>
              <w:right w:val="nil"/>
            </w:tcBorders>
            <w:shd w:val="clear" w:color="auto" w:fill="auto"/>
            <w:vAlign w:val="bottom"/>
            <w:hideMark/>
          </w:tcPr>
          <w:p w14:paraId="25B70278" w14:textId="77777777" w:rsidR="00984D87" w:rsidRPr="00D70DF5" w:rsidRDefault="00984D87" w:rsidP="00930D28">
            <w:pPr>
              <w:pStyle w:val="a1"/>
            </w:pPr>
            <w:r w:rsidRPr="00D70DF5">
              <w:t> </w:t>
            </w:r>
          </w:p>
        </w:tc>
        <w:tc>
          <w:tcPr>
            <w:tcW w:w="792" w:type="dxa"/>
            <w:tcBorders>
              <w:top w:val="nil"/>
              <w:left w:val="nil"/>
              <w:bottom w:val="single" w:sz="4" w:space="0" w:color="152935"/>
              <w:right w:val="single" w:sz="4" w:space="0" w:color="E0E0E0"/>
            </w:tcBorders>
            <w:shd w:val="clear" w:color="auto" w:fill="auto"/>
            <w:vAlign w:val="bottom"/>
            <w:hideMark/>
          </w:tcPr>
          <w:p w14:paraId="78E66FF6" w14:textId="77777777" w:rsidR="00984D87" w:rsidRPr="00D70DF5" w:rsidRDefault="00984D87" w:rsidP="00930D28">
            <w:pPr>
              <w:pStyle w:val="a1"/>
            </w:pPr>
            <w:r w:rsidRPr="00D70DF5">
              <w:t>Value</w:t>
            </w:r>
          </w:p>
        </w:tc>
        <w:tc>
          <w:tcPr>
            <w:tcW w:w="456" w:type="dxa"/>
            <w:tcBorders>
              <w:top w:val="nil"/>
              <w:left w:val="nil"/>
              <w:bottom w:val="single" w:sz="4" w:space="0" w:color="152935"/>
              <w:right w:val="single" w:sz="4" w:space="0" w:color="E0E0E0"/>
            </w:tcBorders>
            <w:shd w:val="clear" w:color="auto" w:fill="auto"/>
            <w:vAlign w:val="bottom"/>
            <w:hideMark/>
          </w:tcPr>
          <w:p w14:paraId="3B621D50" w14:textId="77777777" w:rsidR="00984D87" w:rsidRPr="00D70DF5" w:rsidRDefault="00984D87" w:rsidP="00930D28">
            <w:pPr>
              <w:pStyle w:val="a1"/>
            </w:pPr>
            <w:r w:rsidRPr="00D70DF5">
              <w:t>df</w:t>
            </w:r>
          </w:p>
        </w:tc>
        <w:tc>
          <w:tcPr>
            <w:tcW w:w="3718" w:type="dxa"/>
            <w:tcBorders>
              <w:top w:val="nil"/>
              <w:left w:val="nil"/>
              <w:bottom w:val="single" w:sz="4" w:space="0" w:color="152935"/>
              <w:right w:val="single" w:sz="4" w:space="0" w:color="auto"/>
            </w:tcBorders>
            <w:shd w:val="clear" w:color="auto" w:fill="auto"/>
            <w:vAlign w:val="bottom"/>
            <w:hideMark/>
          </w:tcPr>
          <w:p w14:paraId="3E0B6419" w14:textId="77777777" w:rsidR="00984D87" w:rsidRPr="00D70DF5" w:rsidRDefault="00984D87" w:rsidP="00930D28">
            <w:pPr>
              <w:pStyle w:val="a1"/>
            </w:pPr>
            <w:r w:rsidRPr="00D70DF5">
              <w:t>Asymptotic Significance (2-sided)</w:t>
            </w:r>
          </w:p>
        </w:tc>
      </w:tr>
      <w:tr w:rsidR="00984D87" w:rsidRPr="00D70DF5" w14:paraId="4C681E74" w14:textId="77777777" w:rsidTr="00930D28">
        <w:trPr>
          <w:trHeight w:val="279"/>
          <w:jc w:val="center"/>
        </w:trPr>
        <w:tc>
          <w:tcPr>
            <w:tcW w:w="3256" w:type="dxa"/>
            <w:tcBorders>
              <w:top w:val="nil"/>
              <w:left w:val="single" w:sz="4" w:space="0" w:color="auto"/>
              <w:bottom w:val="single" w:sz="4" w:space="0" w:color="AEAEAE"/>
              <w:right w:val="nil"/>
            </w:tcBorders>
            <w:shd w:val="clear" w:color="000000" w:fill="E0E0E0"/>
            <w:hideMark/>
          </w:tcPr>
          <w:p w14:paraId="22508E20" w14:textId="77777777" w:rsidR="00984D87" w:rsidRPr="00D70DF5" w:rsidRDefault="00984D87" w:rsidP="00930D28">
            <w:pPr>
              <w:pStyle w:val="a1"/>
            </w:pPr>
            <w:r w:rsidRPr="00D70DF5">
              <w:t>Pearson Chi-Square</w:t>
            </w:r>
          </w:p>
        </w:tc>
        <w:tc>
          <w:tcPr>
            <w:tcW w:w="792" w:type="dxa"/>
            <w:tcBorders>
              <w:top w:val="nil"/>
              <w:left w:val="nil"/>
              <w:bottom w:val="single" w:sz="4" w:space="0" w:color="AEAEAE"/>
              <w:right w:val="single" w:sz="4" w:space="0" w:color="E0E0E0"/>
            </w:tcBorders>
            <w:shd w:val="clear" w:color="auto" w:fill="auto"/>
            <w:noWrap/>
            <w:hideMark/>
          </w:tcPr>
          <w:p w14:paraId="07691E78" w14:textId="77777777" w:rsidR="00984D87" w:rsidRPr="00D70DF5" w:rsidRDefault="00984D87" w:rsidP="00930D28">
            <w:pPr>
              <w:pStyle w:val="a1"/>
            </w:pPr>
            <w:r w:rsidRPr="00D70DF5">
              <w:t>48,492</w:t>
            </w:r>
            <w:r w:rsidRPr="00D70DF5">
              <w:rPr>
                <w:vertAlign w:val="superscript"/>
              </w:rPr>
              <w:t>a</w:t>
            </w:r>
          </w:p>
        </w:tc>
        <w:tc>
          <w:tcPr>
            <w:tcW w:w="456" w:type="dxa"/>
            <w:tcBorders>
              <w:top w:val="nil"/>
              <w:left w:val="nil"/>
              <w:bottom w:val="single" w:sz="4" w:space="0" w:color="AEAEAE"/>
              <w:right w:val="single" w:sz="4" w:space="0" w:color="E0E0E0"/>
            </w:tcBorders>
            <w:shd w:val="clear" w:color="auto" w:fill="auto"/>
            <w:noWrap/>
            <w:hideMark/>
          </w:tcPr>
          <w:p w14:paraId="66C2A7F3" w14:textId="77777777" w:rsidR="00984D87" w:rsidRPr="00D70DF5" w:rsidRDefault="00984D87" w:rsidP="00930D28">
            <w:pPr>
              <w:pStyle w:val="a1"/>
            </w:pPr>
            <w:r w:rsidRPr="00D70DF5">
              <w:t>16</w:t>
            </w:r>
          </w:p>
        </w:tc>
        <w:tc>
          <w:tcPr>
            <w:tcW w:w="3718" w:type="dxa"/>
            <w:tcBorders>
              <w:top w:val="nil"/>
              <w:left w:val="nil"/>
              <w:bottom w:val="single" w:sz="4" w:space="0" w:color="AEAEAE"/>
              <w:right w:val="single" w:sz="4" w:space="0" w:color="auto"/>
            </w:tcBorders>
            <w:shd w:val="clear" w:color="auto" w:fill="FFFF00"/>
            <w:noWrap/>
            <w:hideMark/>
          </w:tcPr>
          <w:p w14:paraId="54B2049F" w14:textId="77777777" w:rsidR="00984D87" w:rsidRPr="00D70DF5" w:rsidRDefault="00984D87" w:rsidP="00930D28">
            <w:pPr>
              <w:pStyle w:val="a1"/>
            </w:pPr>
            <w:r w:rsidRPr="00D70DF5">
              <w:t>0,000</w:t>
            </w:r>
          </w:p>
        </w:tc>
      </w:tr>
      <w:tr w:rsidR="00984D87" w:rsidRPr="00D70DF5" w14:paraId="22552E82" w14:textId="77777777" w:rsidTr="00930D28">
        <w:trPr>
          <w:trHeight w:val="261"/>
          <w:jc w:val="center"/>
        </w:trPr>
        <w:tc>
          <w:tcPr>
            <w:tcW w:w="3256" w:type="dxa"/>
            <w:tcBorders>
              <w:top w:val="nil"/>
              <w:left w:val="single" w:sz="4" w:space="0" w:color="auto"/>
              <w:bottom w:val="single" w:sz="4" w:space="0" w:color="AEAEAE"/>
              <w:right w:val="nil"/>
            </w:tcBorders>
            <w:shd w:val="clear" w:color="000000" w:fill="E0E0E0"/>
            <w:hideMark/>
          </w:tcPr>
          <w:p w14:paraId="5165280C" w14:textId="77777777" w:rsidR="00984D87" w:rsidRPr="00D70DF5" w:rsidRDefault="00984D87" w:rsidP="00930D28">
            <w:pPr>
              <w:pStyle w:val="a1"/>
            </w:pPr>
            <w:r w:rsidRPr="00D70DF5">
              <w:t>Likelihood Ratio</w:t>
            </w:r>
          </w:p>
        </w:tc>
        <w:tc>
          <w:tcPr>
            <w:tcW w:w="792" w:type="dxa"/>
            <w:tcBorders>
              <w:top w:val="nil"/>
              <w:left w:val="nil"/>
              <w:bottom w:val="single" w:sz="4" w:space="0" w:color="AEAEAE"/>
              <w:right w:val="single" w:sz="4" w:space="0" w:color="E0E0E0"/>
            </w:tcBorders>
            <w:shd w:val="clear" w:color="auto" w:fill="auto"/>
            <w:noWrap/>
            <w:hideMark/>
          </w:tcPr>
          <w:p w14:paraId="30BE4162" w14:textId="77777777" w:rsidR="00984D87" w:rsidRPr="00D70DF5" w:rsidRDefault="00984D87" w:rsidP="00930D28">
            <w:pPr>
              <w:pStyle w:val="a1"/>
            </w:pPr>
            <w:r w:rsidRPr="00D70DF5">
              <w:t>41,689</w:t>
            </w:r>
          </w:p>
        </w:tc>
        <w:tc>
          <w:tcPr>
            <w:tcW w:w="456" w:type="dxa"/>
            <w:tcBorders>
              <w:top w:val="nil"/>
              <w:left w:val="nil"/>
              <w:bottom w:val="single" w:sz="4" w:space="0" w:color="AEAEAE"/>
              <w:right w:val="single" w:sz="4" w:space="0" w:color="E0E0E0"/>
            </w:tcBorders>
            <w:shd w:val="clear" w:color="auto" w:fill="auto"/>
            <w:noWrap/>
            <w:hideMark/>
          </w:tcPr>
          <w:p w14:paraId="0DDF0B18" w14:textId="77777777" w:rsidR="00984D87" w:rsidRPr="00D70DF5" w:rsidRDefault="00984D87" w:rsidP="00930D28">
            <w:pPr>
              <w:pStyle w:val="a1"/>
            </w:pPr>
            <w:r w:rsidRPr="00D70DF5">
              <w:t>16</w:t>
            </w:r>
          </w:p>
        </w:tc>
        <w:tc>
          <w:tcPr>
            <w:tcW w:w="3718" w:type="dxa"/>
            <w:tcBorders>
              <w:top w:val="nil"/>
              <w:left w:val="nil"/>
              <w:bottom w:val="single" w:sz="4" w:space="0" w:color="AEAEAE"/>
              <w:right w:val="single" w:sz="4" w:space="0" w:color="auto"/>
            </w:tcBorders>
            <w:shd w:val="clear" w:color="auto" w:fill="auto"/>
            <w:noWrap/>
            <w:hideMark/>
          </w:tcPr>
          <w:p w14:paraId="40B95DED" w14:textId="77777777" w:rsidR="00984D87" w:rsidRPr="00D70DF5" w:rsidRDefault="00984D87" w:rsidP="00930D28">
            <w:pPr>
              <w:pStyle w:val="a1"/>
            </w:pPr>
            <w:r w:rsidRPr="00D70DF5">
              <w:t>0,000</w:t>
            </w:r>
          </w:p>
        </w:tc>
      </w:tr>
      <w:tr w:rsidR="00984D87" w:rsidRPr="00D70DF5" w14:paraId="2641A6BF" w14:textId="77777777" w:rsidTr="00930D28">
        <w:trPr>
          <w:trHeight w:val="58"/>
          <w:jc w:val="center"/>
        </w:trPr>
        <w:tc>
          <w:tcPr>
            <w:tcW w:w="3256" w:type="dxa"/>
            <w:tcBorders>
              <w:top w:val="nil"/>
              <w:left w:val="single" w:sz="4" w:space="0" w:color="auto"/>
              <w:bottom w:val="single" w:sz="4" w:space="0" w:color="AEAEAE"/>
              <w:right w:val="nil"/>
            </w:tcBorders>
            <w:shd w:val="clear" w:color="000000" w:fill="E0E0E0"/>
            <w:hideMark/>
          </w:tcPr>
          <w:p w14:paraId="38E5E9CC" w14:textId="77777777" w:rsidR="00984D87" w:rsidRPr="00D70DF5" w:rsidRDefault="00984D87" w:rsidP="00930D28">
            <w:pPr>
              <w:pStyle w:val="a1"/>
            </w:pPr>
            <w:r w:rsidRPr="00D70DF5">
              <w:t>Linear-by-Linear Association</w:t>
            </w:r>
          </w:p>
        </w:tc>
        <w:tc>
          <w:tcPr>
            <w:tcW w:w="792" w:type="dxa"/>
            <w:tcBorders>
              <w:top w:val="nil"/>
              <w:left w:val="nil"/>
              <w:bottom w:val="single" w:sz="4" w:space="0" w:color="AEAEAE"/>
              <w:right w:val="single" w:sz="4" w:space="0" w:color="E0E0E0"/>
            </w:tcBorders>
            <w:shd w:val="clear" w:color="auto" w:fill="auto"/>
            <w:noWrap/>
            <w:hideMark/>
          </w:tcPr>
          <w:p w14:paraId="67471644" w14:textId="77777777" w:rsidR="00984D87" w:rsidRPr="00D70DF5" w:rsidRDefault="00984D87" w:rsidP="00930D28">
            <w:pPr>
              <w:pStyle w:val="a1"/>
            </w:pPr>
            <w:r w:rsidRPr="00D70DF5">
              <w:t>22,028</w:t>
            </w:r>
          </w:p>
        </w:tc>
        <w:tc>
          <w:tcPr>
            <w:tcW w:w="456" w:type="dxa"/>
            <w:tcBorders>
              <w:top w:val="nil"/>
              <w:left w:val="nil"/>
              <w:bottom w:val="single" w:sz="4" w:space="0" w:color="AEAEAE"/>
              <w:right w:val="single" w:sz="4" w:space="0" w:color="E0E0E0"/>
            </w:tcBorders>
            <w:shd w:val="clear" w:color="auto" w:fill="auto"/>
            <w:noWrap/>
            <w:hideMark/>
          </w:tcPr>
          <w:p w14:paraId="2D2E22C5" w14:textId="77777777" w:rsidR="00984D87" w:rsidRPr="00D70DF5" w:rsidRDefault="00984D87" w:rsidP="00930D28">
            <w:pPr>
              <w:pStyle w:val="a1"/>
            </w:pPr>
            <w:r w:rsidRPr="00D70DF5">
              <w:t>1</w:t>
            </w:r>
          </w:p>
        </w:tc>
        <w:tc>
          <w:tcPr>
            <w:tcW w:w="3718" w:type="dxa"/>
            <w:tcBorders>
              <w:top w:val="nil"/>
              <w:left w:val="nil"/>
              <w:bottom w:val="single" w:sz="4" w:space="0" w:color="AEAEAE"/>
              <w:right w:val="single" w:sz="4" w:space="0" w:color="auto"/>
            </w:tcBorders>
            <w:shd w:val="clear" w:color="auto" w:fill="auto"/>
            <w:noWrap/>
            <w:hideMark/>
          </w:tcPr>
          <w:p w14:paraId="5DF8A0E7" w14:textId="77777777" w:rsidR="00984D87" w:rsidRPr="00D70DF5" w:rsidRDefault="00984D87" w:rsidP="00930D28">
            <w:pPr>
              <w:pStyle w:val="a1"/>
            </w:pPr>
            <w:r w:rsidRPr="00D70DF5">
              <w:t>0,000</w:t>
            </w:r>
          </w:p>
        </w:tc>
      </w:tr>
      <w:tr w:rsidR="00984D87" w:rsidRPr="00D70DF5" w14:paraId="6B4830E4" w14:textId="77777777" w:rsidTr="00930D28">
        <w:trPr>
          <w:trHeight w:val="261"/>
          <w:jc w:val="center"/>
        </w:trPr>
        <w:tc>
          <w:tcPr>
            <w:tcW w:w="3256" w:type="dxa"/>
            <w:tcBorders>
              <w:top w:val="nil"/>
              <w:left w:val="single" w:sz="4" w:space="0" w:color="auto"/>
              <w:bottom w:val="single" w:sz="4" w:space="0" w:color="152935"/>
              <w:right w:val="nil"/>
            </w:tcBorders>
            <w:shd w:val="clear" w:color="000000" w:fill="E0E0E0"/>
            <w:hideMark/>
          </w:tcPr>
          <w:p w14:paraId="3FA6A549" w14:textId="77777777" w:rsidR="00984D87" w:rsidRPr="00D70DF5" w:rsidRDefault="00984D87" w:rsidP="00930D28">
            <w:pPr>
              <w:pStyle w:val="a1"/>
            </w:pPr>
            <w:r w:rsidRPr="00D70DF5">
              <w:t>N of Valid Cases</w:t>
            </w:r>
          </w:p>
        </w:tc>
        <w:tc>
          <w:tcPr>
            <w:tcW w:w="792" w:type="dxa"/>
            <w:tcBorders>
              <w:top w:val="nil"/>
              <w:left w:val="nil"/>
              <w:bottom w:val="single" w:sz="4" w:space="0" w:color="152935"/>
              <w:right w:val="single" w:sz="4" w:space="0" w:color="E0E0E0"/>
            </w:tcBorders>
            <w:shd w:val="clear" w:color="auto" w:fill="auto"/>
            <w:noWrap/>
            <w:hideMark/>
          </w:tcPr>
          <w:p w14:paraId="771FA853" w14:textId="77777777" w:rsidR="00984D87" w:rsidRPr="00D70DF5" w:rsidRDefault="00984D87" w:rsidP="00930D28">
            <w:pPr>
              <w:pStyle w:val="a1"/>
            </w:pPr>
            <w:r w:rsidRPr="00D70DF5">
              <w:t>203</w:t>
            </w:r>
          </w:p>
        </w:tc>
        <w:tc>
          <w:tcPr>
            <w:tcW w:w="456" w:type="dxa"/>
            <w:tcBorders>
              <w:top w:val="nil"/>
              <w:left w:val="nil"/>
              <w:bottom w:val="single" w:sz="4" w:space="0" w:color="152935"/>
              <w:right w:val="single" w:sz="4" w:space="0" w:color="E0E0E0"/>
            </w:tcBorders>
            <w:shd w:val="clear" w:color="auto" w:fill="auto"/>
            <w:hideMark/>
          </w:tcPr>
          <w:p w14:paraId="14896AF2" w14:textId="77777777" w:rsidR="00984D87" w:rsidRPr="00D70DF5" w:rsidRDefault="00984D87" w:rsidP="00930D28">
            <w:pPr>
              <w:pStyle w:val="a1"/>
            </w:pPr>
            <w:r w:rsidRPr="00D70DF5">
              <w:t> </w:t>
            </w:r>
          </w:p>
        </w:tc>
        <w:tc>
          <w:tcPr>
            <w:tcW w:w="3718" w:type="dxa"/>
            <w:tcBorders>
              <w:top w:val="nil"/>
              <w:left w:val="nil"/>
              <w:bottom w:val="single" w:sz="4" w:space="0" w:color="152935"/>
              <w:right w:val="single" w:sz="4" w:space="0" w:color="auto"/>
            </w:tcBorders>
            <w:shd w:val="clear" w:color="auto" w:fill="auto"/>
            <w:hideMark/>
          </w:tcPr>
          <w:p w14:paraId="76D883E0" w14:textId="77777777" w:rsidR="00984D87" w:rsidRPr="00D70DF5" w:rsidRDefault="00984D87" w:rsidP="00930D28">
            <w:pPr>
              <w:pStyle w:val="a1"/>
            </w:pPr>
            <w:r w:rsidRPr="00D70DF5">
              <w:t> </w:t>
            </w:r>
          </w:p>
        </w:tc>
      </w:tr>
      <w:tr w:rsidR="00984D87" w:rsidRPr="00F2394B" w14:paraId="526B56C2" w14:textId="77777777" w:rsidTr="00930D28">
        <w:trPr>
          <w:trHeight w:val="58"/>
          <w:jc w:val="center"/>
        </w:trPr>
        <w:tc>
          <w:tcPr>
            <w:tcW w:w="8222" w:type="dxa"/>
            <w:gridSpan w:val="4"/>
            <w:tcBorders>
              <w:top w:val="nil"/>
              <w:left w:val="single" w:sz="4" w:space="0" w:color="auto"/>
              <w:bottom w:val="single" w:sz="4" w:space="0" w:color="auto"/>
              <w:right w:val="single" w:sz="4" w:space="0" w:color="auto"/>
            </w:tcBorders>
            <w:shd w:val="clear" w:color="auto" w:fill="auto"/>
            <w:hideMark/>
          </w:tcPr>
          <w:p w14:paraId="4B88993B" w14:textId="77777777" w:rsidR="00984D87" w:rsidRPr="00984D87" w:rsidRDefault="00984D87" w:rsidP="00930D28">
            <w:pPr>
              <w:pStyle w:val="a1"/>
              <w:jc w:val="left"/>
              <w:rPr>
                <w:iCs/>
                <w:color w:val="000000" w:themeColor="text1"/>
                <w:sz w:val="18"/>
                <w:lang w:val="en-US"/>
              </w:rPr>
            </w:pPr>
            <w:r w:rsidRPr="00984D87">
              <w:rPr>
                <w:iCs/>
                <w:color w:val="000000" w:themeColor="text1"/>
                <w:sz w:val="18"/>
                <w:lang w:val="en-US"/>
              </w:rPr>
              <w:t>a. 14 cells (56,0%) have expected count less than 5. The minimum expected count is ,27.</w:t>
            </w:r>
          </w:p>
        </w:tc>
      </w:tr>
    </w:tbl>
    <w:p w14:paraId="7AEC20A6" w14:textId="77777777" w:rsidR="00984D87" w:rsidRPr="00E05CD0" w:rsidRDefault="00984D87" w:rsidP="007572A8">
      <w:pPr>
        <w:spacing w:line="240" w:lineRule="auto"/>
        <w:ind w:firstLine="0"/>
        <w:jc w:val="center"/>
        <w:rPr>
          <w:rFonts w:eastAsia="Times New Roman" w:cs="Times New Roman"/>
          <w:iCs/>
          <w:color w:val="000000" w:themeColor="text1"/>
          <w:szCs w:val="18"/>
          <w:lang w:eastAsia="el-GR"/>
        </w:rPr>
      </w:pPr>
      <w:bookmarkStart w:id="401" w:name="_Toc41063613"/>
      <w:bookmarkStart w:id="402" w:name="_Toc53909583"/>
      <w:r w:rsidRPr="00E05CD0">
        <w:rPr>
          <w:rFonts w:eastAsia="Times New Roman" w:cs="Times New Roman"/>
          <w:iCs/>
          <w:color w:val="000000" w:themeColor="text1"/>
          <w:szCs w:val="18"/>
          <w:lang w:eastAsia="el-GR"/>
        </w:rPr>
        <w:t xml:space="preserve">Πίνακας </w:t>
      </w:r>
      <w:r w:rsidRPr="00E05CD0">
        <w:rPr>
          <w:rFonts w:eastAsia="Times New Roman" w:cs="Times New Roman"/>
          <w:iCs/>
          <w:color w:val="000000" w:themeColor="text1"/>
          <w:szCs w:val="18"/>
          <w:lang w:eastAsia="el-GR"/>
        </w:rPr>
        <w:fldChar w:fldCharType="begin"/>
      </w:r>
      <w:r w:rsidRPr="00E05CD0">
        <w:rPr>
          <w:rFonts w:eastAsia="Times New Roman" w:cs="Times New Roman"/>
          <w:iCs/>
          <w:color w:val="000000" w:themeColor="text1"/>
          <w:szCs w:val="18"/>
          <w:lang w:eastAsia="el-GR"/>
        </w:rPr>
        <w:instrText xml:space="preserve"> SEQ Πίνακας \* ARABIC </w:instrText>
      </w:r>
      <w:r w:rsidRPr="00E05CD0">
        <w:rPr>
          <w:rFonts w:eastAsia="Times New Roman" w:cs="Times New Roman"/>
          <w:iCs/>
          <w:color w:val="000000" w:themeColor="text1"/>
          <w:szCs w:val="18"/>
          <w:lang w:eastAsia="el-GR"/>
        </w:rPr>
        <w:fldChar w:fldCharType="separate"/>
      </w:r>
      <w:r w:rsidR="00AD115C">
        <w:rPr>
          <w:rFonts w:eastAsia="Times New Roman" w:cs="Times New Roman"/>
          <w:iCs/>
          <w:noProof/>
          <w:color w:val="000000" w:themeColor="text1"/>
          <w:szCs w:val="18"/>
          <w:lang w:eastAsia="el-GR"/>
        </w:rPr>
        <w:t>86</w:t>
      </w:r>
      <w:r w:rsidRPr="00E05CD0">
        <w:rPr>
          <w:rFonts w:eastAsia="Times New Roman" w:cs="Times New Roman"/>
          <w:iCs/>
          <w:noProof/>
          <w:color w:val="000000" w:themeColor="text1"/>
          <w:szCs w:val="18"/>
          <w:lang w:eastAsia="el-GR"/>
        </w:rPr>
        <w:fldChar w:fldCharType="end"/>
      </w:r>
      <w:r w:rsidRPr="00E05CD0">
        <w:rPr>
          <w:rFonts w:eastAsia="Times New Roman" w:cs="Times New Roman"/>
          <w:iCs/>
          <w:color w:val="000000" w:themeColor="text1"/>
          <w:szCs w:val="18"/>
          <w:lang w:eastAsia="el-GR"/>
        </w:rPr>
        <w:t>:</w:t>
      </w:r>
      <w:r w:rsidRPr="00023BF9">
        <w:rPr>
          <w:rFonts w:eastAsia="Times New Roman" w:cs="Times New Roman"/>
          <w:iCs/>
          <w:color w:val="000000" w:themeColor="text1"/>
          <w:szCs w:val="18"/>
          <w:lang w:eastAsia="el-GR"/>
        </w:rPr>
        <w:t xml:space="preserve"> </w:t>
      </w:r>
      <w:r w:rsidRPr="00E05CD0">
        <w:rPr>
          <w:rFonts w:eastAsia="Times New Roman" w:cs="Times New Roman"/>
          <w:iCs/>
          <w:color w:val="000000" w:themeColor="text1"/>
          <w:szCs w:val="18"/>
          <w:lang w:eastAsia="el-GR"/>
        </w:rPr>
        <w:t>Τεστ ανεξαρτησίας</w:t>
      </w:r>
      <w:bookmarkEnd w:id="401"/>
      <w:bookmarkEnd w:id="402"/>
    </w:p>
    <w:p w14:paraId="4FAD67C8" w14:textId="77777777" w:rsidR="00984D87" w:rsidRPr="00E05CD0" w:rsidRDefault="00984D87" w:rsidP="007572A8">
      <w:pPr>
        <w:tabs>
          <w:tab w:val="left" w:pos="567"/>
        </w:tabs>
        <w:ind w:firstLine="0"/>
      </w:pPr>
    </w:p>
    <w:p w14:paraId="4A7337A7" w14:textId="77777777" w:rsidR="00984D87" w:rsidRDefault="00984D87" w:rsidP="00984D87">
      <w:pPr>
        <w:tabs>
          <w:tab w:val="left" w:pos="567"/>
        </w:tabs>
        <w:rPr>
          <w:rFonts w:cs="Times New Roman"/>
        </w:rPr>
      </w:pPr>
      <w:r>
        <w:rPr>
          <w:rFonts w:cs="Times New Roman"/>
        </w:rPr>
        <w:t xml:space="preserve">Από τα αποτελέσματα του τεστ ανεξαρτησίας </w:t>
      </w:r>
      <w:r w:rsidRPr="00E05CD0">
        <w:rPr>
          <w:rFonts w:cs="Times New Roman"/>
        </w:rPr>
        <w:t>μπορούμε να απορρίψουμε τη μηδενική υπόθεση και να δεχθούμε την εξάρτηση των δύο ερωτημάτων</w:t>
      </w:r>
      <w:r>
        <w:rPr>
          <w:rFonts w:cs="Times New Roman"/>
        </w:rPr>
        <w:t xml:space="preserve">, καθώς ο </w:t>
      </w:r>
      <w:r w:rsidRPr="00E05CD0">
        <w:rPr>
          <w:rFonts w:cs="Times New Roman"/>
        </w:rPr>
        <w:t xml:space="preserve">συντελεστής συσχέτισης του Pearson </w:t>
      </w:r>
      <w:r>
        <w:rPr>
          <w:rFonts w:cs="Times New Roman"/>
        </w:rPr>
        <w:t xml:space="preserve">προκύπτει </w:t>
      </w:r>
      <w:r w:rsidRPr="00E05CD0">
        <w:rPr>
          <w:rFonts w:cs="Times New Roman"/>
        </w:rPr>
        <w:t>ρ=</w:t>
      </w:r>
      <w:r>
        <w:rPr>
          <w:rFonts w:cs="Times New Roman"/>
        </w:rPr>
        <w:t>48,492</w:t>
      </w:r>
      <w:r w:rsidRPr="00E05CD0">
        <w:rPr>
          <w:rFonts w:cs="Times New Roman"/>
        </w:rPr>
        <w:t xml:space="preserve"> και </w:t>
      </w:r>
      <w:r>
        <w:rPr>
          <w:rFonts w:cs="Times New Roman"/>
        </w:rPr>
        <w:t>η</w:t>
      </w:r>
      <w:r w:rsidRPr="00E05CD0">
        <w:rPr>
          <w:rFonts w:cs="Times New Roman"/>
        </w:rPr>
        <w:t xml:space="preserve"> σημαντικότητα του τεστ (Asymptotic Significance) 0,000&lt;0,05.</w:t>
      </w:r>
    </w:p>
    <w:p w14:paraId="516B3F2B" w14:textId="1A632A44" w:rsidR="007572A8" w:rsidRDefault="007572A8">
      <w:pPr>
        <w:spacing w:after="160" w:line="259" w:lineRule="auto"/>
        <w:ind w:firstLine="0"/>
        <w:jc w:val="left"/>
        <w:rPr>
          <w:rFonts w:cs="Times New Roman"/>
        </w:rPr>
      </w:pPr>
      <w:r>
        <w:rPr>
          <w:rFonts w:cs="Times New Roman"/>
        </w:rPr>
        <w:br w:type="page"/>
      </w:r>
    </w:p>
    <w:tbl>
      <w:tblPr>
        <w:tblW w:w="8647" w:type="dxa"/>
        <w:jc w:val="center"/>
        <w:tblLayout w:type="fixed"/>
        <w:tblLook w:val="04A0" w:firstRow="1" w:lastRow="0" w:firstColumn="1" w:lastColumn="0" w:noHBand="0" w:noVBand="1"/>
      </w:tblPr>
      <w:tblGrid>
        <w:gridCol w:w="1384"/>
        <w:gridCol w:w="1451"/>
        <w:gridCol w:w="851"/>
        <w:gridCol w:w="1843"/>
        <w:gridCol w:w="1559"/>
        <w:gridCol w:w="1559"/>
      </w:tblGrid>
      <w:tr w:rsidR="00984D87" w:rsidRPr="00D70DF5" w14:paraId="2203551E" w14:textId="77777777" w:rsidTr="00930D28">
        <w:trPr>
          <w:trHeight w:val="216"/>
          <w:jc w:val="center"/>
        </w:trPr>
        <w:tc>
          <w:tcPr>
            <w:tcW w:w="8647" w:type="dxa"/>
            <w:gridSpan w:val="6"/>
            <w:tcBorders>
              <w:top w:val="single" w:sz="4" w:space="0" w:color="auto"/>
              <w:left w:val="single" w:sz="4" w:space="0" w:color="auto"/>
              <w:bottom w:val="nil"/>
              <w:right w:val="single" w:sz="4" w:space="0" w:color="auto"/>
            </w:tcBorders>
            <w:shd w:val="clear" w:color="auto" w:fill="auto"/>
            <w:vAlign w:val="center"/>
            <w:hideMark/>
          </w:tcPr>
          <w:p w14:paraId="412ACCE5" w14:textId="77777777" w:rsidR="00984D87" w:rsidRPr="00D70DF5" w:rsidRDefault="00984D87" w:rsidP="00930D28">
            <w:pPr>
              <w:pStyle w:val="a1"/>
            </w:pPr>
            <w:r w:rsidRPr="00D70DF5">
              <w:lastRenderedPageBreak/>
              <w:t>Symmetric Measures</w:t>
            </w:r>
          </w:p>
        </w:tc>
      </w:tr>
      <w:tr w:rsidR="00984D87" w:rsidRPr="00D70DF5" w14:paraId="558CE544" w14:textId="77777777" w:rsidTr="00930D28">
        <w:trPr>
          <w:trHeight w:val="375"/>
          <w:jc w:val="center"/>
        </w:trPr>
        <w:tc>
          <w:tcPr>
            <w:tcW w:w="2835" w:type="dxa"/>
            <w:gridSpan w:val="2"/>
            <w:tcBorders>
              <w:top w:val="nil"/>
              <w:left w:val="single" w:sz="4" w:space="0" w:color="auto"/>
              <w:bottom w:val="single" w:sz="4" w:space="0" w:color="152935"/>
              <w:right w:val="nil"/>
            </w:tcBorders>
            <w:shd w:val="clear" w:color="auto" w:fill="auto"/>
            <w:vAlign w:val="center"/>
            <w:hideMark/>
          </w:tcPr>
          <w:p w14:paraId="74E53743" w14:textId="77777777" w:rsidR="00984D87" w:rsidRPr="00D70DF5" w:rsidRDefault="00984D87" w:rsidP="00930D28">
            <w:pPr>
              <w:pStyle w:val="a1"/>
            </w:pPr>
          </w:p>
        </w:tc>
        <w:tc>
          <w:tcPr>
            <w:tcW w:w="851" w:type="dxa"/>
            <w:tcBorders>
              <w:top w:val="nil"/>
              <w:left w:val="nil"/>
              <w:bottom w:val="single" w:sz="4" w:space="0" w:color="152935"/>
              <w:right w:val="single" w:sz="4" w:space="0" w:color="E0E0E0"/>
            </w:tcBorders>
            <w:shd w:val="clear" w:color="auto" w:fill="auto"/>
            <w:vAlign w:val="center"/>
            <w:hideMark/>
          </w:tcPr>
          <w:p w14:paraId="1885FD9A" w14:textId="77777777" w:rsidR="00984D87" w:rsidRPr="00D70DF5" w:rsidRDefault="00984D87" w:rsidP="00930D28">
            <w:pPr>
              <w:pStyle w:val="a1"/>
            </w:pPr>
            <w:r w:rsidRPr="00D70DF5">
              <w:t>Value</w:t>
            </w:r>
          </w:p>
        </w:tc>
        <w:tc>
          <w:tcPr>
            <w:tcW w:w="1843" w:type="dxa"/>
            <w:tcBorders>
              <w:top w:val="nil"/>
              <w:left w:val="nil"/>
              <w:bottom w:val="single" w:sz="4" w:space="0" w:color="152935"/>
              <w:right w:val="single" w:sz="4" w:space="0" w:color="E0E0E0"/>
            </w:tcBorders>
            <w:shd w:val="clear" w:color="auto" w:fill="auto"/>
            <w:vAlign w:val="center"/>
            <w:hideMark/>
          </w:tcPr>
          <w:p w14:paraId="675EC4F3" w14:textId="77777777" w:rsidR="00984D87" w:rsidRPr="00D70DF5" w:rsidRDefault="00984D87" w:rsidP="00930D28">
            <w:pPr>
              <w:pStyle w:val="a1"/>
            </w:pPr>
            <w:r w:rsidRPr="00D70DF5">
              <w:t>Asymptotic Standard Error</w:t>
            </w:r>
            <w:r w:rsidRPr="00D70DF5">
              <w:rPr>
                <w:vertAlign w:val="subscript"/>
              </w:rPr>
              <w:t>a</w:t>
            </w:r>
          </w:p>
        </w:tc>
        <w:tc>
          <w:tcPr>
            <w:tcW w:w="1559" w:type="dxa"/>
            <w:tcBorders>
              <w:top w:val="nil"/>
              <w:left w:val="nil"/>
              <w:bottom w:val="single" w:sz="4" w:space="0" w:color="152935"/>
              <w:right w:val="single" w:sz="4" w:space="0" w:color="E0E0E0"/>
            </w:tcBorders>
            <w:shd w:val="clear" w:color="auto" w:fill="auto"/>
            <w:vAlign w:val="center"/>
            <w:hideMark/>
          </w:tcPr>
          <w:p w14:paraId="39B68D79" w14:textId="77777777" w:rsidR="00984D87" w:rsidRPr="00D70DF5" w:rsidRDefault="00984D87" w:rsidP="00930D28">
            <w:pPr>
              <w:pStyle w:val="a1"/>
            </w:pPr>
            <w:r w:rsidRPr="00D70DF5">
              <w:t>Approximate T</w:t>
            </w:r>
            <w:r w:rsidRPr="00D70DF5">
              <w:rPr>
                <w:vertAlign w:val="subscript"/>
              </w:rPr>
              <w:t>b</w:t>
            </w:r>
          </w:p>
        </w:tc>
        <w:tc>
          <w:tcPr>
            <w:tcW w:w="1559" w:type="dxa"/>
            <w:tcBorders>
              <w:top w:val="nil"/>
              <w:left w:val="nil"/>
              <w:bottom w:val="single" w:sz="4" w:space="0" w:color="152935"/>
              <w:right w:val="single" w:sz="4" w:space="0" w:color="auto"/>
            </w:tcBorders>
            <w:shd w:val="clear" w:color="auto" w:fill="auto"/>
            <w:vAlign w:val="center"/>
            <w:hideMark/>
          </w:tcPr>
          <w:p w14:paraId="2B5E23B7" w14:textId="77777777" w:rsidR="00984D87" w:rsidRPr="00D70DF5" w:rsidRDefault="00984D87" w:rsidP="00930D28">
            <w:pPr>
              <w:pStyle w:val="a1"/>
            </w:pPr>
            <w:r w:rsidRPr="00D70DF5">
              <w:t>Approximate Significance</w:t>
            </w:r>
          </w:p>
        </w:tc>
      </w:tr>
      <w:tr w:rsidR="00984D87" w:rsidRPr="00D70DF5" w14:paraId="1051BF06" w14:textId="77777777" w:rsidTr="00930D28">
        <w:trPr>
          <w:trHeight w:val="279"/>
          <w:jc w:val="center"/>
        </w:trPr>
        <w:tc>
          <w:tcPr>
            <w:tcW w:w="1384" w:type="dxa"/>
            <w:tcBorders>
              <w:top w:val="nil"/>
              <w:left w:val="single" w:sz="4" w:space="0" w:color="auto"/>
              <w:bottom w:val="single" w:sz="4" w:space="0" w:color="AEAEAE"/>
              <w:right w:val="nil"/>
            </w:tcBorders>
            <w:shd w:val="clear" w:color="000000" w:fill="E0E0E0"/>
            <w:vAlign w:val="center"/>
            <w:hideMark/>
          </w:tcPr>
          <w:p w14:paraId="19444DFA" w14:textId="77777777" w:rsidR="00984D87" w:rsidRPr="00D70DF5" w:rsidRDefault="00984D87" w:rsidP="00930D28">
            <w:pPr>
              <w:pStyle w:val="a1"/>
            </w:pPr>
            <w:r w:rsidRPr="00D70DF5">
              <w:t>Interval by Interval</w:t>
            </w:r>
          </w:p>
        </w:tc>
        <w:tc>
          <w:tcPr>
            <w:tcW w:w="1451" w:type="dxa"/>
            <w:tcBorders>
              <w:top w:val="nil"/>
              <w:left w:val="nil"/>
              <w:bottom w:val="single" w:sz="4" w:space="0" w:color="AEAEAE"/>
              <w:right w:val="nil"/>
            </w:tcBorders>
            <w:shd w:val="clear" w:color="000000" w:fill="E0E0E0"/>
            <w:vAlign w:val="center"/>
            <w:hideMark/>
          </w:tcPr>
          <w:p w14:paraId="6C70355A" w14:textId="77777777" w:rsidR="00984D87" w:rsidRPr="00D70DF5" w:rsidRDefault="00984D87" w:rsidP="00930D28">
            <w:pPr>
              <w:pStyle w:val="a1"/>
            </w:pPr>
            <w:r w:rsidRPr="00D70DF5">
              <w:t>Pearson's R</w:t>
            </w:r>
          </w:p>
        </w:tc>
        <w:tc>
          <w:tcPr>
            <w:tcW w:w="851" w:type="dxa"/>
            <w:tcBorders>
              <w:top w:val="nil"/>
              <w:left w:val="nil"/>
              <w:bottom w:val="single" w:sz="4" w:space="0" w:color="AEAEAE"/>
              <w:right w:val="single" w:sz="4" w:space="0" w:color="E0E0E0"/>
            </w:tcBorders>
            <w:shd w:val="clear" w:color="auto" w:fill="auto"/>
            <w:noWrap/>
            <w:vAlign w:val="center"/>
            <w:hideMark/>
          </w:tcPr>
          <w:p w14:paraId="27BBAD1E" w14:textId="77777777" w:rsidR="00984D87" w:rsidRPr="00D70DF5" w:rsidRDefault="00984D87" w:rsidP="00930D28">
            <w:pPr>
              <w:pStyle w:val="a1"/>
            </w:pPr>
            <w:r w:rsidRPr="00D70DF5">
              <w:t>0,330</w:t>
            </w:r>
          </w:p>
        </w:tc>
        <w:tc>
          <w:tcPr>
            <w:tcW w:w="1843" w:type="dxa"/>
            <w:tcBorders>
              <w:top w:val="nil"/>
              <w:left w:val="nil"/>
              <w:bottom w:val="single" w:sz="4" w:space="0" w:color="AEAEAE"/>
              <w:right w:val="single" w:sz="4" w:space="0" w:color="E0E0E0"/>
            </w:tcBorders>
            <w:shd w:val="clear" w:color="auto" w:fill="auto"/>
            <w:noWrap/>
            <w:vAlign w:val="center"/>
            <w:hideMark/>
          </w:tcPr>
          <w:p w14:paraId="65ED0F45" w14:textId="77777777" w:rsidR="00984D87" w:rsidRPr="00D70DF5" w:rsidRDefault="00984D87" w:rsidP="00930D28">
            <w:pPr>
              <w:pStyle w:val="a1"/>
            </w:pPr>
            <w:r w:rsidRPr="00D70DF5">
              <w:t>0,061</w:t>
            </w:r>
          </w:p>
        </w:tc>
        <w:tc>
          <w:tcPr>
            <w:tcW w:w="1559" w:type="dxa"/>
            <w:tcBorders>
              <w:top w:val="nil"/>
              <w:left w:val="nil"/>
              <w:bottom w:val="single" w:sz="4" w:space="0" w:color="AEAEAE"/>
              <w:right w:val="single" w:sz="4" w:space="0" w:color="E0E0E0"/>
            </w:tcBorders>
            <w:shd w:val="clear" w:color="auto" w:fill="auto"/>
            <w:noWrap/>
            <w:vAlign w:val="center"/>
            <w:hideMark/>
          </w:tcPr>
          <w:p w14:paraId="526FACD2" w14:textId="77777777" w:rsidR="00984D87" w:rsidRPr="00D70DF5" w:rsidRDefault="00984D87" w:rsidP="00930D28">
            <w:pPr>
              <w:pStyle w:val="a1"/>
            </w:pPr>
            <w:r w:rsidRPr="00D70DF5">
              <w:t>4,960</w:t>
            </w:r>
          </w:p>
        </w:tc>
        <w:tc>
          <w:tcPr>
            <w:tcW w:w="1559" w:type="dxa"/>
            <w:tcBorders>
              <w:top w:val="nil"/>
              <w:left w:val="nil"/>
              <w:bottom w:val="single" w:sz="4" w:space="0" w:color="AEAEAE"/>
              <w:right w:val="single" w:sz="4" w:space="0" w:color="auto"/>
            </w:tcBorders>
            <w:shd w:val="clear" w:color="auto" w:fill="auto"/>
            <w:noWrap/>
            <w:vAlign w:val="center"/>
            <w:hideMark/>
          </w:tcPr>
          <w:p w14:paraId="2145DD91" w14:textId="77777777" w:rsidR="00984D87" w:rsidRPr="00D70DF5" w:rsidRDefault="00984D87" w:rsidP="00930D28">
            <w:pPr>
              <w:pStyle w:val="a1"/>
            </w:pPr>
            <w:r w:rsidRPr="00D70DF5">
              <w:t>,000</w:t>
            </w:r>
            <w:r w:rsidRPr="00D70DF5">
              <w:rPr>
                <w:vertAlign w:val="superscript"/>
              </w:rPr>
              <w:t>c</w:t>
            </w:r>
          </w:p>
        </w:tc>
      </w:tr>
      <w:tr w:rsidR="00984D87" w:rsidRPr="00D70DF5" w14:paraId="04172989" w14:textId="77777777" w:rsidTr="00930D28">
        <w:trPr>
          <w:trHeight w:val="279"/>
          <w:jc w:val="center"/>
        </w:trPr>
        <w:tc>
          <w:tcPr>
            <w:tcW w:w="1384" w:type="dxa"/>
            <w:tcBorders>
              <w:top w:val="nil"/>
              <w:left w:val="single" w:sz="4" w:space="0" w:color="auto"/>
              <w:bottom w:val="single" w:sz="4" w:space="0" w:color="AEAEAE"/>
              <w:right w:val="nil"/>
            </w:tcBorders>
            <w:shd w:val="clear" w:color="000000" w:fill="E0E0E0"/>
            <w:vAlign w:val="center"/>
            <w:hideMark/>
          </w:tcPr>
          <w:p w14:paraId="2B19F743" w14:textId="77777777" w:rsidR="00984D87" w:rsidRPr="00D70DF5" w:rsidRDefault="00984D87" w:rsidP="00930D28">
            <w:pPr>
              <w:pStyle w:val="a1"/>
            </w:pPr>
            <w:r w:rsidRPr="00D70DF5">
              <w:t>Ordinal by Ordinal</w:t>
            </w:r>
          </w:p>
        </w:tc>
        <w:tc>
          <w:tcPr>
            <w:tcW w:w="1451" w:type="dxa"/>
            <w:tcBorders>
              <w:top w:val="nil"/>
              <w:left w:val="nil"/>
              <w:bottom w:val="single" w:sz="4" w:space="0" w:color="AEAEAE"/>
              <w:right w:val="nil"/>
            </w:tcBorders>
            <w:shd w:val="clear" w:color="000000" w:fill="E0E0E0"/>
            <w:vAlign w:val="center"/>
            <w:hideMark/>
          </w:tcPr>
          <w:p w14:paraId="1E2F9404" w14:textId="77777777" w:rsidR="00984D87" w:rsidRPr="00D70DF5" w:rsidRDefault="00984D87" w:rsidP="00930D28">
            <w:pPr>
              <w:pStyle w:val="a1"/>
            </w:pPr>
            <w:r w:rsidRPr="00D70DF5">
              <w:t>Spearman Correlation</w:t>
            </w:r>
          </w:p>
        </w:tc>
        <w:tc>
          <w:tcPr>
            <w:tcW w:w="851" w:type="dxa"/>
            <w:tcBorders>
              <w:top w:val="nil"/>
              <w:left w:val="nil"/>
              <w:bottom w:val="single" w:sz="4" w:space="0" w:color="AEAEAE"/>
              <w:right w:val="single" w:sz="4" w:space="0" w:color="E0E0E0"/>
            </w:tcBorders>
            <w:shd w:val="clear" w:color="auto" w:fill="FFFF00"/>
            <w:noWrap/>
            <w:vAlign w:val="center"/>
            <w:hideMark/>
          </w:tcPr>
          <w:p w14:paraId="224E2CA8" w14:textId="77777777" w:rsidR="00984D87" w:rsidRPr="00D70DF5" w:rsidRDefault="00984D87" w:rsidP="00930D28">
            <w:pPr>
              <w:pStyle w:val="a1"/>
            </w:pPr>
            <w:r w:rsidRPr="00D70DF5">
              <w:t>0,336</w:t>
            </w:r>
          </w:p>
        </w:tc>
        <w:tc>
          <w:tcPr>
            <w:tcW w:w="1843" w:type="dxa"/>
            <w:tcBorders>
              <w:top w:val="nil"/>
              <w:left w:val="nil"/>
              <w:bottom w:val="single" w:sz="4" w:space="0" w:color="AEAEAE"/>
              <w:right w:val="single" w:sz="4" w:space="0" w:color="E0E0E0"/>
            </w:tcBorders>
            <w:shd w:val="clear" w:color="auto" w:fill="auto"/>
            <w:noWrap/>
            <w:vAlign w:val="center"/>
            <w:hideMark/>
          </w:tcPr>
          <w:p w14:paraId="2C13DC49" w14:textId="77777777" w:rsidR="00984D87" w:rsidRPr="00D70DF5" w:rsidRDefault="00984D87" w:rsidP="00930D28">
            <w:pPr>
              <w:pStyle w:val="a1"/>
            </w:pPr>
            <w:r w:rsidRPr="00D70DF5">
              <w:t>0,064</w:t>
            </w:r>
          </w:p>
        </w:tc>
        <w:tc>
          <w:tcPr>
            <w:tcW w:w="1559" w:type="dxa"/>
            <w:tcBorders>
              <w:top w:val="nil"/>
              <w:left w:val="nil"/>
              <w:bottom w:val="single" w:sz="4" w:space="0" w:color="AEAEAE"/>
              <w:right w:val="single" w:sz="4" w:space="0" w:color="E0E0E0"/>
            </w:tcBorders>
            <w:shd w:val="clear" w:color="auto" w:fill="auto"/>
            <w:noWrap/>
            <w:vAlign w:val="center"/>
            <w:hideMark/>
          </w:tcPr>
          <w:p w14:paraId="10F6994A" w14:textId="77777777" w:rsidR="00984D87" w:rsidRPr="00D70DF5" w:rsidRDefault="00984D87" w:rsidP="00930D28">
            <w:pPr>
              <w:pStyle w:val="a1"/>
            </w:pPr>
            <w:r w:rsidRPr="00D70DF5">
              <w:t>5,054</w:t>
            </w:r>
          </w:p>
        </w:tc>
        <w:tc>
          <w:tcPr>
            <w:tcW w:w="1559" w:type="dxa"/>
            <w:tcBorders>
              <w:top w:val="nil"/>
              <w:left w:val="nil"/>
              <w:bottom w:val="single" w:sz="4" w:space="0" w:color="AEAEAE"/>
              <w:right w:val="single" w:sz="4" w:space="0" w:color="auto"/>
            </w:tcBorders>
            <w:shd w:val="clear" w:color="auto" w:fill="auto"/>
            <w:noWrap/>
            <w:vAlign w:val="center"/>
            <w:hideMark/>
          </w:tcPr>
          <w:p w14:paraId="5F636B45" w14:textId="77777777" w:rsidR="00984D87" w:rsidRPr="00D70DF5" w:rsidRDefault="00984D87" w:rsidP="00930D28">
            <w:pPr>
              <w:pStyle w:val="a1"/>
            </w:pPr>
            <w:r w:rsidRPr="00D70DF5">
              <w:t>,000</w:t>
            </w:r>
            <w:r w:rsidRPr="00D70DF5">
              <w:rPr>
                <w:vertAlign w:val="superscript"/>
              </w:rPr>
              <w:t>c</w:t>
            </w:r>
          </w:p>
        </w:tc>
      </w:tr>
      <w:tr w:rsidR="00984D87" w:rsidRPr="00D70DF5" w14:paraId="6040CAB9" w14:textId="77777777" w:rsidTr="00930D28">
        <w:trPr>
          <w:trHeight w:val="261"/>
          <w:jc w:val="center"/>
        </w:trPr>
        <w:tc>
          <w:tcPr>
            <w:tcW w:w="2835" w:type="dxa"/>
            <w:gridSpan w:val="2"/>
            <w:tcBorders>
              <w:top w:val="single" w:sz="4" w:space="0" w:color="AEAEAE"/>
              <w:left w:val="single" w:sz="4" w:space="0" w:color="auto"/>
              <w:bottom w:val="single" w:sz="4" w:space="0" w:color="152935"/>
              <w:right w:val="nil"/>
            </w:tcBorders>
            <w:shd w:val="clear" w:color="000000" w:fill="E0E0E0"/>
            <w:vAlign w:val="center"/>
            <w:hideMark/>
          </w:tcPr>
          <w:p w14:paraId="07A11CBA" w14:textId="77777777" w:rsidR="00984D87" w:rsidRPr="00D70DF5" w:rsidRDefault="00984D87" w:rsidP="00930D28">
            <w:pPr>
              <w:pStyle w:val="a1"/>
            </w:pPr>
            <w:r w:rsidRPr="00D70DF5">
              <w:t>N of Valid Cases</w:t>
            </w:r>
          </w:p>
        </w:tc>
        <w:tc>
          <w:tcPr>
            <w:tcW w:w="851" w:type="dxa"/>
            <w:tcBorders>
              <w:top w:val="nil"/>
              <w:left w:val="nil"/>
              <w:bottom w:val="single" w:sz="4" w:space="0" w:color="152935"/>
              <w:right w:val="single" w:sz="4" w:space="0" w:color="E0E0E0"/>
            </w:tcBorders>
            <w:shd w:val="clear" w:color="auto" w:fill="auto"/>
            <w:noWrap/>
            <w:vAlign w:val="center"/>
            <w:hideMark/>
          </w:tcPr>
          <w:p w14:paraId="4AD7C8A3" w14:textId="77777777" w:rsidR="00984D87" w:rsidRPr="00D70DF5" w:rsidRDefault="00984D87" w:rsidP="00930D28">
            <w:pPr>
              <w:pStyle w:val="a1"/>
            </w:pPr>
            <w:r w:rsidRPr="00D70DF5">
              <w:t>203</w:t>
            </w:r>
          </w:p>
        </w:tc>
        <w:tc>
          <w:tcPr>
            <w:tcW w:w="1843" w:type="dxa"/>
            <w:tcBorders>
              <w:top w:val="nil"/>
              <w:left w:val="nil"/>
              <w:bottom w:val="single" w:sz="4" w:space="0" w:color="152935"/>
              <w:right w:val="single" w:sz="4" w:space="0" w:color="E0E0E0"/>
            </w:tcBorders>
            <w:shd w:val="clear" w:color="auto" w:fill="auto"/>
            <w:vAlign w:val="center"/>
            <w:hideMark/>
          </w:tcPr>
          <w:p w14:paraId="5338F07A" w14:textId="77777777" w:rsidR="00984D87" w:rsidRPr="00D70DF5" w:rsidRDefault="00984D87" w:rsidP="00930D28">
            <w:pPr>
              <w:pStyle w:val="a1"/>
            </w:pPr>
          </w:p>
        </w:tc>
        <w:tc>
          <w:tcPr>
            <w:tcW w:w="1559" w:type="dxa"/>
            <w:tcBorders>
              <w:top w:val="nil"/>
              <w:left w:val="nil"/>
              <w:bottom w:val="single" w:sz="4" w:space="0" w:color="152935"/>
              <w:right w:val="single" w:sz="4" w:space="0" w:color="E0E0E0"/>
            </w:tcBorders>
            <w:shd w:val="clear" w:color="auto" w:fill="auto"/>
            <w:vAlign w:val="center"/>
            <w:hideMark/>
          </w:tcPr>
          <w:p w14:paraId="4A6E5B4D" w14:textId="77777777" w:rsidR="00984D87" w:rsidRPr="00D70DF5" w:rsidRDefault="00984D87" w:rsidP="00930D28">
            <w:pPr>
              <w:pStyle w:val="a1"/>
            </w:pPr>
          </w:p>
        </w:tc>
        <w:tc>
          <w:tcPr>
            <w:tcW w:w="1559" w:type="dxa"/>
            <w:tcBorders>
              <w:top w:val="nil"/>
              <w:left w:val="nil"/>
              <w:bottom w:val="single" w:sz="4" w:space="0" w:color="152935"/>
              <w:right w:val="single" w:sz="4" w:space="0" w:color="auto"/>
            </w:tcBorders>
            <w:shd w:val="clear" w:color="auto" w:fill="auto"/>
            <w:vAlign w:val="center"/>
            <w:hideMark/>
          </w:tcPr>
          <w:p w14:paraId="06B170CB" w14:textId="77777777" w:rsidR="00984D87" w:rsidRPr="00D70DF5" w:rsidRDefault="00984D87" w:rsidP="00930D28">
            <w:pPr>
              <w:pStyle w:val="a1"/>
            </w:pPr>
          </w:p>
        </w:tc>
      </w:tr>
      <w:tr w:rsidR="00984D87" w:rsidRPr="00F2394B" w14:paraId="21BA8431" w14:textId="77777777" w:rsidTr="00930D28">
        <w:trPr>
          <w:trHeight w:val="261"/>
          <w:jc w:val="center"/>
        </w:trPr>
        <w:tc>
          <w:tcPr>
            <w:tcW w:w="8647" w:type="dxa"/>
            <w:gridSpan w:val="6"/>
            <w:tcBorders>
              <w:top w:val="nil"/>
              <w:left w:val="single" w:sz="4" w:space="0" w:color="auto"/>
              <w:bottom w:val="nil"/>
              <w:right w:val="single" w:sz="4" w:space="0" w:color="auto"/>
            </w:tcBorders>
            <w:shd w:val="clear" w:color="auto" w:fill="auto"/>
            <w:hideMark/>
          </w:tcPr>
          <w:p w14:paraId="30AE1724" w14:textId="77777777" w:rsidR="00984D87" w:rsidRPr="00984D87" w:rsidRDefault="00984D87" w:rsidP="00930D28">
            <w:pPr>
              <w:pStyle w:val="a1"/>
              <w:jc w:val="left"/>
              <w:rPr>
                <w:iCs/>
                <w:color w:val="000000" w:themeColor="text1"/>
                <w:sz w:val="18"/>
                <w:lang w:val="en-US"/>
              </w:rPr>
            </w:pPr>
            <w:r w:rsidRPr="00984D87">
              <w:rPr>
                <w:iCs/>
                <w:color w:val="000000" w:themeColor="text1"/>
                <w:sz w:val="18"/>
                <w:lang w:val="en-US"/>
              </w:rPr>
              <w:t>a. Not assuming the null hypothesis.</w:t>
            </w:r>
          </w:p>
        </w:tc>
      </w:tr>
      <w:tr w:rsidR="00984D87" w:rsidRPr="00F2394B" w14:paraId="168AF119" w14:textId="77777777" w:rsidTr="00930D28">
        <w:trPr>
          <w:trHeight w:val="261"/>
          <w:jc w:val="center"/>
        </w:trPr>
        <w:tc>
          <w:tcPr>
            <w:tcW w:w="8647" w:type="dxa"/>
            <w:gridSpan w:val="6"/>
            <w:tcBorders>
              <w:top w:val="nil"/>
              <w:left w:val="single" w:sz="4" w:space="0" w:color="auto"/>
              <w:bottom w:val="nil"/>
              <w:right w:val="single" w:sz="4" w:space="0" w:color="auto"/>
            </w:tcBorders>
            <w:shd w:val="clear" w:color="auto" w:fill="auto"/>
            <w:hideMark/>
          </w:tcPr>
          <w:p w14:paraId="0B6E038D" w14:textId="77777777" w:rsidR="00984D87" w:rsidRPr="00984D87" w:rsidRDefault="00984D87" w:rsidP="00930D28">
            <w:pPr>
              <w:pStyle w:val="a1"/>
              <w:jc w:val="left"/>
              <w:rPr>
                <w:iCs/>
                <w:color w:val="000000" w:themeColor="text1"/>
                <w:sz w:val="18"/>
                <w:lang w:val="en-US"/>
              </w:rPr>
            </w:pPr>
            <w:r w:rsidRPr="00984D87">
              <w:rPr>
                <w:iCs/>
                <w:color w:val="000000" w:themeColor="text1"/>
                <w:sz w:val="18"/>
                <w:lang w:val="en-US"/>
              </w:rPr>
              <w:t>b. Using the asymptotic standard error assuming the null hypothesis.</w:t>
            </w:r>
          </w:p>
        </w:tc>
      </w:tr>
      <w:tr w:rsidR="00984D87" w:rsidRPr="00F2394B" w14:paraId="76458B8B" w14:textId="77777777" w:rsidTr="00930D28">
        <w:trPr>
          <w:trHeight w:val="261"/>
          <w:jc w:val="center"/>
        </w:trPr>
        <w:tc>
          <w:tcPr>
            <w:tcW w:w="8647" w:type="dxa"/>
            <w:gridSpan w:val="6"/>
            <w:tcBorders>
              <w:top w:val="nil"/>
              <w:left w:val="single" w:sz="4" w:space="0" w:color="auto"/>
              <w:bottom w:val="single" w:sz="4" w:space="0" w:color="auto"/>
              <w:right w:val="single" w:sz="4" w:space="0" w:color="auto"/>
            </w:tcBorders>
            <w:shd w:val="clear" w:color="auto" w:fill="auto"/>
            <w:hideMark/>
          </w:tcPr>
          <w:p w14:paraId="6B4FFA63" w14:textId="77777777" w:rsidR="00984D87" w:rsidRPr="00984D87" w:rsidRDefault="00984D87" w:rsidP="00930D28">
            <w:pPr>
              <w:pStyle w:val="a1"/>
              <w:jc w:val="left"/>
              <w:rPr>
                <w:iCs/>
                <w:color w:val="000000" w:themeColor="text1"/>
                <w:sz w:val="18"/>
                <w:lang w:val="en-US"/>
              </w:rPr>
            </w:pPr>
            <w:r w:rsidRPr="00984D87">
              <w:rPr>
                <w:iCs/>
                <w:color w:val="000000" w:themeColor="text1"/>
                <w:sz w:val="18"/>
                <w:lang w:val="en-US"/>
              </w:rPr>
              <w:t>c. Based on normal approximation.</w:t>
            </w:r>
          </w:p>
        </w:tc>
      </w:tr>
    </w:tbl>
    <w:p w14:paraId="65073CC5" w14:textId="77777777" w:rsidR="00984D87" w:rsidRPr="007572A8" w:rsidRDefault="00984D87" w:rsidP="007572A8">
      <w:pPr>
        <w:spacing w:line="240" w:lineRule="auto"/>
        <w:ind w:firstLine="0"/>
        <w:jc w:val="center"/>
        <w:rPr>
          <w:rFonts w:eastAsia="Times New Roman" w:cs="Times New Roman"/>
          <w:iCs/>
          <w:color w:val="000000" w:themeColor="text1"/>
          <w:sz w:val="22"/>
          <w:szCs w:val="18"/>
          <w:lang w:eastAsia="el-GR"/>
        </w:rPr>
      </w:pPr>
      <w:bookmarkStart w:id="403" w:name="_Toc41063614"/>
      <w:bookmarkStart w:id="404" w:name="_Toc53909584"/>
      <w:r w:rsidRPr="007572A8">
        <w:rPr>
          <w:rFonts w:eastAsia="Times New Roman" w:cs="Times New Roman"/>
          <w:iCs/>
          <w:color w:val="000000" w:themeColor="text1"/>
          <w:sz w:val="22"/>
          <w:szCs w:val="18"/>
          <w:lang w:eastAsia="el-GR"/>
        </w:rPr>
        <w:t xml:space="preserve">Πίνακας </w:t>
      </w:r>
      <w:r w:rsidRPr="007572A8">
        <w:rPr>
          <w:rFonts w:eastAsia="Times New Roman" w:cs="Times New Roman"/>
          <w:iCs/>
          <w:color w:val="000000" w:themeColor="text1"/>
          <w:sz w:val="22"/>
          <w:szCs w:val="18"/>
          <w:lang w:eastAsia="el-GR"/>
        </w:rPr>
        <w:fldChar w:fldCharType="begin"/>
      </w:r>
      <w:r w:rsidRPr="007572A8">
        <w:rPr>
          <w:rFonts w:eastAsia="Times New Roman" w:cs="Times New Roman"/>
          <w:iCs/>
          <w:color w:val="000000" w:themeColor="text1"/>
          <w:sz w:val="22"/>
          <w:szCs w:val="18"/>
          <w:lang w:eastAsia="el-GR"/>
        </w:rPr>
        <w:instrText xml:space="preserve"> SEQ Πίνακας \* ARABIC </w:instrText>
      </w:r>
      <w:r w:rsidRPr="007572A8">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87</w:t>
      </w:r>
      <w:r w:rsidRPr="007572A8">
        <w:rPr>
          <w:rFonts w:eastAsia="Times New Roman" w:cs="Times New Roman"/>
          <w:iCs/>
          <w:noProof/>
          <w:color w:val="000000" w:themeColor="text1"/>
          <w:sz w:val="22"/>
          <w:szCs w:val="18"/>
          <w:lang w:eastAsia="el-GR"/>
        </w:rPr>
        <w:fldChar w:fldCharType="end"/>
      </w:r>
      <w:r w:rsidRPr="007572A8">
        <w:rPr>
          <w:rFonts w:eastAsia="Times New Roman" w:cs="Times New Roman"/>
          <w:iCs/>
          <w:color w:val="000000" w:themeColor="text1"/>
          <w:sz w:val="22"/>
          <w:szCs w:val="18"/>
          <w:lang w:eastAsia="el-GR"/>
        </w:rPr>
        <w:t>: Τεστ συσχέτισης</w:t>
      </w:r>
      <w:bookmarkEnd w:id="403"/>
      <w:bookmarkEnd w:id="404"/>
    </w:p>
    <w:p w14:paraId="61B33359" w14:textId="77777777" w:rsidR="00984D87" w:rsidRPr="00E05CD0" w:rsidRDefault="00984D87" w:rsidP="00984D87">
      <w:pPr>
        <w:tabs>
          <w:tab w:val="left" w:pos="567"/>
        </w:tabs>
      </w:pPr>
    </w:p>
    <w:p w14:paraId="32C5B8BF" w14:textId="77777777" w:rsidR="00984D87" w:rsidRDefault="00984D87" w:rsidP="00984D87">
      <w:pPr>
        <w:tabs>
          <w:tab w:val="left" w:pos="567"/>
        </w:tabs>
        <w:rPr>
          <w:rFonts w:cs="Times New Roman"/>
        </w:rPr>
      </w:pPr>
      <w:r>
        <w:rPr>
          <w:rFonts w:cs="Times New Roman"/>
        </w:rPr>
        <w:t xml:space="preserve">Επιπροσθέτως, </w:t>
      </w:r>
      <w:r w:rsidRPr="00E05CD0">
        <w:rPr>
          <w:rFonts w:cs="Times New Roman"/>
        </w:rPr>
        <w:t xml:space="preserve">έχουμε μία μέτρια </w:t>
      </w:r>
      <w:r>
        <w:rPr>
          <w:rFonts w:cs="Times New Roman"/>
        </w:rPr>
        <w:t>θετική</w:t>
      </w:r>
      <w:r w:rsidRPr="00E05CD0">
        <w:rPr>
          <w:rFonts w:cs="Times New Roman"/>
        </w:rPr>
        <w:t xml:space="preserve">, στατιστικά σημαντική, συσχέτιση των υπό εξέταση </w:t>
      </w:r>
      <w:r>
        <w:rPr>
          <w:rFonts w:cs="Times New Roman"/>
        </w:rPr>
        <w:t xml:space="preserve">ερωτημάτων με </w:t>
      </w:r>
      <w:r w:rsidRPr="00E05CD0">
        <w:rPr>
          <w:rFonts w:cs="Times New Roman"/>
        </w:rPr>
        <w:t xml:space="preserve">τον συντελεστή συσχέτισης του Spearman </w:t>
      </w:r>
      <w:r>
        <w:rPr>
          <w:rFonts w:cs="Times New Roman"/>
        </w:rPr>
        <w:t xml:space="preserve">να έχει τιμή </w:t>
      </w:r>
      <w:r w:rsidRPr="00E05CD0">
        <w:rPr>
          <w:rFonts w:cs="Times New Roman"/>
        </w:rPr>
        <w:t>0,33</w:t>
      </w:r>
      <w:r>
        <w:rPr>
          <w:rFonts w:cs="Times New Roman"/>
        </w:rPr>
        <w:t>6</w:t>
      </w:r>
      <w:r w:rsidRPr="00E05CD0">
        <w:rPr>
          <w:rFonts w:cs="Times New Roman"/>
        </w:rPr>
        <w:t xml:space="preserve"> και η σημαντικότητα του τεστ συσχέτισης </w:t>
      </w:r>
      <w:r>
        <w:rPr>
          <w:rFonts w:cs="Times New Roman"/>
        </w:rPr>
        <w:t xml:space="preserve">τιμή </w:t>
      </w:r>
      <w:r w:rsidRPr="00E05CD0">
        <w:rPr>
          <w:rFonts w:cs="Times New Roman"/>
        </w:rPr>
        <w:t>0,000&lt;0,05.</w:t>
      </w:r>
      <w:r w:rsidRPr="00E05CD0">
        <w:t xml:space="preserve"> </w:t>
      </w:r>
    </w:p>
    <w:p w14:paraId="664D41F0" w14:textId="00A59C3C" w:rsidR="00984D87" w:rsidRDefault="00984D87" w:rsidP="00984D87">
      <w:pPr>
        <w:tabs>
          <w:tab w:val="left" w:pos="567"/>
        </w:tabs>
      </w:pPr>
      <w:r>
        <w:t>Ένα επίσης σημαντικό εργαλείο της συνεκπαίδευσης είναι το παιχνίδι σε κάθε μορφή του</w:t>
      </w:r>
      <w:r w:rsidR="003371CD">
        <w:t>,</w:t>
      </w:r>
      <w:r>
        <w:t xml:space="preserve"> η οποία επιτρέπει και προωθεί την αλληλεπίδραση των μαθητών μεταξύ τους. Πόσο εύκολο ε</w:t>
      </w:r>
      <w:r w:rsidR="003371CD">
        <w:t>ίν</w:t>
      </w:r>
      <w:r>
        <w:t>αι όμως να χρησιμοποιηθεί το εργαλ</w:t>
      </w:r>
      <w:r w:rsidR="003371CD">
        <w:t>είο αυτό σε τμήματα όπου φοιτά</w:t>
      </w:r>
      <w:r>
        <w:t xml:space="preserve"> μεγάλος αριθμός αλλόγλωσσων μαθητών; Στον παρακάτω πίνακα παρουσιάζεται ο συσχετισμός των δύο μεταβλητών. </w:t>
      </w:r>
    </w:p>
    <w:p w14:paraId="3CE78A20" w14:textId="77777777" w:rsidR="00984D87" w:rsidRPr="00E05CD0" w:rsidRDefault="00984D87" w:rsidP="00984D87">
      <w:pPr>
        <w:tabs>
          <w:tab w:val="left" w:pos="567"/>
        </w:tabs>
      </w:pPr>
    </w:p>
    <w:p w14:paraId="19AAC3B8"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05" w:name="_Toc41063615"/>
      <w:bookmarkStart w:id="406" w:name="_Toc53909585"/>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88</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w:t>
      </w:r>
      <w:bookmarkEnd w:id="405"/>
      <w:r w:rsidRPr="00384725">
        <w:rPr>
          <w:sz w:val="22"/>
        </w:rPr>
        <w:t xml:space="preserve"> </w:t>
      </w:r>
      <w:r w:rsidRPr="00384725">
        <w:rPr>
          <w:rFonts w:eastAsia="Times New Roman" w:cs="Times New Roman"/>
          <w:iCs/>
          <w:color w:val="000000" w:themeColor="text1"/>
          <w:sz w:val="22"/>
          <w:szCs w:val="18"/>
          <w:lang w:eastAsia="el-GR"/>
        </w:rPr>
        <w:t>Δ8. Εφαρμόζετε το παιχνίδι στην εκπαιδευτική διαδικασία (παιχνίδια ρόλων, δραματοποίηση, προσομοίωση κ.α.); * Α7. Πόσοι μαθητές αλλόγλωσσοι φοιτούν κατά μέσο όρο στα τμήματα που διδάσκετε;</w:t>
      </w:r>
      <w:bookmarkEnd w:id="406"/>
    </w:p>
    <w:tbl>
      <w:tblPr>
        <w:tblW w:w="9443" w:type="dxa"/>
        <w:jc w:val="center"/>
        <w:tblLayout w:type="fixed"/>
        <w:tblLook w:val="04A0" w:firstRow="1" w:lastRow="0" w:firstColumn="1" w:lastColumn="0" w:noHBand="0" w:noVBand="1"/>
      </w:tblPr>
      <w:tblGrid>
        <w:gridCol w:w="2976"/>
        <w:gridCol w:w="1701"/>
        <w:gridCol w:w="709"/>
        <w:gridCol w:w="843"/>
        <w:gridCol w:w="836"/>
        <w:gridCol w:w="1422"/>
        <w:gridCol w:w="956"/>
      </w:tblGrid>
      <w:tr w:rsidR="00984D87" w:rsidRPr="00D5785C" w14:paraId="18856ECA" w14:textId="77777777" w:rsidTr="00930D28">
        <w:trPr>
          <w:trHeight w:val="441"/>
          <w:jc w:val="center"/>
        </w:trPr>
        <w:tc>
          <w:tcPr>
            <w:tcW w:w="4677" w:type="dxa"/>
            <w:gridSpan w:val="2"/>
            <w:vMerge w:val="restart"/>
            <w:tcBorders>
              <w:top w:val="single" w:sz="4" w:space="0" w:color="auto"/>
              <w:left w:val="single" w:sz="4" w:space="0" w:color="auto"/>
              <w:bottom w:val="single" w:sz="4" w:space="0" w:color="152935"/>
              <w:right w:val="nil"/>
            </w:tcBorders>
            <w:shd w:val="clear" w:color="auto" w:fill="auto"/>
            <w:vAlign w:val="bottom"/>
            <w:hideMark/>
          </w:tcPr>
          <w:p w14:paraId="4723385E" w14:textId="77777777" w:rsidR="00984D87" w:rsidRPr="00D5785C" w:rsidRDefault="00984D87" w:rsidP="00930D28">
            <w:pPr>
              <w:pStyle w:val="a1"/>
            </w:pPr>
            <w:r w:rsidRPr="00D5785C">
              <w:t> </w:t>
            </w:r>
          </w:p>
        </w:tc>
        <w:tc>
          <w:tcPr>
            <w:tcW w:w="4766" w:type="dxa"/>
            <w:gridSpan w:val="5"/>
            <w:tcBorders>
              <w:top w:val="single" w:sz="4" w:space="0" w:color="auto"/>
              <w:left w:val="nil"/>
              <w:bottom w:val="nil"/>
              <w:right w:val="single" w:sz="4" w:space="0" w:color="auto"/>
            </w:tcBorders>
          </w:tcPr>
          <w:p w14:paraId="2D3655C7" w14:textId="77777777" w:rsidR="00984D87" w:rsidRPr="00D5785C" w:rsidRDefault="00984D87" w:rsidP="00930D28">
            <w:pPr>
              <w:pStyle w:val="a1"/>
            </w:pPr>
            <w:r w:rsidRPr="00D5785C">
              <w:t>Α7. Πόσοι μαθητές αλλόγλωσσοι φοιτούν κατά μέσο όρο στα τμήματα που διδάσκετε;</w:t>
            </w:r>
          </w:p>
        </w:tc>
      </w:tr>
      <w:tr w:rsidR="00984D87" w:rsidRPr="00D5785C" w14:paraId="56A5AD56" w14:textId="77777777" w:rsidTr="00930D28">
        <w:trPr>
          <w:trHeight w:val="261"/>
          <w:jc w:val="center"/>
        </w:trPr>
        <w:tc>
          <w:tcPr>
            <w:tcW w:w="4677" w:type="dxa"/>
            <w:gridSpan w:val="2"/>
            <w:vMerge/>
            <w:tcBorders>
              <w:top w:val="nil"/>
              <w:left w:val="single" w:sz="4" w:space="0" w:color="auto"/>
              <w:bottom w:val="single" w:sz="4" w:space="0" w:color="152935"/>
              <w:right w:val="nil"/>
            </w:tcBorders>
            <w:vAlign w:val="center"/>
            <w:hideMark/>
          </w:tcPr>
          <w:p w14:paraId="51F7F766" w14:textId="77777777" w:rsidR="00984D87" w:rsidRPr="00D5785C" w:rsidRDefault="00984D87" w:rsidP="00930D28">
            <w:pPr>
              <w:pStyle w:val="a1"/>
            </w:pPr>
          </w:p>
        </w:tc>
        <w:tc>
          <w:tcPr>
            <w:tcW w:w="709" w:type="dxa"/>
            <w:tcBorders>
              <w:top w:val="nil"/>
              <w:left w:val="nil"/>
              <w:bottom w:val="single" w:sz="4" w:space="0" w:color="152935"/>
              <w:right w:val="nil"/>
            </w:tcBorders>
            <w:vAlign w:val="center"/>
          </w:tcPr>
          <w:p w14:paraId="30DAF0DA" w14:textId="77777777" w:rsidR="00984D87" w:rsidRPr="00D5785C" w:rsidRDefault="00984D87" w:rsidP="00930D28">
            <w:pPr>
              <w:pStyle w:val="a1"/>
            </w:pPr>
            <w:r w:rsidRPr="00D5785C">
              <w:t>0</w:t>
            </w:r>
          </w:p>
        </w:tc>
        <w:tc>
          <w:tcPr>
            <w:tcW w:w="843" w:type="dxa"/>
            <w:tcBorders>
              <w:top w:val="nil"/>
              <w:left w:val="nil"/>
              <w:bottom w:val="single" w:sz="4" w:space="0" w:color="152935"/>
              <w:right w:val="single" w:sz="4" w:space="0" w:color="E0E0E0"/>
            </w:tcBorders>
            <w:shd w:val="clear" w:color="auto" w:fill="auto"/>
            <w:vAlign w:val="center"/>
            <w:hideMark/>
          </w:tcPr>
          <w:p w14:paraId="5A56AB24" w14:textId="77777777" w:rsidR="00984D87" w:rsidRPr="00D5785C" w:rsidRDefault="00984D87" w:rsidP="00930D28">
            <w:pPr>
              <w:pStyle w:val="a1"/>
            </w:pPr>
            <w:r w:rsidRPr="00D5785C">
              <w:t>1-3</w:t>
            </w:r>
          </w:p>
        </w:tc>
        <w:tc>
          <w:tcPr>
            <w:tcW w:w="836" w:type="dxa"/>
            <w:tcBorders>
              <w:top w:val="nil"/>
              <w:left w:val="nil"/>
              <w:bottom w:val="single" w:sz="4" w:space="0" w:color="152935"/>
              <w:right w:val="single" w:sz="4" w:space="0" w:color="E0E0E0"/>
            </w:tcBorders>
            <w:shd w:val="clear" w:color="auto" w:fill="auto"/>
            <w:vAlign w:val="center"/>
            <w:hideMark/>
          </w:tcPr>
          <w:p w14:paraId="49F07D03" w14:textId="77777777" w:rsidR="00984D87" w:rsidRPr="00D5785C" w:rsidRDefault="00984D87" w:rsidP="00930D28">
            <w:pPr>
              <w:pStyle w:val="a1"/>
            </w:pPr>
            <w:r w:rsidRPr="00D5785C">
              <w:t>4-6</w:t>
            </w:r>
          </w:p>
        </w:tc>
        <w:tc>
          <w:tcPr>
            <w:tcW w:w="1422" w:type="dxa"/>
            <w:tcBorders>
              <w:top w:val="nil"/>
              <w:left w:val="nil"/>
              <w:bottom w:val="single" w:sz="4" w:space="0" w:color="152935"/>
              <w:right w:val="single" w:sz="4" w:space="0" w:color="E0E0E0"/>
            </w:tcBorders>
            <w:shd w:val="clear" w:color="auto" w:fill="auto"/>
            <w:vAlign w:val="center"/>
            <w:hideMark/>
          </w:tcPr>
          <w:p w14:paraId="29F8BC60" w14:textId="77777777" w:rsidR="00984D87" w:rsidRPr="00D5785C" w:rsidRDefault="00984D87" w:rsidP="00930D28">
            <w:pPr>
              <w:pStyle w:val="a1"/>
            </w:pPr>
            <w:r w:rsidRPr="00D5785C">
              <w:t>7 και πάνω</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465F7203" w14:textId="77777777" w:rsidR="00984D87" w:rsidRPr="00D5785C" w:rsidRDefault="00984D87" w:rsidP="00930D28">
            <w:pPr>
              <w:pStyle w:val="a1"/>
            </w:pPr>
            <w:r w:rsidRPr="00D5785C">
              <w:t>Total</w:t>
            </w:r>
          </w:p>
        </w:tc>
      </w:tr>
      <w:tr w:rsidR="00984D87" w:rsidRPr="00D5785C" w14:paraId="7AE6B9FB" w14:textId="77777777" w:rsidTr="00930D28">
        <w:trPr>
          <w:trHeight w:val="261"/>
          <w:jc w:val="center"/>
        </w:trPr>
        <w:tc>
          <w:tcPr>
            <w:tcW w:w="2976" w:type="dxa"/>
            <w:vMerge w:val="restart"/>
            <w:tcBorders>
              <w:top w:val="nil"/>
              <w:left w:val="single" w:sz="4" w:space="0" w:color="auto"/>
              <w:bottom w:val="single" w:sz="4" w:space="0" w:color="AEAEAE"/>
              <w:right w:val="nil"/>
            </w:tcBorders>
            <w:shd w:val="clear" w:color="000000" w:fill="E0E0E0"/>
            <w:hideMark/>
          </w:tcPr>
          <w:p w14:paraId="2CF7AAB0" w14:textId="77777777" w:rsidR="00984D87" w:rsidRPr="00D5785C" w:rsidRDefault="00984D87" w:rsidP="00930D28">
            <w:pPr>
              <w:pStyle w:val="a1"/>
            </w:pPr>
            <w:r w:rsidRPr="00D5785C">
              <w:t>Δ8. Εφαρμόζετε το παιχνίδι στην εκπαιδευτική διαδικασία (παιχνίδια ρόλων, δραματοποίηση, προσομοίωση κ.α.);</w:t>
            </w:r>
          </w:p>
        </w:tc>
        <w:tc>
          <w:tcPr>
            <w:tcW w:w="1701" w:type="dxa"/>
            <w:tcBorders>
              <w:top w:val="nil"/>
              <w:left w:val="nil"/>
              <w:bottom w:val="single" w:sz="4" w:space="0" w:color="AEAEAE"/>
              <w:right w:val="nil"/>
            </w:tcBorders>
            <w:shd w:val="clear" w:color="000000" w:fill="E0E0E0"/>
            <w:hideMark/>
          </w:tcPr>
          <w:p w14:paraId="345BF1BD" w14:textId="77777777" w:rsidR="00984D87" w:rsidRPr="00D5785C" w:rsidRDefault="00984D87" w:rsidP="00930D28">
            <w:pPr>
              <w:pStyle w:val="a1"/>
            </w:pPr>
            <w:r w:rsidRPr="00D5785C">
              <w:t>Πολύ σπάνια</w:t>
            </w:r>
          </w:p>
        </w:tc>
        <w:tc>
          <w:tcPr>
            <w:tcW w:w="709" w:type="dxa"/>
            <w:tcBorders>
              <w:top w:val="nil"/>
              <w:left w:val="nil"/>
              <w:bottom w:val="single" w:sz="4" w:space="0" w:color="AEAEAE"/>
              <w:right w:val="nil"/>
            </w:tcBorders>
          </w:tcPr>
          <w:p w14:paraId="4655A44B" w14:textId="77777777" w:rsidR="00984D87" w:rsidRPr="00D5785C" w:rsidRDefault="00984D87" w:rsidP="00930D28">
            <w:pPr>
              <w:pStyle w:val="a1"/>
              <w:rPr>
                <w:color w:val="010205"/>
              </w:rPr>
            </w:pPr>
          </w:p>
        </w:tc>
        <w:tc>
          <w:tcPr>
            <w:tcW w:w="843" w:type="dxa"/>
            <w:tcBorders>
              <w:top w:val="nil"/>
              <w:left w:val="nil"/>
              <w:bottom w:val="single" w:sz="4" w:space="0" w:color="AEAEAE"/>
              <w:right w:val="single" w:sz="4" w:space="0" w:color="E0E0E0"/>
            </w:tcBorders>
            <w:shd w:val="clear" w:color="auto" w:fill="auto"/>
            <w:noWrap/>
            <w:hideMark/>
          </w:tcPr>
          <w:p w14:paraId="5E8CB9C5" w14:textId="77777777" w:rsidR="00984D87" w:rsidRPr="00D5785C" w:rsidRDefault="00984D87" w:rsidP="00930D28">
            <w:pPr>
              <w:pStyle w:val="a1"/>
              <w:rPr>
                <w:color w:val="010205"/>
              </w:rPr>
            </w:pPr>
            <w:r w:rsidRPr="00D5785C">
              <w:rPr>
                <w:color w:val="010205"/>
              </w:rPr>
              <w:t>4,9%</w:t>
            </w:r>
          </w:p>
        </w:tc>
        <w:tc>
          <w:tcPr>
            <w:tcW w:w="836" w:type="dxa"/>
            <w:tcBorders>
              <w:top w:val="nil"/>
              <w:left w:val="nil"/>
              <w:bottom w:val="single" w:sz="4" w:space="0" w:color="AEAEAE"/>
              <w:right w:val="single" w:sz="4" w:space="0" w:color="E0E0E0"/>
            </w:tcBorders>
            <w:shd w:val="clear" w:color="auto" w:fill="auto"/>
            <w:hideMark/>
          </w:tcPr>
          <w:p w14:paraId="57BFA351" w14:textId="77777777" w:rsidR="00984D87" w:rsidRPr="00D5785C" w:rsidRDefault="00984D87" w:rsidP="00930D28">
            <w:pPr>
              <w:pStyle w:val="a1"/>
              <w:rPr>
                <w:color w:val="010205"/>
              </w:rPr>
            </w:pPr>
            <w:r w:rsidRPr="00D5785C">
              <w:rPr>
                <w:color w:val="010205"/>
              </w:rPr>
              <w:t> </w:t>
            </w:r>
          </w:p>
        </w:tc>
        <w:tc>
          <w:tcPr>
            <w:tcW w:w="1422" w:type="dxa"/>
            <w:tcBorders>
              <w:top w:val="nil"/>
              <w:left w:val="nil"/>
              <w:bottom w:val="single" w:sz="4" w:space="0" w:color="AEAEAE"/>
              <w:right w:val="single" w:sz="4" w:space="0" w:color="E0E0E0"/>
            </w:tcBorders>
            <w:shd w:val="clear" w:color="auto" w:fill="auto"/>
            <w:noWrap/>
            <w:hideMark/>
          </w:tcPr>
          <w:p w14:paraId="6DE931B7" w14:textId="77777777" w:rsidR="00984D87" w:rsidRPr="00D5785C" w:rsidRDefault="00984D87" w:rsidP="00930D28">
            <w:pPr>
              <w:pStyle w:val="a1"/>
              <w:rPr>
                <w:color w:val="010205"/>
              </w:rPr>
            </w:pPr>
            <w:r w:rsidRPr="00D5785C">
              <w:rPr>
                <w:color w:val="010205"/>
              </w:rPr>
              <w:t>5,9%</w:t>
            </w:r>
          </w:p>
        </w:tc>
        <w:tc>
          <w:tcPr>
            <w:tcW w:w="956" w:type="dxa"/>
            <w:tcBorders>
              <w:top w:val="nil"/>
              <w:left w:val="nil"/>
              <w:bottom w:val="single" w:sz="4" w:space="0" w:color="AEAEAE"/>
              <w:right w:val="single" w:sz="4" w:space="0" w:color="auto"/>
            </w:tcBorders>
            <w:shd w:val="clear" w:color="auto" w:fill="auto"/>
            <w:noWrap/>
            <w:hideMark/>
          </w:tcPr>
          <w:p w14:paraId="26252AC6" w14:textId="77777777" w:rsidR="00984D87" w:rsidRPr="00D5785C" w:rsidRDefault="00984D87" w:rsidP="00930D28">
            <w:pPr>
              <w:pStyle w:val="a1"/>
              <w:rPr>
                <w:color w:val="010205"/>
              </w:rPr>
            </w:pPr>
            <w:r w:rsidRPr="00D5785C">
              <w:rPr>
                <w:color w:val="010205"/>
              </w:rPr>
              <w:t>10,8%</w:t>
            </w:r>
          </w:p>
        </w:tc>
      </w:tr>
      <w:tr w:rsidR="00984D87" w:rsidRPr="00D5785C" w14:paraId="29BEAC5C" w14:textId="77777777" w:rsidTr="00930D28">
        <w:trPr>
          <w:trHeight w:val="261"/>
          <w:jc w:val="center"/>
        </w:trPr>
        <w:tc>
          <w:tcPr>
            <w:tcW w:w="2976" w:type="dxa"/>
            <w:vMerge/>
            <w:tcBorders>
              <w:top w:val="nil"/>
              <w:left w:val="single" w:sz="4" w:space="0" w:color="auto"/>
              <w:bottom w:val="single" w:sz="4" w:space="0" w:color="AEAEAE"/>
              <w:right w:val="nil"/>
            </w:tcBorders>
            <w:vAlign w:val="center"/>
            <w:hideMark/>
          </w:tcPr>
          <w:p w14:paraId="0079BA0A" w14:textId="77777777" w:rsidR="00984D87" w:rsidRPr="00D5785C" w:rsidRDefault="00984D87" w:rsidP="00930D28">
            <w:pPr>
              <w:pStyle w:val="a1"/>
            </w:pPr>
          </w:p>
        </w:tc>
        <w:tc>
          <w:tcPr>
            <w:tcW w:w="1701" w:type="dxa"/>
            <w:tcBorders>
              <w:top w:val="nil"/>
              <w:left w:val="nil"/>
              <w:bottom w:val="single" w:sz="4" w:space="0" w:color="AEAEAE"/>
              <w:right w:val="nil"/>
            </w:tcBorders>
            <w:shd w:val="clear" w:color="000000" w:fill="E0E0E0"/>
            <w:hideMark/>
          </w:tcPr>
          <w:p w14:paraId="58E2BBD1" w14:textId="77777777" w:rsidR="00984D87" w:rsidRPr="00D5785C" w:rsidRDefault="00984D87" w:rsidP="00930D28">
            <w:pPr>
              <w:pStyle w:val="a1"/>
            </w:pPr>
            <w:r w:rsidRPr="00D5785C">
              <w:t>Σπάνια</w:t>
            </w:r>
          </w:p>
        </w:tc>
        <w:tc>
          <w:tcPr>
            <w:tcW w:w="709" w:type="dxa"/>
            <w:tcBorders>
              <w:top w:val="nil"/>
              <w:left w:val="nil"/>
              <w:bottom w:val="single" w:sz="4" w:space="0" w:color="AEAEAE"/>
              <w:right w:val="nil"/>
            </w:tcBorders>
          </w:tcPr>
          <w:p w14:paraId="0D4C24E2" w14:textId="77777777" w:rsidR="00984D87" w:rsidRPr="00D5785C" w:rsidRDefault="00984D87" w:rsidP="00930D28">
            <w:pPr>
              <w:pStyle w:val="a1"/>
              <w:rPr>
                <w:color w:val="010205"/>
              </w:rPr>
            </w:pPr>
          </w:p>
        </w:tc>
        <w:tc>
          <w:tcPr>
            <w:tcW w:w="843" w:type="dxa"/>
            <w:tcBorders>
              <w:top w:val="nil"/>
              <w:left w:val="nil"/>
              <w:bottom w:val="single" w:sz="4" w:space="0" w:color="AEAEAE"/>
              <w:right w:val="single" w:sz="4" w:space="0" w:color="E0E0E0"/>
            </w:tcBorders>
            <w:shd w:val="clear" w:color="auto" w:fill="auto"/>
            <w:noWrap/>
            <w:hideMark/>
          </w:tcPr>
          <w:p w14:paraId="3D2FBCE1" w14:textId="77777777" w:rsidR="00984D87" w:rsidRPr="00D5785C" w:rsidRDefault="00984D87" w:rsidP="00930D28">
            <w:pPr>
              <w:pStyle w:val="a1"/>
              <w:rPr>
                <w:color w:val="010205"/>
              </w:rPr>
            </w:pPr>
            <w:r w:rsidRPr="00D5785C">
              <w:rPr>
                <w:color w:val="010205"/>
              </w:rPr>
              <w:t>4,4%</w:t>
            </w:r>
          </w:p>
        </w:tc>
        <w:tc>
          <w:tcPr>
            <w:tcW w:w="836" w:type="dxa"/>
            <w:tcBorders>
              <w:top w:val="nil"/>
              <w:left w:val="nil"/>
              <w:bottom w:val="single" w:sz="4" w:space="0" w:color="AEAEAE"/>
              <w:right w:val="single" w:sz="4" w:space="0" w:color="E0E0E0"/>
            </w:tcBorders>
            <w:shd w:val="clear" w:color="auto" w:fill="auto"/>
            <w:noWrap/>
            <w:hideMark/>
          </w:tcPr>
          <w:p w14:paraId="6B6DE837" w14:textId="77777777" w:rsidR="00984D87" w:rsidRPr="00D5785C" w:rsidRDefault="00984D87" w:rsidP="00930D28">
            <w:pPr>
              <w:pStyle w:val="a1"/>
              <w:rPr>
                <w:color w:val="010205"/>
              </w:rPr>
            </w:pPr>
            <w:r w:rsidRPr="00D5785C">
              <w:rPr>
                <w:color w:val="010205"/>
              </w:rPr>
              <w:t>3,9%</w:t>
            </w:r>
          </w:p>
        </w:tc>
        <w:tc>
          <w:tcPr>
            <w:tcW w:w="1422" w:type="dxa"/>
            <w:tcBorders>
              <w:top w:val="nil"/>
              <w:left w:val="nil"/>
              <w:bottom w:val="single" w:sz="4" w:space="0" w:color="AEAEAE"/>
              <w:right w:val="single" w:sz="4" w:space="0" w:color="E0E0E0"/>
            </w:tcBorders>
            <w:shd w:val="clear" w:color="auto" w:fill="auto"/>
            <w:noWrap/>
            <w:hideMark/>
          </w:tcPr>
          <w:p w14:paraId="72727612" w14:textId="77777777" w:rsidR="00984D87" w:rsidRPr="00D5785C" w:rsidRDefault="00984D87" w:rsidP="00930D28">
            <w:pPr>
              <w:pStyle w:val="a1"/>
              <w:rPr>
                <w:color w:val="010205"/>
              </w:rPr>
            </w:pPr>
            <w:r w:rsidRPr="00D5785C">
              <w:rPr>
                <w:color w:val="010205"/>
              </w:rPr>
              <w:t>6,9%</w:t>
            </w:r>
          </w:p>
        </w:tc>
        <w:tc>
          <w:tcPr>
            <w:tcW w:w="956" w:type="dxa"/>
            <w:tcBorders>
              <w:top w:val="nil"/>
              <w:left w:val="nil"/>
              <w:bottom w:val="single" w:sz="4" w:space="0" w:color="AEAEAE"/>
              <w:right w:val="single" w:sz="4" w:space="0" w:color="auto"/>
            </w:tcBorders>
            <w:shd w:val="clear" w:color="auto" w:fill="auto"/>
            <w:noWrap/>
            <w:hideMark/>
          </w:tcPr>
          <w:p w14:paraId="2C28868D" w14:textId="77777777" w:rsidR="00984D87" w:rsidRPr="00D5785C" w:rsidRDefault="00984D87" w:rsidP="00930D28">
            <w:pPr>
              <w:pStyle w:val="a1"/>
              <w:rPr>
                <w:color w:val="010205"/>
              </w:rPr>
            </w:pPr>
            <w:r w:rsidRPr="00D5785C">
              <w:rPr>
                <w:color w:val="010205"/>
              </w:rPr>
              <w:t>15,3%</w:t>
            </w:r>
          </w:p>
        </w:tc>
      </w:tr>
      <w:tr w:rsidR="00984D87" w:rsidRPr="00D5785C" w14:paraId="7422F676" w14:textId="77777777" w:rsidTr="00930D28">
        <w:trPr>
          <w:trHeight w:val="261"/>
          <w:jc w:val="center"/>
        </w:trPr>
        <w:tc>
          <w:tcPr>
            <w:tcW w:w="2976" w:type="dxa"/>
            <w:vMerge/>
            <w:tcBorders>
              <w:top w:val="nil"/>
              <w:left w:val="single" w:sz="4" w:space="0" w:color="auto"/>
              <w:bottom w:val="single" w:sz="4" w:space="0" w:color="AEAEAE"/>
              <w:right w:val="nil"/>
            </w:tcBorders>
            <w:vAlign w:val="center"/>
            <w:hideMark/>
          </w:tcPr>
          <w:p w14:paraId="12E716CC" w14:textId="77777777" w:rsidR="00984D87" w:rsidRPr="00D5785C" w:rsidRDefault="00984D87" w:rsidP="00930D28">
            <w:pPr>
              <w:pStyle w:val="a1"/>
            </w:pPr>
          </w:p>
        </w:tc>
        <w:tc>
          <w:tcPr>
            <w:tcW w:w="1701" w:type="dxa"/>
            <w:tcBorders>
              <w:top w:val="nil"/>
              <w:left w:val="nil"/>
              <w:bottom w:val="single" w:sz="4" w:space="0" w:color="AEAEAE"/>
              <w:right w:val="nil"/>
            </w:tcBorders>
            <w:shd w:val="clear" w:color="000000" w:fill="E0E0E0"/>
            <w:hideMark/>
          </w:tcPr>
          <w:p w14:paraId="46624DA0" w14:textId="77777777" w:rsidR="00984D87" w:rsidRPr="00D5785C" w:rsidRDefault="00984D87" w:rsidP="00930D28">
            <w:pPr>
              <w:pStyle w:val="a1"/>
            </w:pPr>
            <w:r w:rsidRPr="00D5785C">
              <w:t>Κάποιες φορές</w:t>
            </w:r>
          </w:p>
        </w:tc>
        <w:tc>
          <w:tcPr>
            <w:tcW w:w="709" w:type="dxa"/>
            <w:tcBorders>
              <w:top w:val="nil"/>
              <w:left w:val="nil"/>
              <w:bottom w:val="single" w:sz="4" w:space="0" w:color="AEAEAE"/>
              <w:right w:val="nil"/>
            </w:tcBorders>
          </w:tcPr>
          <w:p w14:paraId="4448D1D6" w14:textId="77777777" w:rsidR="00984D87" w:rsidRPr="00D5785C" w:rsidRDefault="00984D87" w:rsidP="00930D28">
            <w:pPr>
              <w:pStyle w:val="a1"/>
              <w:rPr>
                <w:color w:val="010205"/>
              </w:rPr>
            </w:pPr>
          </w:p>
        </w:tc>
        <w:tc>
          <w:tcPr>
            <w:tcW w:w="843" w:type="dxa"/>
            <w:tcBorders>
              <w:top w:val="nil"/>
              <w:left w:val="nil"/>
              <w:bottom w:val="single" w:sz="4" w:space="0" w:color="AEAEAE"/>
              <w:right w:val="single" w:sz="4" w:space="0" w:color="E0E0E0"/>
            </w:tcBorders>
            <w:shd w:val="clear" w:color="auto" w:fill="FFFF00"/>
            <w:noWrap/>
            <w:hideMark/>
          </w:tcPr>
          <w:p w14:paraId="38A6C8FF" w14:textId="77777777" w:rsidR="00984D87" w:rsidRPr="00D5785C" w:rsidRDefault="00984D87" w:rsidP="00930D28">
            <w:pPr>
              <w:pStyle w:val="a1"/>
              <w:rPr>
                <w:color w:val="010205"/>
              </w:rPr>
            </w:pPr>
            <w:r w:rsidRPr="00D5785C">
              <w:rPr>
                <w:color w:val="010205"/>
              </w:rPr>
              <w:t>12,3%</w:t>
            </w:r>
          </w:p>
        </w:tc>
        <w:tc>
          <w:tcPr>
            <w:tcW w:w="836" w:type="dxa"/>
            <w:tcBorders>
              <w:top w:val="nil"/>
              <w:left w:val="nil"/>
              <w:bottom w:val="single" w:sz="4" w:space="0" w:color="AEAEAE"/>
              <w:right w:val="single" w:sz="4" w:space="0" w:color="E0E0E0"/>
            </w:tcBorders>
            <w:shd w:val="clear" w:color="auto" w:fill="auto"/>
            <w:noWrap/>
            <w:hideMark/>
          </w:tcPr>
          <w:p w14:paraId="7179B8B3" w14:textId="77777777" w:rsidR="00984D87" w:rsidRPr="00D5785C" w:rsidRDefault="00984D87" w:rsidP="00930D28">
            <w:pPr>
              <w:pStyle w:val="a1"/>
              <w:rPr>
                <w:color w:val="010205"/>
              </w:rPr>
            </w:pPr>
            <w:r w:rsidRPr="00D5785C">
              <w:rPr>
                <w:color w:val="010205"/>
              </w:rPr>
              <w:t>4,9%</w:t>
            </w:r>
          </w:p>
        </w:tc>
        <w:tc>
          <w:tcPr>
            <w:tcW w:w="1422" w:type="dxa"/>
            <w:tcBorders>
              <w:top w:val="nil"/>
              <w:left w:val="nil"/>
              <w:bottom w:val="single" w:sz="4" w:space="0" w:color="AEAEAE"/>
              <w:right w:val="single" w:sz="4" w:space="0" w:color="E0E0E0"/>
            </w:tcBorders>
            <w:shd w:val="clear" w:color="auto" w:fill="auto"/>
            <w:noWrap/>
            <w:hideMark/>
          </w:tcPr>
          <w:p w14:paraId="65AF919A" w14:textId="77777777" w:rsidR="00984D87" w:rsidRPr="00D5785C" w:rsidRDefault="00984D87" w:rsidP="00930D28">
            <w:pPr>
              <w:pStyle w:val="a1"/>
              <w:rPr>
                <w:color w:val="010205"/>
              </w:rPr>
            </w:pPr>
            <w:r w:rsidRPr="00D5785C">
              <w:rPr>
                <w:color w:val="010205"/>
              </w:rPr>
              <w:t>11,3%</w:t>
            </w:r>
          </w:p>
        </w:tc>
        <w:tc>
          <w:tcPr>
            <w:tcW w:w="956" w:type="dxa"/>
            <w:tcBorders>
              <w:top w:val="nil"/>
              <w:left w:val="nil"/>
              <w:bottom w:val="single" w:sz="4" w:space="0" w:color="AEAEAE"/>
              <w:right w:val="single" w:sz="4" w:space="0" w:color="auto"/>
            </w:tcBorders>
            <w:shd w:val="clear" w:color="auto" w:fill="auto"/>
            <w:noWrap/>
            <w:hideMark/>
          </w:tcPr>
          <w:p w14:paraId="1B71B46A" w14:textId="77777777" w:rsidR="00984D87" w:rsidRPr="00D5785C" w:rsidRDefault="00984D87" w:rsidP="00930D28">
            <w:pPr>
              <w:pStyle w:val="a1"/>
              <w:rPr>
                <w:color w:val="010205"/>
              </w:rPr>
            </w:pPr>
            <w:r w:rsidRPr="00D5785C">
              <w:rPr>
                <w:color w:val="010205"/>
              </w:rPr>
              <w:t>28,6%</w:t>
            </w:r>
          </w:p>
        </w:tc>
      </w:tr>
      <w:tr w:rsidR="00984D87" w:rsidRPr="00D5785C" w14:paraId="31FF6E79" w14:textId="77777777" w:rsidTr="00930D28">
        <w:trPr>
          <w:trHeight w:val="261"/>
          <w:jc w:val="center"/>
        </w:trPr>
        <w:tc>
          <w:tcPr>
            <w:tcW w:w="2976" w:type="dxa"/>
            <w:vMerge/>
            <w:tcBorders>
              <w:top w:val="nil"/>
              <w:left w:val="single" w:sz="4" w:space="0" w:color="auto"/>
              <w:bottom w:val="single" w:sz="4" w:space="0" w:color="AEAEAE"/>
              <w:right w:val="nil"/>
            </w:tcBorders>
            <w:vAlign w:val="center"/>
            <w:hideMark/>
          </w:tcPr>
          <w:p w14:paraId="7C55F04B" w14:textId="77777777" w:rsidR="00984D87" w:rsidRPr="00D5785C" w:rsidRDefault="00984D87" w:rsidP="00930D28">
            <w:pPr>
              <w:pStyle w:val="a1"/>
            </w:pPr>
          </w:p>
        </w:tc>
        <w:tc>
          <w:tcPr>
            <w:tcW w:w="1701" w:type="dxa"/>
            <w:tcBorders>
              <w:top w:val="nil"/>
              <w:left w:val="nil"/>
              <w:bottom w:val="single" w:sz="4" w:space="0" w:color="AEAEAE"/>
              <w:right w:val="nil"/>
            </w:tcBorders>
            <w:shd w:val="clear" w:color="000000" w:fill="E0E0E0"/>
            <w:hideMark/>
          </w:tcPr>
          <w:p w14:paraId="07F06EF3" w14:textId="77777777" w:rsidR="00984D87" w:rsidRPr="00D5785C" w:rsidRDefault="00984D87" w:rsidP="00930D28">
            <w:pPr>
              <w:pStyle w:val="a1"/>
            </w:pPr>
            <w:r w:rsidRPr="00D5785C">
              <w:t>Συχνά</w:t>
            </w:r>
          </w:p>
        </w:tc>
        <w:tc>
          <w:tcPr>
            <w:tcW w:w="709" w:type="dxa"/>
            <w:tcBorders>
              <w:top w:val="nil"/>
              <w:left w:val="nil"/>
              <w:bottom w:val="single" w:sz="4" w:space="0" w:color="AEAEAE"/>
              <w:right w:val="nil"/>
            </w:tcBorders>
          </w:tcPr>
          <w:p w14:paraId="2DDD23F0" w14:textId="77777777" w:rsidR="00984D87" w:rsidRPr="00D5785C" w:rsidRDefault="00984D87" w:rsidP="00930D28">
            <w:pPr>
              <w:pStyle w:val="a1"/>
              <w:rPr>
                <w:color w:val="010205"/>
              </w:rPr>
            </w:pPr>
          </w:p>
        </w:tc>
        <w:tc>
          <w:tcPr>
            <w:tcW w:w="843" w:type="dxa"/>
            <w:tcBorders>
              <w:top w:val="nil"/>
              <w:left w:val="nil"/>
              <w:bottom w:val="single" w:sz="4" w:space="0" w:color="AEAEAE"/>
              <w:right w:val="single" w:sz="4" w:space="0" w:color="E0E0E0"/>
            </w:tcBorders>
            <w:shd w:val="clear" w:color="auto" w:fill="FFFF00"/>
            <w:noWrap/>
            <w:hideMark/>
          </w:tcPr>
          <w:p w14:paraId="17B888DB" w14:textId="77777777" w:rsidR="00984D87" w:rsidRPr="00D5785C" w:rsidRDefault="00984D87" w:rsidP="00930D28">
            <w:pPr>
              <w:pStyle w:val="a1"/>
              <w:rPr>
                <w:color w:val="010205"/>
              </w:rPr>
            </w:pPr>
            <w:r w:rsidRPr="00D5785C">
              <w:rPr>
                <w:color w:val="010205"/>
              </w:rPr>
              <w:t>16,3%</w:t>
            </w:r>
          </w:p>
        </w:tc>
        <w:tc>
          <w:tcPr>
            <w:tcW w:w="836" w:type="dxa"/>
            <w:tcBorders>
              <w:top w:val="nil"/>
              <w:left w:val="nil"/>
              <w:bottom w:val="single" w:sz="4" w:space="0" w:color="AEAEAE"/>
              <w:right w:val="single" w:sz="4" w:space="0" w:color="E0E0E0"/>
            </w:tcBorders>
            <w:shd w:val="clear" w:color="auto" w:fill="auto"/>
            <w:noWrap/>
            <w:hideMark/>
          </w:tcPr>
          <w:p w14:paraId="1D66E4CB" w14:textId="77777777" w:rsidR="00984D87" w:rsidRPr="00D5785C" w:rsidRDefault="00984D87" w:rsidP="00930D28">
            <w:pPr>
              <w:pStyle w:val="a1"/>
              <w:rPr>
                <w:color w:val="010205"/>
              </w:rPr>
            </w:pPr>
            <w:r w:rsidRPr="00D5785C">
              <w:rPr>
                <w:color w:val="010205"/>
              </w:rPr>
              <w:t>3,4%</w:t>
            </w:r>
          </w:p>
        </w:tc>
        <w:tc>
          <w:tcPr>
            <w:tcW w:w="1422" w:type="dxa"/>
            <w:tcBorders>
              <w:top w:val="nil"/>
              <w:left w:val="nil"/>
              <w:bottom w:val="single" w:sz="4" w:space="0" w:color="AEAEAE"/>
              <w:right w:val="single" w:sz="4" w:space="0" w:color="E0E0E0"/>
            </w:tcBorders>
            <w:shd w:val="clear" w:color="auto" w:fill="auto"/>
            <w:noWrap/>
            <w:hideMark/>
          </w:tcPr>
          <w:p w14:paraId="0F64122C" w14:textId="77777777" w:rsidR="00984D87" w:rsidRPr="00D5785C" w:rsidRDefault="00984D87" w:rsidP="00930D28">
            <w:pPr>
              <w:pStyle w:val="a1"/>
              <w:rPr>
                <w:color w:val="010205"/>
              </w:rPr>
            </w:pPr>
            <w:r w:rsidRPr="00D5785C">
              <w:rPr>
                <w:color w:val="010205"/>
              </w:rPr>
              <w:t>7,4%</w:t>
            </w:r>
          </w:p>
        </w:tc>
        <w:tc>
          <w:tcPr>
            <w:tcW w:w="956" w:type="dxa"/>
            <w:tcBorders>
              <w:top w:val="nil"/>
              <w:left w:val="nil"/>
              <w:bottom w:val="single" w:sz="4" w:space="0" w:color="AEAEAE"/>
              <w:right w:val="single" w:sz="4" w:space="0" w:color="auto"/>
            </w:tcBorders>
            <w:shd w:val="clear" w:color="auto" w:fill="auto"/>
            <w:noWrap/>
            <w:hideMark/>
          </w:tcPr>
          <w:p w14:paraId="0D19CDF9" w14:textId="77777777" w:rsidR="00984D87" w:rsidRPr="00D5785C" w:rsidRDefault="00984D87" w:rsidP="00930D28">
            <w:pPr>
              <w:pStyle w:val="a1"/>
              <w:rPr>
                <w:color w:val="010205"/>
              </w:rPr>
            </w:pPr>
            <w:r w:rsidRPr="00D5785C">
              <w:rPr>
                <w:color w:val="010205"/>
              </w:rPr>
              <w:t>27,1%</w:t>
            </w:r>
          </w:p>
        </w:tc>
      </w:tr>
      <w:tr w:rsidR="00984D87" w:rsidRPr="00D5785C" w14:paraId="79D0971E" w14:textId="77777777" w:rsidTr="00930D28">
        <w:trPr>
          <w:trHeight w:val="261"/>
          <w:jc w:val="center"/>
        </w:trPr>
        <w:tc>
          <w:tcPr>
            <w:tcW w:w="2976" w:type="dxa"/>
            <w:vMerge/>
            <w:tcBorders>
              <w:top w:val="nil"/>
              <w:left w:val="single" w:sz="4" w:space="0" w:color="auto"/>
              <w:bottom w:val="single" w:sz="4" w:space="0" w:color="AEAEAE"/>
              <w:right w:val="nil"/>
            </w:tcBorders>
            <w:vAlign w:val="center"/>
            <w:hideMark/>
          </w:tcPr>
          <w:p w14:paraId="2F3DE775" w14:textId="77777777" w:rsidR="00984D87" w:rsidRPr="00D5785C" w:rsidRDefault="00984D87" w:rsidP="00930D28">
            <w:pPr>
              <w:pStyle w:val="a1"/>
            </w:pPr>
          </w:p>
        </w:tc>
        <w:tc>
          <w:tcPr>
            <w:tcW w:w="1701" w:type="dxa"/>
            <w:tcBorders>
              <w:top w:val="nil"/>
              <w:left w:val="nil"/>
              <w:bottom w:val="single" w:sz="4" w:space="0" w:color="AEAEAE"/>
              <w:right w:val="nil"/>
            </w:tcBorders>
            <w:shd w:val="clear" w:color="000000" w:fill="E0E0E0"/>
            <w:hideMark/>
          </w:tcPr>
          <w:p w14:paraId="74E542A0" w14:textId="77777777" w:rsidR="00984D87" w:rsidRPr="00D5785C" w:rsidRDefault="00984D87" w:rsidP="00930D28">
            <w:pPr>
              <w:pStyle w:val="a1"/>
            </w:pPr>
            <w:r w:rsidRPr="00D5785C">
              <w:t>Πολύ συχνά</w:t>
            </w:r>
          </w:p>
        </w:tc>
        <w:tc>
          <w:tcPr>
            <w:tcW w:w="709" w:type="dxa"/>
            <w:tcBorders>
              <w:top w:val="nil"/>
              <w:left w:val="nil"/>
              <w:bottom w:val="single" w:sz="4" w:space="0" w:color="AEAEAE"/>
              <w:right w:val="nil"/>
            </w:tcBorders>
          </w:tcPr>
          <w:p w14:paraId="1A39ED23" w14:textId="77777777" w:rsidR="00984D87" w:rsidRPr="00D5785C" w:rsidRDefault="00984D87" w:rsidP="00930D28">
            <w:pPr>
              <w:pStyle w:val="a1"/>
              <w:rPr>
                <w:color w:val="010205"/>
              </w:rPr>
            </w:pPr>
          </w:p>
        </w:tc>
        <w:tc>
          <w:tcPr>
            <w:tcW w:w="843" w:type="dxa"/>
            <w:tcBorders>
              <w:top w:val="nil"/>
              <w:left w:val="nil"/>
              <w:bottom w:val="single" w:sz="4" w:space="0" w:color="AEAEAE"/>
              <w:right w:val="single" w:sz="4" w:space="0" w:color="E0E0E0"/>
            </w:tcBorders>
            <w:shd w:val="clear" w:color="auto" w:fill="FFFF00"/>
            <w:noWrap/>
            <w:hideMark/>
          </w:tcPr>
          <w:p w14:paraId="3B4B18AE" w14:textId="77777777" w:rsidR="00984D87" w:rsidRPr="00D5785C" w:rsidRDefault="00984D87" w:rsidP="00930D28">
            <w:pPr>
              <w:pStyle w:val="a1"/>
              <w:rPr>
                <w:color w:val="010205"/>
              </w:rPr>
            </w:pPr>
            <w:r w:rsidRPr="00D5785C">
              <w:rPr>
                <w:color w:val="010205"/>
              </w:rPr>
              <w:t>10,3%</w:t>
            </w:r>
          </w:p>
        </w:tc>
        <w:tc>
          <w:tcPr>
            <w:tcW w:w="836" w:type="dxa"/>
            <w:tcBorders>
              <w:top w:val="nil"/>
              <w:left w:val="nil"/>
              <w:bottom w:val="single" w:sz="4" w:space="0" w:color="AEAEAE"/>
              <w:right w:val="single" w:sz="4" w:space="0" w:color="E0E0E0"/>
            </w:tcBorders>
            <w:shd w:val="clear" w:color="auto" w:fill="auto"/>
            <w:noWrap/>
            <w:hideMark/>
          </w:tcPr>
          <w:p w14:paraId="4AFE9132" w14:textId="77777777" w:rsidR="00984D87" w:rsidRPr="00D5785C" w:rsidRDefault="00984D87" w:rsidP="00930D28">
            <w:pPr>
              <w:pStyle w:val="a1"/>
              <w:rPr>
                <w:color w:val="010205"/>
              </w:rPr>
            </w:pPr>
            <w:r w:rsidRPr="00D5785C">
              <w:rPr>
                <w:color w:val="010205"/>
              </w:rPr>
              <w:t>3,9%</w:t>
            </w:r>
          </w:p>
        </w:tc>
        <w:tc>
          <w:tcPr>
            <w:tcW w:w="1422" w:type="dxa"/>
            <w:tcBorders>
              <w:top w:val="nil"/>
              <w:left w:val="nil"/>
              <w:bottom w:val="single" w:sz="4" w:space="0" w:color="AEAEAE"/>
              <w:right w:val="single" w:sz="4" w:space="0" w:color="E0E0E0"/>
            </w:tcBorders>
            <w:shd w:val="clear" w:color="auto" w:fill="auto"/>
            <w:noWrap/>
            <w:hideMark/>
          </w:tcPr>
          <w:p w14:paraId="2314F7AB" w14:textId="77777777" w:rsidR="00984D87" w:rsidRPr="00D5785C" w:rsidRDefault="00984D87" w:rsidP="00930D28">
            <w:pPr>
              <w:pStyle w:val="a1"/>
              <w:rPr>
                <w:color w:val="010205"/>
              </w:rPr>
            </w:pPr>
            <w:r w:rsidRPr="00D5785C">
              <w:rPr>
                <w:color w:val="010205"/>
              </w:rPr>
              <w:t>3,9%</w:t>
            </w:r>
          </w:p>
        </w:tc>
        <w:tc>
          <w:tcPr>
            <w:tcW w:w="956" w:type="dxa"/>
            <w:tcBorders>
              <w:top w:val="nil"/>
              <w:left w:val="nil"/>
              <w:bottom w:val="single" w:sz="4" w:space="0" w:color="AEAEAE"/>
              <w:right w:val="single" w:sz="4" w:space="0" w:color="auto"/>
            </w:tcBorders>
            <w:shd w:val="clear" w:color="auto" w:fill="auto"/>
            <w:noWrap/>
            <w:hideMark/>
          </w:tcPr>
          <w:p w14:paraId="766E200D" w14:textId="77777777" w:rsidR="00984D87" w:rsidRPr="00D5785C" w:rsidRDefault="00984D87" w:rsidP="00930D28">
            <w:pPr>
              <w:pStyle w:val="a1"/>
              <w:rPr>
                <w:color w:val="010205"/>
              </w:rPr>
            </w:pPr>
            <w:r w:rsidRPr="00D5785C">
              <w:rPr>
                <w:color w:val="010205"/>
              </w:rPr>
              <w:t>18,2%</w:t>
            </w:r>
          </w:p>
        </w:tc>
      </w:tr>
      <w:tr w:rsidR="00984D87" w:rsidRPr="00D5785C" w14:paraId="4FCC349A" w14:textId="77777777" w:rsidTr="00930D28">
        <w:trPr>
          <w:trHeight w:val="261"/>
          <w:jc w:val="center"/>
        </w:trPr>
        <w:tc>
          <w:tcPr>
            <w:tcW w:w="4677" w:type="dxa"/>
            <w:gridSpan w:val="2"/>
            <w:tcBorders>
              <w:top w:val="single" w:sz="4" w:space="0" w:color="AEAEAE"/>
              <w:left w:val="single" w:sz="4" w:space="0" w:color="auto"/>
              <w:bottom w:val="single" w:sz="4" w:space="0" w:color="auto"/>
              <w:right w:val="nil"/>
            </w:tcBorders>
            <w:shd w:val="clear" w:color="000000" w:fill="E0E0E0"/>
            <w:hideMark/>
          </w:tcPr>
          <w:p w14:paraId="5242589A" w14:textId="77777777" w:rsidR="00984D87" w:rsidRPr="00D5785C" w:rsidRDefault="00984D87" w:rsidP="00930D28">
            <w:pPr>
              <w:pStyle w:val="a1"/>
            </w:pPr>
            <w:r w:rsidRPr="00D5785C">
              <w:t>Total</w:t>
            </w:r>
          </w:p>
        </w:tc>
        <w:tc>
          <w:tcPr>
            <w:tcW w:w="709" w:type="dxa"/>
            <w:tcBorders>
              <w:top w:val="nil"/>
              <w:left w:val="nil"/>
              <w:bottom w:val="single" w:sz="4" w:space="0" w:color="auto"/>
              <w:right w:val="nil"/>
            </w:tcBorders>
          </w:tcPr>
          <w:p w14:paraId="564DEBC7" w14:textId="77777777" w:rsidR="00984D87" w:rsidRPr="00D5785C" w:rsidRDefault="00984D87" w:rsidP="00930D28">
            <w:pPr>
              <w:pStyle w:val="a1"/>
              <w:rPr>
                <w:color w:val="010205"/>
              </w:rPr>
            </w:pPr>
          </w:p>
        </w:tc>
        <w:tc>
          <w:tcPr>
            <w:tcW w:w="843" w:type="dxa"/>
            <w:tcBorders>
              <w:top w:val="nil"/>
              <w:left w:val="nil"/>
              <w:bottom w:val="single" w:sz="4" w:space="0" w:color="auto"/>
              <w:right w:val="single" w:sz="4" w:space="0" w:color="E0E0E0"/>
            </w:tcBorders>
            <w:shd w:val="clear" w:color="auto" w:fill="auto"/>
            <w:noWrap/>
            <w:hideMark/>
          </w:tcPr>
          <w:p w14:paraId="065B1759" w14:textId="77777777" w:rsidR="00984D87" w:rsidRPr="00D5785C" w:rsidRDefault="00984D87" w:rsidP="00930D28">
            <w:pPr>
              <w:pStyle w:val="a1"/>
              <w:rPr>
                <w:color w:val="010205"/>
              </w:rPr>
            </w:pPr>
            <w:r w:rsidRPr="00D5785C">
              <w:rPr>
                <w:color w:val="010205"/>
              </w:rPr>
              <w:t>48,3%</w:t>
            </w:r>
          </w:p>
        </w:tc>
        <w:tc>
          <w:tcPr>
            <w:tcW w:w="836" w:type="dxa"/>
            <w:tcBorders>
              <w:top w:val="nil"/>
              <w:left w:val="nil"/>
              <w:bottom w:val="single" w:sz="4" w:space="0" w:color="auto"/>
              <w:right w:val="single" w:sz="4" w:space="0" w:color="E0E0E0"/>
            </w:tcBorders>
            <w:shd w:val="clear" w:color="auto" w:fill="auto"/>
            <w:noWrap/>
            <w:hideMark/>
          </w:tcPr>
          <w:p w14:paraId="6F9B73F1" w14:textId="77777777" w:rsidR="00984D87" w:rsidRPr="00D5785C" w:rsidRDefault="00984D87" w:rsidP="00930D28">
            <w:pPr>
              <w:pStyle w:val="a1"/>
              <w:rPr>
                <w:color w:val="010205"/>
              </w:rPr>
            </w:pPr>
            <w:r w:rsidRPr="00D5785C">
              <w:rPr>
                <w:color w:val="010205"/>
              </w:rPr>
              <w:t>16,3%</w:t>
            </w:r>
          </w:p>
        </w:tc>
        <w:tc>
          <w:tcPr>
            <w:tcW w:w="1422" w:type="dxa"/>
            <w:tcBorders>
              <w:top w:val="nil"/>
              <w:left w:val="nil"/>
              <w:bottom w:val="single" w:sz="4" w:space="0" w:color="auto"/>
              <w:right w:val="single" w:sz="4" w:space="0" w:color="E0E0E0"/>
            </w:tcBorders>
            <w:shd w:val="clear" w:color="auto" w:fill="auto"/>
            <w:noWrap/>
            <w:hideMark/>
          </w:tcPr>
          <w:p w14:paraId="39BBD0BF" w14:textId="77777777" w:rsidR="00984D87" w:rsidRPr="00D5785C" w:rsidRDefault="00984D87" w:rsidP="00930D28">
            <w:pPr>
              <w:pStyle w:val="a1"/>
              <w:rPr>
                <w:color w:val="010205"/>
              </w:rPr>
            </w:pPr>
            <w:r w:rsidRPr="00D5785C">
              <w:rPr>
                <w:color w:val="010205"/>
              </w:rPr>
              <w:t>35,5%</w:t>
            </w:r>
          </w:p>
        </w:tc>
        <w:tc>
          <w:tcPr>
            <w:tcW w:w="956" w:type="dxa"/>
            <w:tcBorders>
              <w:top w:val="nil"/>
              <w:left w:val="nil"/>
              <w:bottom w:val="single" w:sz="4" w:space="0" w:color="auto"/>
              <w:right w:val="single" w:sz="4" w:space="0" w:color="auto"/>
            </w:tcBorders>
            <w:shd w:val="clear" w:color="auto" w:fill="auto"/>
            <w:noWrap/>
            <w:hideMark/>
          </w:tcPr>
          <w:p w14:paraId="75441450" w14:textId="77777777" w:rsidR="00984D87" w:rsidRPr="00D5785C" w:rsidRDefault="00984D87" w:rsidP="00930D28">
            <w:pPr>
              <w:pStyle w:val="a1"/>
              <w:rPr>
                <w:color w:val="010205"/>
              </w:rPr>
            </w:pPr>
            <w:r w:rsidRPr="00D5785C">
              <w:rPr>
                <w:color w:val="010205"/>
              </w:rPr>
              <w:t>100,0%</w:t>
            </w:r>
          </w:p>
        </w:tc>
      </w:tr>
    </w:tbl>
    <w:p w14:paraId="680AD561" w14:textId="77777777" w:rsidR="00984D87" w:rsidRPr="00E05CD0" w:rsidRDefault="00984D87" w:rsidP="00984D87">
      <w:pPr>
        <w:tabs>
          <w:tab w:val="left" w:pos="567"/>
        </w:tabs>
      </w:pPr>
    </w:p>
    <w:p w14:paraId="02A8D77D" w14:textId="6C674D4F" w:rsidR="00984D87" w:rsidRDefault="00984D87" w:rsidP="00984D87">
      <w:pPr>
        <w:tabs>
          <w:tab w:val="left" w:pos="567"/>
        </w:tabs>
      </w:pPr>
      <w:r>
        <w:t>Προκύπτει από τις απαντήσεις των εκπαιδευτικών και την τομή των δύο ερωτημάτων ότι οι εκπαιδευτικοί χρησιμοποιούν το παιχνίδι περισσότερο όταν τα τμήματα έχουν σχετικά μικρό αριθμό αλλόγλωσσων μαθητών (38,9%) και κάποιες φορές (16,2%) και σε μεγαλύτερα τμήματα. Όσο δηλαδή αυξάνει ο αριθμός των αλλόγλωσσων μαθητών βλέπουμε να μειώνεται η συχνότητα της χρήσης του παιχνιδιού στη διδασκαλία. Αποτελεί λοιπόν η παρουσία διαφορετικής γλώσσας από την κυρίαρχη ανασταλτικό παράγοντα για την εφαρμογή παιχνιδιών στη</w:t>
      </w:r>
      <w:r w:rsidR="003371CD">
        <w:t>ν</w:t>
      </w:r>
      <w:r>
        <w:t xml:space="preserve"> τάξη. Αυτό πιθανόν να συμβαίνει γιατί οι αλλόγλωσσοι μαθητές που δεν έχουν </w:t>
      </w:r>
      <w:r>
        <w:lastRenderedPageBreak/>
        <w:t xml:space="preserve">κατακτήσει τον απαιτούμενο γλωσσικό επίπεδο για τη συμμετοχή στο παιχνίδι, να μην νιώθουν άνετα να συμμετέχουν και σε αυτή την περίπτωση οι εκπαιδευτικοί να πρέπει να καταβάλλουν ακόμη μεγαλύτερη προσπάθεια να εξασφαλίσουν τις λεπτές ισορροπίες, ώστε να περιοριστούν στο ελάχιστο αρνητικά σχόλια και συζητήσεις από άλλους συμμαθητές τους. </w:t>
      </w:r>
    </w:p>
    <w:p w14:paraId="225F8372" w14:textId="77777777" w:rsidR="00984D87" w:rsidRPr="00E05CD0" w:rsidRDefault="00984D87" w:rsidP="00984D87">
      <w:pPr>
        <w:tabs>
          <w:tab w:val="left" w:pos="567"/>
        </w:tabs>
      </w:pPr>
    </w:p>
    <w:tbl>
      <w:tblPr>
        <w:tblW w:w="8642" w:type="dxa"/>
        <w:jc w:val="center"/>
        <w:tblLook w:val="04A0" w:firstRow="1" w:lastRow="0" w:firstColumn="1" w:lastColumn="0" w:noHBand="0" w:noVBand="1"/>
      </w:tblPr>
      <w:tblGrid>
        <w:gridCol w:w="1271"/>
        <w:gridCol w:w="1363"/>
        <w:gridCol w:w="1047"/>
        <w:gridCol w:w="1843"/>
        <w:gridCol w:w="1559"/>
        <w:gridCol w:w="1559"/>
      </w:tblGrid>
      <w:tr w:rsidR="00984D87" w:rsidRPr="00E05CD0" w14:paraId="1F59EB83" w14:textId="77777777" w:rsidTr="00930D28">
        <w:trPr>
          <w:trHeight w:val="48"/>
          <w:jc w:val="center"/>
        </w:trPr>
        <w:tc>
          <w:tcPr>
            <w:tcW w:w="8642" w:type="dxa"/>
            <w:gridSpan w:val="6"/>
            <w:tcBorders>
              <w:top w:val="single" w:sz="4" w:space="0" w:color="auto"/>
              <w:left w:val="single" w:sz="4" w:space="0" w:color="auto"/>
              <w:bottom w:val="nil"/>
              <w:right w:val="single" w:sz="4" w:space="0" w:color="auto"/>
            </w:tcBorders>
            <w:shd w:val="clear" w:color="auto" w:fill="auto"/>
            <w:vAlign w:val="center"/>
            <w:hideMark/>
          </w:tcPr>
          <w:p w14:paraId="45426643"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Symmetric Measures</w:t>
            </w:r>
          </w:p>
        </w:tc>
      </w:tr>
      <w:tr w:rsidR="00984D87" w:rsidRPr="00E05CD0" w14:paraId="001040FF" w14:textId="77777777" w:rsidTr="00930D28">
        <w:trPr>
          <w:trHeight w:val="401"/>
          <w:jc w:val="center"/>
        </w:trPr>
        <w:tc>
          <w:tcPr>
            <w:tcW w:w="0" w:type="auto"/>
            <w:gridSpan w:val="2"/>
            <w:tcBorders>
              <w:top w:val="nil"/>
              <w:left w:val="single" w:sz="4" w:space="0" w:color="auto"/>
              <w:bottom w:val="single" w:sz="4" w:space="0" w:color="152935"/>
              <w:right w:val="nil"/>
            </w:tcBorders>
            <w:shd w:val="clear" w:color="auto" w:fill="auto"/>
            <w:vAlign w:val="center"/>
            <w:hideMark/>
          </w:tcPr>
          <w:p w14:paraId="57ACCBE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c>
          <w:tcPr>
            <w:tcW w:w="1047" w:type="dxa"/>
            <w:tcBorders>
              <w:top w:val="nil"/>
              <w:left w:val="nil"/>
              <w:bottom w:val="single" w:sz="4" w:space="0" w:color="152935"/>
              <w:right w:val="single" w:sz="4" w:space="0" w:color="E0E0E0"/>
            </w:tcBorders>
            <w:shd w:val="clear" w:color="auto" w:fill="auto"/>
            <w:vAlign w:val="center"/>
            <w:hideMark/>
          </w:tcPr>
          <w:p w14:paraId="1B16D8B9"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1843" w:type="dxa"/>
            <w:tcBorders>
              <w:top w:val="nil"/>
              <w:left w:val="nil"/>
              <w:bottom w:val="single" w:sz="4" w:space="0" w:color="152935"/>
              <w:right w:val="single" w:sz="4" w:space="0" w:color="E0E0E0"/>
            </w:tcBorders>
            <w:shd w:val="clear" w:color="auto" w:fill="auto"/>
            <w:vAlign w:val="center"/>
            <w:hideMark/>
          </w:tcPr>
          <w:p w14:paraId="5685047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Standard Error</w:t>
            </w:r>
            <w:r w:rsidRPr="00E05CD0">
              <w:rPr>
                <w:rFonts w:eastAsia="Times New Roman" w:cs="Times New Roman"/>
                <w:color w:val="000000"/>
                <w:szCs w:val="18"/>
                <w:vertAlign w:val="subscript"/>
                <w:lang w:val="en-US" w:eastAsia="el-GR"/>
              </w:rPr>
              <w:t>a</w:t>
            </w:r>
          </w:p>
        </w:tc>
        <w:tc>
          <w:tcPr>
            <w:tcW w:w="1559" w:type="dxa"/>
            <w:tcBorders>
              <w:top w:val="nil"/>
              <w:left w:val="nil"/>
              <w:bottom w:val="single" w:sz="4" w:space="0" w:color="152935"/>
              <w:right w:val="single" w:sz="4" w:space="0" w:color="E0E0E0"/>
            </w:tcBorders>
            <w:shd w:val="clear" w:color="auto" w:fill="auto"/>
            <w:vAlign w:val="center"/>
            <w:hideMark/>
          </w:tcPr>
          <w:p w14:paraId="4808A869"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T</w:t>
            </w:r>
            <w:r w:rsidRPr="00E05CD0">
              <w:rPr>
                <w:rFonts w:eastAsia="Times New Roman" w:cs="Times New Roman"/>
                <w:color w:val="000000"/>
                <w:szCs w:val="18"/>
                <w:vertAlign w:val="subscript"/>
                <w:lang w:val="en-US" w:eastAsia="el-GR"/>
              </w:rPr>
              <w:t>b</w:t>
            </w:r>
          </w:p>
        </w:tc>
        <w:tc>
          <w:tcPr>
            <w:tcW w:w="1559" w:type="dxa"/>
            <w:tcBorders>
              <w:top w:val="nil"/>
              <w:left w:val="nil"/>
              <w:bottom w:val="single" w:sz="4" w:space="0" w:color="152935"/>
              <w:right w:val="single" w:sz="4" w:space="0" w:color="auto"/>
            </w:tcBorders>
            <w:shd w:val="clear" w:color="auto" w:fill="auto"/>
            <w:vAlign w:val="center"/>
            <w:hideMark/>
          </w:tcPr>
          <w:p w14:paraId="0F31AEEC"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Significance</w:t>
            </w:r>
          </w:p>
        </w:tc>
      </w:tr>
      <w:tr w:rsidR="00984D87" w:rsidRPr="00E05CD0" w14:paraId="2358DD2B" w14:textId="77777777" w:rsidTr="00930D28">
        <w:trPr>
          <w:trHeight w:val="279"/>
          <w:jc w:val="center"/>
        </w:trPr>
        <w:tc>
          <w:tcPr>
            <w:tcW w:w="1271" w:type="dxa"/>
            <w:tcBorders>
              <w:top w:val="nil"/>
              <w:left w:val="single" w:sz="4" w:space="0" w:color="auto"/>
              <w:bottom w:val="single" w:sz="4" w:space="0" w:color="AEAEAE"/>
              <w:right w:val="nil"/>
            </w:tcBorders>
            <w:shd w:val="clear" w:color="000000" w:fill="E0E0E0"/>
            <w:vAlign w:val="center"/>
            <w:hideMark/>
          </w:tcPr>
          <w:p w14:paraId="0A9A1F07"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Interval by Interval</w:t>
            </w:r>
          </w:p>
        </w:tc>
        <w:tc>
          <w:tcPr>
            <w:tcW w:w="1363" w:type="dxa"/>
            <w:tcBorders>
              <w:top w:val="nil"/>
              <w:left w:val="nil"/>
              <w:bottom w:val="single" w:sz="4" w:space="0" w:color="AEAEAE"/>
              <w:right w:val="nil"/>
            </w:tcBorders>
            <w:shd w:val="clear" w:color="000000" w:fill="E0E0E0"/>
            <w:vAlign w:val="center"/>
            <w:hideMark/>
          </w:tcPr>
          <w:p w14:paraId="55A4FF59"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Pearson's R</w:t>
            </w:r>
          </w:p>
        </w:tc>
        <w:tc>
          <w:tcPr>
            <w:tcW w:w="1047" w:type="dxa"/>
            <w:tcBorders>
              <w:top w:val="nil"/>
              <w:left w:val="nil"/>
              <w:bottom w:val="single" w:sz="4" w:space="0" w:color="AEAEAE"/>
              <w:right w:val="single" w:sz="4" w:space="0" w:color="E0E0E0"/>
            </w:tcBorders>
            <w:shd w:val="clear" w:color="auto" w:fill="auto"/>
            <w:noWrap/>
            <w:vAlign w:val="center"/>
            <w:hideMark/>
          </w:tcPr>
          <w:p w14:paraId="35E4DC7B" w14:textId="77777777" w:rsidR="00984D87" w:rsidRPr="00E05CD0" w:rsidRDefault="00984D87" w:rsidP="00384725">
            <w:pPr>
              <w:pStyle w:val="a1"/>
            </w:pPr>
            <w:r>
              <w:t>-0,204</w:t>
            </w:r>
          </w:p>
        </w:tc>
        <w:tc>
          <w:tcPr>
            <w:tcW w:w="1843" w:type="dxa"/>
            <w:tcBorders>
              <w:top w:val="nil"/>
              <w:left w:val="nil"/>
              <w:bottom w:val="single" w:sz="4" w:space="0" w:color="AEAEAE"/>
              <w:right w:val="single" w:sz="4" w:space="0" w:color="E0E0E0"/>
            </w:tcBorders>
            <w:shd w:val="clear" w:color="auto" w:fill="auto"/>
            <w:noWrap/>
            <w:vAlign w:val="center"/>
            <w:hideMark/>
          </w:tcPr>
          <w:p w14:paraId="27EB3892" w14:textId="77777777" w:rsidR="00984D87" w:rsidRPr="00E05CD0" w:rsidRDefault="00984D87" w:rsidP="00384725">
            <w:pPr>
              <w:pStyle w:val="a1"/>
            </w:pPr>
            <w:r>
              <w:t>0,069</w:t>
            </w:r>
          </w:p>
        </w:tc>
        <w:tc>
          <w:tcPr>
            <w:tcW w:w="1559" w:type="dxa"/>
            <w:tcBorders>
              <w:top w:val="nil"/>
              <w:left w:val="nil"/>
              <w:bottom w:val="single" w:sz="4" w:space="0" w:color="AEAEAE"/>
              <w:right w:val="single" w:sz="4" w:space="0" w:color="E0E0E0"/>
            </w:tcBorders>
            <w:shd w:val="clear" w:color="auto" w:fill="auto"/>
            <w:noWrap/>
            <w:vAlign w:val="center"/>
            <w:hideMark/>
          </w:tcPr>
          <w:p w14:paraId="05E6035F" w14:textId="77777777" w:rsidR="00984D87" w:rsidRPr="00E05CD0" w:rsidRDefault="00984D87" w:rsidP="00384725">
            <w:pPr>
              <w:pStyle w:val="a1"/>
            </w:pPr>
            <w:r>
              <w:t>-2,947</w:t>
            </w:r>
          </w:p>
        </w:tc>
        <w:tc>
          <w:tcPr>
            <w:tcW w:w="1559" w:type="dxa"/>
            <w:tcBorders>
              <w:top w:val="nil"/>
              <w:left w:val="nil"/>
              <w:bottom w:val="single" w:sz="4" w:space="0" w:color="AEAEAE"/>
              <w:right w:val="single" w:sz="4" w:space="0" w:color="auto"/>
            </w:tcBorders>
            <w:shd w:val="clear" w:color="auto" w:fill="auto"/>
            <w:noWrap/>
            <w:vAlign w:val="center"/>
            <w:hideMark/>
          </w:tcPr>
          <w:p w14:paraId="641C0E2E" w14:textId="77777777" w:rsidR="00984D87" w:rsidRPr="00E05CD0" w:rsidRDefault="00984D87" w:rsidP="00384725">
            <w:pPr>
              <w:pStyle w:val="a1"/>
            </w:pPr>
            <w:r>
              <w:t>,004</w:t>
            </w:r>
            <w:r>
              <w:rPr>
                <w:vertAlign w:val="superscript"/>
              </w:rPr>
              <w:t>c</w:t>
            </w:r>
          </w:p>
        </w:tc>
      </w:tr>
      <w:tr w:rsidR="00984D87" w:rsidRPr="00E05CD0" w14:paraId="3D5BCE21" w14:textId="77777777" w:rsidTr="00930D28">
        <w:trPr>
          <w:trHeight w:val="221"/>
          <w:jc w:val="center"/>
        </w:trPr>
        <w:tc>
          <w:tcPr>
            <w:tcW w:w="1271" w:type="dxa"/>
            <w:tcBorders>
              <w:top w:val="nil"/>
              <w:left w:val="single" w:sz="4" w:space="0" w:color="auto"/>
              <w:bottom w:val="single" w:sz="4" w:space="0" w:color="AEAEAE"/>
              <w:right w:val="nil"/>
            </w:tcBorders>
            <w:shd w:val="clear" w:color="000000" w:fill="E0E0E0"/>
            <w:vAlign w:val="center"/>
            <w:hideMark/>
          </w:tcPr>
          <w:p w14:paraId="23298806"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Ordinal by Ordinal</w:t>
            </w:r>
          </w:p>
        </w:tc>
        <w:tc>
          <w:tcPr>
            <w:tcW w:w="1363" w:type="dxa"/>
            <w:tcBorders>
              <w:top w:val="nil"/>
              <w:left w:val="nil"/>
              <w:bottom w:val="single" w:sz="4" w:space="0" w:color="AEAEAE"/>
              <w:right w:val="nil"/>
            </w:tcBorders>
            <w:shd w:val="clear" w:color="000000" w:fill="E0E0E0"/>
            <w:vAlign w:val="center"/>
            <w:hideMark/>
          </w:tcPr>
          <w:p w14:paraId="0B541A03"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Spearman Correlation</w:t>
            </w:r>
          </w:p>
        </w:tc>
        <w:tc>
          <w:tcPr>
            <w:tcW w:w="1047" w:type="dxa"/>
            <w:tcBorders>
              <w:top w:val="nil"/>
              <w:left w:val="nil"/>
              <w:bottom w:val="single" w:sz="4" w:space="0" w:color="AEAEAE"/>
              <w:right w:val="single" w:sz="4" w:space="0" w:color="E0E0E0"/>
            </w:tcBorders>
            <w:shd w:val="clear" w:color="auto" w:fill="FFFF00"/>
            <w:noWrap/>
            <w:vAlign w:val="center"/>
            <w:hideMark/>
          </w:tcPr>
          <w:p w14:paraId="347691AC" w14:textId="77777777" w:rsidR="00984D87" w:rsidRPr="00E05CD0" w:rsidRDefault="00984D87" w:rsidP="00384725">
            <w:pPr>
              <w:pStyle w:val="a1"/>
            </w:pPr>
            <w:r>
              <w:t>-0,207</w:t>
            </w:r>
          </w:p>
        </w:tc>
        <w:tc>
          <w:tcPr>
            <w:tcW w:w="1843" w:type="dxa"/>
            <w:tcBorders>
              <w:top w:val="nil"/>
              <w:left w:val="nil"/>
              <w:bottom w:val="single" w:sz="4" w:space="0" w:color="AEAEAE"/>
              <w:right w:val="single" w:sz="4" w:space="0" w:color="E0E0E0"/>
            </w:tcBorders>
            <w:shd w:val="clear" w:color="auto" w:fill="auto"/>
            <w:noWrap/>
            <w:vAlign w:val="center"/>
            <w:hideMark/>
          </w:tcPr>
          <w:p w14:paraId="43BF503F" w14:textId="77777777" w:rsidR="00984D87" w:rsidRPr="00E05CD0" w:rsidRDefault="00984D87" w:rsidP="00384725">
            <w:pPr>
              <w:pStyle w:val="a1"/>
            </w:pPr>
            <w:r>
              <w:t>0,068</w:t>
            </w:r>
          </w:p>
        </w:tc>
        <w:tc>
          <w:tcPr>
            <w:tcW w:w="1559" w:type="dxa"/>
            <w:tcBorders>
              <w:top w:val="nil"/>
              <w:left w:val="nil"/>
              <w:bottom w:val="single" w:sz="4" w:space="0" w:color="AEAEAE"/>
              <w:right w:val="single" w:sz="4" w:space="0" w:color="E0E0E0"/>
            </w:tcBorders>
            <w:shd w:val="clear" w:color="auto" w:fill="auto"/>
            <w:noWrap/>
            <w:vAlign w:val="center"/>
            <w:hideMark/>
          </w:tcPr>
          <w:p w14:paraId="1D7655C8" w14:textId="77777777" w:rsidR="00984D87" w:rsidRPr="00E05CD0" w:rsidRDefault="00984D87" w:rsidP="00384725">
            <w:pPr>
              <w:pStyle w:val="a1"/>
            </w:pPr>
            <w:r>
              <w:t>-3,007</w:t>
            </w:r>
          </w:p>
        </w:tc>
        <w:tc>
          <w:tcPr>
            <w:tcW w:w="1559" w:type="dxa"/>
            <w:tcBorders>
              <w:top w:val="nil"/>
              <w:left w:val="nil"/>
              <w:bottom w:val="single" w:sz="4" w:space="0" w:color="AEAEAE"/>
              <w:right w:val="single" w:sz="4" w:space="0" w:color="auto"/>
            </w:tcBorders>
            <w:shd w:val="clear" w:color="auto" w:fill="auto"/>
            <w:noWrap/>
            <w:vAlign w:val="center"/>
            <w:hideMark/>
          </w:tcPr>
          <w:p w14:paraId="5FC5ABC7" w14:textId="77777777" w:rsidR="00984D87" w:rsidRPr="00E05CD0" w:rsidRDefault="00984D87" w:rsidP="00384725">
            <w:pPr>
              <w:pStyle w:val="a1"/>
            </w:pPr>
            <w:r>
              <w:t>,003</w:t>
            </w:r>
            <w:r>
              <w:rPr>
                <w:vertAlign w:val="superscript"/>
              </w:rPr>
              <w:t>c</w:t>
            </w:r>
          </w:p>
        </w:tc>
      </w:tr>
      <w:tr w:rsidR="00984D87" w:rsidRPr="00E05CD0" w14:paraId="1ABD84BF" w14:textId="77777777" w:rsidTr="00930D28">
        <w:trPr>
          <w:trHeight w:val="261"/>
          <w:jc w:val="center"/>
        </w:trPr>
        <w:tc>
          <w:tcPr>
            <w:tcW w:w="0" w:type="auto"/>
            <w:gridSpan w:val="2"/>
            <w:tcBorders>
              <w:top w:val="single" w:sz="4" w:space="0" w:color="AEAEAE"/>
              <w:left w:val="single" w:sz="4" w:space="0" w:color="auto"/>
              <w:bottom w:val="single" w:sz="4" w:space="0" w:color="152935"/>
              <w:right w:val="nil"/>
            </w:tcBorders>
            <w:shd w:val="clear" w:color="000000" w:fill="E0E0E0"/>
            <w:vAlign w:val="center"/>
            <w:hideMark/>
          </w:tcPr>
          <w:p w14:paraId="05FFA3DB" w14:textId="77777777" w:rsidR="00984D87" w:rsidRPr="00E05CD0" w:rsidRDefault="00984D87" w:rsidP="00930D28">
            <w:pPr>
              <w:tabs>
                <w:tab w:val="left" w:pos="567"/>
              </w:tabs>
              <w:spacing w:line="240" w:lineRule="auto"/>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1047" w:type="dxa"/>
            <w:tcBorders>
              <w:top w:val="nil"/>
              <w:left w:val="nil"/>
              <w:bottom w:val="single" w:sz="4" w:space="0" w:color="152935"/>
              <w:right w:val="single" w:sz="4" w:space="0" w:color="E0E0E0"/>
            </w:tcBorders>
            <w:shd w:val="clear" w:color="auto" w:fill="auto"/>
            <w:noWrap/>
            <w:vAlign w:val="center"/>
            <w:hideMark/>
          </w:tcPr>
          <w:p w14:paraId="3B3DB032" w14:textId="77777777" w:rsidR="00984D87" w:rsidRPr="00E05CD0" w:rsidRDefault="00984D87" w:rsidP="00930D28">
            <w:pPr>
              <w:pStyle w:val="a1"/>
            </w:pPr>
            <w:r>
              <w:t>203</w:t>
            </w:r>
          </w:p>
        </w:tc>
        <w:tc>
          <w:tcPr>
            <w:tcW w:w="1843" w:type="dxa"/>
            <w:tcBorders>
              <w:top w:val="nil"/>
              <w:left w:val="nil"/>
              <w:bottom w:val="single" w:sz="4" w:space="0" w:color="152935"/>
              <w:right w:val="single" w:sz="4" w:space="0" w:color="E0E0E0"/>
            </w:tcBorders>
            <w:shd w:val="clear" w:color="auto" w:fill="auto"/>
            <w:vAlign w:val="center"/>
            <w:hideMark/>
          </w:tcPr>
          <w:p w14:paraId="489D4B60" w14:textId="77777777" w:rsidR="00984D87" w:rsidRPr="00E05CD0" w:rsidRDefault="00984D87" w:rsidP="00930D28">
            <w:pPr>
              <w:pStyle w:val="a1"/>
            </w:pPr>
          </w:p>
        </w:tc>
        <w:tc>
          <w:tcPr>
            <w:tcW w:w="1559" w:type="dxa"/>
            <w:tcBorders>
              <w:top w:val="nil"/>
              <w:left w:val="nil"/>
              <w:bottom w:val="single" w:sz="4" w:space="0" w:color="152935"/>
              <w:right w:val="single" w:sz="4" w:space="0" w:color="E0E0E0"/>
            </w:tcBorders>
            <w:shd w:val="clear" w:color="auto" w:fill="auto"/>
            <w:vAlign w:val="center"/>
            <w:hideMark/>
          </w:tcPr>
          <w:p w14:paraId="55617A37" w14:textId="77777777" w:rsidR="00984D87" w:rsidRPr="00E05CD0" w:rsidRDefault="00984D87" w:rsidP="00930D28">
            <w:pPr>
              <w:pStyle w:val="a1"/>
            </w:pPr>
          </w:p>
        </w:tc>
        <w:tc>
          <w:tcPr>
            <w:tcW w:w="1559" w:type="dxa"/>
            <w:tcBorders>
              <w:top w:val="nil"/>
              <w:left w:val="nil"/>
              <w:bottom w:val="single" w:sz="4" w:space="0" w:color="152935"/>
              <w:right w:val="single" w:sz="4" w:space="0" w:color="auto"/>
            </w:tcBorders>
            <w:shd w:val="clear" w:color="auto" w:fill="auto"/>
            <w:vAlign w:val="center"/>
            <w:hideMark/>
          </w:tcPr>
          <w:p w14:paraId="179A6FBE" w14:textId="77777777" w:rsidR="00984D87" w:rsidRPr="00E05CD0" w:rsidRDefault="00984D87" w:rsidP="00930D28">
            <w:pPr>
              <w:pStyle w:val="a1"/>
            </w:pPr>
          </w:p>
        </w:tc>
      </w:tr>
      <w:tr w:rsidR="00984D87" w:rsidRPr="00F2394B" w14:paraId="03801CB9" w14:textId="77777777" w:rsidTr="00930D28">
        <w:trPr>
          <w:trHeight w:val="50"/>
          <w:jc w:val="center"/>
        </w:trPr>
        <w:tc>
          <w:tcPr>
            <w:tcW w:w="8642" w:type="dxa"/>
            <w:gridSpan w:val="6"/>
            <w:tcBorders>
              <w:top w:val="nil"/>
              <w:left w:val="single" w:sz="4" w:space="0" w:color="auto"/>
              <w:bottom w:val="nil"/>
              <w:right w:val="single" w:sz="4" w:space="0" w:color="auto"/>
            </w:tcBorders>
            <w:shd w:val="clear" w:color="auto" w:fill="auto"/>
            <w:vAlign w:val="center"/>
            <w:hideMark/>
          </w:tcPr>
          <w:p w14:paraId="739A5A1E"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a. Not assuming the null hypothesis.</w:t>
            </w:r>
          </w:p>
        </w:tc>
      </w:tr>
      <w:tr w:rsidR="00984D87" w:rsidRPr="00F2394B" w14:paraId="3353A9E6" w14:textId="77777777" w:rsidTr="00930D28">
        <w:trPr>
          <w:trHeight w:val="57"/>
          <w:jc w:val="center"/>
        </w:trPr>
        <w:tc>
          <w:tcPr>
            <w:tcW w:w="8642" w:type="dxa"/>
            <w:gridSpan w:val="6"/>
            <w:tcBorders>
              <w:top w:val="nil"/>
              <w:left w:val="single" w:sz="4" w:space="0" w:color="auto"/>
              <w:bottom w:val="nil"/>
              <w:right w:val="single" w:sz="4" w:space="0" w:color="auto"/>
            </w:tcBorders>
            <w:shd w:val="clear" w:color="auto" w:fill="auto"/>
            <w:vAlign w:val="center"/>
            <w:hideMark/>
          </w:tcPr>
          <w:p w14:paraId="64DAA75E"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b. Using the asymptotic standard error assuming the null hypothesis.</w:t>
            </w:r>
          </w:p>
        </w:tc>
      </w:tr>
      <w:tr w:rsidR="00984D87" w:rsidRPr="00F2394B" w14:paraId="286556C3" w14:textId="77777777" w:rsidTr="00930D28">
        <w:trPr>
          <w:trHeight w:val="60"/>
          <w:jc w:val="center"/>
        </w:trPr>
        <w:tc>
          <w:tcPr>
            <w:tcW w:w="8642" w:type="dxa"/>
            <w:gridSpan w:val="6"/>
            <w:tcBorders>
              <w:top w:val="nil"/>
              <w:left w:val="single" w:sz="4" w:space="0" w:color="auto"/>
              <w:bottom w:val="single" w:sz="4" w:space="0" w:color="auto"/>
              <w:right w:val="single" w:sz="4" w:space="0" w:color="auto"/>
            </w:tcBorders>
            <w:shd w:val="clear" w:color="auto" w:fill="auto"/>
            <w:vAlign w:val="center"/>
            <w:hideMark/>
          </w:tcPr>
          <w:p w14:paraId="2BA9B3D9"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c. Based on normal approximation.</w:t>
            </w:r>
          </w:p>
        </w:tc>
      </w:tr>
    </w:tbl>
    <w:p w14:paraId="52BE42E4" w14:textId="77777777" w:rsidR="00984D87" w:rsidRPr="00384725" w:rsidRDefault="00984D87" w:rsidP="00984D87">
      <w:pPr>
        <w:spacing w:line="240" w:lineRule="auto"/>
        <w:jc w:val="center"/>
        <w:rPr>
          <w:rFonts w:eastAsia="Times New Roman" w:cs="Times New Roman"/>
          <w:iCs/>
          <w:color w:val="000000" w:themeColor="text1"/>
          <w:sz w:val="22"/>
          <w:szCs w:val="18"/>
          <w:lang w:eastAsia="el-GR"/>
        </w:rPr>
      </w:pPr>
      <w:bookmarkStart w:id="407" w:name="_Toc41063616"/>
      <w:bookmarkStart w:id="408" w:name="_Toc53909586"/>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89</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07"/>
      <w:bookmarkEnd w:id="408"/>
    </w:p>
    <w:p w14:paraId="68190CAD" w14:textId="77777777" w:rsidR="00984D87" w:rsidRPr="00E05CD0" w:rsidRDefault="00984D87" w:rsidP="00984D87">
      <w:pPr>
        <w:tabs>
          <w:tab w:val="left" w:pos="567"/>
        </w:tabs>
      </w:pPr>
    </w:p>
    <w:p w14:paraId="24083F9C" w14:textId="77777777" w:rsidR="00984D87" w:rsidRDefault="00984D87" w:rsidP="00984D87">
      <w:pPr>
        <w:tabs>
          <w:tab w:val="left" w:pos="567"/>
        </w:tabs>
      </w:pPr>
      <w:r>
        <w:rPr>
          <w:rFonts w:cs="Times New Roman"/>
        </w:rPr>
        <w:t xml:space="preserve">Πράγματι η </w:t>
      </w:r>
      <w:r w:rsidRPr="00E05CD0">
        <w:rPr>
          <w:rFonts w:cs="Times New Roman"/>
        </w:rPr>
        <w:t xml:space="preserve">επαγωγική επεξεργασία </w:t>
      </w:r>
      <w:r>
        <w:rPr>
          <w:rFonts w:cs="Times New Roman"/>
        </w:rPr>
        <w:t>αποδίδει στο</w:t>
      </w:r>
      <w:r w:rsidRPr="00E05CD0">
        <w:rPr>
          <w:rFonts w:cs="Times New Roman"/>
        </w:rPr>
        <w:t xml:space="preserve">ν συντελεστή συσχέτισης του Spearman </w:t>
      </w:r>
      <w:r>
        <w:rPr>
          <w:rFonts w:cs="Times New Roman"/>
        </w:rPr>
        <w:t xml:space="preserve">τιμή </w:t>
      </w:r>
      <w:r w:rsidRPr="00E05CD0">
        <w:rPr>
          <w:rFonts w:cs="Times New Roman"/>
        </w:rPr>
        <w:t>ίσ</w:t>
      </w:r>
      <w:r>
        <w:rPr>
          <w:rFonts w:cs="Times New Roman"/>
        </w:rPr>
        <w:t>η</w:t>
      </w:r>
      <w:r w:rsidRPr="00E05CD0">
        <w:rPr>
          <w:rFonts w:cs="Times New Roman"/>
        </w:rPr>
        <w:t xml:space="preserve"> με </w:t>
      </w:r>
      <w:r>
        <w:rPr>
          <w:rFonts w:cs="Times New Roman"/>
        </w:rPr>
        <w:t>-</w:t>
      </w:r>
      <w:r w:rsidRPr="00E05CD0">
        <w:rPr>
          <w:rFonts w:cs="Times New Roman"/>
        </w:rPr>
        <w:t>0,</w:t>
      </w:r>
      <w:r>
        <w:rPr>
          <w:rFonts w:cs="Times New Roman"/>
        </w:rPr>
        <w:t>2</w:t>
      </w:r>
      <w:r w:rsidRPr="00E05CD0">
        <w:rPr>
          <w:rFonts w:cs="Times New Roman"/>
        </w:rPr>
        <w:t>0</w:t>
      </w:r>
      <w:r>
        <w:rPr>
          <w:rFonts w:cs="Times New Roman"/>
        </w:rPr>
        <w:t>7</w:t>
      </w:r>
      <w:r w:rsidRPr="00E05CD0">
        <w:rPr>
          <w:rFonts w:cs="Times New Roman"/>
        </w:rPr>
        <w:t xml:space="preserve"> και </w:t>
      </w:r>
      <w:r>
        <w:rPr>
          <w:rFonts w:cs="Times New Roman"/>
        </w:rPr>
        <w:t>σ</w:t>
      </w:r>
      <w:r w:rsidRPr="00E05CD0">
        <w:rPr>
          <w:rFonts w:cs="Times New Roman"/>
        </w:rPr>
        <w:t>τη σημαντικότητα του τεστ 0,00</w:t>
      </w:r>
      <w:r>
        <w:rPr>
          <w:rFonts w:cs="Times New Roman"/>
        </w:rPr>
        <w:t>4</w:t>
      </w:r>
      <w:r w:rsidRPr="00E05CD0">
        <w:rPr>
          <w:rFonts w:cs="Times New Roman"/>
        </w:rPr>
        <w:t>&lt;0,05</w:t>
      </w:r>
      <w:r>
        <w:rPr>
          <w:rFonts w:cs="Times New Roman"/>
        </w:rPr>
        <w:t xml:space="preserve"> και άρα έχο</w:t>
      </w:r>
      <w:r w:rsidRPr="00E05CD0">
        <w:rPr>
          <w:rFonts w:cs="Times New Roman"/>
        </w:rPr>
        <w:t xml:space="preserve">υμε μία </w:t>
      </w:r>
      <w:r>
        <w:rPr>
          <w:rFonts w:cs="Times New Roman"/>
        </w:rPr>
        <w:t>ασθενή</w:t>
      </w:r>
      <w:r w:rsidRPr="00E05CD0">
        <w:rPr>
          <w:rFonts w:cs="Times New Roman"/>
        </w:rPr>
        <w:t xml:space="preserve"> </w:t>
      </w:r>
      <w:r>
        <w:rPr>
          <w:rFonts w:cs="Times New Roman"/>
        </w:rPr>
        <w:t>αρνητική</w:t>
      </w:r>
      <w:r w:rsidRPr="00E05CD0">
        <w:rPr>
          <w:rFonts w:cs="Times New Roman"/>
        </w:rPr>
        <w:t xml:space="preserve">, στατιστικά σημαντική, συσχέτιση των </w:t>
      </w:r>
      <w:r>
        <w:rPr>
          <w:rFonts w:cs="Times New Roman"/>
        </w:rPr>
        <w:t>δύο</w:t>
      </w:r>
      <w:r w:rsidRPr="00E05CD0">
        <w:rPr>
          <w:rFonts w:cs="Times New Roman"/>
        </w:rPr>
        <w:t xml:space="preserve"> μεταβλητών.</w:t>
      </w:r>
      <w:r w:rsidRPr="00E05CD0">
        <w:t xml:space="preserve"> </w:t>
      </w:r>
    </w:p>
    <w:p w14:paraId="091DCC25" w14:textId="77777777" w:rsidR="00384725" w:rsidRPr="00E05CD0" w:rsidRDefault="00384725" w:rsidP="00984D87">
      <w:pPr>
        <w:tabs>
          <w:tab w:val="left" w:pos="567"/>
        </w:tabs>
      </w:pPr>
    </w:p>
    <w:tbl>
      <w:tblPr>
        <w:tblW w:w="0" w:type="auto"/>
        <w:jc w:val="center"/>
        <w:tblLook w:val="04A0" w:firstRow="1" w:lastRow="0" w:firstColumn="1" w:lastColumn="0" w:noHBand="0" w:noVBand="1"/>
      </w:tblPr>
      <w:tblGrid>
        <w:gridCol w:w="3062"/>
        <w:gridCol w:w="948"/>
        <w:gridCol w:w="416"/>
        <w:gridCol w:w="3522"/>
      </w:tblGrid>
      <w:tr w:rsidR="00984D87" w:rsidRPr="00E05CD0" w14:paraId="394F62DC" w14:textId="77777777" w:rsidTr="00930D28">
        <w:trPr>
          <w:trHeight w:val="158"/>
          <w:jc w:val="center"/>
        </w:trPr>
        <w:tc>
          <w:tcPr>
            <w:tcW w:w="0" w:type="auto"/>
            <w:gridSpan w:val="4"/>
            <w:tcBorders>
              <w:top w:val="single" w:sz="4" w:space="0" w:color="auto"/>
              <w:left w:val="single" w:sz="4" w:space="0" w:color="auto"/>
              <w:bottom w:val="nil"/>
              <w:right w:val="single" w:sz="4" w:space="0" w:color="auto"/>
            </w:tcBorders>
            <w:shd w:val="clear" w:color="auto" w:fill="auto"/>
            <w:vAlign w:val="center"/>
            <w:hideMark/>
          </w:tcPr>
          <w:p w14:paraId="6B7D19B0"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Chi-Square Tests</w:t>
            </w:r>
          </w:p>
        </w:tc>
      </w:tr>
      <w:tr w:rsidR="00984D87" w:rsidRPr="00E05CD0" w14:paraId="0D95C967" w14:textId="77777777" w:rsidTr="00930D28">
        <w:trPr>
          <w:trHeight w:val="158"/>
          <w:jc w:val="center"/>
        </w:trPr>
        <w:tc>
          <w:tcPr>
            <w:tcW w:w="0" w:type="auto"/>
            <w:tcBorders>
              <w:top w:val="nil"/>
              <w:left w:val="single" w:sz="4" w:space="0" w:color="auto"/>
              <w:bottom w:val="single" w:sz="4" w:space="0" w:color="152935"/>
              <w:right w:val="nil"/>
            </w:tcBorders>
            <w:shd w:val="clear" w:color="auto" w:fill="auto"/>
            <w:vAlign w:val="center"/>
            <w:hideMark/>
          </w:tcPr>
          <w:p w14:paraId="35905762"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E0E0E0"/>
            </w:tcBorders>
            <w:shd w:val="clear" w:color="auto" w:fill="auto"/>
            <w:vAlign w:val="center"/>
            <w:hideMark/>
          </w:tcPr>
          <w:p w14:paraId="7D750CAF"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0" w:type="auto"/>
            <w:tcBorders>
              <w:top w:val="nil"/>
              <w:left w:val="nil"/>
              <w:bottom w:val="single" w:sz="4" w:space="0" w:color="152935"/>
              <w:right w:val="single" w:sz="4" w:space="0" w:color="E0E0E0"/>
            </w:tcBorders>
            <w:shd w:val="clear" w:color="auto" w:fill="auto"/>
            <w:vAlign w:val="center"/>
            <w:hideMark/>
          </w:tcPr>
          <w:p w14:paraId="0E749DB9"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df</w:t>
            </w:r>
          </w:p>
        </w:tc>
        <w:tc>
          <w:tcPr>
            <w:tcW w:w="0" w:type="auto"/>
            <w:tcBorders>
              <w:top w:val="nil"/>
              <w:left w:val="nil"/>
              <w:bottom w:val="single" w:sz="4" w:space="0" w:color="152935"/>
              <w:right w:val="single" w:sz="4" w:space="0" w:color="auto"/>
            </w:tcBorders>
            <w:shd w:val="clear" w:color="auto" w:fill="auto"/>
            <w:vAlign w:val="center"/>
            <w:hideMark/>
          </w:tcPr>
          <w:p w14:paraId="2AD37755"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Significance (2-sided)</w:t>
            </w:r>
          </w:p>
        </w:tc>
      </w:tr>
      <w:tr w:rsidR="00984D87" w:rsidRPr="00E05CD0" w14:paraId="55CB39BC" w14:textId="77777777" w:rsidTr="00930D28">
        <w:trPr>
          <w:trHeight w:val="279"/>
          <w:jc w:val="center"/>
        </w:trPr>
        <w:tc>
          <w:tcPr>
            <w:tcW w:w="0" w:type="auto"/>
            <w:tcBorders>
              <w:top w:val="nil"/>
              <w:left w:val="single" w:sz="4" w:space="0" w:color="auto"/>
              <w:bottom w:val="single" w:sz="4" w:space="0" w:color="AEAEAE"/>
              <w:right w:val="nil"/>
            </w:tcBorders>
            <w:shd w:val="clear" w:color="000000" w:fill="E0E0E0"/>
            <w:vAlign w:val="center"/>
            <w:hideMark/>
          </w:tcPr>
          <w:p w14:paraId="465C3FDF"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 Chi-Square</w:t>
            </w:r>
          </w:p>
        </w:tc>
        <w:tc>
          <w:tcPr>
            <w:tcW w:w="0" w:type="auto"/>
            <w:tcBorders>
              <w:top w:val="nil"/>
              <w:left w:val="nil"/>
              <w:bottom w:val="single" w:sz="4" w:space="0" w:color="AEAEAE"/>
              <w:right w:val="single" w:sz="4" w:space="0" w:color="E0E0E0"/>
            </w:tcBorders>
            <w:shd w:val="clear" w:color="auto" w:fill="auto"/>
            <w:noWrap/>
            <w:hideMark/>
          </w:tcPr>
          <w:p w14:paraId="5C0B247A" w14:textId="77777777" w:rsidR="00984D87" w:rsidRPr="00E05CD0" w:rsidRDefault="00984D87" w:rsidP="00384725">
            <w:pPr>
              <w:pStyle w:val="a1"/>
            </w:pPr>
            <w:r>
              <w:t>17,687</w:t>
            </w:r>
            <w:r>
              <w:rPr>
                <w:vertAlign w:val="superscript"/>
              </w:rPr>
              <w:t>a</w:t>
            </w:r>
          </w:p>
        </w:tc>
        <w:tc>
          <w:tcPr>
            <w:tcW w:w="0" w:type="auto"/>
            <w:tcBorders>
              <w:top w:val="nil"/>
              <w:left w:val="nil"/>
              <w:bottom w:val="single" w:sz="4" w:space="0" w:color="AEAEAE"/>
              <w:right w:val="single" w:sz="4" w:space="0" w:color="E0E0E0"/>
            </w:tcBorders>
            <w:shd w:val="clear" w:color="auto" w:fill="auto"/>
            <w:noWrap/>
            <w:hideMark/>
          </w:tcPr>
          <w:p w14:paraId="32834DB0" w14:textId="77777777" w:rsidR="00984D87" w:rsidRPr="00E05CD0" w:rsidRDefault="00984D87" w:rsidP="00384725">
            <w:pPr>
              <w:pStyle w:val="a1"/>
            </w:pPr>
            <w:r>
              <w:rPr>
                <w:color w:val="010205"/>
              </w:rPr>
              <w:t>8</w:t>
            </w:r>
          </w:p>
        </w:tc>
        <w:tc>
          <w:tcPr>
            <w:tcW w:w="0" w:type="auto"/>
            <w:tcBorders>
              <w:top w:val="nil"/>
              <w:left w:val="nil"/>
              <w:bottom w:val="single" w:sz="4" w:space="0" w:color="AEAEAE"/>
              <w:right w:val="single" w:sz="4" w:space="0" w:color="auto"/>
            </w:tcBorders>
            <w:shd w:val="clear" w:color="auto" w:fill="FFFF00"/>
            <w:noWrap/>
            <w:hideMark/>
          </w:tcPr>
          <w:p w14:paraId="72482BF5" w14:textId="77777777" w:rsidR="00984D87" w:rsidRPr="00E05CD0" w:rsidRDefault="00984D87" w:rsidP="00384725">
            <w:pPr>
              <w:pStyle w:val="a1"/>
            </w:pPr>
            <w:r>
              <w:rPr>
                <w:color w:val="010205"/>
              </w:rPr>
              <w:t>0,024</w:t>
            </w:r>
          </w:p>
        </w:tc>
      </w:tr>
      <w:tr w:rsidR="00984D87" w:rsidRPr="00E05CD0" w14:paraId="1654EAB9" w14:textId="77777777" w:rsidTr="00930D28">
        <w:trPr>
          <w:trHeight w:val="261"/>
          <w:jc w:val="center"/>
        </w:trPr>
        <w:tc>
          <w:tcPr>
            <w:tcW w:w="0" w:type="auto"/>
            <w:tcBorders>
              <w:top w:val="nil"/>
              <w:left w:val="single" w:sz="4" w:space="0" w:color="auto"/>
              <w:bottom w:val="single" w:sz="4" w:space="0" w:color="AEAEAE"/>
              <w:right w:val="nil"/>
            </w:tcBorders>
            <w:shd w:val="clear" w:color="000000" w:fill="E0E0E0"/>
            <w:vAlign w:val="center"/>
            <w:hideMark/>
          </w:tcPr>
          <w:p w14:paraId="7072B22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Likelihood Ratio</w:t>
            </w:r>
          </w:p>
        </w:tc>
        <w:tc>
          <w:tcPr>
            <w:tcW w:w="0" w:type="auto"/>
            <w:tcBorders>
              <w:top w:val="nil"/>
              <w:left w:val="nil"/>
              <w:bottom w:val="single" w:sz="4" w:space="0" w:color="AEAEAE"/>
              <w:right w:val="single" w:sz="4" w:space="0" w:color="E0E0E0"/>
            </w:tcBorders>
            <w:shd w:val="clear" w:color="auto" w:fill="auto"/>
            <w:noWrap/>
            <w:hideMark/>
          </w:tcPr>
          <w:p w14:paraId="7B290EE7" w14:textId="77777777" w:rsidR="00984D87" w:rsidRPr="00E05CD0" w:rsidRDefault="00984D87" w:rsidP="00384725">
            <w:pPr>
              <w:pStyle w:val="a1"/>
            </w:pPr>
            <w:r>
              <w:rPr>
                <w:color w:val="010205"/>
              </w:rPr>
              <w:t>21,258</w:t>
            </w:r>
          </w:p>
        </w:tc>
        <w:tc>
          <w:tcPr>
            <w:tcW w:w="0" w:type="auto"/>
            <w:tcBorders>
              <w:top w:val="nil"/>
              <w:left w:val="nil"/>
              <w:bottom w:val="single" w:sz="4" w:space="0" w:color="AEAEAE"/>
              <w:right w:val="single" w:sz="4" w:space="0" w:color="E0E0E0"/>
            </w:tcBorders>
            <w:shd w:val="clear" w:color="auto" w:fill="auto"/>
            <w:noWrap/>
            <w:hideMark/>
          </w:tcPr>
          <w:p w14:paraId="712DAF9F" w14:textId="77777777" w:rsidR="00984D87" w:rsidRPr="00E05CD0" w:rsidRDefault="00984D87" w:rsidP="00384725">
            <w:pPr>
              <w:pStyle w:val="a1"/>
            </w:pPr>
            <w:r>
              <w:rPr>
                <w:color w:val="010205"/>
              </w:rPr>
              <w:t>8</w:t>
            </w:r>
          </w:p>
        </w:tc>
        <w:tc>
          <w:tcPr>
            <w:tcW w:w="0" w:type="auto"/>
            <w:tcBorders>
              <w:top w:val="nil"/>
              <w:left w:val="nil"/>
              <w:bottom w:val="single" w:sz="4" w:space="0" w:color="AEAEAE"/>
              <w:right w:val="single" w:sz="4" w:space="0" w:color="auto"/>
            </w:tcBorders>
            <w:shd w:val="clear" w:color="000000" w:fill="FFFFFF"/>
            <w:noWrap/>
            <w:hideMark/>
          </w:tcPr>
          <w:p w14:paraId="00B762C6" w14:textId="77777777" w:rsidR="00984D87" w:rsidRPr="00E05CD0" w:rsidRDefault="00984D87" w:rsidP="00384725">
            <w:pPr>
              <w:pStyle w:val="a1"/>
            </w:pPr>
            <w:r>
              <w:rPr>
                <w:color w:val="010205"/>
              </w:rPr>
              <w:t>0,006</w:t>
            </w:r>
          </w:p>
        </w:tc>
      </w:tr>
      <w:tr w:rsidR="00984D87" w:rsidRPr="00E05CD0" w14:paraId="60F94CB1" w14:textId="77777777" w:rsidTr="00930D28">
        <w:trPr>
          <w:trHeight w:val="132"/>
          <w:jc w:val="center"/>
        </w:trPr>
        <w:tc>
          <w:tcPr>
            <w:tcW w:w="0" w:type="auto"/>
            <w:tcBorders>
              <w:top w:val="nil"/>
              <w:left w:val="single" w:sz="4" w:space="0" w:color="auto"/>
              <w:bottom w:val="single" w:sz="4" w:space="0" w:color="AEAEAE"/>
              <w:right w:val="nil"/>
            </w:tcBorders>
            <w:shd w:val="clear" w:color="000000" w:fill="E0E0E0"/>
            <w:vAlign w:val="center"/>
            <w:hideMark/>
          </w:tcPr>
          <w:p w14:paraId="52BD75CD"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Linear-by-Linear Association</w:t>
            </w:r>
          </w:p>
        </w:tc>
        <w:tc>
          <w:tcPr>
            <w:tcW w:w="0" w:type="auto"/>
            <w:tcBorders>
              <w:top w:val="nil"/>
              <w:left w:val="nil"/>
              <w:bottom w:val="single" w:sz="4" w:space="0" w:color="AEAEAE"/>
              <w:right w:val="single" w:sz="4" w:space="0" w:color="E0E0E0"/>
            </w:tcBorders>
            <w:shd w:val="clear" w:color="auto" w:fill="auto"/>
            <w:noWrap/>
            <w:hideMark/>
          </w:tcPr>
          <w:p w14:paraId="495D2076" w14:textId="77777777" w:rsidR="00984D87" w:rsidRPr="00E05CD0" w:rsidRDefault="00984D87" w:rsidP="00384725">
            <w:pPr>
              <w:pStyle w:val="a1"/>
            </w:pPr>
            <w:r>
              <w:rPr>
                <w:color w:val="010205"/>
              </w:rPr>
              <w:t>8,367</w:t>
            </w:r>
          </w:p>
        </w:tc>
        <w:tc>
          <w:tcPr>
            <w:tcW w:w="0" w:type="auto"/>
            <w:tcBorders>
              <w:top w:val="nil"/>
              <w:left w:val="nil"/>
              <w:bottom w:val="single" w:sz="4" w:space="0" w:color="AEAEAE"/>
              <w:right w:val="single" w:sz="4" w:space="0" w:color="E0E0E0"/>
            </w:tcBorders>
            <w:shd w:val="clear" w:color="auto" w:fill="auto"/>
            <w:noWrap/>
            <w:hideMark/>
          </w:tcPr>
          <w:p w14:paraId="14B32F14" w14:textId="77777777" w:rsidR="00984D87" w:rsidRPr="00E05CD0" w:rsidRDefault="00984D87" w:rsidP="00384725">
            <w:pPr>
              <w:pStyle w:val="a1"/>
            </w:pPr>
            <w:r>
              <w:rPr>
                <w:color w:val="010205"/>
              </w:rPr>
              <w:t>1</w:t>
            </w:r>
          </w:p>
        </w:tc>
        <w:tc>
          <w:tcPr>
            <w:tcW w:w="0" w:type="auto"/>
            <w:tcBorders>
              <w:top w:val="nil"/>
              <w:left w:val="nil"/>
              <w:bottom w:val="single" w:sz="4" w:space="0" w:color="AEAEAE"/>
              <w:right w:val="single" w:sz="4" w:space="0" w:color="auto"/>
            </w:tcBorders>
            <w:shd w:val="clear" w:color="000000" w:fill="FFFFFF"/>
            <w:noWrap/>
            <w:hideMark/>
          </w:tcPr>
          <w:p w14:paraId="3921CE6F" w14:textId="77777777" w:rsidR="00984D87" w:rsidRPr="00E05CD0" w:rsidRDefault="00984D87" w:rsidP="00384725">
            <w:pPr>
              <w:pStyle w:val="a1"/>
            </w:pPr>
            <w:r>
              <w:rPr>
                <w:color w:val="010205"/>
              </w:rPr>
              <w:t>0,004</w:t>
            </w:r>
          </w:p>
        </w:tc>
      </w:tr>
      <w:tr w:rsidR="00984D87" w:rsidRPr="00E05CD0" w14:paraId="19E6C9B8" w14:textId="77777777" w:rsidTr="00930D28">
        <w:trPr>
          <w:trHeight w:val="261"/>
          <w:jc w:val="center"/>
        </w:trPr>
        <w:tc>
          <w:tcPr>
            <w:tcW w:w="0" w:type="auto"/>
            <w:tcBorders>
              <w:top w:val="nil"/>
              <w:left w:val="single" w:sz="4" w:space="0" w:color="auto"/>
              <w:bottom w:val="single" w:sz="4" w:space="0" w:color="152935"/>
              <w:right w:val="nil"/>
            </w:tcBorders>
            <w:shd w:val="clear" w:color="000000" w:fill="E0E0E0"/>
            <w:vAlign w:val="center"/>
            <w:hideMark/>
          </w:tcPr>
          <w:p w14:paraId="5700105F"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0" w:type="auto"/>
            <w:tcBorders>
              <w:top w:val="nil"/>
              <w:left w:val="nil"/>
              <w:bottom w:val="single" w:sz="4" w:space="0" w:color="152935"/>
              <w:right w:val="single" w:sz="4" w:space="0" w:color="E0E0E0"/>
            </w:tcBorders>
            <w:shd w:val="clear" w:color="auto" w:fill="auto"/>
            <w:noWrap/>
            <w:hideMark/>
          </w:tcPr>
          <w:p w14:paraId="3880DFD5" w14:textId="77777777" w:rsidR="00984D87" w:rsidRPr="00E05CD0" w:rsidRDefault="00984D87" w:rsidP="00384725">
            <w:pPr>
              <w:pStyle w:val="a1"/>
            </w:pPr>
            <w:r>
              <w:rPr>
                <w:color w:val="010205"/>
              </w:rPr>
              <w:t>203</w:t>
            </w:r>
          </w:p>
        </w:tc>
        <w:tc>
          <w:tcPr>
            <w:tcW w:w="0" w:type="auto"/>
            <w:tcBorders>
              <w:top w:val="nil"/>
              <w:left w:val="nil"/>
              <w:bottom w:val="single" w:sz="4" w:space="0" w:color="152935"/>
              <w:right w:val="single" w:sz="4" w:space="0" w:color="E0E0E0"/>
            </w:tcBorders>
            <w:shd w:val="clear" w:color="auto" w:fill="auto"/>
            <w:hideMark/>
          </w:tcPr>
          <w:p w14:paraId="4317C79E" w14:textId="77777777" w:rsidR="00984D87" w:rsidRPr="00E05CD0" w:rsidRDefault="00984D87" w:rsidP="00384725">
            <w:pPr>
              <w:pStyle w:val="a1"/>
            </w:pPr>
            <w:r>
              <w:rPr>
                <w:color w:val="010205"/>
              </w:rPr>
              <w:t> </w:t>
            </w:r>
          </w:p>
        </w:tc>
        <w:tc>
          <w:tcPr>
            <w:tcW w:w="0" w:type="auto"/>
            <w:tcBorders>
              <w:top w:val="nil"/>
              <w:left w:val="nil"/>
              <w:bottom w:val="single" w:sz="4" w:space="0" w:color="152935"/>
              <w:right w:val="single" w:sz="4" w:space="0" w:color="auto"/>
            </w:tcBorders>
            <w:shd w:val="clear" w:color="auto" w:fill="auto"/>
            <w:hideMark/>
          </w:tcPr>
          <w:p w14:paraId="0251DF0E" w14:textId="77777777" w:rsidR="00984D87" w:rsidRPr="00E05CD0" w:rsidRDefault="00984D87" w:rsidP="00384725">
            <w:pPr>
              <w:pStyle w:val="a1"/>
            </w:pPr>
            <w:r>
              <w:rPr>
                <w:color w:val="010205"/>
              </w:rPr>
              <w:t> </w:t>
            </w:r>
          </w:p>
        </w:tc>
      </w:tr>
      <w:tr w:rsidR="00984D87" w:rsidRPr="00F2394B" w14:paraId="2646A878" w14:textId="77777777" w:rsidTr="00930D28">
        <w:trPr>
          <w:trHeight w:val="47"/>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14:paraId="45D56313"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257F79">
              <w:rPr>
                <w:rFonts w:eastAsia="Times New Roman" w:cs="Times New Roman"/>
                <w:iCs/>
                <w:color w:val="000000" w:themeColor="text1"/>
                <w:sz w:val="18"/>
                <w:szCs w:val="18"/>
                <w:lang w:val="en-US" w:eastAsia="el-GR"/>
              </w:rPr>
              <w:t>a. 1 cells (6,7%) have expected count less than 5. The mi</w:t>
            </w:r>
            <w:r>
              <w:rPr>
                <w:rFonts w:eastAsia="Times New Roman" w:cs="Times New Roman"/>
                <w:iCs/>
                <w:color w:val="000000" w:themeColor="text1"/>
                <w:sz w:val="18"/>
                <w:szCs w:val="18"/>
                <w:lang w:val="en-US" w:eastAsia="el-GR"/>
              </w:rPr>
              <w:t>nimum expected count is 3,58.</w:t>
            </w:r>
          </w:p>
        </w:tc>
      </w:tr>
    </w:tbl>
    <w:p w14:paraId="7FB9D1E4"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09" w:name="_Toc41063617"/>
      <w:bookmarkStart w:id="410" w:name="_Toc53909587"/>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90</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09"/>
      <w:bookmarkEnd w:id="410"/>
    </w:p>
    <w:p w14:paraId="16B610EA" w14:textId="77777777" w:rsidR="00984D87" w:rsidRPr="00E05CD0" w:rsidRDefault="00984D87" w:rsidP="00384725"/>
    <w:p w14:paraId="61B3A8DD" w14:textId="77777777" w:rsidR="00984D87" w:rsidRDefault="00984D87" w:rsidP="00984D87">
      <w:pPr>
        <w:tabs>
          <w:tab w:val="left" w:pos="567"/>
        </w:tabs>
        <w:rPr>
          <w:rFonts w:cs="Times New Roman"/>
        </w:rPr>
      </w:pPr>
      <w:r>
        <w:rPr>
          <w:rFonts w:cs="Times New Roman"/>
        </w:rPr>
        <w:t>Σύμφωνα με</w:t>
      </w:r>
      <w:r w:rsidRPr="00E05CD0">
        <w:rPr>
          <w:rFonts w:cs="Times New Roman"/>
        </w:rPr>
        <w:t xml:space="preserve"> τον παραπάνω πίνακα του τεστ ανεξαρτησίας (Chi-Square Test) μπορούμε να απορρίψουμε τη μηδενική υπόθεση και να δεχθούμε την εξάρτηση των δύο ερωτημάτων </w:t>
      </w:r>
      <w:r>
        <w:rPr>
          <w:rFonts w:cs="Times New Roman"/>
        </w:rPr>
        <w:t xml:space="preserve">εφόσον </w:t>
      </w:r>
      <w:r w:rsidRPr="00E05CD0">
        <w:rPr>
          <w:rFonts w:cs="Times New Roman"/>
        </w:rPr>
        <w:t>έχουμε: 1) συντελεστής συσχέτισης του Pearson ρ=</w:t>
      </w:r>
      <w:r>
        <w:rPr>
          <w:rFonts w:cs="Times New Roman"/>
        </w:rPr>
        <w:t>17,687</w:t>
      </w:r>
      <w:r w:rsidRPr="00E05CD0">
        <w:rPr>
          <w:rFonts w:cs="Times New Roman"/>
        </w:rPr>
        <w:t xml:space="preserve"> και 2) σημαντικότητα του τεστ (Asymptotic Significance) 0,0</w:t>
      </w:r>
      <w:r>
        <w:rPr>
          <w:rFonts w:cs="Times New Roman"/>
        </w:rPr>
        <w:t>24</w:t>
      </w:r>
      <w:r w:rsidRPr="00E05CD0">
        <w:rPr>
          <w:rFonts w:cs="Times New Roman"/>
        </w:rPr>
        <w:t xml:space="preserve">&lt;0,05. </w:t>
      </w:r>
    </w:p>
    <w:p w14:paraId="4462078B" w14:textId="509C2746" w:rsidR="00384725" w:rsidRDefault="00384725">
      <w:pPr>
        <w:spacing w:after="160" w:line="259" w:lineRule="auto"/>
        <w:ind w:firstLine="0"/>
        <w:jc w:val="left"/>
        <w:rPr>
          <w:rFonts w:cs="Times New Roman"/>
        </w:rPr>
      </w:pPr>
      <w:r>
        <w:rPr>
          <w:rFonts w:cs="Times New Roman"/>
        </w:rPr>
        <w:br w:type="page"/>
      </w:r>
    </w:p>
    <w:p w14:paraId="24241E0A" w14:textId="01724869" w:rsidR="00984D87" w:rsidRDefault="00984D87" w:rsidP="00984D87">
      <w:pPr>
        <w:tabs>
          <w:tab w:val="left" w:pos="567"/>
        </w:tabs>
      </w:pPr>
      <w:r w:rsidRPr="00E05CD0">
        <w:lastRenderedPageBreak/>
        <w:t>Ο συσχετισμός των επόμενω</w:t>
      </w:r>
      <w:r>
        <w:t>ν ερωτημάτων έχει να κάνει με τον βαθμό αποδοχής από τους εκπαιδευτικούς της μητρικής γλώσσας των αλλοδαπών μαθητών στην εκπαιδευτική διαδικασία. Συγκρίνεται</w:t>
      </w:r>
      <w:r w:rsidR="00566F67">
        <w:t xml:space="preserve"> η στάση τους στην αξία</w:t>
      </w:r>
      <w:r>
        <w:t xml:space="preserve"> διδασκαλίας της μητρικής γλώσσας των μαθητών με την αποδοχή «διαπολιτισμικών μεσολαβητών» που θα μεταφράζουν την ώρα της διδασκαλίας αλλά και με την άποψή τους για έκδοση σχολικής εφημερίδας στην οικεία γλώσσα κάποιων αλλοδαπών μαθητών.</w:t>
      </w:r>
    </w:p>
    <w:p w14:paraId="18A12DA4" w14:textId="1850A629" w:rsidR="00984D87" w:rsidRPr="00E05CD0" w:rsidRDefault="00984D87" w:rsidP="00984D87">
      <w:pPr>
        <w:tabs>
          <w:tab w:val="left" w:pos="567"/>
        </w:tabs>
      </w:pPr>
      <w:r>
        <w:t>Και οι τρεις αυτές ερωτήσεις σχετίζονται με τη στάση των εκπαιδευτικών απέναντι στη μητρική γλώσσα των διδασκομένων και σε π</w:t>
      </w:r>
      <w:r w:rsidR="00566F67">
        <w:t>ο</w:t>
      </w:r>
      <w:r>
        <w:t>ιο βαθμό την αποδέχονται.</w:t>
      </w:r>
    </w:p>
    <w:p w14:paraId="7A60B568" w14:textId="77777777" w:rsidR="00984D87" w:rsidRDefault="00984D87" w:rsidP="00984D87">
      <w:pPr>
        <w:tabs>
          <w:tab w:val="left" w:pos="567"/>
        </w:tabs>
      </w:pPr>
      <w:r w:rsidRPr="00E05CD0">
        <w:t>Ο πίνακας που ακολουθεί παρουσιάζει τα αποτελέσματα αυτής της συσχέτισης.</w:t>
      </w:r>
    </w:p>
    <w:p w14:paraId="1FF16AA7" w14:textId="77777777" w:rsidR="00384725" w:rsidRPr="00E05CD0" w:rsidRDefault="00384725" w:rsidP="00984D87">
      <w:pPr>
        <w:tabs>
          <w:tab w:val="left" w:pos="567"/>
        </w:tabs>
      </w:pPr>
    </w:p>
    <w:p w14:paraId="6B1C45E6"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11" w:name="_Toc41063618"/>
      <w:bookmarkStart w:id="412" w:name="_Toc53909588"/>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91</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xml:space="preserve">: Β3. Θεωρείτε ότι θα πρέπει να διδάσκεται και η μητρική γλώσσα των μαθητών στο σχολείο όπου αυτό είναι εφικτό; * </w:t>
      </w:r>
      <w:bookmarkEnd w:id="411"/>
      <w:r w:rsidRPr="00384725">
        <w:rPr>
          <w:rFonts w:eastAsia="Times New Roman" w:cs="Times New Roman"/>
          <w:iCs/>
          <w:color w:val="000000" w:themeColor="text1"/>
          <w:sz w:val="22"/>
          <w:szCs w:val="18"/>
          <w:lang w:eastAsia="el-GR"/>
        </w:rPr>
        <w:t>Δ12. Δέχεσθε κάποιος μαθητής να λειτουργήσει ως «διαπολιτισμικός διαμεσολαβητής», δηλαδή να μεταφέρει στη μητρική γλώσσα ξενόγλωσσων μαθητών ορισμένους όρους ή ακόμη και την περίληψη του μαθήματος; * Δ16. θα σας φαινόταν καλή ιδέα η έκδοση κάποιας εφημερίδας στη μητρική γλώσσα των μαθητών;</w:t>
      </w:r>
      <w:bookmarkEnd w:id="412"/>
    </w:p>
    <w:tbl>
      <w:tblPr>
        <w:tblW w:w="10915" w:type="dxa"/>
        <w:jc w:val="center"/>
        <w:tblLook w:val="04A0" w:firstRow="1" w:lastRow="0" w:firstColumn="1" w:lastColumn="0" w:noHBand="0" w:noVBand="1"/>
      </w:tblPr>
      <w:tblGrid>
        <w:gridCol w:w="2661"/>
        <w:gridCol w:w="1167"/>
        <w:gridCol w:w="1276"/>
        <w:gridCol w:w="1275"/>
        <w:gridCol w:w="1134"/>
        <w:gridCol w:w="1276"/>
        <w:gridCol w:w="1276"/>
        <w:gridCol w:w="850"/>
      </w:tblGrid>
      <w:tr w:rsidR="00984D87" w:rsidRPr="00413198" w14:paraId="11B5AA0E" w14:textId="77777777" w:rsidTr="00930D28">
        <w:trPr>
          <w:trHeight w:val="441"/>
          <w:jc w:val="center"/>
        </w:trPr>
        <w:tc>
          <w:tcPr>
            <w:tcW w:w="3828" w:type="dxa"/>
            <w:gridSpan w:val="2"/>
            <w:vMerge w:val="restart"/>
            <w:tcBorders>
              <w:top w:val="single" w:sz="2" w:space="0" w:color="auto"/>
              <w:left w:val="single" w:sz="2" w:space="0" w:color="auto"/>
              <w:bottom w:val="nil"/>
              <w:right w:val="single" w:sz="24" w:space="0" w:color="auto"/>
            </w:tcBorders>
            <w:shd w:val="clear" w:color="auto" w:fill="auto"/>
            <w:vAlign w:val="bottom"/>
            <w:hideMark/>
          </w:tcPr>
          <w:p w14:paraId="36B270C8" w14:textId="77777777" w:rsidR="00984D87" w:rsidRPr="00413198" w:rsidRDefault="00984D87" w:rsidP="00930D28">
            <w:pPr>
              <w:pStyle w:val="a1"/>
            </w:pPr>
            <w:r w:rsidRPr="00413198">
              <w:t> </w:t>
            </w:r>
          </w:p>
        </w:tc>
        <w:tc>
          <w:tcPr>
            <w:tcW w:w="7087" w:type="dxa"/>
            <w:gridSpan w:val="6"/>
            <w:tcBorders>
              <w:top w:val="single" w:sz="2" w:space="0" w:color="auto"/>
              <w:left w:val="single" w:sz="24" w:space="0" w:color="auto"/>
              <w:bottom w:val="nil"/>
              <w:right w:val="single" w:sz="2" w:space="0" w:color="auto"/>
            </w:tcBorders>
            <w:shd w:val="clear" w:color="auto" w:fill="auto"/>
            <w:vAlign w:val="bottom"/>
            <w:hideMark/>
          </w:tcPr>
          <w:p w14:paraId="769D759B" w14:textId="77777777" w:rsidR="00984D87" w:rsidRPr="00413198" w:rsidRDefault="00984D87" w:rsidP="00930D28">
            <w:pPr>
              <w:pStyle w:val="a1"/>
              <w:rPr>
                <w:rFonts w:ascii="Calibri" w:hAnsi="Calibri"/>
              </w:rPr>
            </w:pPr>
            <w:r w:rsidRPr="00413198">
              <w:rPr>
                <w:rFonts w:ascii="Calibri" w:hAnsi="Calibri"/>
              </w:rPr>
              <w:t>Β3. Θεωρείτε ότι θα πρέπει να διδάσκεται και η μητρική γλώσσα των μαθητών στο σχολείο όπου αυτό είναι εφικτό;</w:t>
            </w:r>
          </w:p>
        </w:tc>
      </w:tr>
      <w:tr w:rsidR="00984D87" w:rsidRPr="00413198" w14:paraId="253C89C2" w14:textId="77777777" w:rsidTr="00930D28">
        <w:trPr>
          <w:trHeight w:val="441"/>
          <w:jc w:val="center"/>
        </w:trPr>
        <w:tc>
          <w:tcPr>
            <w:tcW w:w="3828" w:type="dxa"/>
            <w:gridSpan w:val="2"/>
            <w:vMerge/>
            <w:tcBorders>
              <w:top w:val="nil"/>
              <w:left w:val="single" w:sz="2" w:space="0" w:color="auto"/>
              <w:bottom w:val="nil"/>
              <w:right w:val="single" w:sz="24" w:space="0" w:color="auto"/>
            </w:tcBorders>
            <w:vAlign w:val="center"/>
            <w:hideMark/>
          </w:tcPr>
          <w:p w14:paraId="0149A08C" w14:textId="77777777" w:rsidR="00984D87" w:rsidRPr="00413198" w:rsidRDefault="00984D87" w:rsidP="00930D28">
            <w:pPr>
              <w:pStyle w:val="a1"/>
            </w:pPr>
          </w:p>
        </w:tc>
        <w:tc>
          <w:tcPr>
            <w:tcW w:w="1276" w:type="dxa"/>
            <w:tcBorders>
              <w:top w:val="nil"/>
              <w:left w:val="single" w:sz="24" w:space="0" w:color="auto"/>
              <w:bottom w:val="single" w:sz="12" w:space="0" w:color="auto"/>
              <w:right w:val="single" w:sz="24" w:space="0" w:color="auto"/>
            </w:tcBorders>
            <w:shd w:val="clear" w:color="auto" w:fill="auto"/>
            <w:noWrap/>
            <w:vAlign w:val="center"/>
            <w:hideMark/>
          </w:tcPr>
          <w:p w14:paraId="00A0DCF3" w14:textId="77777777" w:rsidR="00984D87" w:rsidRPr="00413198" w:rsidRDefault="00984D87" w:rsidP="00930D28">
            <w:pPr>
              <w:pStyle w:val="a1"/>
              <w:rPr>
                <w:rFonts w:ascii="Calibri" w:hAnsi="Calibri"/>
              </w:rPr>
            </w:pPr>
            <w:r w:rsidRPr="00413198">
              <w:rPr>
                <w:rFonts w:ascii="Calibri" w:hAnsi="Calibri"/>
              </w:rPr>
              <w:t>Διαφωνώ απόλυτα</w:t>
            </w:r>
          </w:p>
        </w:tc>
        <w:tc>
          <w:tcPr>
            <w:tcW w:w="1275" w:type="dxa"/>
            <w:tcBorders>
              <w:top w:val="nil"/>
              <w:left w:val="single" w:sz="24" w:space="0" w:color="auto"/>
              <w:bottom w:val="single" w:sz="12" w:space="0" w:color="auto"/>
              <w:right w:val="single" w:sz="24" w:space="0" w:color="auto"/>
            </w:tcBorders>
            <w:shd w:val="clear" w:color="auto" w:fill="auto"/>
            <w:noWrap/>
            <w:vAlign w:val="center"/>
            <w:hideMark/>
          </w:tcPr>
          <w:p w14:paraId="364911B3" w14:textId="77777777" w:rsidR="00984D87" w:rsidRPr="00413198" w:rsidRDefault="00984D87" w:rsidP="00930D28">
            <w:pPr>
              <w:pStyle w:val="a1"/>
              <w:rPr>
                <w:rFonts w:ascii="Calibri" w:hAnsi="Calibri"/>
              </w:rPr>
            </w:pPr>
            <w:r w:rsidRPr="00413198">
              <w:rPr>
                <w:rFonts w:ascii="Calibri" w:hAnsi="Calibri"/>
              </w:rPr>
              <w:t>Διαφωνώ</w:t>
            </w:r>
          </w:p>
        </w:tc>
        <w:tc>
          <w:tcPr>
            <w:tcW w:w="1134" w:type="dxa"/>
            <w:tcBorders>
              <w:top w:val="nil"/>
              <w:left w:val="single" w:sz="24" w:space="0" w:color="auto"/>
              <w:bottom w:val="nil"/>
              <w:right w:val="single" w:sz="24" w:space="0" w:color="auto"/>
            </w:tcBorders>
            <w:shd w:val="clear" w:color="auto" w:fill="auto"/>
            <w:noWrap/>
            <w:vAlign w:val="center"/>
            <w:hideMark/>
          </w:tcPr>
          <w:p w14:paraId="2C38C094" w14:textId="77777777" w:rsidR="00984D87" w:rsidRPr="00413198" w:rsidRDefault="00984D87" w:rsidP="00930D28">
            <w:pPr>
              <w:pStyle w:val="a1"/>
              <w:rPr>
                <w:rFonts w:ascii="Calibri" w:hAnsi="Calibri"/>
              </w:rPr>
            </w:pPr>
            <w:r w:rsidRPr="00413198">
              <w:rPr>
                <w:rFonts w:ascii="Calibri" w:hAnsi="Calibri"/>
              </w:rPr>
              <w:t>Δεν είμαι σίγουρος</w:t>
            </w:r>
          </w:p>
        </w:tc>
        <w:tc>
          <w:tcPr>
            <w:tcW w:w="1276" w:type="dxa"/>
            <w:tcBorders>
              <w:top w:val="nil"/>
              <w:left w:val="single" w:sz="24" w:space="0" w:color="auto"/>
              <w:bottom w:val="single" w:sz="12" w:space="0" w:color="auto"/>
              <w:right w:val="single" w:sz="24" w:space="0" w:color="auto"/>
            </w:tcBorders>
            <w:shd w:val="clear" w:color="auto" w:fill="auto"/>
            <w:noWrap/>
            <w:vAlign w:val="center"/>
            <w:hideMark/>
          </w:tcPr>
          <w:p w14:paraId="1840B001" w14:textId="77777777" w:rsidR="00984D87" w:rsidRPr="00413198" w:rsidRDefault="00984D87" w:rsidP="00930D28">
            <w:pPr>
              <w:pStyle w:val="a1"/>
              <w:rPr>
                <w:rFonts w:ascii="Calibri" w:hAnsi="Calibri"/>
              </w:rPr>
            </w:pPr>
            <w:r w:rsidRPr="00413198">
              <w:rPr>
                <w:rFonts w:ascii="Calibri" w:hAnsi="Calibri"/>
              </w:rPr>
              <w:t>Συμφωνώ</w:t>
            </w:r>
          </w:p>
        </w:tc>
        <w:tc>
          <w:tcPr>
            <w:tcW w:w="1276" w:type="dxa"/>
            <w:tcBorders>
              <w:top w:val="nil"/>
              <w:left w:val="single" w:sz="24" w:space="0" w:color="auto"/>
              <w:bottom w:val="single" w:sz="12" w:space="0" w:color="auto"/>
              <w:right w:val="single" w:sz="24" w:space="0" w:color="auto"/>
            </w:tcBorders>
            <w:shd w:val="clear" w:color="auto" w:fill="auto"/>
            <w:noWrap/>
            <w:vAlign w:val="center"/>
            <w:hideMark/>
          </w:tcPr>
          <w:p w14:paraId="04ACDFB9" w14:textId="77777777" w:rsidR="00984D87" w:rsidRPr="00413198" w:rsidRDefault="00984D87" w:rsidP="00930D28">
            <w:pPr>
              <w:pStyle w:val="a1"/>
              <w:rPr>
                <w:rFonts w:ascii="Calibri" w:hAnsi="Calibri"/>
              </w:rPr>
            </w:pPr>
            <w:r w:rsidRPr="00413198">
              <w:rPr>
                <w:rFonts w:ascii="Calibri" w:hAnsi="Calibri"/>
              </w:rPr>
              <w:t>Συμφωνώ απόλυτα</w:t>
            </w:r>
          </w:p>
        </w:tc>
        <w:tc>
          <w:tcPr>
            <w:tcW w:w="850" w:type="dxa"/>
            <w:tcBorders>
              <w:top w:val="nil"/>
              <w:left w:val="single" w:sz="24" w:space="0" w:color="auto"/>
              <w:bottom w:val="single" w:sz="12" w:space="0" w:color="auto"/>
              <w:right w:val="single" w:sz="2" w:space="0" w:color="auto"/>
            </w:tcBorders>
            <w:shd w:val="clear" w:color="auto" w:fill="auto"/>
            <w:noWrap/>
            <w:vAlign w:val="center"/>
            <w:hideMark/>
          </w:tcPr>
          <w:p w14:paraId="770F6903" w14:textId="77777777" w:rsidR="00984D87" w:rsidRPr="00413198" w:rsidRDefault="00984D87" w:rsidP="00930D28">
            <w:pPr>
              <w:pStyle w:val="a1"/>
              <w:rPr>
                <w:rFonts w:ascii="Calibri" w:hAnsi="Calibri"/>
              </w:rPr>
            </w:pPr>
            <w:r w:rsidRPr="00413198">
              <w:rPr>
                <w:rFonts w:ascii="Calibri" w:hAnsi="Calibri"/>
              </w:rPr>
              <w:t>Total</w:t>
            </w:r>
          </w:p>
        </w:tc>
      </w:tr>
      <w:tr w:rsidR="00984D87" w:rsidRPr="00413198" w14:paraId="39690ABD" w14:textId="77777777" w:rsidTr="00930D28">
        <w:trPr>
          <w:trHeight w:val="339"/>
          <w:jc w:val="center"/>
        </w:trPr>
        <w:tc>
          <w:tcPr>
            <w:tcW w:w="2661" w:type="dxa"/>
            <w:vMerge w:val="restart"/>
            <w:tcBorders>
              <w:top w:val="single" w:sz="4" w:space="0" w:color="152935"/>
              <w:left w:val="single" w:sz="2" w:space="0" w:color="auto"/>
              <w:bottom w:val="nil"/>
              <w:right w:val="nil"/>
            </w:tcBorders>
            <w:shd w:val="clear" w:color="000000" w:fill="EBF1DE"/>
            <w:vAlign w:val="center"/>
            <w:hideMark/>
          </w:tcPr>
          <w:p w14:paraId="1E7DA016" w14:textId="77777777" w:rsidR="00984D87" w:rsidRPr="00413198" w:rsidRDefault="00984D87" w:rsidP="00930D28">
            <w:pPr>
              <w:pStyle w:val="a1"/>
            </w:pPr>
            <w:r w:rsidRPr="00413198">
              <w:t>Δ12. Δέχεσθε κάποιος μαθητής να λειτουργήσει ως «διαπολιτισμικός διαμεσολαβητής», δηλαδή να μεταφέρει στη μητρική γλώσσα ξενόγλωσσων μαθητών ορισμένους όρους ή ακόμη και την περίληψη του μαθήματος;</w:t>
            </w:r>
          </w:p>
        </w:tc>
        <w:tc>
          <w:tcPr>
            <w:tcW w:w="1167" w:type="dxa"/>
            <w:vMerge w:val="restart"/>
            <w:tcBorders>
              <w:top w:val="single" w:sz="12" w:space="0" w:color="auto"/>
              <w:left w:val="nil"/>
              <w:bottom w:val="single" w:sz="12" w:space="0" w:color="000000"/>
              <w:right w:val="single" w:sz="24" w:space="0" w:color="auto"/>
            </w:tcBorders>
            <w:shd w:val="clear" w:color="000000" w:fill="E0E0E0"/>
            <w:vAlign w:val="center"/>
            <w:hideMark/>
          </w:tcPr>
          <w:p w14:paraId="54731FD7" w14:textId="77777777" w:rsidR="00984D87" w:rsidRPr="00413198" w:rsidRDefault="00984D87" w:rsidP="00930D28">
            <w:pPr>
              <w:pStyle w:val="a1"/>
            </w:pPr>
            <w:r w:rsidRPr="00413198">
              <w:t>Διαφωνώ απόλυτα</w:t>
            </w:r>
          </w:p>
        </w:tc>
        <w:tc>
          <w:tcPr>
            <w:tcW w:w="1276" w:type="dxa"/>
            <w:tcBorders>
              <w:top w:val="single" w:sz="4" w:space="0" w:color="152935"/>
              <w:left w:val="single" w:sz="24" w:space="0" w:color="auto"/>
              <w:bottom w:val="single" w:sz="4" w:space="0" w:color="AEAEAE"/>
              <w:right w:val="single" w:sz="24" w:space="0" w:color="auto"/>
            </w:tcBorders>
            <w:shd w:val="clear" w:color="000000" w:fill="EBF1DE"/>
            <w:noWrap/>
            <w:vAlign w:val="center"/>
            <w:hideMark/>
          </w:tcPr>
          <w:p w14:paraId="5F996F9E" w14:textId="77777777" w:rsidR="00984D87" w:rsidRPr="00413198" w:rsidRDefault="00984D87" w:rsidP="00930D28">
            <w:pPr>
              <w:pStyle w:val="a1"/>
              <w:rPr>
                <w:color w:val="010205"/>
              </w:rPr>
            </w:pPr>
            <w:r w:rsidRPr="00413198">
              <w:rPr>
                <w:color w:val="010205"/>
              </w:rPr>
              <w:t>1,0%</w:t>
            </w:r>
          </w:p>
        </w:tc>
        <w:tc>
          <w:tcPr>
            <w:tcW w:w="1275" w:type="dxa"/>
            <w:tcBorders>
              <w:top w:val="single" w:sz="4" w:space="0" w:color="152935"/>
              <w:left w:val="single" w:sz="24" w:space="0" w:color="auto"/>
              <w:bottom w:val="single" w:sz="4" w:space="0" w:color="AEAEAE"/>
              <w:right w:val="single" w:sz="24" w:space="0" w:color="auto"/>
            </w:tcBorders>
            <w:shd w:val="clear" w:color="000000" w:fill="EBF1DE"/>
            <w:noWrap/>
            <w:vAlign w:val="center"/>
            <w:hideMark/>
          </w:tcPr>
          <w:p w14:paraId="1C5BEB8C" w14:textId="77777777" w:rsidR="00984D87" w:rsidRPr="00413198" w:rsidRDefault="00984D87" w:rsidP="00930D28">
            <w:pPr>
              <w:pStyle w:val="a1"/>
              <w:rPr>
                <w:color w:val="010205"/>
              </w:rPr>
            </w:pPr>
            <w:r w:rsidRPr="00413198">
              <w:rPr>
                <w:color w:val="010205"/>
              </w:rPr>
              <w:t>0,5%</w:t>
            </w:r>
          </w:p>
        </w:tc>
        <w:tc>
          <w:tcPr>
            <w:tcW w:w="1134" w:type="dxa"/>
            <w:tcBorders>
              <w:top w:val="single" w:sz="4" w:space="0" w:color="152935"/>
              <w:left w:val="single" w:sz="24" w:space="0" w:color="auto"/>
              <w:bottom w:val="single" w:sz="4" w:space="0" w:color="AEAEAE"/>
              <w:right w:val="single" w:sz="24" w:space="0" w:color="auto"/>
            </w:tcBorders>
            <w:shd w:val="clear" w:color="000000" w:fill="EBF1DE"/>
            <w:noWrap/>
            <w:vAlign w:val="center"/>
            <w:hideMark/>
          </w:tcPr>
          <w:p w14:paraId="0D6829F6" w14:textId="77777777" w:rsidR="00984D87" w:rsidRPr="00413198" w:rsidRDefault="00984D87" w:rsidP="00930D28">
            <w:pPr>
              <w:pStyle w:val="a1"/>
              <w:rPr>
                <w:color w:val="010205"/>
              </w:rPr>
            </w:pPr>
            <w:r w:rsidRPr="00413198">
              <w:rPr>
                <w:color w:val="010205"/>
              </w:rPr>
              <w:t>1,0%</w:t>
            </w:r>
          </w:p>
        </w:tc>
        <w:tc>
          <w:tcPr>
            <w:tcW w:w="1276" w:type="dxa"/>
            <w:tcBorders>
              <w:top w:val="single" w:sz="4" w:space="0" w:color="152935"/>
              <w:left w:val="single" w:sz="24" w:space="0" w:color="auto"/>
              <w:bottom w:val="single" w:sz="4" w:space="0" w:color="AEAEAE"/>
              <w:right w:val="single" w:sz="24" w:space="0" w:color="auto"/>
            </w:tcBorders>
            <w:shd w:val="clear" w:color="000000" w:fill="EBF1DE"/>
            <w:noWrap/>
            <w:vAlign w:val="center"/>
            <w:hideMark/>
          </w:tcPr>
          <w:p w14:paraId="701E7C82" w14:textId="77777777" w:rsidR="00984D87" w:rsidRPr="00413198" w:rsidRDefault="00984D87" w:rsidP="00930D28">
            <w:pPr>
              <w:pStyle w:val="a1"/>
              <w:rPr>
                <w:color w:val="010205"/>
              </w:rPr>
            </w:pPr>
            <w:r w:rsidRPr="00413198">
              <w:rPr>
                <w:color w:val="010205"/>
              </w:rPr>
              <w:t>2,5%</w:t>
            </w:r>
          </w:p>
        </w:tc>
        <w:tc>
          <w:tcPr>
            <w:tcW w:w="1276" w:type="dxa"/>
            <w:tcBorders>
              <w:top w:val="single" w:sz="4" w:space="0" w:color="152935"/>
              <w:left w:val="single" w:sz="24" w:space="0" w:color="auto"/>
              <w:bottom w:val="single" w:sz="4" w:space="0" w:color="AEAEAE"/>
              <w:right w:val="single" w:sz="24" w:space="0" w:color="auto"/>
            </w:tcBorders>
            <w:shd w:val="clear" w:color="000000" w:fill="EBF1DE"/>
            <w:noWrap/>
            <w:vAlign w:val="center"/>
            <w:hideMark/>
          </w:tcPr>
          <w:p w14:paraId="5C9B85A1" w14:textId="77777777" w:rsidR="00984D87" w:rsidRPr="00413198" w:rsidRDefault="00984D87" w:rsidP="00930D28">
            <w:pPr>
              <w:pStyle w:val="a1"/>
              <w:rPr>
                <w:color w:val="010205"/>
              </w:rPr>
            </w:pPr>
            <w:r w:rsidRPr="00413198">
              <w:rPr>
                <w:color w:val="010205"/>
              </w:rPr>
              <w:t>0,5%</w:t>
            </w:r>
          </w:p>
        </w:tc>
        <w:tc>
          <w:tcPr>
            <w:tcW w:w="850" w:type="dxa"/>
            <w:tcBorders>
              <w:top w:val="single" w:sz="4" w:space="0" w:color="152935"/>
              <w:left w:val="single" w:sz="24" w:space="0" w:color="auto"/>
              <w:bottom w:val="single" w:sz="4" w:space="0" w:color="AEAEAE"/>
              <w:right w:val="single" w:sz="2" w:space="0" w:color="auto"/>
            </w:tcBorders>
            <w:shd w:val="clear" w:color="000000" w:fill="EBF1DE"/>
            <w:noWrap/>
            <w:vAlign w:val="center"/>
            <w:hideMark/>
          </w:tcPr>
          <w:p w14:paraId="55625BCF" w14:textId="77777777" w:rsidR="00984D87" w:rsidRPr="00413198" w:rsidRDefault="00984D87" w:rsidP="00930D28">
            <w:pPr>
              <w:pStyle w:val="a1"/>
              <w:rPr>
                <w:color w:val="010205"/>
              </w:rPr>
            </w:pPr>
            <w:r w:rsidRPr="00413198">
              <w:rPr>
                <w:color w:val="010205"/>
              </w:rPr>
              <w:t>5,4%</w:t>
            </w:r>
          </w:p>
        </w:tc>
      </w:tr>
      <w:tr w:rsidR="00984D87" w:rsidRPr="00413198" w14:paraId="257569A5" w14:textId="77777777" w:rsidTr="00930D28">
        <w:trPr>
          <w:trHeight w:val="339"/>
          <w:jc w:val="center"/>
        </w:trPr>
        <w:tc>
          <w:tcPr>
            <w:tcW w:w="2661" w:type="dxa"/>
            <w:vMerge/>
            <w:tcBorders>
              <w:top w:val="single" w:sz="4" w:space="0" w:color="152935"/>
              <w:left w:val="single" w:sz="2" w:space="0" w:color="auto"/>
              <w:bottom w:val="nil"/>
              <w:right w:val="nil"/>
            </w:tcBorders>
            <w:vAlign w:val="center"/>
            <w:hideMark/>
          </w:tcPr>
          <w:p w14:paraId="0DCDB5C7" w14:textId="77777777" w:rsidR="00984D87" w:rsidRPr="00413198" w:rsidRDefault="00984D87" w:rsidP="00930D28">
            <w:pPr>
              <w:pStyle w:val="a1"/>
            </w:pPr>
          </w:p>
        </w:tc>
        <w:tc>
          <w:tcPr>
            <w:tcW w:w="1167" w:type="dxa"/>
            <w:vMerge/>
            <w:tcBorders>
              <w:top w:val="single" w:sz="12" w:space="0" w:color="auto"/>
              <w:left w:val="nil"/>
              <w:bottom w:val="single" w:sz="24" w:space="0" w:color="auto"/>
              <w:right w:val="single" w:sz="24" w:space="0" w:color="auto"/>
            </w:tcBorders>
            <w:vAlign w:val="center"/>
            <w:hideMark/>
          </w:tcPr>
          <w:p w14:paraId="27C340DA" w14:textId="77777777" w:rsidR="00984D87" w:rsidRPr="00413198" w:rsidRDefault="00984D87" w:rsidP="00930D28">
            <w:pPr>
              <w:pStyle w:val="a1"/>
            </w:pPr>
          </w:p>
        </w:tc>
        <w:tc>
          <w:tcPr>
            <w:tcW w:w="1276" w:type="dxa"/>
            <w:tcBorders>
              <w:top w:val="single" w:sz="4" w:space="0" w:color="152935"/>
              <w:left w:val="single" w:sz="24" w:space="0" w:color="auto"/>
              <w:bottom w:val="single" w:sz="24" w:space="0" w:color="auto"/>
              <w:right w:val="single" w:sz="24" w:space="0" w:color="auto"/>
            </w:tcBorders>
            <w:shd w:val="clear" w:color="000000" w:fill="FFFF00"/>
            <w:noWrap/>
            <w:vAlign w:val="center"/>
            <w:hideMark/>
          </w:tcPr>
          <w:p w14:paraId="089BAF75" w14:textId="77777777" w:rsidR="00984D87" w:rsidRPr="00413198" w:rsidRDefault="00984D87" w:rsidP="00930D28">
            <w:pPr>
              <w:pStyle w:val="a1"/>
              <w:rPr>
                <w:color w:val="010205"/>
              </w:rPr>
            </w:pPr>
            <w:r w:rsidRPr="00413198">
              <w:rPr>
                <w:color w:val="010205"/>
              </w:rPr>
              <w:t>2,5%</w:t>
            </w:r>
          </w:p>
        </w:tc>
        <w:tc>
          <w:tcPr>
            <w:tcW w:w="1275" w:type="dxa"/>
            <w:tcBorders>
              <w:top w:val="single" w:sz="4" w:space="0" w:color="152935"/>
              <w:left w:val="single" w:sz="24" w:space="0" w:color="auto"/>
              <w:bottom w:val="single" w:sz="24" w:space="0" w:color="auto"/>
              <w:right w:val="single" w:sz="24" w:space="0" w:color="auto"/>
            </w:tcBorders>
            <w:shd w:val="clear" w:color="000000" w:fill="FFFF00"/>
            <w:noWrap/>
            <w:vAlign w:val="center"/>
            <w:hideMark/>
          </w:tcPr>
          <w:p w14:paraId="57A6E130" w14:textId="77777777" w:rsidR="00984D87" w:rsidRPr="00413198" w:rsidRDefault="00984D87" w:rsidP="00930D28">
            <w:pPr>
              <w:pStyle w:val="a1"/>
              <w:rPr>
                <w:color w:val="010205"/>
              </w:rPr>
            </w:pPr>
            <w:r w:rsidRPr="00413198">
              <w:rPr>
                <w:color w:val="010205"/>
              </w:rPr>
              <w:t>3,4%</w:t>
            </w:r>
          </w:p>
        </w:tc>
        <w:tc>
          <w:tcPr>
            <w:tcW w:w="1134" w:type="dxa"/>
            <w:tcBorders>
              <w:top w:val="single" w:sz="4" w:space="0" w:color="152935"/>
              <w:left w:val="single" w:sz="24" w:space="0" w:color="auto"/>
              <w:bottom w:val="single" w:sz="24" w:space="0" w:color="auto"/>
              <w:right w:val="single" w:sz="24" w:space="0" w:color="auto"/>
            </w:tcBorders>
            <w:shd w:val="clear" w:color="000000" w:fill="FFFF00"/>
            <w:noWrap/>
            <w:vAlign w:val="center"/>
            <w:hideMark/>
          </w:tcPr>
          <w:p w14:paraId="3819C56E" w14:textId="77777777" w:rsidR="00984D87" w:rsidRPr="00413198" w:rsidRDefault="00984D87" w:rsidP="00930D28">
            <w:pPr>
              <w:pStyle w:val="a1"/>
              <w:rPr>
                <w:color w:val="010205"/>
              </w:rPr>
            </w:pPr>
            <w:r w:rsidRPr="00413198">
              <w:rPr>
                <w:color w:val="010205"/>
              </w:rPr>
              <w:t>2,0%</w:t>
            </w:r>
          </w:p>
        </w:tc>
        <w:tc>
          <w:tcPr>
            <w:tcW w:w="1276" w:type="dxa"/>
            <w:tcBorders>
              <w:top w:val="single" w:sz="4" w:space="0" w:color="152935"/>
              <w:left w:val="single" w:sz="24" w:space="0" w:color="auto"/>
              <w:bottom w:val="single" w:sz="24" w:space="0" w:color="auto"/>
              <w:right w:val="single" w:sz="24" w:space="0" w:color="auto"/>
            </w:tcBorders>
            <w:shd w:val="clear" w:color="000000" w:fill="FFFF00"/>
            <w:noWrap/>
            <w:vAlign w:val="center"/>
            <w:hideMark/>
          </w:tcPr>
          <w:p w14:paraId="4FB7E261" w14:textId="77777777" w:rsidR="00984D87" w:rsidRPr="00413198" w:rsidRDefault="00984D87" w:rsidP="00930D28">
            <w:pPr>
              <w:pStyle w:val="a1"/>
              <w:rPr>
                <w:color w:val="010205"/>
              </w:rPr>
            </w:pPr>
            <w:r w:rsidRPr="00413198">
              <w:rPr>
                <w:color w:val="010205"/>
              </w:rPr>
              <w:t>3,0%</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5C747FC6" w14:textId="77777777" w:rsidR="00984D87" w:rsidRPr="00413198" w:rsidRDefault="00984D87" w:rsidP="00930D28">
            <w:pPr>
              <w:pStyle w:val="a1"/>
              <w:rPr>
                <w:color w:val="010205"/>
              </w:rPr>
            </w:pPr>
            <w:r w:rsidRPr="00413198">
              <w:rPr>
                <w:color w:val="010205"/>
              </w:rPr>
              <w:t>0,0%</w:t>
            </w:r>
          </w:p>
        </w:tc>
        <w:tc>
          <w:tcPr>
            <w:tcW w:w="850" w:type="dxa"/>
            <w:tcBorders>
              <w:top w:val="single" w:sz="4" w:space="0" w:color="152935"/>
              <w:left w:val="single" w:sz="24" w:space="0" w:color="auto"/>
              <w:bottom w:val="single" w:sz="24" w:space="0" w:color="auto"/>
              <w:right w:val="single" w:sz="2" w:space="0" w:color="auto"/>
            </w:tcBorders>
            <w:shd w:val="clear" w:color="000000" w:fill="FFFF00"/>
            <w:noWrap/>
            <w:vAlign w:val="center"/>
            <w:hideMark/>
          </w:tcPr>
          <w:p w14:paraId="7C56B547" w14:textId="77777777" w:rsidR="00984D87" w:rsidRPr="00413198" w:rsidRDefault="00984D87" w:rsidP="00930D28">
            <w:pPr>
              <w:pStyle w:val="a1"/>
              <w:rPr>
                <w:color w:val="010205"/>
              </w:rPr>
            </w:pPr>
            <w:r w:rsidRPr="00413198">
              <w:rPr>
                <w:color w:val="010205"/>
              </w:rPr>
              <w:t>10,8%</w:t>
            </w:r>
          </w:p>
        </w:tc>
      </w:tr>
      <w:tr w:rsidR="00984D87" w:rsidRPr="00413198" w14:paraId="199BBB5F" w14:textId="77777777" w:rsidTr="00930D28">
        <w:trPr>
          <w:trHeight w:val="339"/>
          <w:jc w:val="center"/>
        </w:trPr>
        <w:tc>
          <w:tcPr>
            <w:tcW w:w="2661" w:type="dxa"/>
            <w:vMerge/>
            <w:tcBorders>
              <w:top w:val="single" w:sz="4" w:space="0" w:color="152935"/>
              <w:left w:val="single" w:sz="2" w:space="0" w:color="auto"/>
              <w:bottom w:val="nil"/>
              <w:right w:val="nil"/>
            </w:tcBorders>
            <w:vAlign w:val="center"/>
            <w:hideMark/>
          </w:tcPr>
          <w:p w14:paraId="2462945E" w14:textId="77777777" w:rsidR="00984D87" w:rsidRPr="00413198" w:rsidRDefault="00984D87" w:rsidP="00930D28">
            <w:pPr>
              <w:pStyle w:val="a1"/>
            </w:pPr>
          </w:p>
        </w:tc>
        <w:tc>
          <w:tcPr>
            <w:tcW w:w="1167" w:type="dxa"/>
            <w:vMerge w:val="restart"/>
            <w:tcBorders>
              <w:top w:val="single" w:sz="24" w:space="0" w:color="auto"/>
              <w:left w:val="nil"/>
              <w:bottom w:val="single" w:sz="12" w:space="0" w:color="000000"/>
              <w:right w:val="single" w:sz="24" w:space="0" w:color="auto"/>
            </w:tcBorders>
            <w:shd w:val="clear" w:color="000000" w:fill="E0E0E0"/>
            <w:vAlign w:val="center"/>
            <w:hideMark/>
          </w:tcPr>
          <w:p w14:paraId="74E2A12D" w14:textId="77777777" w:rsidR="00984D87" w:rsidRPr="00413198" w:rsidRDefault="00984D87" w:rsidP="00930D28">
            <w:pPr>
              <w:pStyle w:val="a1"/>
            </w:pPr>
            <w:r w:rsidRPr="00413198">
              <w:t>Διαφωνώ</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354E430B" w14:textId="77777777" w:rsidR="00984D87" w:rsidRPr="00413198" w:rsidRDefault="00984D87" w:rsidP="00930D28">
            <w:pPr>
              <w:pStyle w:val="a1"/>
              <w:rPr>
                <w:color w:val="010205"/>
              </w:rPr>
            </w:pPr>
            <w:r w:rsidRPr="00413198">
              <w:rPr>
                <w:color w:val="010205"/>
              </w:rPr>
              <w:t>1,0%</w:t>
            </w:r>
          </w:p>
        </w:tc>
        <w:tc>
          <w:tcPr>
            <w:tcW w:w="1275"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166ED50A" w14:textId="77777777" w:rsidR="00984D87" w:rsidRPr="00413198" w:rsidRDefault="00984D87" w:rsidP="00930D28">
            <w:pPr>
              <w:pStyle w:val="a1"/>
              <w:rPr>
                <w:color w:val="010205"/>
              </w:rPr>
            </w:pPr>
            <w:r w:rsidRPr="00413198">
              <w:rPr>
                <w:color w:val="010205"/>
              </w:rPr>
              <w:t>3,9%</w:t>
            </w:r>
          </w:p>
        </w:tc>
        <w:tc>
          <w:tcPr>
            <w:tcW w:w="1134"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34EFA485" w14:textId="77777777" w:rsidR="00984D87" w:rsidRPr="00413198" w:rsidRDefault="00984D87" w:rsidP="00930D28">
            <w:pPr>
              <w:pStyle w:val="a1"/>
              <w:rPr>
                <w:color w:val="010205"/>
              </w:rPr>
            </w:pPr>
            <w:r w:rsidRPr="00413198">
              <w:rPr>
                <w:color w:val="010205"/>
              </w:rPr>
              <w:t>3,0%</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68874B85" w14:textId="77777777" w:rsidR="00984D87" w:rsidRPr="00413198" w:rsidRDefault="00984D87" w:rsidP="00930D28">
            <w:pPr>
              <w:pStyle w:val="a1"/>
              <w:rPr>
                <w:color w:val="010205"/>
              </w:rPr>
            </w:pPr>
            <w:r w:rsidRPr="00413198">
              <w:rPr>
                <w:color w:val="010205"/>
              </w:rPr>
              <w:t>2,5%</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296918EA" w14:textId="77777777" w:rsidR="00984D87" w:rsidRPr="00413198" w:rsidRDefault="00984D87" w:rsidP="00930D28">
            <w:pPr>
              <w:pStyle w:val="a1"/>
              <w:rPr>
                <w:color w:val="010205"/>
              </w:rPr>
            </w:pPr>
            <w:r w:rsidRPr="00413198">
              <w:rPr>
                <w:color w:val="010205"/>
              </w:rPr>
              <w:t>1,0%</w:t>
            </w:r>
          </w:p>
        </w:tc>
        <w:tc>
          <w:tcPr>
            <w:tcW w:w="850" w:type="dxa"/>
            <w:tcBorders>
              <w:top w:val="single" w:sz="24" w:space="0" w:color="auto"/>
              <w:left w:val="single" w:sz="24" w:space="0" w:color="auto"/>
              <w:bottom w:val="single" w:sz="4" w:space="0" w:color="AEAEAE"/>
              <w:right w:val="single" w:sz="2" w:space="0" w:color="auto"/>
            </w:tcBorders>
            <w:shd w:val="clear" w:color="000000" w:fill="EBF1DE"/>
            <w:noWrap/>
            <w:vAlign w:val="center"/>
            <w:hideMark/>
          </w:tcPr>
          <w:p w14:paraId="3FED9C8E" w14:textId="77777777" w:rsidR="00984D87" w:rsidRPr="00413198" w:rsidRDefault="00984D87" w:rsidP="00930D28">
            <w:pPr>
              <w:pStyle w:val="a1"/>
              <w:rPr>
                <w:color w:val="010205"/>
              </w:rPr>
            </w:pPr>
            <w:r w:rsidRPr="00413198">
              <w:rPr>
                <w:color w:val="010205"/>
              </w:rPr>
              <w:t>11,3%</w:t>
            </w:r>
          </w:p>
        </w:tc>
      </w:tr>
      <w:tr w:rsidR="00984D87" w:rsidRPr="00413198" w14:paraId="19B0BC33" w14:textId="77777777" w:rsidTr="00930D28">
        <w:trPr>
          <w:trHeight w:val="339"/>
          <w:jc w:val="center"/>
        </w:trPr>
        <w:tc>
          <w:tcPr>
            <w:tcW w:w="2661" w:type="dxa"/>
            <w:vMerge/>
            <w:tcBorders>
              <w:top w:val="single" w:sz="4" w:space="0" w:color="152935"/>
              <w:left w:val="single" w:sz="2" w:space="0" w:color="auto"/>
              <w:bottom w:val="nil"/>
              <w:right w:val="nil"/>
            </w:tcBorders>
            <w:vAlign w:val="center"/>
            <w:hideMark/>
          </w:tcPr>
          <w:p w14:paraId="066FDF71" w14:textId="77777777" w:rsidR="00984D87" w:rsidRPr="00413198" w:rsidRDefault="00984D87" w:rsidP="00930D28">
            <w:pPr>
              <w:pStyle w:val="a1"/>
            </w:pPr>
          </w:p>
        </w:tc>
        <w:tc>
          <w:tcPr>
            <w:tcW w:w="1167" w:type="dxa"/>
            <w:vMerge/>
            <w:tcBorders>
              <w:top w:val="nil"/>
              <w:left w:val="nil"/>
              <w:bottom w:val="single" w:sz="24" w:space="0" w:color="auto"/>
              <w:right w:val="single" w:sz="24" w:space="0" w:color="auto"/>
            </w:tcBorders>
            <w:vAlign w:val="center"/>
            <w:hideMark/>
          </w:tcPr>
          <w:p w14:paraId="0CDBA0CF" w14:textId="77777777" w:rsidR="00984D87" w:rsidRPr="00413198" w:rsidRDefault="00984D87" w:rsidP="00930D28">
            <w:pPr>
              <w:pStyle w:val="a1"/>
            </w:pP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60B4E5DC" w14:textId="77777777" w:rsidR="00984D87" w:rsidRPr="00413198" w:rsidRDefault="00984D87" w:rsidP="00930D28">
            <w:pPr>
              <w:pStyle w:val="a1"/>
              <w:rPr>
                <w:color w:val="010205"/>
              </w:rPr>
            </w:pPr>
            <w:r w:rsidRPr="00413198">
              <w:rPr>
                <w:color w:val="010205"/>
              </w:rPr>
              <w:t>0,5%</w:t>
            </w:r>
          </w:p>
        </w:tc>
        <w:tc>
          <w:tcPr>
            <w:tcW w:w="1275" w:type="dxa"/>
            <w:tcBorders>
              <w:top w:val="nil"/>
              <w:left w:val="single" w:sz="24" w:space="0" w:color="auto"/>
              <w:bottom w:val="single" w:sz="24" w:space="0" w:color="auto"/>
              <w:right w:val="single" w:sz="24" w:space="0" w:color="auto"/>
            </w:tcBorders>
            <w:shd w:val="clear" w:color="000000" w:fill="FFFF00"/>
            <w:noWrap/>
            <w:vAlign w:val="center"/>
            <w:hideMark/>
          </w:tcPr>
          <w:p w14:paraId="16E31FC3" w14:textId="77777777" w:rsidR="00984D87" w:rsidRPr="00413198" w:rsidRDefault="00984D87" w:rsidP="00930D28">
            <w:pPr>
              <w:pStyle w:val="a1"/>
              <w:rPr>
                <w:color w:val="010205"/>
              </w:rPr>
            </w:pPr>
            <w:r w:rsidRPr="00413198">
              <w:rPr>
                <w:color w:val="010205"/>
              </w:rPr>
              <w:t>2,5%</w:t>
            </w:r>
          </w:p>
        </w:tc>
        <w:tc>
          <w:tcPr>
            <w:tcW w:w="1134" w:type="dxa"/>
            <w:tcBorders>
              <w:top w:val="nil"/>
              <w:left w:val="single" w:sz="24" w:space="0" w:color="auto"/>
              <w:bottom w:val="single" w:sz="24" w:space="0" w:color="auto"/>
              <w:right w:val="single" w:sz="24" w:space="0" w:color="auto"/>
            </w:tcBorders>
            <w:shd w:val="clear" w:color="000000" w:fill="FFFF00"/>
            <w:noWrap/>
            <w:vAlign w:val="center"/>
            <w:hideMark/>
          </w:tcPr>
          <w:p w14:paraId="22463277" w14:textId="77777777" w:rsidR="00984D87" w:rsidRPr="00413198" w:rsidRDefault="00984D87" w:rsidP="00930D28">
            <w:pPr>
              <w:pStyle w:val="a1"/>
              <w:rPr>
                <w:color w:val="010205"/>
              </w:rPr>
            </w:pPr>
            <w:r w:rsidRPr="00413198">
              <w:rPr>
                <w:color w:val="010205"/>
              </w:rPr>
              <w:t>3,9%</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7A0AC2AA" w14:textId="77777777" w:rsidR="00984D87" w:rsidRPr="00413198" w:rsidRDefault="00984D87" w:rsidP="00930D28">
            <w:pPr>
              <w:pStyle w:val="a1"/>
              <w:rPr>
                <w:color w:val="010205"/>
              </w:rPr>
            </w:pPr>
            <w:r w:rsidRPr="00413198">
              <w:rPr>
                <w:color w:val="010205"/>
              </w:rPr>
              <w:t>3,0%</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09DADFE2" w14:textId="77777777" w:rsidR="00984D87" w:rsidRPr="00413198" w:rsidRDefault="00984D87" w:rsidP="00930D28">
            <w:pPr>
              <w:pStyle w:val="a1"/>
              <w:rPr>
                <w:color w:val="010205"/>
              </w:rPr>
            </w:pPr>
            <w:r w:rsidRPr="00413198">
              <w:rPr>
                <w:color w:val="010205"/>
              </w:rPr>
              <w:t>2,0%</w:t>
            </w:r>
          </w:p>
        </w:tc>
        <w:tc>
          <w:tcPr>
            <w:tcW w:w="850" w:type="dxa"/>
            <w:tcBorders>
              <w:top w:val="nil"/>
              <w:left w:val="single" w:sz="24" w:space="0" w:color="auto"/>
              <w:bottom w:val="single" w:sz="24" w:space="0" w:color="auto"/>
              <w:right w:val="single" w:sz="2" w:space="0" w:color="auto"/>
            </w:tcBorders>
            <w:shd w:val="clear" w:color="000000" w:fill="FFFF00"/>
            <w:noWrap/>
            <w:vAlign w:val="center"/>
            <w:hideMark/>
          </w:tcPr>
          <w:p w14:paraId="2CCB98C6" w14:textId="77777777" w:rsidR="00984D87" w:rsidRPr="00413198" w:rsidRDefault="00984D87" w:rsidP="00930D28">
            <w:pPr>
              <w:pStyle w:val="a1"/>
              <w:rPr>
                <w:color w:val="010205"/>
              </w:rPr>
            </w:pPr>
            <w:r w:rsidRPr="00413198">
              <w:rPr>
                <w:color w:val="010205"/>
              </w:rPr>
              <w:t>11,8%</w:t>
            </w:r>
          </w:p>
        </w:tc>
      </w:tr>
      <w:tr w:rsidR="00984D87" w:rsidRPr="00413198" w14:paraId="14B9A82F" w14:textId="77777777" w:rsidTr="00930D28">
        <w:trPr>
          <w:trHeight w:val="339"/>
          <w:jc w:val="center"/>
        </w:trPr>
        <w:tc>
          <w:tcPr>
            <w:tcW w:w="2661" w:type="dxa"/>
            <w:vMerge/>
            <w:tcBorders>
              <w:top w:val="single" w:sz="4" w:space="0" w:color="152935"/>
              <w:left w:val="single" w:sz="2" w:space="0" w:color="auto"/>
              <w:bottom w:val="nil"/>
              <w:right w:val="nil"/>
            </w:tcBorders>
            <w:vAlign w:val="center"/>
            <w:hideMark/>
          </w:tcPr>
          <w:p w14:paraId="2C30A2F5" w14:textId="77777777" w:rsidR="00984D87" w:rsidRPr="00413198" w:rsidRDefault="00984D87" w:rsidP="00930D28">
            <w:pPr>
              <w:pStyle w:val="a1"/>
            </w:pPr>
          </w:p>
        </w:tc>
        <w:tc>
          <w:tcPr>
            <w:tcW w:w="1167" w:type="dxa"/>
            <w:vMerge w:val="restart"/>
            <w:tcBorders>
              <w:top w:val="single" w:sz="24" w:space="0" w:color="auto"/>
              <w:left w:val="nil"/>
              <w:bottom w:val="single" w:sz="12" w:space="0" w:color="000000"/>
              <w:right w:val="single" w:sz="24" w:space="0" w:color="auto"/>
            </w:tcBorders>
            <w:shd w:val="clear" w:color="000000" w:fill="E0E0E0"/>
            <w:vAlign w:val="center"/>
            <w:hideMark/>
          </w:tcPr>
          <w:p w14:paraId="60E84DD8" w14:textId="77777777" w:rsidR="00984D87" w:rsidRPr="00413198" w:rsidRDefault="00984D87" w:rsidP="00930D28">
            <w:pPr>
              <w:pStyle w:val="a1"/>
            </w:pPr>
            <w:r w:rsidRPr="00413198">
              <w:t>Δεν είμαι σίγουρος</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4AFF4430" w14:textId="77777777" w:rsidR="00984D87" w:rsidRPr="00413198" w:rsidRDefault="00984D87" w:rsidP="00930D28">
            <w:pPr>
              <w:pStyle w:val="a1"/>
              <w:rPr>
                <w:color w:val="010205"/>
              </w:rPr>
            </w:pPr>
            <w:r w:rsidRPr="00413198">
              <w:rPr>
                <w:color w:val="010205"/>
              </w:rPr>
              <w:t>1,5%</w:t>
            </w:r>
          </w:p>
        </w:tc>
        <w:tc>
          <w:tcPr>
            <w:tcW w:w="1275"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3DE7D4C8" w14:textId="77777777" w:rsidR="00984D87" w:rsidRPr="00413198" w:rsidRDefault="00984D87" w:rsidP="00930D28">
            <w:pPr>
              <w:pStyle w:val="a1"/>
              <w:rPr>
                <w:color w:val="010205"/>
              </w:rPr>
            </w:pPr>
            <w:r w:rsidRPr="00413198">
              <w:rPr>
                <w:color w:val="010205"/>
              </w:rPr>
              <w:t>4,9%</w:t>
            </w:r>
          </w:p>
        </w:tc>
        <w:tc>
          <w:tcPr>
            <w:tcW w:w="1134"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01DAD35A" w14:textId="77777777" w:rsidR="00984D87" w:rsidRPr="00413198" w:rsidRDefault="00984D87" w:rsidP="00930D28">
            <w:pPr>
              <w:pStyle w:val="a1"/>
              <w:rPr>
                <w:color w:val="010205"/>
              </w:rPr>
            </w:pPr>
            <w:r w:rsidRPr="00413198">
              <w:rPr>
                <w:color w:val="010205"/>
              </w:rPr>
              <w:t>4,9%</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42EADD3E" w14:textId="77777777" w:rsidR="00984D87" w:rsidRPr="00413198" w:rsidRDefault="00984D87" w:rsidP="00930D28">
            <w:pPr>
              <w:pStyle w:val="a1"/>
              <w:rPr>
                <w:color w:val="010205"/>
              </w:rPr>
            </w:pPr>
            <w:r w:rsidRPr="00413198">
              <w:rPr>
                <w:color w:val="010205"/>
              </w:rPr>
              <w:t>7,4%</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47365A2F" w14:textId="77777777" w:rsidR="00984D87" w:rsidRPr="00413198" w:rsidRDefault="00984D87" w:rsidP="00930D28">
            <w:pPr>
              <w:pStyle w:val="a1"/>
              <w:rPr>
                <w:color w:val="010205"/>
              </w:rPr>
            </w:pPr>
            <w:r w:rsidRPr="00413198">
              <w:rPr>
                <w:color w:val="010205"/>
              </w:rPr>
              <w:t>2,5%</w:t>
            </w:r>
          </w:p>
        </w:tc>
        <w:tc>
          <w:tcPr>
            <w:tcW w:w="850" w:type="dxa"/>
            <w:tcBorders>
              <w:top w:val="single" w:sz="24" w:space="0" w:color="auto"/>
              <w:left w:val="single" w:sz="24" w:space="0" w:color="auto"/>
              <w:bottom w:val="single" w:sz="4" w:space="0" w:color="AEAEAE"/>
              <w:right w:val="single" w:sz="2" w:space="0" w:color="auto"/>
            </w:tcBorders>
            <w:shd w:val="clear" w:color="000000" w:fill="EBF1DE"/>
            <w:noWrap/>
            <w:vAlign w:val="center"/>
            <w:hideMark/>
          </w:tcPr>
          <w:p w14:paraId="0B2E9292" w14:textId="77777777" w:rsidR="00984D87" w:rsidRPr="00413198" w:rsidRDefault="00984D87" w:rsidP="00930D28">
            <w:pPr>
              <w:pStyle w:val="a1"/>
              <w:rPr>
                <w:color w:val="010205"/>
              </w:rPr>
            </w:pPr>
            <w:r w:rsidRPr="00413198">
              <w:rPr>
                <w:color w:val="010205"/>
              </w:rPr>
              <w:t>21,2%</w:t>
            </w:r>
          </w:p>
        </w:tc>
      </w:tr>
      <w:tr w:rsidR="00984D87" w:rsidRPr="00413198" w14:paraId="2B4D2475" w14:textId="77777777" w:rsidTr="00930D28">
        <w:trPr>
          <w:trHeight w:val="261"/>
          <w:jc w:val="center"/>
        </w:trPr>
        <w:tc>
          <w:tcPr>
            <w:tcW w:w="2661" w:type="dxa"/>
            <w:vMerge/>
            <w:tcBorders>
              <w:top w:val="single" w:sz="4" w:space="0" w:color="152935"/>
              <w:left w:val="single" w:sz="2" w:space="0" w:color="auto"/>
              <w:bottom w:val="nil"/>
              <w:right w:val="nil"/>
            </w:tcBorders>
            <w:vAlign w:val="center"/>
            <w:hideMark/>
          </w:tcPr>
          <w:p w14:paraId="3175CEF1" w14:textId="77777777" w:rsidR="00984D87" w:rsidRPr="00413198" w:rsidRDefault="00984D87" w:rsidP="00930D28">
            <w:pPr>
              <w:pStyle w:val="a1"/>
            </w:pPr>
          </w:p>
        </w:tc>
        <w:tc>
          <w:tcPr>
            <w:tcW w:w="1167" w:type="dxa"/>
            <w:vMerge/>
            <w:tcBorders>
              <w:top w:val="nil"/>
              <w:left w:val="nil"/>
              <w:bottom w:val="single" w:sz="24" w:space="0" w:color="auto"/>
              <w:right w:val="single" w:sz="24" w:space="0" w:color="auto"/>
            </w:tcBorders>
            <w:vAlign w:val="center"/>
            <w:hideMark/>
          </w:tcPr>
          <w:p w14:paraId="0F90D26A" w14:textId="77777777" w:rsidR="00984D87" w:rsidRPr="00413198" w:rsidRDefault="00984D87" w:rsidP="00930D28">
            <w:pPr>
              <w:pStyle w:val="a1"/>
            </w:pP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41E4DE56" w14:textId="77777777" w:rsidR="00984D87" w:rsidRPr="00413198" w:rsidRDefault="00984D87" w:rsidP="00930D28">
            <w:pPr>
              <w:pStyle w:val="a1"/>
              <w:rPr>
                <w:color w:val="010205"/>
              </w:rPr>
            </w:pPr>
            <w:r w:rsidRPr="00413198">
              <w:rPr>
                <w:color w:val="010205"/>
              </w:rPr>
              <w:t>0,5%</w:t>
            </w:r>
          </w:p>
        </w:tc>
        <w:tc>
          <w:tcPr>
            <w:tcW w:w="1275" w:type="dxa"/>
            <w:tcBorders>
              <w:top w:val="nil"/>
              <w:left w:val="single" w:sz="24" w:space="0" w:color="auto"/>
              <w:bottom w:val="single" w:sz="24" w:space="0" w:color="auto"/>
              <w:right w:val="single" w:sz="24" w:space="0" w:color="auto"/>
            </w:tcBorders>
            <w:shd w:val="clear" w:color="000000" w:fill="FFFF00"/>
            <w:noWrap/>
            <w:vAlign w:val="center"/>
            <w:hideMark/>
          </w:tcPr>
          <w:p w14:paraId="04325B11" w14:textId="77777777" w:rsidR="00984D87" w:rsidRPr="00413198" w:rsidRDefault="00984D87" w:rsidP="00930D28">
            <w:pPr>
              <w:pStyle w:val="a1"/>
              <w:rPr>
                <w:color w:val="010205"/>
              </w:rPr>
            </w:pPr>
            <w:r w:rsidRPr="00413198">
              <w:rPr>
                <w:color w:val="010205"/>
              </w:rPr>
              <w:t>4,9%</w:t>
            </w:r>
          </w:p>
        </w:tc>
        <w:tc>
          <w:tcPr>
            <w:tcW w:w="1134" w:type="dxa"/>
            <w:tcBorders>
              <w:top w:val="nil"/>
              <w:left w:val="single" w:sz="24" w:space="0" w:color="auto"/>
              <w:bottom w:val="single" w:sz="24" w:space="0" w:color="auto"/>
              <w:right w:val="single" w:sz="24" w:space="0" w:color="auto"/>
            </w:tcBorders>
            <w:shd w:val="clear" w:color="000000" w:fill="FFFF00"/>
            <w:noWrap/>
            <w:vAlign w:val="center"/>
            <w:hideMark/>
          </w:tcPr>
          <w:p w14:paraId="1ADC5C24" w14:textId="77777777" w:rsidR="00984D87" w:rsidRPr="00413198" w:rsidRDefault="00984D87" w:rsidP="00930D28">
            <w:pPr>
              <w:pStyle w:val="a1"/>
              <w:rPr>
                <w:color w:val="010205"/>
              </w:rPr>
            </w:pPr>
            <w:r w:rsidRPr="00413198">
              <w:rPr>
                <w:color w:val="010205"/>
              </w:rPr>
              <w:t>11,8%</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12C79710" w14:textId="77777777" w:rsidR="00984D87" w:rsidRPr="00413198" w:rsidRDefault="00984D87" w:rsidP="00930D28">
            <w:pPr>
              <w:pStyle w:val="a1"/>
              <w:rPr>
                <w:color w:val="010205"/>
              </w:rPr>
            </w:pPr>
            <w:r w:rsidRPr="00413198">
              <w:rPr>
                <w:color w:val="010205"/>
              </w:rPr>
              <w:t>14,3%</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0DFB0D51" w14:textId="77777777" w:rsidR="00984D87" w:rsidRPr="00413198" w:rsidRDefault="00984D87" w:rsidP="00930D28">
            <w:pPr>
              <w:pStyle w:val="a1"/>
              <w:rPr>
                <w:color w:val="010205"/>
              </w:rPr>
            </w:pPr>
            <w:r w:rsidRPr="00413198">
              <w:rPr>
                <w:color w:val="010205"/>
              </w:rPr>
              <w:t>3,9%</w:t>
            </w:r>
          </w:p>
        </w:tc>
        <w:tc>
          <w:tcPr>
            <w:tcW w:w="850" w:type="dxa"/>
            <w:tcBorders>
              <w:top w:val="nil"/>
              <w:left w:val="single" w:sz="24" w:space="0" w:color="auto"/>
              <w:bottom w:val="single" w:sz="24" w:space="0" w:color="auto"/>
              <w:right w:val="single" w:sz="2" w:space="0" w:color="auto"/>
            </w:tcBorders>
            <w:shd w:val="clear" w:color="000000" w:fill="FFFF00"/>
            <w:noWrap/>
            <w:vAlign w:val="center"/>
            <w:hideMark/>
          </w:tcPr>
          <w:p w14:paraId="733AA15B" w14:textId="77777777" w:rsidR="00984D87" w:rsidRPr="00413198" w:rsidRDefault="00984D87" w:rsidP="00930D28">
            <w:pPr>
              <w:pStyle w:val="a1"/>
              <w:rPr>
                <w:color w:val="010205"/>
              </w:rPr>
            </w:pPr>
            <w:r w:rsidRPr="00413198">
              <w:rPr>
                <w:color w:val="010205"/>
              </w:rPr>
              <w:t>35,5%</w:t>
            </w:r>
          </w:p>
        </w:tc>
      </w:tr>
      <w:tr w:rsidR="00984D87" w:rsidRPr="00413198" w14:paraId="0E845DC3" w14:textId="77777777" w:rsidTr="00930D28">
        <w:trPr>
          <w:trHeight w:val="300"/>
          <w:jc w:val="center"/>
        </w:trPr>
        <w:tc>
          <w:tcPr>
            <w:tcW w:w="2661" w:type="dxa"/>
            <w:vMerge/>
            <w:tcBorders>
              <w:top w:val="single" w:sz="4" w:space="0" w:color="152935"/>
              <w:left w:val="single" w:sz="2" w:space="0" w:color="auto"/>
              <w:bottom w:val="single" w:sz="24" w:space="0" w:color="auto"/>
              <w:right w:val="nil"/>
            </w:tcBorders>
            <w:vAlign w:val="center"/>
            <w:hideMark/>
          </w:tcPr>
          <w:p w14:paraId="497C74D8" w14:textId="77777777" w:rsidR="00984D87" w:rsidRPr="00413198" w:rsidRDefault="00984D87" w:rsidP="00930D28">
            <w:pPr>
              <w:pStyle w:val="a1"/>
            </w:pPr>
          </w:p>
        </w:tc>
        <w:tc>
          <w:tcPr>
            <w:tcW w:w="1167" w:type="dxa"/>
            <w:vMerge w:val="restart"/>
            <w:tcBorders>
              <w:top w:val="single" w:sz="24" w:space="0" w:color="auto"/>
              <w:left w:val="nil"/>
              <w:bottom w:val="single" w:sz="12" w:space="0" w:color="000000"/>
              <w:right w:val="single" w:sz="24" w:space="0" w:color="auto"/>
            </w:tcBorders>
            <w:shd w:val="clear" w:color="000000" w:fill="E0E0E0"/>
            <w:vAlign w:val="center"/>
            <w:hideMark/>
          </w:tcPr>
          <w:p w14:paraId="469B623A" w14:textId="77777777" w:rsidR="00984D87" w:rsidRPr="00413198" w:rsidRDefault="00984D87" w:rsidP="00930D28">
            <w:pPr>
              <w:pStyle w:val="a1"/>
            </w:pPr>
            <w:r w:rsidRPr="00413198">
              <w:t>Συμφωνώ</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52142A27" w14:textId="77777777" w:rsidR="00984D87" w:rsidRPr="00413198" w:rsidRDefault="00984D87" w:rsidP="00930D28">
            <w:pPr>
              <w:pStyle w:val="a1"/>
              <w:rPr>
                <w:color w:val="010205"/>
              </w:rPr>
            </w:pPr>
            <w:r w:rsidRPr="00413198">
              <w:rPr>
                <w:color w:val="010205"/>
              </w:rPr>
              <w:t>1,0%</w:t>
            </w:r>
          </w:p>
        </w:tc>
        <w:tc>
          <w:tcPr>
            <w:tcW w:w="1275"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6AA20743" w14:textId="77777777" w:rsidR="00984D87" w:rsidRPr="00413198" w:rsidRDefault="00984D87" w:rsidP="00930D28">
            <w:pPr>
              <w:pStyle w:val="a1"/>
              <w:rPr>
                <w:color w:val="010205"/>
              </w:rPr>
            </w:pPr>
            <w:r w:rsidRPr="00413198">
              <w:rPr>
                <w:color w:val="010205"/>
              </w:rPr>
              <w:t>3,0%</w:t>
            </w:r>
          </w:p>
        </w:tc>
        <w:tc>
          <w:tcPr>
            <w:tcW w:w="1134"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64FD8129" w14:textId="77777777" w:rsidR="00984D87" w:rsidRPr="00413198" w:rsidRDefault="00984D87" w:rsidP="00930D28">
            <w:pPr>
              <w:pStyle w:val="a1"/>
              <w:rPr>
                <w:color w:val="010205"/>
              </w:rPr>
            </w:pPr>
            <w:r w:rsidRPr="00413198">
              <w:rPr>
                <w:color w:val="010205"/>
              </w:rPr>
              <w:t>9,4%</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6C50EA58" w14:textId="77777777" w:rsidR="00984D87" w:rsidRPr="00413198" w:rsidRDefault="00984D87" w:rsidP="00930D28">
            <w:pPr>
              <w:pStyle w:val="a1"/>
              <w:rPr>
                <w:color w:val="010205"/>
              </w:rPr>
            </w:pPr>
            <w:r w:rsidRPr="00413198">
              <w:rPr>
                <w:color w:val="010205"/>
              </w:rPr>
              <w:t>20,7%</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773B13BF" w14:textId="77777777" w:rsidR="00984D87" w:rsidRPr="00413198" w:rsidRDefault="00984D87" w:rsidP="00930D28">
            <w:pPr>
              <w:pStyle w:val="a1"/>
              <w:rPr>
                <w:color w:val="010205"/>
              </w:rPr>
            </w:pPr>
            <w:r w:rsidRPr="00413198">
              <w:rPr>
                <w:color w:val="010205"/>
              </w:rPr>
              <w:t>5,4%</w:t>
            </w:r>
          </w:p>
        </w:tc>
        <w:tc>
          <w:tcPr>
            <w:tcW w:w="850" w:type="dxa"/>
            <w:tcBorders>
              <w:top w:val="single" w:sz="24" w:space="0" w:color="auto"/>
              <w:left w:val="single" w:sz="24" w:space="0" w:color="auto"/>
              <w:bottom w:val="single" w:sz="4" w:space="0" w:color="AEAEAE"/>
              <w:right w:val="single" w:sz="2" w:space="0" w:color="auto"/>
            </w:tcBorders>
            <w:shd w:val="clear" w:color="000000" w:fill="EBF1DE"/>
            <w:noWrap/>
            <w:vAlign w:val="center"/>
            <w:hideMark/>
          </w:tcPr>
          <w:p w14:paraId="3071883D" w14:textId="77777777" w:rsidR="00984D87" w:rsidRPr="00413198" w:rsidRDefault="00984D87" w:rsidP="00930D28">
            <w:pPr>
              <w:pStyle w:val="a1"/>
              <w:rPr>
                <w:color w:val="010205"/>
              </w:rPr>
            </w:pPr>
            <w:r w:rsidRPr="00413198">
              <w:rPr>
                <w:color w:val="010205"/>
              </w:rPr>
              <w:t>39,4%</w:t>
            </w:r>
          </w:p>
        </w:tc>
      </w:tr>
      <w:tr w:rsidR="00984D87" w:rsidRPr="00413198" w14:paraId="5AE24661" w14:textId="77777777" w:rsidTr="00930D28">
        <w:trPr>
          <w:trHeight w:val="339"/>
          <w:jc w:val="center"/>
        </w:trPr>
        <w:tc>
          <w:tcPr>
            <w:tcW w:w="2661" w:type="dxa"/>
            <w:vMerge w:val="restart"/>
            <w:tcBorders>
              <w:top w:val="single" w:sz="24" w:space="0" w:color="auto"/>
              <w:left w:val="single" w:sz="2" w:space="0" w:color="auto"/>
              <w:bottom w:val="single" w:sz="4" w:space="0" w:color="AEAEAE"/>
              <w:right w:val="nil"/>
            </w:tcBorders>
            <w:shd w:val="clear" w:color="000000" w:fill="FFFF00"/>
            <w:vAlign w:val="center"/>
            <w:hideMark/>
          </w:tcPr>
          <w:p w14:paraId="070DADE7" w14:textId="77777777" w:rsidR="00984D87" w:rsidRPr="00413198" w:rsidRDefault="00984D87" w:rsidP="00930D28">
            <w:pPr>
              <w:pStyle w:val="a1"/>
            </w:pPr>
            <w:r w:rsidRPr="00413198">
              <w:t>Δ16. θα σας φαινόταν καλή ιδέα η έκδοση κάποιας εφημερίδας στη μητρική γλώσσα των μαθητών;</w:t>
            </w:r>
          </w:p>
        </w:tc>
        <w:tc>
          <w:tcPr>
            <w:tcW w:w="1167" w:type="dxa"/>
            <w:vMerge/>
            <w:tcBorders>
              <w:top w:val="nil"/>
              <w:left w:val="nil"/>
              <w:bottom w:val="single" w:sz="24" w:space="0" w:color="auto"/>
              <w:right w:val="single" w:sz="24" w:space="0" w:color="auto"/>
            </w:tcBorders>
            <w:vAlign w:val="center"/>
            <w:hideMark/>
          </w:tcPr>
          <w:p w14:paraId="32D522E7" w14:textId="77777777" w:rsidR="00984D87" w:rsidRPr="00413198" w:rsidRDefault="00984D87" w:rsidP="00930D28">
            <w:pPr>
              <w:pStyle w:val="a1"/>
            </w:pP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35A8C34C" w14:textId="77777777" w:rsidR="00984D87" w:rsidRPr="00413198" w:rsidRDefault="00984D87" w:rsidP="00930D28">
            <w:pPr>
              <w:pStyle w:val="a1"/>
              <w:rPr>
                <w:color w:val="010205"/>
              </w:rPr>
            </w:pPr>
            <w:r w:rsidRPr="00413198">
              <w:rPr>
                <w:color w:val="010205"/>
              </w:rPr>
              <w:t>0,0%</w:t>
            </w:r>
          </w:p>
        </w:tc>
        <w:tc>
          <w:tcPr>
            <w:tcW w:w="1275" w:type="dxa"/>
            <w:tcBorders>
              <w:top w:val="nil"/>
              <w:left w:val="single" w:sz="24" w:space="0" w:color="auto"/>
              <w:bottom w:val="single" w:sz="24" w:space="0" w:color="auto"/>
              <w:right w:val="single" w:sz="24" w:space="0" w:color="auto"/>
            </w:tcBorders>
            <w:shd w:val="clear" w:color="000000" w:fill="FFFF00"/>
            <w:noWrap/>
            <w:vAlign w:val="center"/>
            <w:hideMark/>
          </w:tcPr>
          <w:p w14:paraId="26590A1C" w14:textId="77777777" w:rsidR="00984D87" w:rsidRPr="00413198" w:rsidRDefault="00984D87" w:rsidP="00930D28">
            <w:pPr>
              <w:pStyle w:val="a1"/>
              <w:rPr>
                <w:color w:val="010205"/>
              </w:rPr>
            </w:pPr>
            <w:r w:rsidRPr="00413198">
              <w:rPr>
                <w:color w:val="010205"/>
              </w:rPr>
              <w:t>2,0%</w:t>
            </w:r>
          </w:p>
        </w:tc>
        <w:tc>
          <w:tcPr>
            <w:tcW w:w="1134" w:type="dxa"/>
            <w:tcBorders>
              <w:top w:val="nil"/>
              <w:left w:val="single" w:sz="24" w:space="0" w:color="auto"/>
              <w:bottom w:val="single" w:sz="24" w:space="0" w:color="auto"/>
              <w:right w:val="single" w:sz="24" w:space="0" w:color="auto"/>
            </w:tcBorders>
            <w:shd w:val="clear" w:color="000000" w:fill="FFFF00"/>
            <w:noWrap/>
            <w:vAlign w:val="center"/>
            <w:hideMark/>
          </w:tcPr>
          <w:p w14:paraId="40E5A34C" w14:textId="77777777" w:rsidR="00984D87" w:rsidRPr="00413198" w:rsidRDefault="00984D87" w:rsidP="00930D28">
            <w:pPr>
              <w:pStyle w:val="a1"/>
              <w:rPr>
                <w:color w:val="010205"/>
              </w:rPr>
            </w:pPr>
            <w:r w:rsidRPr="00413198">
              <w:rPr>
                <w:color w:val="010205"/>
              </w:rPr>
              <w:t>5,4%</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44B66D41" w14:textId="77777777" w:rsidR="00984D87" w:rsidRPr="00413198" w:rsidRDefault="00984D87" w:rsidP="00930D28">
            <w:pPr>
              <w:pStyle w:val="a1"/>
              <w:rPr>
                <w:color w:val="010205"/>
              </w:rPr>
            </w:pPr>
            <w:r w:rsidRPr="00413198">
              <w:rPr>
                <w:color w:val="010205"/>
              </w:rPr>
              <w:t>10,3%</w:t>
            </w:r>
          </w:p>
        </w:tc>
        <w:tc>
          <w:tcPr>
            <w:tcW w:w="1276" w:type="dxa"/>
            <w:tcBorders>
              <w:top w:val="nil"/>
              <w:left w:val="single" w:sz="24" w:space="0" w:color="auto"/>
              <w:bottom w:val="single" w:sz="24" w:space="0" w:color="auto"/>
              <w:right w:val="single" w:sz="24" w:space="0" w:color="auto"/>
            </w:tcBorders>
            <w:shd w:val="clear" w:color="000000" w:fill="FFFF00"/>
            <w:noWrap/>
            <w:vAlign w:val="center"/>
            <w:hideMark/>
          </w:tcPr>
          <w:p w14:paraId="258A3DDE" w14:textId="77777777" w:rsidR="00984D87" w:rsidRPr="00413198" w:rsidRDefault="00984D87" w:rsidP="00930D28">
            <w:pPr>
              <w:pStyle w:val="a1"/>
              <w:rPr>
                <w:color w:val="010205"/>
              </w:rPr>
            </w:pPr>
            <w:r w:rsidRPr="00413198">
              <w:rPr>
                <w:color w:val="010205"/>
              </w:rPr>
              <w:t>3,4%</w:t>
            </w:r>
          </w:p>
        </w:tc>
        <w:tc>
          <w:tcPr>
            <w:tcW w:w="850" w:type="dxa"/>
            <w:tcBorders>
              <w:top w:val="nil"/>
              <w:left w:val="single" w:sz="24" w:space="0" w:color="auto"/>
              <w:bottom w:val="single" w:sz="24" w:space="0" w:color="auto"/>
              <w:right w:val="single" w:sz="2" w:space="0" w:color="auto"/>
            </w:tcBorders>
            <w:shd w:val="clear" w:color="000000" w:fill="FFFF00"/>
            <w:noWrap/>
            <w:vAlign w:val="center"/>
            <w:hideMark/>
          </w:tcPr>
          <w:p w14:paraId="43742CAA" w14:textId="77777777" w:rsidR="00984D87" w:rsidRPr="00413198" w:rsidRDefault="00984D87" w:rsidP="00930D28">
            <w:pPr>
              <w:pStyle w:val="a1"/>
              <w:rPr>
                <w:color w:val="010205"/>
              </w:rPr>
            </w:pPr>
            <w:r w:rsidRPr="00413198">
              <w:rPr>
                <w:color w:val="010205"/>
              </w:rPr>
              <w:t>21,2%</w:t>
            </w:r>
          </w:p>
        </w:tc>
      </w:tr>
      <w:tr w:rsidR="00984D87" w:rsidRPr="00413198" w14:paraId="6299CBE8" w14:textId="77777777" w:rsidTr="00930D28">
        <w:trPr>
          <w:trHeight w:val="207"/>
          <w:jc w:val="center"/>
        </w:trPr>
        <w:tc>
          <w:tcPr>
            <w:tcW w:w="2661" w:type="dxa"/>
            <w:vMerge/>
            <w:tcBorders>
              <w:top w:val="single" w:sz="4" w:space="0" w:color="152935"/>
              <w:left w:val="single" w:sz="2" w:space="0" w:color="auto"/>
              <w:bottom w:val="single" w:sz="4" w:space="0" w:color="AEAEAE"/>
              <w:right w:val="nil"/>
            </w:tcBorders>
            <w:vAlign w:val="center"/>
            <w:hideMark/>
          </w:tcPr>
          <w:p w14:paraId="35B2E229" w14:textId="77777777" w:rsidR="00984D87" w:rsidRPr="00413198" w:rsidRDefault="00984D87" w:rsidP="00930D28">
            <w:pPr>
              <w:pStyle w:val="a1"/>
            </w:pPr>
          </w:p>
        </w:tc>
        <w:tc>
          <w:tcPr>
            <w:tcW w:w="1167" w:type="dxa"/>
            <w:vMerge w:val="restart"/>
            <w:tcBorders>
              <w:top w:val="single" w:sz="24" w:space="0" w:color="auto"/>
              <w:left w:val="nil"/>
              <w:bottom w:val="single" w:sz="12" w:space="0" w:color="000000"/>
              <w:right w:val="single" w:sz="24" w:space="0" w:color="auto"/>
            </w:tcBorders>
            <w:shd w:val="clear" w:color="000000" w:fill="E0E0E0"/>
            <w:vAlign w:val="center"/>
            <w:hideMark/>
          </w:tcPr>
          <w:p w14:paraId="2A9B2074" w14:textId="77777777" w:rsidR="00984D87" w:rsidRPr="00413198" w:rsidRDefault="00984D87" w:rsidP="00930D28">
            <w:pPr>
              <w:pStyle w:val="a1"/>
            </w:pPr>
            <w:r w:rsidRPr="00413198">
              <w:t>Συμφωνώ απόλυτα</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1C38C8A7" w14:textId="77777777" w:rsidR="00984D87" w:rsidRPr="00413198" w:rsidRDefault="00984D87" w:rsidP="00930D28">
            <w:pPr>
              <w:pStyle w:val="a1"/>
              <w:rPr>
                <w:color w:val="010205"/>
              </w:rPr>
            </w:pPr>
            <w:r w:rsidRPr="00413198">
              <w:rPr>
                <w:color w:val="010205"/>
              </w:rPr>
              <w:t>0,5%</w:t>
            </w:r>
          </w:p>
        </w:tc>
        <w:tc>
          <w:tcPr>
            <w:tcW w:w="1275"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49765F39" w14:textId="77777777" w:rsidR="00984D87" w:rsidRPr="00413198" w:rsidRDefault="00984D87" w:rsidP="00930D28">
            <w:pPr>
              <w:pStyle w:val="a1"/>
              <w:rPr>
                <w:color w:val="010205"/>
              </w:rPr>
            </w:pPr>
            <w:r w:rsidRPr="00413198">
              <w:rPr>
                <w:color w:val="010205"/>
              </w:rPr>
              <w:t>1,0%</w:t>
            </w:r>
          </w:p>
        </w:tc>
        <w:tc>
          <w:tcPr>
            <w:tcW w:w="1134"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5D2FDC28" w14:textId="77777777" w:rsidR="00984D87" w:rsidRPr="00413198" w:rsidRDefault="00984D87" w:rsidP="00930D28">
            <w:pPr>
              <w:pStyle w:val="a1"/>
              <w:rPr>
                <w:color w:val="010205"/>
              </w:rPr>
            </w:pPr>
            <w:r w:rsidRPr="00413198">
              <w:rPr>
                <w:color w:val="010205"/>
              </w:rPr>
              <w:t>6,4%</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101DCB31" w14:textId="77777777" w:rsidR="00984D87" w:rsidRPr="00413198" w:rsidRDefault="00984D87" w:rsidP="00930D28">
            <w:pPr>
              <w:pStyle w:val="a1"/>
              <w:rPr>
                <w:color w:val="010205"/>
              </w:rPr>
            </w:pPr>
            <w:r w:rsidRPr="00413198">
              <w:rPr>
                <w:color w:val="010205"/>
              </w:rPr>
              <w:t>7,9%</w:t>
            </w:r>
          </w:p>
        </w:tc>
        <w:tc>
          <w:tcPr>
            <w:tcW w:w="1276" w:type="dxa"/>
            <w:tcBorders>
              <w:top w:val="single" w:sz="24" w:space="0" w:color="auto"/>
              <w:left w:val="single" w:sz="24" w:space="0" w:color="auto"/>
              <w:bottom w:val="single" w:sz="4" w:space="0" w:color="AEAEAE"/>
              <w:right w:val="single" w:sz="24" w:space="0" w:color="auto"/>
            </w:tcBorders>
            <w:shd w:val="clear" w:color="000000" w:fill="EBF1DE"/>
            <w:noWrap/>
            <w:vAlign w:val="center"/>
            <w:hideMark/>
          </w:tcPr>
          <w:p w14:paraId="6208D66A" w14:textId="77777777" w:rsidR="00984D87" w:rsidRPr="00413198" w:rsidRDefault="00984D87" w:rsidP="00930D28">
            <w:pPr>
              <w:pStyle w:val="a1"/>
              <w:rPr>
                <w:color w:val="010205"/>
              </w:rPr>
            </w:pPr>
            <w:r w:rsidRPr="00413198">
              <w:rPr>
                <w:color w:val="010205"/>
              </w:rPr>
              <w:t>6,9%</w:t>
            </w:r>
          </w:p>
        </w:tc>
        <w:tc>
          <w:tcPr>
            <w:tcW w:w="850" w:type="dxa"/>
            <w:tcBorders>
              <w:top w:val="single" w:sz="24" w:space="0" w:color="auto"/>
              <w:left w:val="single" w:sz="24" w:space="0" w:color="auto"/>
              <w:bottom w:val="single" w:sz="4" w:space="0" w:color="AEAEAE"/>
              <w:right w:val="single" w:sz="2" w:space="0" w:color="auto"/>
            </w:tcBorders>
            <w:shd w:val="clear" w:color="000000" w:fill="EBF1DE"/>
            <w:noWrap/>
            <w:vAlign w:val="center"/>
            <w:hideMark/>
          </w:tcPr>
          <w:p w14:paraId="08168285" w14:textId="77777777" w:rsidR="00984D87" w:rsidRPr="00413198" w:rsidRDefault="00984D87" w:rsidP="00930D28">
            <w:pPr>
              <w:pStyle w:val="a1"/>
              <w:rPr>
                <w:color w:val="010205"/>
              </w:rPr>
            </w:pPr>
            <w:r w:rsidRPr="00413198">
              <w:rPr>
                <w:color w:val="010205"/>
              </w:rPr>
              <w:t>22,7%</w:t>
            </w:r>
          </w:p>
        </w:tc>
      </w:tr>
      <w:tr w:rsidR="00984D87" w:rsidRPr="00413198" w14:paraId="7F4B7A69" w14:textId="77777777" w:rsidTr="00930D28">
        <w:trPr>
          <w:trHeight w:val="279"/>
          <w:jc w:val="center"/>
        </w:trPr>
        <w:tc>
          <w:tcPr>
            <w:tcW w:w="2661" w:type="dxa"/>
            <w:vMerge/>
            <w:tcBorders>
              <w:top w:val="single" w:sz="4" w:space="0" w:color="152935"/>
              <w:left w:val="single" w:sz="2" w:space="0" w:color="auto"/>
              <w:bottom w:val="single" w:sz="4" w:space="0" w:color="AEAEAE"/>
              <w:right w:val="nil"/>
            </w:tcBorders>
            <w:vAlign w:val="center"/>
            <w:hideMark/>
          </w:tcPr>
          <w:p w14:paraId="413067D6" w14:textId="77777777" w:rsidR="00984D87" w:rsidRPr="00413198" w:rsidRDefault="00984D87" w:rsidP="00930D28">
            <w:pPr>
              <w:pStyle w:val="a1"/>
            </w:pPr>
          </w:p>
        </w:tc>
        <w:tc>
          <w:tcPr>
            <w:tcW w:w="1167" w:type="dxa"/>
            <w:vMerge/>
            <w:tcBorders>
              <w:top w:val="nil"/>
              <w:left w:val="nil"/>
              <w:bottom w:val="single" w:sz="12" w:space="0" w:color="000000"/>
              <w:right w:val="single" w:sz="24" w:space="0" w:color="auto"/>
            </w:tcBorders>
            <w:vAlign w:val="center"/>
            <w:hideMark/>
          </w:tcPr>
          <w:p w14:paraId="790C4D70" w14:textId="77777777" w:rsidR="00984D87" w:rsidRPr="00413198" w:rsidRDefault="00984D87" w:rsidP="00930D28">
            <w:pPr>
              <w:pStyle w:val="a1"/>
            </w:pPr>
          </w:p>
        </w:tc>
        <w:tc>
          <w:tcPr>
            <w:tcW w:w="1276" w:type="dxa"/>
            <w:tcBorders>
              <w:top w:val="nil"/>
              <w:left w:val="single" w:sz="24" w:space="0" w:color="auto"/>
              <w:bottom w:val="single" w:sz="4" w:space="0" w:color="AEAEAE"/>
              <w:right w:val="single" w:sz="24" w:space="0" w:color="auto"/>
            </w:tcBorders>
            <w:shd w:val="clear" w:color="000000" w:fill="FFFF00"/>
            <w:noWrap/>
            <w:vAlign w:val="center"/>
            <w:hideMark/>
          </w:tcPr>
          <w:p w14:paraId="6803B394" w14:textId="77777777" w:rsidR="00984D87" w:rsidRPr="00413198" w:rsidRDefault="00984D87" w:rsidP="00930D28">
            <w:pPr>
              <w:pStyle w:val="a1"/>
              <w:rPr>
                <w:color w:val="010205"/>
              </w:rPr>
            </w:pPr>
            <w:r w:rsidRPr="00413198">
              <w:rPr>
                <w:color w:val="010205"/>
              </w:rPr>
              <w:t>1,5%</w:t>
            </w:r>
          </w:p>
        </w:tc>
        <w:tc>
          <w:tcPr>
            <w:tcW w:w="1275" w:type="dxa"/>
            <w:tcBorders>
              <w:top w:val="nil"/>
              <w:left w:val="single" w:sz="24" w:space="0" w:color="auto"/>
              <w:bottom w:val="single" w:sz="4" w:space="0" w:color="AEAEAE"/>
              <w:right w:val="single" w:sz="24" w:space="0" w:color="auto"/>
            </w:tcBorders>
            <w:shd w:val="clear" w:color="000000" w:fill="FFFF00"/>
            <w:noWrap/>
            <w:vAlign w:val="center"/>
            <w:hideMark/>
          </w:tcPr>
          <w:p w14:paraId="710D1233" w14:textId="77777777" w:rsidR="00984D87" w:rsidRPr="00413198" w:rsidRDefault="00984D87" w:rsidP="00930D28">
            <w:pPr>
              <w:pStyle w:val="a1"/>
              <w:rPr>
                <w:color w:val="010205"/>
              </w:rPr>
            </w:pPr>
            <w:r w:rsidRPr="00413198">
              <w:rPr>
                <w:color w:val="010205"/>
              </w:rPr>
              <w:t>0,5%</w:t>
            </w:r>
          </w:p>
        </w:tc>
        <w:tc>
          <w:tcPr>
            <w:tcW w:w="1134" w:type="dxa"/>
            <w:tcBorders>
              <w:top w:val="nil"/>
              <w:left w:val="single" w:sz="24" w:space="0" w:color="auto"/>
              <w:bottom w:val="single" w:sz="4" w:space="0" w:color="AEAEAE"/>
              <w:right w:val="single" w:sz="24" w:space="0" w:color="auto"/>
            </w:tcBorders>
            <w:shd w:val="clear" w:color="000000" w:fill="FFFF00"/>
            <w:noWrap/>
            <w:vAlign w:val="center"/>
            <w:hideMark/>
          </w:tcPr>
          <w:p w14:paraId="1D801BC6" w14:textId="77777777" w:rsidR="00984D87" w:rsidRPr="00413198" w:rsidRDefault="00984D87" w:rsidP="00930D28">
            <w:pPr>
              <w:pStyle w:val="a1"/>
              <w:rPr>
                <w:color w:val="010205"/>
              </w:rPr>
            </w:pPr>
            <w:r w:rsidRPr="00413198">
              <w:rPr>
                <w:color w:val="010205"/>
              </w:rPr>
              <w:t>1,5%</w:t>
            </w:r>
          </w:p>
        </w:tc>
        <w:tc>
          <w:tcPr>
            <w:tcW w:w="1276" w:type="dxa"/>
            <w:tcBorders>
              <w:top w:val="nil"/>
              <w:left w:val="single" w:sz="24" w:space="0" w:color="auto"/>
              <w:bottom w:val="single" w:sz="4" w:space="0" w:color="AEAEAE"/>
              <w:right w:val="single" w:sz="24" w:space="0" w:color="auto"/>
            </w:tcBorders>
            <w:shd w:val="clear" w:color="000000" w:fill="FFFF00"/>
            <w:noWrap/>
            <w:vAlign w:val="center"/>
            <w:hideMark/>
          </w:tcPr>
          <w:p w14:paraId="56B64E79" w14:textId="77777777" w:rsidR="00984D87" w:rsidRPr="00413198" w:rsidRDefault="00984D87" w:rsidP="00930D28">
            <w:pPr>
              <w:pStyle w:val="a1"/>
              <w:rPr>
                <w:color w:val="010205"/>
              </w:rPr>
            </w:pPr>
            <w:r w:rsidRPr="00413198">
              <w:rPr>
                <w:color w:val="010205"/>
              </w:rPr>
              <w:t>10,3%</w:t>
            </w:r>
          </w:p>
        </w:tc>
        <w:tc>
          <w:tcPr>
            <w:tcW w:w="1276" w:type="dxa"/>
            <w:tcBorders>
              <w:top w:val="nil"/>
              <w:left w:val="single" w:sz="24" w:space="0" w:color="auto"/>
              <w:bottom w:val="single" w:sz="4" w:space="0" w:color="AEAEAE"/>
              <w:right w:val="single" w:sz="24" w:space="0" w:color="auto"/>
            </w:tcBorders>
            <w:shd w:val="clear" w:color="000000" w:fill="FFFF00"/>
            <w:noWrap/>
            <w:vAlign w:val="center"/>
            <w:hideMark/>
          </w:tcPr>
          <w:p w14:paraId="2AED661A" w14:textId="77777777" w:rsidR="00984D87" w:rsidRPr="00413198" w:rsidRDefault="00984D87" w:rsidP="00930D28">
            <w:pPr>
              <w:pStyle w:val="a1"/>
              <w:rPr>
                <w:color w:val="010205"/>
              </w:rPr>
            </w:pPr>
            <w:r w:rsidRPr="00413198">
              <w:rPr>
                <w:color w:val="010205"/>
              </w:rPr>
              <w:t>6,9%</w:t>
            </w:r>
          </w:p>
        </w:tc>
        <w:tc>
          <w:tcPr>
            <w:tcW w:w="850" w:type="dxa"/>
            <w:tcBorders>
              <w:top w:val="nil"/>
              <w:left w:val="single" w:sz="24" w:space="0" w:color="auto"/>
              <w:bottom w:val="single" w:sz="4" w:space="0" w:color="AEAEAE"/>
              <w:right w:val="single" w:sz="2" w:space="0" w:color="auto"/>
            </w:tcBorders>
            <w:shd w:val="clear" w:color="000000" w:fill="FFFF00"/>
            <w:noWrap/>
            <w:vAlign w:val="center"/>
            <w:hideMark/>
          </w:tcPr>
          <w:p w14:paraId="7072CDBB" w14:textId="77777777" w:rsidR="00984D87" w:rsidRPr="00413198" w:rsidRDefault="00984D87" w:rsidP="00930D28">
            <w:pPr>
              <w:pStyle w:val="a1"/>
              <w:rPr>
                <w:color w:val="010205"/>
              </w:rPr>
            </w:pPr>
            <w:r w:rsidRPr="00413198">
              <w:rPr>
                <w:color w:val="010205"/>
              </w:rPr>
              <w:t>20,7%</w:t>
            </w:r>
          </w:p>
        </w:tc>
      </w:tr>
      <w:tr w:rsidR="00984D87" w:rsidRPr="00413198" w14:paraId="57F0F8DD" w14:textId="77777777" w:rsidTr="00930D28">
        <w:trPr>
          <w:trHeight w:val="261"/>
          <w:jc w:val="center"/>
        </w:trPr>
        <w:tc>
          <w:tcPr>
            <w:tcW w:w="2661" w:type="dxa"/>
            <w:vMerge/>
            <w:tcBorders>
              <w:top w:val="single" w:sz="4" w:space="0" w:color="152935"/>
              <w:left w:val="single" w:sz="2" w:space="0" w:color="auto"/>
              <w:bottom w:val="single" w:sz="4" w:space="0" w:color="AEAEAE"/>
              <w:right w:val="nil"/>
            </w:tcBorders>
            <w:vAlign w:val="center"/>
            <w:hideMark/>
          </w:tcPr>
          <w:p w14:paraId="0DA41B8A" w14:textId="77777777" w:rsidR="00984D87" w:rsidRPr="00413198" w:rsidRDefault="00984D87" w:rsidP="00930D28">
            <w:pPr>
              <w:pStyle w:val="a1"/>
            </w:pPr>
          </w:p>
        </w:tc>
        <w:tc>
          <w:tcPr>
            <w:tcW w:w="1167" w:type="dxa"/>
            <w:vMerge w:val="restart"/>
            <w:tcBorders>
              <w:top w:val="nil"/>
              <w:left w:val="nil"/>
              <w:bottom w:val="single" w:sz="12" w:space="0" w:color="000000"/>
              <w:right w:val="single" w:sz="24" w:space="0" w:color="auto"/>
            </w:tcBorders>
            <w:shd w:val="clear" w:color="000000" w:fill="E0E0E0"/>
            <w:vAlign w:val="center"/>
            <w:hideMark/>
          </w:tcPr>
          <w:p w14:paraId="6BC12751" w14:textId="77777777" w:rsidR="00984D87" w:rsidRPr="00413198" w:rsidRDefault="00984D87" w:rsidP="00930D28">
            <w:pPr>
              <w:pStyle w:val="a1"/>
            </w:pPr>
            <w:r w:rsidRPr="00413198">
              <w:t>Total</w:t>
            </w:r>
          </w:p>
        </w:tc>
        <w:tc>
          <w:tcPr>
            <w:tcW w:w="1276" w:type="dxa"/>
            <w:tcBorders>
              <w:top w:val="nil"/>
              <w:left w:val="single" w:sz="24" w:space="0" w:color="auto"/>
              <w:bottom w:val="single" w:sz="4" w:space="0" w:color="152935"/>
              <w:right w:val="single" w:sz="24" w:space="0" w:color="auto"/>
            </w:tcBorders>
            <w:shd w:val="clear" w:color="000000" w:fill="EBF1DE"/>
            <w:noWrap/>
            <w:vAlign w:val="center"/>
            <w:hideMark/>
          </w:tcPr>
          <w:p w14:paraId="6C0E3261" w14:textId="77777777" w:rsidR="00984D87" w:rsidRPr="00413198" w:rsidRDefault="00984D87" w:rsidP="00930D28">
            <w:pPr>
              <w:pStyle w:val="a1"/>
              <w:rPr>
                <w:color w:val="010205"/>
              </w:rPr>
            </w:pPr>
            <w:r w:rsidRPr="00413198">
              <w:rPr>
                <w:color w:val="010205"/>
              </w:rPr>
              <w:t>4,9%</w:t>
            </w:r>
          </w:p>
        </w:tc>
        <w:tc>
          <w:tcPr>
            <w:tcW w:w="1275" w:type="dxa"/>
            <w:tcBorders>
              <w:top w:val="nil"/>
              <w:left w:val="single" w:sz="24" w:space="0" w:color="auto"/>
              <w:bottom w:val="single" w:sz="4" w:space="0" w:color="152935"/>
              <w:right w:val="single" w:sz="24" w:space="0" w:color="auto"/>
            </w:tcBorders>
            <w:shd w:val="clear" w:color="000000" w:fill="EBF1DE"/>
            <w:noWrap/>
            <w:vAlign w:val="center"/>
            <w:hideMark/>
          </w:tcPr>
          <w:p w14:paraId="77AF9910" w14:textId="77777777" w:rsidR="00984D87" w:rsidRPr="00413198" w:rsidRDefault="00984D87" w:rsidP="00930D28">
            <w:pPr>
              <w:pStyle w:val="a1"/>
              <w:rPr>
                <w:color w:val="010205"/>
              </w:rPr>
            </w:pPr>
            <w:r w:rsidRPr="00413198">
              <w:rPr>
                <w:color w:val="010205"/>
              </w:rPr>
              <w:t>13,3%</w:t>
            </w:r>
          </w:p>
        </w:tc>
        <w:tc>
          <w:tcPr>
            <w:tcW w:w="1134" w:type="dxa"/>
            <w:tcBorders>
              <w:top w:val="nil"/>
              <w:left w:val="single" w:sz="24" w:space="0" w:color="auto"/>
              <w:bottom w:val="single" w:sz="4" w:space="0" w:color="152935"/>
              <w:right w:val="single" w:sz="24" w:space="0" w:color="auto"/>
            </w:tcBorders>
            <w:shd w:val="clear" w:color="000000" w:fill="EBF1DE"/>
            <w:noWrap/>
            <w:vAlign w:val="center"/>
            <w:hideMark/>
          </w:tcPr>
          <w:p w14:paraId="268FF552" w14:textId="77777777" w:rsidR="00984D87" w:rsidRPr="00413198" w:rsidRDefault="00984D87" w:rsidP="00930D28">
            <w:pPr>
              <w:pStyle w:val="a1"/>
              <w:rPr>
                <w:color w:val="010205"/>
              </w:rPr>
            </w:pPr>
            <w:r w:rsidRPr="00413198">
              <w:rPr>
                <w:color w:val="010205"/>
              </w:rPr>
              <w:t>24,6%</w:t>
            </w:r>
          </w:p>
        </w:tc>
        <w:tc>
          <w:tcPr>
            <w:tcW w:w="1276" w:type="dxa"/>
            <w:tcBorders>
              <w:top w:val="nil"/>
              <w:left w:val="single" w:sz="24" w:space="0" w:color="auto"/>
              <w:bottom w:val="single" w:sz="4" w:space="0" w:color="152935"/>
              <w:right w:val="single" w:sz="24" w:space="0" w:color="auto"/>
            </w:tcBorders>
            <w:shd w:val="clear" w:color="000000" w:fill="EBF1DE"/>
            <w:noWrap/>
            <w:vAlign w:val="center"/>
            <w:hideMark/>
          </w:tcPr>
          <w:p w14:paraId="7BC32406" w14:textId="77777777" w:rsidR="00984D87" w:rsidRPr="00413198" w:rsidRDefault="00984D87" w:rsidP="00930D28">
            <w:pPr>
              <w:pStyle w:val="a1"/>
              <w:rPr>
                <w:color w:val="010205"/>
              </w:rPr>
            </w:pPr>
            <w:r w:rsidRPr="00413198">
              <w:rPr>
                <w:color w:val="010205"/>
              </w:rPr>
              <w:t>40,9%</w:t>
            </w:r>
          </w:p>
        </w:tc>
        <w:tc>
          <w:tcPr>
            <w:tcW w:w="1276" w:type="dxa"/>
            <w:tcBorders>
              <w:top w:val="nil"/>
              <w:left w:val="single" w:sz="24" w:space="0" w:color="auto"/>
              <w:bottom w:val="single" w:sz="4" w:space="0" w:color="152935"/>
              <w:right w:val="single" w:sz="24" w:space="0" w:color="auto"/>
            </w:tcBorders>
            <w:shd w:val="clear" w:color="000000" w:fill="EBF1DE"/>
            <w:noWrap/>
            <w:vAlign w:val="center"/>
            <w:hideMark/>
          </w:tcPr>
          <w:p w14:paraId="084A0733" w14:textId="77777777" w:rsidR="00984D87" w:rsidRPr="00413198" w:rsidRDefault="00984D87" w:rsidP="00930D28">
            <w:pPr>
              <w:pStyle w:val="a1"/>
              <w:rPr>
                <w:color w:val="010205"/>
              </w:rPr>
            </w:pPr>
            <w:r w:rsidRPr="00413198">
              <w:rPr>
                <w:color w:val="010205"/>
              </w:rPr>
              <w:t>16,3%</w:t>
            </w:r>
          </w:p>
        </w:tc>
        <w:tc>
          <w:tcPr>
            <w:tcW w:w="850" w:type="dxa"/>
            <w:tcBorders>
              <w:top w:val="nil"/>
              <w:left w:val="single" w:sz="24" w:space="0" w:color="auto"/>
              <w:bottom w:val="single" w:sz="4" w:space="0" w:color="152935"/>
              <w:right w:val="single" w:sz="2" w:space="0" w:color="auto"/>
            </w:tcBorders>
            <w:shd w:val="clear" w:color="000000" w:fill="EBF1DE"/>
            <w:noWrap/>
            <w:vAlign w:val="center"/>
            <w:hideMark/>
          </w:tcPr>
          <w:p w14:paraId="1B02DD50" w14:textId="77777777" w:rsidR="00984D87" w:rsidRPr="00413198" w:rsidRDefault="00984D87" w:rsidP="00930D28">
            <w:pPr>
              <w:pStyle w:val="a1"/>
              <w:rPr>
                <w:color w:val="010205"/>
              </w:rPr>
            </w:pPr>
            <w:r w:rsidRPr="00413198">
              <w:rPr>
                <w:color w:val="010205"/>
              </w:rPr>
              <w:t>100%</w:t>
            </w:r>
          </w:p>
        </w:tc>
      </w:tr>
      <w:tr w:rsidR="00984D87" w:rsidRPr="00413198" w14:paraId="0AA5ECC9" w14:textId="77777777" w:rsidTr="00930D28">
        <w:trPr>
          <w:trHeight w:val="243"/>
          <w:jc w:val="center"/>
        </w:trPr>
        <w:tc>
          <w:tcPr>
            <w:tcW w:w="2661" w:type="dxa"/>
            <w:vMerge/>
            <w:tcBorders>
              <w:top w:val="single" w:sz="4" w:space="0" w:color="152935"/>
              <w:left w:val="single" w:sz="2" w:space="0" w:color="auto"/>
              <w:bottom w:val="single" w:sz="2" w:space="0" w:color="auto"/>
              <w:right w:val="nil"/>
            </w:tcBorders>
            <w:vAlign w:val="center"/>
            <w:hideMark/>
          </w:tcPr>
          <w:p w14:paraId="528815F8" w14:textId="77777777" w:rsidR="00984D87" w:rsidRPr="00413198" w:rsidRDefault="00984D87" w:rsidP="00930D28">
            <w:pPr>
              <w:pStyle w:val="a1"/>
            </w:pPr>
          </w:p>
        </w:tc>
        <w:tc>
          <w:tcPr>
            <w:tcW w:w="1167" w:type="dxa"/>
            <w:vMerge/>
            <w:tcBorders>
              <w:top w:val="nil"/>
              <w:left w:val="nil"/>
              <w:bottom w:val="single" w:sz="2" w:space="0" w:color="auto"/>
              <w:right w:val="single" w:sz="24" w:space="0" w:color="auto"/>
            </w:tcBorders>
            <w:vAlign w:val="center"/>
            <w:hideMark/>
          </w:tcPr>
          <w:p w14:paraId="49BFA336" w14:textId="77777777" w:rsidR="00984D87" w:rsidRPr="00413198" w:rsidRDefault="00984D87" w:rsidP="00930D28">
            <w:pPr>
              <w:pStyle w:val="a1"/>
            </w:pPr>
          </w:p>
        </w:tc>
        <w:tc>
          <w:tcPr>
            <w:tcW w:w="1276" w:type="dxa"/>
            <w:tcBorders>
              <w:top w:val="single" w:sz="4" w:space="0" w:color="AEAEAE"/>
              <w:left w:val="single" w:sz="24" w:space="0" w:color="auto"/>
              <w:bottom w:val="single" w:sz="2" w:space="0" w:color="auto"/>
              <w:right w:val="single" w:sz="24" w:space="0" w:color="auto"/>
            </w:tcBorders>
            <w:shd w:val="clear" w:color="000000" w:fill="FFFF00"/>
            <w:noWrap/>
            <w:vAlign w:val="center"/>
            <w:hideMark/>
          </w:tcPr>
          <w:p w14:paraId="57E51978" w14:textId="77777777" w:rsidR="00984D87" w:rsidRPr="00413198" w:rsidRDefault="00984D87" w:rsidP="00930D28">
            <w:pPr>
              <w:pStyle w:val="a1"/>
              <w:rPr>
                <w:color w:val="010205"/>
              </w:rPr>
            </w:pPr>
            <w:r w:rsidRPr="00413198">
              <w:rPr>
                <w:color w:val="010205"/>
              </w:rPr>
              <w:t>4,9%</w:t>
            </w:r>
          </w:p>
        </w:tc>
        <w:tc>
          <w:tcPr>
            <w:tcW w:w="1275" w:type="dxa"/>
            <w:tcBorders>
              <w:top w:val="single" w:sz="4" w:space="0" w:color="AEAEAE"/>
              <w:left w:val="single" w:sz="24" w:space="0" w:color="auto"/>
              <w:bottom w:val="single" w:sz="2" w:space="0" w:color="auto"/>
              <w:right w:val="single" w:sz="24" w:space="0" w:color="auto"/>
            </w:tcBorders>
            <w:shd w:val="clear" w:color="000000" w:fill="FFFF00"/>
            <w:noWrap/>
            <w:vAlign w:val="center"/>
            <w:hideMark/>
          </w:tcPr>
          <w:p w14:paraId="0B0EFC0B" w14:textId="77777777" w:rsidR="00984D87" w:rsidRPr="00413198" w:rsidRDefault="00984D87" w:rsidP="00930D28">
            <w:pPr>
              <w:pStyle w:val="a1"/>
              <w:rPr>
                <w:color w:val="010205"/>
              </w:rPr>
            </w:pPr>
            <w:r w:rsidRPr="00413198">
              <w:rPr>
                <w:color w:val="010205"/>
              </w:rPr>
              <w:t>13,3%</w:t>
            </w:r>
          </w:p>
        </w:tc>
        <w:tc>
          <w:tcPr>
            <w:tcW w:w="1134" w:type="dxa"/>
            <w:tcBorders>
              <w:top w:val="single" w:sz="4" w:space="0" w:color="AEAEAE"/>
              <w:left w:val="single" w:sz="24" w:space="0" w:color="auto"/>
              <w:bottom w:val="single" w:sz="2" w:space="0" w:color="auto"/>
              <w:right w:val="single" w:sz="24" w:space="0" w:color="auto"/>
            </w:tcBorders>
            <w:shd w:val="clear" w:color="000000" w:fill="FFFF00"/>
            <w:noWrap/>
            <w:vAlign w:val="center"/>
            <w:hideMark/>
          </w:tcPr>
          <w:p w14:paraId="58E7F79A" w14:textId="77777777" w:rsidR="00984D87" w:rsidRPr="00413198" w:rsidRDefault="00984D87" w:rsidP="00930D28">
            <w:pPr>
              <w:pStyle w:val="a1"/>
              <w:rPr>
                <w:color w:val="010205"/>
              </w:rPr>
            </w:pPr>
            <w:r w:rsidRPr="00413198">
              <w:rPr>
                <w:color w:val="010205"/>
              </w:rPr>
              <w:t>24,6%</w:t>
            </w:r>
          </w:p>
        </w:tc>
        <w:tc>
          <w:tcPr>
            <w:tcW w:w="1276" w:type="dxa"/>
            <w:tcBorders>
              <w:top w:val="single" w:sz="4" w:space="0" w:color="AEAEAE"/>
              <w:left w:val="single" w:sz="24" w:space="0" w:color="auto"/>
              <w:bottom w:val="single" w:sz="2" w:space="0" w:color="auto"/>
              <w:right w:val="single" w:sz="24" w:space="0" w:color="auto"/>
            </w:tcBorders>
            <w:shd w:val="clear" w:color="000000" w:fill="FFFF00"/>
            <w:noWrap/>
            <w:vAlign w:val="center"/>
            <w:hideMark/>
          </w:tcPr>
          <w:p w14:paraId="5612C555" w14:textId="77777777" w:rsidR="00984D87" w:rsidRPr="00413198" w:rsidRDefault="00984D87" w:rsidP="00930D28">
            <w:pPr>
              <w:pStyle w:val="a1"/>
              <w:rPr>
                <w:color w:val="010205"/>
              </w:rPr>
            </w:pPr>
            <w:r w:rsidRPr="00413198">
              <w:rPr>
                <w:color w:val="010205"/>
              </w:rPr>
              <w:t>40,9%</w:t>
            </w:r>
          </w:p>
        </w:tc>
        <w:tc>
          <w:tcPr>
            <w:tcW w:w="1276" w:type="dxa"/>
            <w:tcBorders>
              <w:top w:val="single" w:sz="4" w:space="0" w:color="AEAEAE"/>
              <w:left w:val="single" w:sz="24" w:space="0" w:color="auto"/>
              <w:bottom w:val="single" w:sz="2" w:space="0" w:color="auto"/>
              <w:right w:val="single" w:sz="24" w:space="0" w:color="auto"/>
            </w:tcBorders>
            <w:shd w:val="clear" w:color="000000" w:fill="FFFF00"/>
            <w:noWrap/>
            <w:vAlign w:val="center"/>
            <w:hideMark/>
          </w:tcPr>
          <w:p w14:paraId="2929276C" w14:textId="77777777" w:rsidR="00984D87" w:rsidRPr="00413198" w:rsidRDefault="00984D87" w:rsidP="00930D28">
            <w:pPr>
              <w:pStyle w:val="a1"/>
              <w:rPr>
                <w:color w:val="010205"/>
              </w:rPr>
            </w:pPr>
            <w:r w:rsidRPr="00413198">
              <w:rPr>
                <w:color w:val="010205"/>
              </w:rPr>
              <w:t>16,3%</w:t>
            </w:r>
          </w:p>
        </w:tc>
        <w:tc>
          <w:tcPr>
            <w:tcW w:w="850" w:type="dxa"/>
            <w:tcBorders>
              <w:top w:val="single" w:sz="4" w:space="0" w:color="AEAEAE"/>
              <w:left w:val="single" w:sz="24" w:space="0" w:color="auto"/>
              <w:bottom w:val="single" w:sz="2" w:space="0" w:color="auto"/>
              <w:right w:val="single" w:sz="2" w:space="0" w:color="auto"/>
            </w:tcBorders>
            <w:shd w:val="clear" w:color="000000" w:fill="FFFF00"/>
            <w:noWrap/>
            <w:vAlign w:val="center"/>
            <w:hideMark/>
          </w:tcPr>
          <w:p w14:paraId="2ADA1009" w14:textId="77777777" w:rsidR="00984D87" w:rsidRPr="00413198" w:rsidRDefault="00984D87" w:rsidP="00930D28">
            <w:pPr>
              <w:pStyle w:val="a1"/>
              <w:rPr>
                <w:color w:val="010205"/>
              </w:rPr>
            </w:pPr>
            <w:r w:rsidRPr="00413198">
              <w:rPr>
                <w:color w:val="010205"/>
              </w:rPr>
              <w:t>100%</w:t>
            </w:r>
          </w:p>
        </w:tc>
      </w:tr>
    </w:tbl>
    <w:p w14:paraId="1A798163" w14:textId="77777777" w:rsidR="00984D87" w:rsidRPr="00E05CD0" w:rsidRDefault="00984D87" w:rsidP="00984D87">
      <w:pPr>
        <w:tabs>
          <w:tab w:val="left" w:pos="567"/>
        </w:tabs>
      </w:pPr>
    </w:p>
    <w:p w14:paraId="42656671" w14:textId="15B80C8B" w:rsidR="00984D87" w:rsidRDefault="00984D87" w:rsidP="00984D87">
      <w:pPr>
        <w:tabs>
          <w:tab w:val="left" w:pos="567"/>
        </w:tabs>
      </w:pPr>
      <w:r w:rsidRPr="00E05CD0">
        <w:t xml:space="preserve">Από τον παραπάνω πίνακα συσχετισμού είναι εμφανές ότι οι εκπαιδευτικοί που </w:t>
      </w:r>
      <w:r>
        <w:t xml:space="preserve">συμφωνούν στη διδασκαλία της μητρικής γλώσσας στο σχολείο συμπίπτουν με ποσοστό 28,6 % με αυτούς που δέχονται διαπολιτισμικούς μεσολαβητές που θα μεταφράσουν όρους ή φράσεις σε συμμαθητές τους. Επίσης αυτοί που απάντησαν «συμφωνώ» στην εκμάθηση της μητρικής γλώσσας των μαθητών στο σχολείο, συμπίπτουν με ποσοστό 20,6% διαμοιρασμένο εξίσου στις απαντήσεις «συμφωνώ» και «συμφωνώ απόλυτα» στην έκδοση εφημερίδας στη </w:t>
      </w:r>
      <w:r>
        <w:lastRenderedPageBreak/>
        <w:t>μητρική αυτή γλώσσα των μαθητών. Η απάντηση «δεν είμαι σίγουρος» στις δύο αυτές ερωτήσεις συναντά ένα κοινό ποσοστό εκπαιδευτικών 11,8%. Από τα προηγούμενα καταλαβαίνουμε ότι εκπαιδευτικοί που αποδέχονται την μητρική γλώσσα των μαθητών, δεν έχουν καμία αντίρρηση να χρησιμοποιείται αυτή στη διαδικασία της μάθησης για να διευκολύνει την κατανόηση του μαθήματος. Πολλοί από αυτούς είναι θετικοί και στην έκδοση εφημερίδας στη γλώσσα των μαθητών, γιατί πιθανό να το θεωρούν κομμάτι διαπολιτισμικής προσέγγισης και πολυπολιτισμικών ανταλλαγών, που είναι σημαντικά για την κοινωνική ενσωμάτωση όλων των μαθη</w:t>
      </w:r>
      <w:r w:rsidR="00581779">
        <w:t xml:space="preserve">τών. Υπάρχει επίσης κομμάτι </w:t>
      </w:r>
      <w:r>
        <w:t>εκπαιδευτικών που δεν έχει ξεκάθαρα διαμορφωμένη άποψη για την θέση της μητρικής γλώσσας των μαθητών στην σχολική τάξη και φαίνεται από την απάντηση «δεν είμαι σίγουρος» που έδωσαν κοινή στα δύο ερωτήματα.</w:t>
      </w:r>
    </w:p>
    <w:p w14:paraId="4717CEB9" w14:textId="77777777" w:rsidR="00984D87" w:rsidRDefault="00984D87" w:rsidP="00984D87">
      <w:pPr>
        <w:tabs>
          <w:tab w:val="left" w:pos="567"/>
        </w:tabs>
      </w:pPr>
    </w:p>
    <w:tbl>
      <w:tblPr>
        <w:tblW w:w="7968" w:type="dxa"/>
        <w:jc w:val="center"/>
        <w:tblLook w:val="04A0" w:firstRow="1" w:lastRow="0" w:firstColumn="1" w:lastColumn="0" w:noHBand="0" w:noVBand="1"/>
      </w:tblPr>
      <w:tblGrid>
        <w:gridCol w:w="1011"/>
        <w:gridCol w:w="1966"/>
        <w:gridCol w:w="992"/>
        <w:gridCol w:w="456"/>
        <w:gridCol w:w="3543"/>
      </w:tblGrid>
      <w:tr w:rsidR="00984D87" w:rsidRPr="00EA0C99" w14:paraId="155383CF" w14:textId="77777777" w:rsidTr="00930D28">
        <w:trPr>
          <w:trHeight w:val="288"/>
          <w:jc w:val="center"/>
        </w:trPr>
        <w:tc>
          <w:tcPr>
            <w:tcW w:w="7968" w:type="dxa"/>
            <w:gridSpan w:val="5"/>
            <w:tcBorders>
              <w:top w:val="single" w:sz="2" w:space="0" w:color="auto"/>
              <w:left w:val="single" w:sz="2" w:space="0" w:color="auto"/>
              <w:bottom w:val="single" w:sz="24" w:space="0" w:color="auto"/>
              <w:right w:val="single" w:sz="2" w:space="0" w:color="auto"/>
            </w:tcBorders>
            <w:shd w:val="clear" w:color="auto" w:fill="auto"/>
            <w:noWrap/>
            <w:vAlign w:val="bottom"/>
            <w:hideMark/>
          </w:tcPr>
          <w:p w14:paraId="77626898" w14:textId="77777777" w:rsidR="00984D87" w:rsidRPr="00EA0C99" w:rsidRDefault="00984D87" w:rsidP="00930D28">
            <w:pPr>
              <w:pStyle w:val="a1"/>
            </w:pPr>
            <w:r w:rsidRPr="00EA0C99">
              <w:t>Chi-Square Tests</w:t>
            </w:r>
          </w:p>
        </w:tc>
      </w:tr>
      <w:tr w:rsidR="00984D87" w:rsidRPr="00EA0C99" w14:paraId="330F71DA" w14:textId="77777777" w:rsidTr="00930D28">
        <w:trPr>
          <w:trHeight w:val="283"/>
          <w:jc w:val="center"/>
        </w:trPr>
        <w:tc>
          <w:tcPr>
            <w:tcW w:w="1011"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3FF467F4" w14:textId="77777777" w:rsidR="00984D87" w:rsidRPr="00EA0C99" w:rsidRDefault="00984D87" w:rsidP="00930D28">
            <w:pPr>
              <w:pStyle w:val="a1"/>
            </w:pPr>
            <w:r w:rsidRPr="00EA0C99">
              <w:t>Δ12*Β3</w:t>
            </w:r>
          </w:p>
        </w:tc>
        <w:tc>
          <w:tcPr>
            <w:tcW w:w="1966" w:type="dxa"/>
            <w:tcBorders>
              <w:top w:val="single" w:sz="24" w:space="0" w:color="auto"/>
              <w:left w:val="single" w:sz="24" w:space="0" w:color="auto"/>
              <w:bottom w:val="single" w:sz="4" w:space="0" w:color="152935"/>
              <w:right w:val="nil"/>
            </w:tcBorders>
            <w:shd w:val="clear" w:color="auto" w:fill="auto"/>
            <w:vAlign w:val="bottom"/>
            <w:hideMark/>
          </w:tcPr>
          <w:p w14:paraId="1E44C79F" w14:textId="77777777" w:rsidR="00984D87" w:rsidRPr="00EA0C99" w:rsidRDefault="00984D87" w:rsidP="00930D28">
            <w:pPr>
              <w:pStyle w:val="a1"/>
            </w:pPr>
            <w:r w:rsidRPr="00EA0C99">
              <w:t> </w:t>
            </w:r>
          </w:p>
        </w:tc>
        <w:tc>
          <w:tcPr>
            <w:tcW w:w="992" w:type="dxa"/>
            <w:tcBorders>
              <w:top w:val="single" w:sz="24" w:space="0" w:color="auto"/>
              <w:left w:val="nil"/>
              <w:bottom w:val="single" w:sz="4" w:space="0" w:color="152935"/>
              <w:right w:val="single" w:sz="4" w:space="0" w:color="E0E0E0"/>
            </w:tcBorders>
            <w:shd w:val="clear" w:color="auto" w:fill="auto"/>
            <w:vAlign w:val="bottom"/>
            <w:hideMark/>
          </w:tcPr>
          <w:p w14:paraId="4FAAD948" w14:textId="77777777" w:rsidR="00984D87" w:rsidRPr="00EA0C99" w:rsidRDefault="00984D87" w:rsidP="00930D28">
            <w:pPr>
              <w:pStyle w:val="a1"/>
            </w:pPr>
            <w:r w:rsidRPr="00EA0C99">
              <w:t>Value</w:t>
            </w:r>
          </w:p>
        </w:tc>
        <w:tc>
          <w:tcPr>
            <w:tcW w:w="456" w:type="dxa"/>
            <w:tcBorders>
              <w:top w:val="single" w:sz="24" w:space="0" w:color="auto"/>
              <w:left w:val="nil"/>
              <w:bottom w:val="single" w:sz="4" w:space="0" w:color="152935"/>
              <w:right w:val="single" w:sz="4" w:space="0" w:color="E0E0E0"/>
            </w:tcBorders>
            <w:shd w:val="clear" w:color="auto" w:fill="auto"/>
            <w:vAlign w:val="bottom"/>
            <w:hideMark/>
          </w:tcPr>
          <w:p w14:paraId="685E73AC" w14:textId="77777777" w:rsidR="00984D87" w:rsidRPr="00EA0C99" w:rsidRDefault="00984D87" w:rsidP="00930D28">
            <w:pPr>
              <w:pStyle w:val="a1"/>
            </w:pPr>
            <w:r w:rsidRPr="00EA0C99">
              <w:t>df</w:t>
            </w:r>
          </w:p>
        </w:tc>
        <w:tc>
          <w:tcPr>
            <w:tcW w:w="3543" w:type="dxa"/>
            <w:tcBorders>
              <w:top w:val="single" w:sz="24" w:space="0" w:color="auto"/>
              <w:left w:val="nil"/>
              <w:bottom w:val="single" w:sz="4" w:space="0" w:color="152935"/>
              <w:right w:val="single" w:sz="2" w:space="0" w:color="auto"/>
            </w:tcBorders>
            <w:shd w:val="clear" w:color="auto" w:fill="auto"/>
            <w:vAlign w:val="bottom"/>
            <w:hideMark/>
          </w:tcPr>
          <w:p w14:paraId="0A88897F" w14:textId="77777777" w:rsidR="00984D87" w:rsidRPr="00EA0C99" w:rsidRDefault="00984D87" w:rsidP="00930D28">
            <w:pPr>
              <w:pStyle w:val="a1"/>
            </w:pPr>
            <w:r w:rsidRPr="00EA0C99">
              <w:t>Asymptotic Significance (2-sided)</w:t>
            </w:r>
          </w:p>
        </w:tc>
      </w:tr>
      <w:tr w:rsidR="00984D87" w:rsidRPr="00EA0C99" w14:paraId="776F4926" w14:textId="77777777" w:rsidTr="00930D28">
        <w:trPr>
          <w:trHeight w:val="384"/>
          <w:jc w:val="center"/>
        </w:trPr>
        <w:tc>
          <w:tcPr>
            <w:tcW w:w="1011" w:type="dxa"/>
            <w:vMerge/>
            <w:tcBorders>
              <w:top w:val="nil"/>
              <w:left w:val="single" w:sz="2" w:space="0" w:color="auto"/>
              <w:bottom w:val="nil"/>
              <w:right w:val="single" w:sz="24" w:space="0" w:color="auto"/>
            </w:tcBorders>
            <w:vAlign w:val="center"/>
            <w:hideMark/>
          </w:tcPr>
          <w:p w14:paraId="728F922E"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08E7F4B0" w14:textId="77777777" w:rsidR="00984D87" w:rsidRPr="00EA0C99" w:rsidRDefault="00984D87" w:rsidP="00930D28">
            <w:pPr>
              <w:pStyle w:val="a1"/>
            </w:pPr>
            <w:r w:rsidRPr="00EA0C99">
              <w:t>Pearson Chi-Square</w:t>
            </w:r>
          </w:p>
        </w:tc>
        <w:tc>
          <w:tcPr>
            <w:tcW w:w="992" w:type="dxa"/>
            <w:tcBorders>
              <w:top w:val="nil"/>
              <w:left w:val="nil"/>
              <w:bottom w:val="single" w:sz="4" w:space="0" w:color="AEAEAE"/>
              <w:right w:val="single" w:sz="4" w:space="0" w:color="E0E0E0"/>
            </w:tcBorders>
            <w:shd w:val="clear" w:color="auto" w:fill="auto"/>
            <w:noWrap/>
            <w:vAlign w:val="center"/>
            <w:hideMark/>
          </w:tcPr>
          <w:p w14:paraId="45A2AEB9" w14:textId="77777777" w:rsidR="00984D87" w:rsidRPr="00EA0C99" w:rsidRDefault="00984D87" w:rsidP="00930D28">
            <w:pPr>
              <w:pStyle w:val="a1"/>
            </w:pPr>
            <w:r w:rsidRPr="00EA0C99">
              <w:t>36,530</w:t>
            </w:r>
            <w:r w:rsidRPr="00EA0C99">
              <w:rPr>
                <w:vertAlign w:val="superscript"/>
              </w:rPr>
              <w:t>a</w:t>
            </w:r>
          </w:p>
        </w:tc>
        <w:tc>
          <w:tcPr>
            <w:tcW w:w="456" w:type="dxa"/>
            <w:tcBorders>
              <w:top w:val="nil"/>
              <w:left w:val="nil"/>
              <w:bottom w:val="single" w:sz="4" w:space="0" w:color="AEAEAE"/>
              <w:right w:val="single" w:sz="4" w:space="0" w:color="E0E0E0"/>
            </w:tcBorders>
            <w:shd w:val="clear" w:color="auto" w:fill="auto"/>
            <w:noWrap/>
            <w:vAlign w:val="center"/>
            <w:hideMark/>
          </w:tcPr>
          <w:p w14:paraId="0D15BE2F" w14:textId="77777777" w:rsidR="00984D87" w:rsidRPr="00EA0C99" w:rsidRDefault="00984D87" w:rsidP="00930D28">
            <w:pPr>
              <w:pStyle w:val="a1"/>
            </w:pPr>
            <w:r w:rsidRPr="00EA0C99">
              <w:t>16</w:t>
            </w:r>
          </w:p>
        </w:tc>
        <w:tc>
          <w:tcPr>
            <w:tcW w:w="3543" w:type="dxa"/>
            <w:tcBorders>
              <w:top w:val="nil"/>
              <w:left w:val="nil"/>
              <w:bottom w:val="single" w:sz="4" w:space="0" w:color="AEAEAE"/>
              <w:right w:val="single" w:sz="2" w:space="0" w:color="auto"/>
            </w:tcBorders>
            <w:shd w:val="clear" w:color="auto" w:fill="FFFF00"/>
            <w:noWrap/>
            <w:vAlign w:val="center"/>
            <w:hideMark/>
          </w:tcPr>
          <w:p w14:paraId="162DD5C9" w14:textId="77777777" w:rsidR="00984D87" w:rsidRPr="00EA0C99" w:rsidRDefault="00984D87" w:rsidP="00930D28">
            <w:pPr>
              <w:pStyle w:val="a1"/>
            </w:pPr>
            <w:r w:rsidRPr="00EA0C99">
              <w:t>0,002</w:t>
            </w:r>
          </w:p>
        </w:tc>
      </w:tr>
      <w:tr w:rsidR="00984D87" w:rsidRPr="00EA0C99" w14:paraId="1D8F03A8" w14:textId="77777777" w:rsidTr="00930D28">
        <w:trPr>
          <w:trHeight w:val="285"/>
          <w:jc w:val="center"/>
        </w:trPr>
        <w:tc>
          <w:tcPr>
            <w:tcW w:w="1011" w:type="dxa"/>
            <w:vMerge/>
            <w:tcBorders>
              <w:top w:val="nil"/>
              <w:left w:val="single" w:sz="2" w:space="0" w:color="auto"/>
              <w:bottom w:val="nil"/>
              <w:right w:val="single" w:sz="24" w:space="0" w:color="auto"/>
            </w:tcBorders>
            <w:vAlign w:val="center"/>
            <w:hideMark/>
          </w:tcPr>
          <w:p w14:paraId="03561B70"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19674911" w14:textId="77777777" w:rsidR="00984D87" w:rsidRPr="00EA0C99" w:rsidRDefault="00984D87" w:rsidP="00930D28">
            <w:pPr>
              <w:pStyle w:val="a1"/>
            </w:pPr>
            <w:r w:rsidRPr="00EA0C99">
              <w:t>Likelihood Ratio</w:t>
            </w:r>
          </w:p>
        </w:tc>
        <w:tc>
          <w:tcPr>
            <w:tcW w:w="992" w:type="dxa"/>
            <w:tcBorders>
              <w:top w:val="nil"/>
              <w:left w:val="nil"/>
              <w:bottom w:val="single" w:sz="4" w:space="0" w:color="AEAEAE"/>
              <w:right w:val="single" w:sz="4" w:space="0" w:color="E0E0E0"/>
            </w:tcBorders>
            <w:shd w:val="clear" w:color="auto" w:fill="auto"/>
            <w:noWrap/>
            <w:vAlign w:val="center"/>
            <w:hideMark/>
          </w:tcPr>
          <w:p w14:paraId="2A6ADF8D" w14:textId="77777777" w:rsidR="00984D87" w:rsidRPr="00EA0C99" w:rsidRDefault="00984D87" w:rsidP="00930D28">
            <w:pPr>
              <w:pStyle w:val="a1"/>
            </w:pPr>
            <w:r w:rsidRPr="00EA0C99">
              <w:t>32,867</w:t>
            </w:r>
          </w:p>
        </w:tc>
        <w:tc>
          <w:tcPr>
            <w:tcW w:w="456" w:type="dxa"/>
            <w:tcBorders>
              <w:top w:val="nil"/>
              <w:left w:val="nil"/>
              <w:bottom w:val="single" w:sz="4" w:space="0" w:color="AEAEAE"/>
              <w:right w:val="single" w:sz="4" w:space="0" w:color="E0E0E0"/>
            </w:tcBorders>
            <w:shd w:val="clear" w:color="auto" w:fill="auto"/>
            <w:noWrap/>
            <w:vAlign w:val="center"/>
            <w:hideMark/>
          </w:tcPr>
          <w:p w14:paraId="610EFDE9" w14:textId="77777777" w:rsidR="00984D87" w:rsidRPr="00EA0C99" w:rsidRDefault="00984D87" w:rsidP="00930D28">
            <w:pPr>
              <w:pStyle w:val="a1"/>
            </w:pPr>
            <w:r w:rsidRPr="00EA0C99">
              <w:t>16</w:t>
            </w:r>
          </w:p>
        </w:tc>
        <w:tc>
          <w:tcPr>
            <w:tcW w:w="3543" w:type="dxa"/>
            <w:tcBorders>
              <w:top w:val="nil"/>
              <w:left w:val="nil"/>
              <w:bottom w:val="single" w:sz="4" w:space="0" w:color="AEAEAE"/>
              <w:right w:val="single" w:sz="2" w:space="0" w:color="auto"/>
            </w:tcBorders>
            <w:shd w:val="clear" w:color="auto" w:fill="auto"/>
            <w:noWrap/>
            <w:vAlign w:val="center"/>
            <w:hideMark/>
          </w:tcPr>
          <w:p w14:paraId="172FBDBF" w14:textId="77777777" w:rsidR="00984D87" w:rsidRPr="00EA0C99" w:rsidRDefault="00984D87" w:rsidP="00930D28">
            <w:pPr>
              <w:pStyle w:val="a1"/>
            </w:pPr>
            <w:r w:rsidRPr="00EA0C99">
              <w:t>0,008</w:t>
            </w:r>
          </w:p>
        </w:tc>
      </w:tr>
      <w:tr w:rsidR="00984D87" w:rsidRPr="00EA0C99" w14:paraId="31AC40E4" w14:textId="77777777" w:rsidTr="00930D28">
        <w:trPr>
          <w:trHeight w:val="576"/>
          <w:jc w:val="center"/>
        </w:trPr>
        <w:tc>
          <w:tcPr>
            <w:tcW w:w="1011" w:type="dxa"/>
            <w:vMerge/>
            <w:tcBorders>
              <w:top w:val="nil"/>
              <w:left w:val="single" w:sz="2" w:space="0" w:color="auto"/>
              <w:bottom w:val="nil"/>
              <w:right w:val="single" w:sz="24" w:space="0" w:color="auto"/>
            </w:tcBorders>
            <w:vAlign w:val="center"/>
            <w:hideMark/>
          </w:tcPr>
          <w:p w14:paraId="128C1183"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22887B06" w14:textId="77777777" w:rsidR="00984D87" w:rsidRPr="00EA0C99" w:rsidRDefault="00984D87" w:rsidP="00930D28">
            <w:pPr>
              <w:pStyle w:val="a1"/>
            </w:pPr>
            <w:r w:rsidRPr="00EA0C99">
              <w:t>Linear-by-Linear Association</w:t>
            </w:r>
          </w:p>
        </w:tc>
        <w:tc>
          <w:tcPr>
            <w:tcW w:w="992" w:type="dxa"/>
            <w:tcBorders>
              <w:top w:val="nil"/>
              <w:left w:val="nil"/>
              <w:bottom w:val="single" w:sz="4" w:space="0" w:color="AEAEAE"/>
              <w:right w:val="single" w:sz="4" w:space="0" w:color="E0E0E0"/>
            </w:tcBorders>
            <w:shd w:val="clear" w:color="auto" w:fill="auto"/>
            <w:noWrap/>
            <w:vAlign w:val="center"/>
            <w:hideMark/>
          </w:tcPr>
          <w:p w14:paraId="68E46401" w14:textId="77777777" w:rsidR="00984D87" w:rsidRPr="00EA0C99" w:rsidRDefault="00984D87" w:rsidP="00930D28">
            <w:pPr>
              <w:pStyle w:val="a1"/>
            </w:pPr>
            <w:r w:rsidRPr="00EA0C99">
              <w:t>16,659</w:t>
            </w:r>
          </w:p>
        </w:tc>
        <w:tc>
          <w:tcPr>
            <w:tcW w:w="456" w:type="dxa"/>
            <w:tcBorders>
              <w:top w:val="nil"/>
              <w:left w:val="nil"/>
              <w:bottom w:val="single" w:sz="4" w:space="0" w:color="AEAEAE"/>
              <w:right w:val="single" w:sz="4" w:space="0" w:color="E0E0E0"/>
            </w:tcBorders>
            <w:shd w:val="clear" w:color="auto" w:fill="auto"/>
            <w:noWrap/>
            <w:vAlign w:val="center"/>
            <w:hideMark/>
          </w:tcPr>
          <w:p w14:paraId="1CDD5780" w14:textId="77777777" w:rsidR="00984D87" w:rsidRPr="00EA0C99" w:rsidRDefault="00984D87" w:rsidP="00930D28">
            <w:pPr>
              <w:pStyle w:val="a1"/>
            </w:pPr>
            <w:r w:rsidRPr="00EA0C99">
              <w:t>1</w:t>
            </w:r>
          </w:p>
        </w:tc>
        <w:tc>
          <w:tcPr>
            <w:tcW w:w="3543" w:type="dxa"/>
            <w:tcBorders>
              <w:top w:val="nil"/>
              <w:left w:val="nil"/>
              <w:bottom w:val="single" w:sz="4" w:space="0" w:color="AEAEAE"/>
              <w:right w:val="single" w:sz="2" w:space="0" w:color="auto"/>
            </w:tcBorders>
            <w:shd w:val="clear" w:color="auto" w:fill="auto"/>
            <w:noWrap/>
            <w:vAlign w:val="center"/>
            <w:hideMark/>
          </w:tcPr>
          <w:p w14:paraId="72729ADF" w14:textId="77777777" w:rsidR="00984D87" w:rsidRPr="00EA0C99" w:rsidRDefault="00984D87" w:rsidP="00930D28">
            <w:pPr>
              <w:pStyle w:val="a1"/>
            </w:pPr>
            <w:r w:rsidRPr="00EA0C99">
              <w:t>0,000</w:t>
            </w:r>
          </w:p>
        </w:tc>
      </w:tr>
      <w:tr w:rsidR="00984D87" w:rsidRPr="00EA0C99" w14:paraId="5EC01AE1" w14:textId="77777777" w:rsidTr="00930D28">
        <w:trPr>
          <w:trHeight w:val="285"/>
          <w:jc w:val="center"/>
        </w:trPr>
        <w:tc>
          <w:tcPr>
            <w:tcW w:w="1011" w:type="dxa"/>
            <w:vMerge/>
            <w:tcBorders>
              <w:top w:val="nil"/>
              <w:left w:val="single" w:sz="2" w:space="0" w:color="auto"/>
              <w:bottom w:val="nil"/>
              <w:right w:val="single" w:sz="24" w:space="0" w:color="auto"/>
            </w:tcBorders>
            <w:vAlign w:val="center"/>
            <w:hideMark/>
          </w:tcPr>
          <w:p w14:paraId="3842499D" w14:textId="77777777" w:rsidR="00984D87" w:rsidRPr="00EA0C99" w:rsidRDefault="00984D87" w:rsidP="00930D28">
            <w:pPr>
              <w:pStyle w:val="a1"/>
            </w:pPr>
          </w:p>
        </w:tc>
        <w:tc>
          <w:tcPr>
            <w:tcW w:w="1966" w:type="dxa"/>
            <w:tcBorders>
              <w:top w:val="nil"/>
              <w:left w:val="single" w:sz="24" w:space="0" w:color="auto"/>
              <w:bottom w:val="single" w:sz="4" w:space="0" w:color="152935"/>
              <w:right w:val="nil"/>
            </w:tcBorders>
            <w:shd w:val="clear" w:color="000000" w:fill="E0E0E0"/>
            <w:hideMark/>
          </w:tcPr>
          <w:p w14:paraId="620EDD41" w14:textId="77777777" w:rsidR="00984D87" w:rsidRPr="00EA0C99" w:rsidRDefault="00984D87" w:rsidP="00930D28">
            <w:pPr>
              <w:pStyle w:val="a1"/>
            </w:pPr>
            <w:r w:rsidRPr="00EA0C99">
              <w:t>N of Valid Cases</w:t>
            </w:r>
          </w:p>
        </w:tc>
        <w:tc>
          <w:tcPr>
            <w:tcW w:w="992" w:type="dxa"/>
            <w:tcBorders>
              <w:top w:val="nil"/>
              <w:left w:val="nil"/>
              <w:bottom w:val="single" w:sz="4" w:space="0" w:color="152935"/>
              <w:right w:val="single" w:sz="4" w:space="0" w:color="E0E0E0"/>
            </w:tcBorders>
            <w:shd w:val="clear" w:color="auto" w:fill="auto"/>
            <w:noWrap/>
            <w:vAlign w:val="center"/>
            <w:hideMark/>
          </w:tcPr>
          <w:p w14:paraId="6F4B02EB" w14:textId="77777777" w:rsidR="00984D87" w:rsidRPr="00EA0C99" w:rsidRDefault="00984D87" w:rsidP="00930D28">
            <w:pPr>
              <w:pStyle w:val="a1"/>
            </w:pPr>
            <w:r w:rsidRPr="00EA0C99">
              <w:t>203</w:t>
            </w:r>
          </w:p>
        </w:tc>
        <w:tc>
          <w:tcPr>
            <w:tcW w:w="456" w:type="dxa"/>
            <w:tcBorders>
              <w:top w:val="nil"/>
              <w:left w:val="nil"/>
              <w:bottom w:val="single" w:sz="4" w:space="0" w:color="152935"/>
              <w:right w:val="single" w:sz="4" w:space="0" w:color="E0E0E0"/>
            </w:tcBorders>
            <w:shd w:val="clear" w:color="auto" w:fill="auto"/>
            <w:vAlign w:val="center"/>
            <w:hideMark/>
          </w:tcPr>
          <w:p w14:paraId="2BBBD853" w14:textId="77777777" w:rsidR="00984D87" w:rsidRPr="00EA0C99" w:rsidRDefault="00984D87" w:rsidP="00930D28">
            <w:pPr>
              <w:pStyle w:val="a1"/>
            </w:pPr>
          </w:p>
        </w:tc>
        <w:tc>
          <w:tcPr>
            <w:tcW w:w="3543" w:type="dxa"/>
            <w:tcBorders>
              <w:top w:val="nil"/>
              <w:left w:val="nil"/>
              <w:bottom w:val="single" w:sz="4" w:space="0" w:color="152935"/>
              <w:right w:val="single" w:sz="2" w:space="0" w:color="auto"/>
            </w:tcBorders>
            <w:shd w:val="clear" w:color="auto" w:fill="auto"/>
            <w:vAlign w:val="center"/>
            <w:hideMark/>
          </w:tcPr>
          <w:p w14:paraId="6066B1CE" w14:textId="77777777" w:rsidR="00984D87" w:rsidRPr="00EA0C99" w:rsidRDefault="00984D87" w:rsidP="00930D28">
            <w:pPr>
              <w:pStyle w:val="a1"/>
            </w:pPr>
          </w:p>
        </w:tc>
      </w:tr>
      <w:tr w:rsidR="00984D87" w:rsidRPr="00F2394B" w14:paraId="2350295D" w14:textId="77777777" w:rsidTr="00930D28">
        <w:trPr>
          <w:trHeight w:val="190"/>
          <w:jc w:val="center"/>
        </w:trPr>
        <w:tc>
          <w:tcPr>
            <w:tcW w:w="1011" w:type="dxa"/>
            <w:vMerge/>
            <w:tcBorders>
              <w:top w:val="nil"/>
              <w:left w:val="single" w:sz="2" w:space="0" w:color="auto"/>
              <w:bottom w:val="single" w:sz="24" w:space="0" w:color="auto"/>
              <w:right w:val="single" w:sz="24" w:space="0" w:color="auto"/>
            </w:tcBorders>
            <w:vAlign w:val="center"/>
            <w:hideMark/>
          </w:tcPr>
          <w:p w14:paraId="0AD40AED" w14:textId="77777777" w:rsidR="00984D87" w:rsidRPr="00EA0C99" w:rsidRDefault="00984D87" w:rsidP="00930D28">
            <w:pPr>
              <w:pStyle w:val="a1"/>
            </w:pPr>
          </w:p>
        </w:tc>
        <w:tc>
          <w:tcPr>
            <w:tcW w:w="6957" w:type="dxa"/>
            <w:gridSpan w:val="4"/>
            <w:tcBorders>
              <w:top w:val="nil"/>
              <w:left w:val="single" w:sz="24" w:space="0" w:color="auto"/>
              <w:bottom w:val="nil"/>
              <w:right w:val="single" w:sz="2" w:space="0" w:color="auto"/>
            </w:tcBorders>
            <w:shd w:val="clear" w:color="auto" w:fill="auto"/>
            <w:hideMark/>
          </w:tcPr>
          <w:p w14:paraId="03B3C9C4" w14:textId="77777777" w:rsidR="00984D87" w:rsidRPr="00984D87" w:rsidRDefault="00984D87" w:rsidP="00930D28">
            <w:pPr>
              <w:pStyle w:val="a1"/>
              <w:jc w:val="left"/>
              <w:rPr>
                <w:sz w:val="18"/>
                <w:lang w:val="en-US"/>
              </w:rPr>
            </w:pPr>
            <w:r w:rsidRPr="00984D87">
              <w:rPr>
                <w:sz w:val="18"/>
                <w:lang w:val="en-US"/>
              </w:rPr>
              <w:t>a. 11 cells (44,0%) have expected count less than 5. The minimum expected count is ,54.</w:t>
            </w:r>
          </w:p>
        </w:tc>
      </w:tr>
      <w:tr w:rsidR="00984D87" w:rsidRPr="00EA0C99" w14:paraId="1E69DCB1" w14:textId="77777777" w:rsidTr="00930D28">
        <w:trPr>
          <w:trHeight w:val="131"/>
          <w:jc w:val="center"/>
        </w:trPr>
        <w:tc>
          <w:tcPr>
            <w:tcW w:w="1011"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554FA15C" w14:textId="77777777" w:rsidR="00984D87" w:rsidRPr="00EA0C99" w:rsidRDefault="00984D87" w:rsidP="00930D28">
            <w:pPr>
              <w:pStyle w:val="a1"/>
            </w:pPr>
            <w:r w:rsidRPr="00EA0C99">
              <w:t>Δ16*Β3</w:t>
            </w:r>
          </w:p>
        </w:tc>
        <w:tc>
          <w:tcPr>
            <w:tcW w:w="1966" w:type="dxa"/>
            <w:tcBorders>
              <w:top w:val="single" w:sz="24" w:space="0" w:color="auto"/>
              <w:left w:val="single" w:sz="24" w:space="0" w:color="auto"/>
              <w:bottom w:val="single" w:sz="4" w:space="0" w:color="152935"/>
              <w:right w:val="nil"/>
            </w:tcBorders>
            <w:shd w:val="clear" w:color="auto" w:fill="auto"/>
            <w:vAlign w:val="bottom"/>
            <w:hideMark/>
          </w:tcPr>
          <w:p w14:paraId="6AEE38AF" w14:textId="77777777" w:rsidR="00984D87" w:rsidRPr="00EA0C99" w:rsidRDefault="00984D87" w:rsidP="00930D28">
            <w:pPr>
              <w:pStyle w:val="a1"/>
            </w:pPr>
            <w:r w:rsidRPr="00EA0C99">
              <w:t> </w:t>
            </w:r>
          </w:p>
        </w:tc>
        <w:tc>
          <w:tcPr>
            <w:tcW w:w="992" w:type="dxa"/>
            <w:tcBorders>
              <w:top w:val="single" w:sz="24" w:space="0" w:color="auto"/>
              <w:left w:val="nil"/>
              <w:bottom w:val="single" w:sz="4" w:space="0" w:color="152935"/>
              <w:right w:val="single" w:sz="4" w:space="0" w:color="E0E0E0"/>
            </w:tcBorders>
            <w:shd w:val="clear" w:color="auto" w:fill="auto"/>
            <w:vAlign w:val="bottom"/>
            <w:hideMark/>
          </w:tcPr>
          <w:p w14:paraId="500191DA" w14:textId="77777777" w:rsidR="00984D87" w:rsidRPr="00EA0C99" w:rsidRDefault="00984D87" w:rsidP="00930D28">
            <w:pPr>
              <w:pStyle w:val="a1"/>
            </w:pPr>
            <w:r w:rsidRPr="00EA0C99">
              <w:t>Value</w:t>
            </w:r>
          </w:p>
        </w:tc>
        <w:tc>
          <w:tcPr>
            <w:tcW w:w="456" w:type="dxa"/>
            <w:tcBorders>
              <w:top w:val="single" w:sz="24" w:space="0" w:color="auto"/>
              <w:left w:val="nil"/>
              <w:bottom w:val="single" w:sz="4" w:space="0" w:color="152935"/>
              <w:right w:val="single" w:sz="4" w:space="0" w:color="E0E0E0"/>
            </w:tcBorders>
            <w:shd w:val="clear" w:color="auto" w:fill="auto"/>
            <w:vAlign w:val="bottom"/>
            <w:hideMark/>
          </w:tcPr>
          <w:p w14:paraId="674530D5" w14:textId="77777777" w:rsidR="00984D87" w:rsidRPr="00EA0C99" w:rsidRDefault="00984D87" w:rsidP="00930D28">
            <w:pPr>
              <w:pStyle w:val="a1"/>
            </w:pPr>
            <w:r w:rsidRPr="00EA0C99">
              <w:t>df</w:t>
            </w:r>
          </w:p>
        </w:tc>
        <w:tc>
          <w:tcPr>
            <w:tcW w:w="3543" w:type="dxa"/>
            <w:tcBorders>
              <w:top w:val="single" w:sz="24" w:space="0" w:color="auto"/>
              <w:left w:val="nil"/>
              <w:bottom w:val="single" w:sz="4" w:space="0" w:color="152935"/>
              <w:right w:val="single" w:sz="2" w:space="0" w:color="auto"/>
            </w:tcBorders>
            <w:shd w:val="clear" w:color="auto" w:fill="auto"/>
            <w:vAlign w:val="bottom"/>
            <w:hideMark/>
          </w:tcPr>
          <w:p w14:paraId="646F5702" w14:textId="77777777" w:rsidR="00984D87" w:rsidRPr="00EA0C99" w:rsidRDefault="00984D87" w:rsidP="00930D28">
            <w:pPr>
              <w:pStyle w:val="a1"/>
            </w:pPr>
            <w:r w:rsidRPr="00EA0C99">
              <w:t>Asymptotic Significance (2-sided)</w:t>
            </w:r>
          </w:p>
        </w:tc>
      </w:tr>
      <w:tr w:rsidR="00984D87" w:rsidRPr="00EA0C99" w14:paraId="15A64B41" w14:textId="77777777" w:rsidTr="00930D28">
        <w:trPr>
          <w:trHeight w:val="384"/>
          <w:jc w:val="center"/>
        </w:trPr>
        <w:tc>
          <w:tcPr>
            <w:tcW w:w="1011" w:type="dxa"/>
            <w:vMerge/>
            <w:tcBorders>
              <w:top w:val="nil"/>
              <w:left w:val="single" w:sz="2" w:space="0" w:color="auto"/>
              <w:bottom w:val="nil"/>
              <w:right w:val="single" w:sz="24" w:space="0" w:color="auto"/>
            </w:tcBorders>
            <w:vAlign w:val="center"/>
            <w:hideMark/>
          </w:tcPr>
          <w:p w14:paraId="5E443A88"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7A865123" w14:textId="77777777" w:rsidR="00984D87" w:rsidRPr="00EA0C99" w:rsidRDefault="00984D87" w:rsidP="00930D28">
            <w:pPr>
              <w:pStyle w:val="a1"/>
            </w:pPr>
            <w:r w:rsidRPr="00EA0C99">
              <w:t>Pearson Chi-Square</w:t>
            </w:r>
          </w:p>
        </w:tc>
        <w:tc>
          <w:tcPr>
            <w:tcW w:w="992" w:type="dxa"/>
            <w:tcBorders>
              <w:top w:val="nil"/>
              <w:left w:val="nil"/>
              <w:bottom w:val="single" w:sz="4" w:space="0" w:color="AEAEAE"/>
              <w:right w:val="single" w:sz="4" w:space="0" w:color="E0E0E0"/>
            </w:tcBorders>
            <w:shd w:val="clear" w:color="auto" w:fill="auto"/>
            <w:noWrap/>
            <w:vAlign w:val="center"/>
            <w:hideMark/>
          </w:tcPr>
          <w:p w14:paraId="0DE3B4D6" w14:textId="77777777" w:rsidR="00984D87" w:rsidRPr="00EA0C99" w:rsidRDefault="00984D87" w:rsidP="00930D28">
            <w:pPr>
              <w:pStyle w:val="a1"/>
            </w:pPr>
            <w:r w:rsidRPr="00EA0C99">
              <w:t>54,386</w:t>
            </w:r>
            <w:r w:rsidRPr="0062750B">
              <w:rPr>
                <w:vertAlign w:val="superscript"/>
              </w:rPr>
              <w:t>a</w:t>
            </w:r>
          </w:p>
        </w:tc>
        <w:tc>
          <w:tcPr>
            <w:tcW w:w="456" w:type="dxa"/>
            <w:tcBorders>
              <w:top w:val="nil"/>
              <w:left w:val="nil"/>
              <w:bottom w:val="single" w:sz="4" w:space="0" w:color="AEAEAE"/>
              <w:right w:val="single" w:sz="4" w:space="0" w:color="E0E0E0"/>
            </w:tcBorders>
            <w:shd w:val="clear" w:color="auto" w:fill="auto"/>
            <w:noWrap/>
            <w:vAlign w:val="center"/>
            <w:hideMark/>
          </w:tcPr>
          <w:p w14:paraId="739D38CD" w14:textId="77777777" w:rsidR="00984D87" w:rsidRPr="00EA0C99" w:rsidRDefault="00984D87" w:rsidP="00930D28">
            <w:pPr>
              <w:pStyle w:val="a1"/>
            </w:pPr>
            <w:r w:rsidRPr="00EA0C99">
              <w:t>16</w:t>
            </w:r>
          </w:p>
        </w:tc>
        <w:tc>
          <w:tcPr>
            <w:tcW w:w="3543" w:type="dxa"/>
            <w:tcBorders>
              <w:top w:val="nil"/>
              <w:left w:val="nil"/>
              <w:bottom w:val="single" w:sz="4" w:space="0" w:color="AEAEAE"/>
              <w:right w:val="single" w:sz="2" w:space="0" w:color="auto"/>
            </w:tcBorders>
            <w:shd w:val="clear" w:color="auto" w:fill="FFFF00"/>
            <w:noWrap/>
            <w:vAlign w:val="center"/>
            <w:hideMark/>
          </w:tcPr>
          <w:p w14:paraId="7199001D" w14:textId="77777777" w:rsidR="00984D87" w:rsidRPr="00EA0C99" w:rsidRDefault="00984D87" w:rsidP="00930D28">
            <w:pPr>
              <w:pStyle w:val="a1"/>
            </w:pPr>
            <w:r w:rsidRPr="00EA0C99">
              <w:t>0,000</w:t>
            </w:r>
          </w:p>
        </w:tc>
      </w:tr>
      <w:tr w:rsidR="00984D87" w:rsidRPr="00EA0C99" w14:paraId="66E33605" w14:textId="77777777" w:rsidTr="00930D28">
        <w:trPr>
          <w:trHeight w:val="289"/>
          <w:jc w:val="center"/>
        </w:trPr>
        <w:tc>
          <w:tcPr>
            <w:tcW w:w="1011" w:type="dxa"/>
            <w:vMerge/>
            <w:tcBorders>
              <w:top w:val="nil"/>
              <w:left w:val="single" w:sz="2" w:space="0" w:color="auto"/>
              <w:bottom w:val="nil"/>
              <w:right w:val="single" w:sz="24" w:space="0" w:color="auto"/>
            </w:tcBorders>
            <w:vAlign w:val="center"/>
            <w:hideMark/>
          </w:tcPr>
          <w:p w14:paraId="27A1B3B0"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01772DD3" w14:textId="77777777" w:rsidR="00984D87" w:rsidRPr="00EA0C99" w:rsidRDefault="00984D87" w:rsidP="00930D28">
            <w:pPr>
              <w:pStyle w:val="a1"/>
            </w:pPr>
            <w:r w:rsidRPr="00EA0C99">
              <w:t>Likelihood Ratio</w:t>
            </w:r>
          </w:p>
        </w:tc>
        <w:tc>
          <w:tcPr>
            <w:tcW w:w="992" w:type="dxa"/>
            <w:tcBorders>
              <w:top w:val="nil"/>
              <w:left w:val="nil"/>
              <w:bottom w:val="single" w:sz="4" w:space="0" w:color="AEAEAE"/>
              <w:right w:val="single" w:sz="4" w:space="0" w:color="E0E0E0"/>
            </w:tcBorders>
            <w:shd w:val="clear" w:color="auto" w:fill="auto"/>
            <w:noWrap/>
            <w:vAlign w:val="center"/>
            <w:hideMark/>
          </w:tcPr>
          <w:p w14:paraId="5425A4AF" w14:textId="77777777" w:rsidR="00984D87" w:rsidRPr="00EA0C99" w:rsidRDefault="00984D87" w:rsidP="00930D28">
            <w:pPr>
              <w:pStyle w:val="a1"/>
            </w:pPr>
            <w:r w:rsidRPr="00EA0C99">
              <w:t>54,777</w:t>
            </w:r>
          </w:p>
        </w:tc>
        <w:tc>
          <w:tcPr>
            <w:tcW w:w="456" w:type="dxa"/>
            <w:tcBorders>
              <w:top w:val="nil"/>
              <w:left w:val="nil"/>
              <w:bottom w:val="single" w:sz="4" w:space="0" w:color="AEAEAE"/>
              <w:right w:val="single" w:sz="4" w:space="0" w:color="E0E0E0"/>
            </w:tcBorders>
            <w:shd w:val="clear" w:color="auto" w:fill="auto"/>
            <w:noWrap/>
            <w:vAlign w:val="center"/>
            <w:hideMark/>
          </w:tcPr>
          <w:p w14:paraId="432BADC9" w14:textId="77777777" w:rsidR="00984D87" w:rsidRPr="00EA0C99" w:rsidRDefault="00984D87" w:rsidP="00930D28">
            <w:pPr>
              <w:pStyle w:val="a1"/>
            </w:pPr>
            <w:r w:rsidRPr="00EA0C99">
              <w:t>16</w:t>
            </w:r>
          </w:p>
        </w:tc>
        <w:tc>
          <w:tcPr>
            <w:tcW w:w="3543" w:type="dxa"/>
            <w:tcBorders>
              <w:top w:val="nil"/>
              <w:left w:val="nil"/>
              <w:bottom w:val="single" w:sz="4" w:space="0" w:color="AEAEAE"/>
              <w:right w:val="single" w:sz="2" w:space="0" w:color="auto"/>
            </w:tcBorders>
            <w:shd w:val="clear" w:color="auto" w:fill="auto"/>
            <w:noWrap/>
            <w:vAlign w:val="center"/>
            <w:hideMark/>
          </w:tcPr>
          <w:p w14:paraId="7DB6BFA6" w14:textId="77777777" w:rsidR="00984D87" w:rsidRPr="00EA0C99" w:rsidRDefault="00984D87" w:rsidP="00930D28">
            <w:pPr>
              <w:pStyle w:val="a1"/>
            </w:pPr>
            <w:r w:rsidRPr="00EA0C99">
              <w:t>0,000</w:t>
            </w:r>
          </w:p>
        </w:tc>
      </w:tr>
      <w:tr w:rsidR="00984D87" w:rsidRPr="00EA0C99" w14:paraId="4737670C" w14:textId="77777777" w:rsidTr="00930D28">
        <w:trPr>
          <w:trHeight w:val="576"/>
          <w:jc w:val="center"/>
        </w:trPr>
        <w:tc>
          <w:tcPr>
            <w:tcW w:w="1011" w:type="dxa"/>
            <w:vMerge/>
            <w:tcBorders>
              <w:top w:val="nil"/>
              <w:left w:val="single" w:sz="2" w:space="0" w:color="auto"/>
              <w:bottom w:val="nil"/>
              <w:right w:val="single" w:sz="24" w:space="0" w:color="auto"/>
            </w:tcBorders>
            <w:vAlign w:val="center"/>
            <w:hideMark/>
          </w:tcPr>
          <w:p w14:paraId="359C3B41" w14:textId="77777777" w:rsidR="00984D87" w:rsidRPr="00EA0C99" w:rsidRDefault="00984D87" w:rsidP="00930D28">
            <w:pPr>
              <w:pStyle w:val="a1"/>
            </w:pPr>
          </w:p>
        </w:tc>
        <w:tc>
          <w:tcPr>
            <w:tcW w:w="1966" w:type="dxa"/>
            <w:tcBorders>
              <w:top w:val="nil"/>
              <w:left w:val="single" w:sz="24" w:space="0" w:color="auto"/>
              <w:bottom w:val="single" w:sz="4" w:space="0" w:color="AEAEAE"/>
              <w:right w:val="nil"/>
            </w:tcBorders>
            <w:shd w:val="clear" w:color="000000" w:fill="E0E0E0"/>
            <w:hideMark/>
          </w:tcPr>
          <w:p w14:paraId="4599F37F" w14:textId="77777777" w:rsidR="00984D87" w:rsidRPr="00EA0C99" w:rsidRDefault="00984D87" w:rsidP="00930D28">
            <w:pPr>
              <w:pStyle w:val="a1"/>
            </w:pPr>
            <w:r w:rsidRPr="00EA0C99">
              <w:t>Linear-by-Linear Association</w:t>
            </w:r>
          </w:p>
        </w:tc>
        <w:tc>
          <w:tcPr>
            <w:tcW w:w="992" w:type="dxa"/>
            <w:tcBorders>
              <w:top w:val="nil"/>
              <w:left w:val="nil"/>
              <w:bottom w:val="single" w:sz="4" w:space="0" w:color="AEAEAE"/>
              <w:right w:val="single" w:sz="4" w:space="0" w:color="E0E0E0"/>
            </w:tcBorders>
            <w:shd w:val="clear" w:color="auto" w:fill="auto"/>
            <w:noWrap/>
            <w:vAlign w:val="center"/>
            <w:hideMark/>
          </w:tcPr>
          <w:p w14:paraId="3E1F2288" w14:textId="77777777" w:rsidR="00984D87" w:rsidRPr="00EA0C99" w:rsidRDefault="00984D87" w:rsidP="00930D28">
            <w:pPr>
              <w:pStyle w:val="a1"/>
            </w:pPr>
            <w:r w:rsidRPr="00EA0C99">
              <w:t>28,825</w:t>
            </w:r>
          </w:p>
        </w:tc>
        <w:tc>
          <w:tcPr>
            <w:tcW w:w="456" w:type="dxa"/>
            <w:tcBorders>
              <w:top w:val="nil"/>
              <w:left w:val="nil"/>
              <w:bottom w:val="single" w:sz="4" w:space="0" w:color="AEAEAE"/>
              <w:right w:val="single" w:sz="4" w:space="0" w:color="E0E0E0"/>
            </w:tcBorders>
            <w:shd w:val="clear" w:color="auto" w:fill="auto"/>
            <w:noWrap/>
            <w:vAlign w:val="center"/>
            <w:hideMark/>
          </w:tcPr>
          <w:p w14:paraId="4B7C9B9D" w14:textId="77777777" w:rsidR="00984D87" w:rsidRPr="00EA0C99" w:rsidRDefault="00984D87" w:rsidP="00930D28">
            <w:pPr>
              <w:pStyle w:val="a1"/>
            </w:pPr>
            <w:r w:rsidRPr="00EA0C99">
              <w:t>1</w:t>
            </w:r>
          </w:p>
        </w:tc>
        <w:tc>
          <w:tcPr>
            <w:tcW w:w="3543" w:type="dxa"/>
            <w:tcBorders>
              <w:top w:val="nil"/>
              <w:left w:val="nil"/>
              <w:bottom w:val="single" w:sz="4" w:space="0" w:color="AEAEAE"/>
              <w:right w:val="single" w:sz="2" w:space="0" w:color="auto"/>
            </w:tcBorders>
            <w:shd w:val="clear" w:color="auto" w:fill="auto"/>
            <w:noWrap/>
            <w:vAlign w:val="center"/>
            <w:hideMark/>
          </w:tcPr>
          <w:p w14:paraId="066AB892" w14:textId="77777777" w:rsidR="00984D87" w:rsidRPr="00EA0C99" w:rsidRDefault="00984D87" w:rsidP="00930D28">
            <w:pPr>
              <w:pStyle w:val="a1"/>
            </w:pPr>
            <w:r w:rsidRPr="00EA0C99">
              <w:t>0,000</w:t>
            </w:r>
          </w:p>
        </w:tc>
      </w:tr>
      <w:tr w:rsidR="00984D87" w:rsidRPr="00EA0C99" w14:paraId="201115DD" w14:textId="77777777" w:rsidTr="00930D28">
        <w:trPr>
          <w:trHeight w:val="289"/>
          <w:jc w:val="center"/>
        </w:trPr>
        <w:tc>
          <w:tcPr>
            <w:tcW w:w="1011" w:type="dxa"/>
            <w:vMerge/>
            <w:tcBorders>
              <w:top w:val="nil"/>
              <w:left w:val="single" w:sz="2" w:space="0" w:color="auto"/>
              <w:bottom w:val="nil"/>
              <w:right w:val="single" w:sz="24" w:space="0" w:color="auto"/>
            </w:tcBorders>
            <w:vAlign w:val="center"/>
            <w:hideMark/>
          </w:tcPr>
          <w:p w14:paraId="3378FF11" w14:textId="77777777" w:rsidR="00984D87" w:rsidRPr="00EA0C99" w:rsidRDefault="00984D87" w:rsidP="00930D28">
            <w:pPr>
              <w:pStyle w:val="a1"/>
            </w:pPr>
          </w:p>
        </w:tc>
        <w:tc>
          <w:tcPr>
            <w:tcW w:w="1966" w:type="dxa"/>
            <w:tcBorders>
              <w:top w:val="nil"/>
              <w:left w:val="single" w:sz="24" w:space="0" w:color="auto"/>
              <w:bottom w:val="single" w:sz="4" w:space="0" w:color="152935"/>
              <w:right w:val="nil"/>
            </w:tcBorders>
            <w:shd w:val="clear" w:color="000000" w:fill="E0E0E0"/>
            <w:hideMark/>
          </w:tcPr>
          <w:p w14:paraId="43DE027F" w14:textId="77777777" w:rsidR="00984D87" w:rsidRPr="00EA0C99" w:rsidRDefault="00984D87" w:rsidP="00930D28">
            <w:pPr>
              <w:pStyle w:val="a1"/>
            </w:pPr>
            <w:r w:rsidRPr="00EA0C99">
              <w:t>N of Valid Cases</w:t>
            </w:r>
          </w:p>
        </w:tc>
        <w:tc>
          <w:tcPr>
            <w:tcW w:w="992" w:type="dxa"/>
            <w:tcBorders>
              <w:top w:val="nil"/>
              <w:left w:val="nil"/>
              <w:bottom w:val="single" w:sz="4" w:space="0" w:color="152935"/>
              <w:right w:val="single" w:sz="4" w:space="0" w:color="E0E0E0"/>
            </w:tcBorders>
            <w:shd w:val="clear" w:color="auto" w:fill="auto"/>
            <w:noWrap/>
            <w:vAlign w:val="center"/>
            <w:hideMark/>
          </w:tcPr>
          <w:p w14:paraId="37129B61" w14:textId="77777777" w:rsidR="00984D87" w:rsidRPr="00EA0C99" w:rsidRDefault="00984D87" w:rsidP="00930D28">
            <w:pPr>
              <w:pStyle w:val="a1"/>
            </w:pPr>
            <w:r w:rsidRPr="00EA0C99">
              <w:t>203</w:t>
            </w:r>
          </w:p>
        </w:tc>
        <w:tc>
          <w:tcPr>
            <w:tcW w:w="456" w:type="dxa"/>
            <w:tcBorders>
              <w:top w:val="nil"/>
              <w:left w:val="nil"/>
              <w:bottom w:val="single" w:sz="4" w:space="0" w:color="152935"/>
              <w:right w:val="single" w:sz="4" w:space="0" w:color="E0E0E0"/>
            </w:tcBorders>
            <w:shd w:val="clear" w:color="auto" w:fill="auto"/>
            <w:vAlign w:val="center"/>
            <w:hideMark/>
          </w:tcPr>
          <w:p w14:paraId="5FDF9886" w14:textId="77777777" w:rsidR="00984D87" w:rsidRPr="00EA0C99" w:rsidRDefault="00984D87" w:rsidP="00930D28">
            <w:pPr>
              <w:pStyle w:val="a1"/>
            </w:pPr>
          </w:p>
        </w:tc>
        <w:tc>
          <w:tcPr>
            <w:tcW w:w="3543" w:type="dxa"/>
            <w:tcBorders>
              <w:top w:val="nil"/>
              <w:left w:val="nil"/>
              <w:bottom w:val="single" w:sz="4" w:space="0" w:color="152935"/>
              <w:right w:val="single" w:sz="2" w:space="0" w:color="auto"/>
            </w:tcBorders>
            <w:shd w:val="clear" w:color="auto" w:fill="auto"/>
            <w:vAlign w:val="center"/>
            <w:hideMark/>
          </w:tcPr>
          <w:p w14:paraId="1FEB470A" w14:textId="77777777" w:rsidR="00984D87" w:rsidRPr="00EA0C99" w:rsidRDefault="00984D87" w:rsidP="00930D28">
            <w:pPr>
              <w:pStyle w:val="a1"/>
            </w:pPr>
          </w:p>
        </w:tc>
      </w:tr>
      <w:tr w:rsidR="00984D87" w:rsidRPr="00F2394B" w14:paraId="139B626D" w14:textId="77777777" w:rsidTr="00930D28">
        <w:trPr>
          <w:trHeight w:val="137"/>
          <w:jc w:val="center"/>
        </w:trPr>
        <w:tc>
          <w:tcPr>
            <w:tcW w:w="1011" w:type="dxa"/>
            <w:vMerge/>
            <w:tcBorders>
              <w:top w:val="nil"/>
              <w:left w:val="single" w:sz="2" w:space="0" w:color="auto"/>
              <w:bottom w:val="single" w:sz="2" w:space="0" w:color="auto"/>
              <w:right w:val="single" w:sz="24" w:space="0" w:color="auto"/>
            </w:tcBorders>
            <w:vAlign w:val="center"/>
            <w:hideMark/>
          </w:tcPr>
          <w:p w14:paraId="4A8080D9" w14:textId="77777777" w:rsidR="00984D87" w:rsidRPr="00EA0C99" w:rsidRDefault="00984D87" w:rsidP="00930D28">
            <w:pPr>
              <w:pStyle w:val="a1"/>
            </w:pPr>
          </w:p>
        </w:tc>
        <w:tc>
          <w:tcPr>
            <w:tcW w:w="6957" w:type="dxa"/>
            <w:gridSpan w:val="4"/>
            <w:tcBorders>
              <w:top w:val="nil"/>
              <w:left w:val="single" w:sz="24" w:space="0" w:color="auto"/>
              <w:bottom w:val="single" w:sz="2" w:space="0" w:color="auto"/>
              <w:right w:val="single" w:sz="2" w:space="0" w:color="auto"/>
            </w:tcBorders>
            <w:shd w:val="clear" w:color="auto" w:fill="auto"/>
            <w:hideMark/>
          </w:tcPr>
          <w:p w14:paraId="3EDBDC33" w14:textId="77777777" w:rsidR="00984D87" w:rsidRPr="00984D87" w:rsidRDefault="00984D87" w:rsidP="00930D28">
            <w:pPr>
              <w:pStyle w:val="a1"/>
              <w:jc w:val="left"/>
              <w:rPr>
                <w:sz w:val="18"/>
                <w:lang w:val="en-US"/>
              </w:rPr>
            </w:pPr>
            <w:r w:rsidRPr="00984D87">
              <w:rPr>
                <w:sz w:val="18"/>
                <w:lang w:val="en-US"/>
              </w:rPr>
              <w:t>a. 9 cells (36,0%) have expected count less than 5. The minimum expected count is 1,08.</w:t>
            </w:r>
          </w:p>
        </w:tc>
      </w:tr>
    </w:tbl>
    <w:p w14:paraId="4B1BB787" w14:textId="77777777" w:rsidR="00984D87" w:rsidRPr="00E05CD0" w:rsidRDefault="00984D87" w:rsidP="00384725">
      <w:pPr>
        <w:spacing w:line="240" w:lineRule="auto"/>
        <w:ind w:firstLine="0"/>
        <w:jc w:val="center"/>
        <w:rPr>
          <w:rFonts w:eastAsia="Times New Roman" w:cs="Times New Roman"/>
          <w:iCs/>
          <w:color w:val="000000" w:themeColor="text1"/>
          <w:szCs w:val="18"/>
          <w:lang w:eastAsia="el-GR"/>
        </w:rPr>
      </w:pPr>
      <w:bookmarkStart w:id="413" w:name="_Toc41063619"/>
      <w:bookmarkStart w:id="414" w:name="_Toc53909589"/>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92</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13"/>
      <w:bookmarkEnd w:id="414"/>
    </w:p>
    <w:p w14:paraId="015C9E46" w14:textId="77777777" w:rsidR="00984D87" w:rsidRPr="00E05CD0" w:rsidRDefault="00984D87" w:rsidP="00984D87">
      <w:pPr>
        <w:tabs>
          <w:tab w:val="left" w:pos="567"/>
        </w:tabs>
      </w:pPr>
    </w:p>
    <w:p w14:paraId="593089F1" w14:textId="77777777" w:rsidR="00984D87" w:rsidRPr="00A624C8" w:rsidRDefault="00984D87" w:rsidP="00984D87">
      <w:pPr>
        <w:tabs>
          <w:tab w:val="left" w:pos="567"/>
        </w:tabs>
        <w:rPr>
          <w:rFonts w:cs="Times New Roman"/>
        </w:rPr>
      </w:pPr>
      <w:r w:rsidRPr="00A624C8">
        <w:rPr>
          <w:rFonts w:cs="Times New Roman"/>
        </w:rPr>
        <w:t>Από τον πίνακα του Chi-Square Test φαίνεται ότι ο συντελεστής Pearson είναι ρ=36,530 για τα ερωτήματα Δ12-Β3 και ρ=54,386 για τα ερωτήματα Δ16-Β3. Λαμβάνοντας υπόψη και τη σημαντικότητα που είναι και στους δύο συσχετισμούς μικρότερη του 0,05, θεωρούμε ότι δε θα προκύψει σφάλμα αν απορρίψουμε τη μηδενική υπόθεση ή το σφάλμα θα είναι μικρό. Συνεπώς, η μηδενική υπόθεση δεν γίνεται αποδεκτή και επομένως τα υπό εξέταση ζεύγη ερωτημάτων σχετίζονται μεταξύ τους.</w:t>
      </w:r>
    </w:p>
    <w:p w14:paraId="3628CA54" w14:textId="59A1BB45" w:rsidR="00384725" w:rsidRDefault="00384725">
      <w:pPr>
        <w:spacing w:after="160" w:line="259" w:lineRule="auto"/>
        <w:ind w:firstLine="0"/>
        <w:jc w:val="left"/>
        <w:rPr>
          <w:rFonts w:cs="Times New Roman"/>
        </w:rPr>
      </w:pPr>
      <w:r>
        <w:rPr>
          <w:rFonts w:cs="Times New Roman"/>
        </w:rPr>
        <w:br w:type="page"/>
      </w:r>
    </w:p>
    <w:tbl>
      <w:tblPr>
        <w:tblW w:w="9429" w:type="dxa"/>
        <w:jc w:val="center"/>
        <w:tblLook w:val="04A0" w:firstRow="1" w:lastRow="0" w:firstColumn="1" w:lastColumn="0" w:noHBand="0" w:noVBand="1"/>
      </w:tblPr>
      <w:tblGrid>
        <w:gridCol w:w="1029"/>
        <w:gridCol w:w="1276"/>
        <w:gridCol w:w="1418"/>
        <w:gridCol w:w="850"/>
        <w:gridCol w:w="1890"/>
        <w:gridCol w:w="1483"/>
        <w:gridCol w:w="1483"/>
      </w:tblGrid>
      <w:tr w:rsidR="00984D87" w:rsidRPr="00645922" w14:paraId="12630745" w14:textId="77777777" w:rsidTr="00930D28">
        <w:trPr>
          <w:trHeight w:val="288"/>
          <w:jc w:val="center"/>
        </w:trPr>
        <w:tc>
          <w:tcPr>
            <w:tcW w:w="9429" w:type="dxa"/>
            <w:gridSpan w:val="7"/>
            <w:tcBorders>
              <w:top w:val="single" w:sz="2" w:space="0" w:color="auto"/>
              <w:left w:val="single" w:sz="2" w:space="0" w:color="auto"/>
              <w:bottom w:val="nil"/>
              <w:right w:val="single" w:sz="2" w:space="0" w:color="auto"/>
            </w:tcBorders>
          </w:tcPr>
          <w:p w14:paraId="55E6CD69" w14:textId="77777777" w:rsidR="00984D87" w:rsidRPr="00645922" w:rsidRDefault="00984D87" w:rsidP="00930D28">
            <w:pPr>
              <w:pStyle w:val="a1"/>
            </w:pPr>
            <w:r w:rsidRPr="00645922">
              <w:lastRenderedPageBreak/>
              <w:t>Symmetric Measures</w:t>
            </w:r>
          </w:p>
        </w:tc>
      </w:tr>
      <w:tr w:rsidR="00984D87" w:rsidRPr="00645922" w14:paraId="7E301B84" w14:textId="77777777" w:rsidTr="00930D28">
        <w:trPr>
          <w:trHeight w:val="432"/>
          <w:jc w:val="center"/>
        </w:trPr>
        <w:tc>
          <w:tcPr>
            <w:tcW w:w="1029" w:type="dxa"/>
            <w:vMerge w:val="restart"/>
            <w:tcBorders>
              <w:top w:val="single" w:sz="24" w:space="0" w:color="auto"/>
              <w:left w:val="single" w:sz="2" w:space="0" w:color="auto"/>
              <w:right w:val="single" w:sz="24" w:space="0" w:color="auto"/>
            </w:tcBorders>
            <w:vAlign w:val="center"/>
          </w:tcPr>
          <w:p w14:paraId="7C1A9889" w14:textId="77777777" w:rsidR="00984D87" w:rsidRPr="00645922" w:rsidRDefault="00984D87" w:rsidP="00930D28">
            <w:pPr>
              <w:pStyle w:val="a1"/>
            </w:pPr>
            <w:r w:rsidRPr="00EA0C99">
              <w:t>Δ12*Β3</w:t>
            </w:r>
          </w:p>
        </w:tc>
        <w:tc>
          <w:tcPr>
            <w:tcW w:w="2694" w:type="dxa"/>
            <w:gridSpan w:val="2"/>
            <w:tcBorders>
              <w:top w:val="single" w:sz="24" w:space="0" w:color="auto"/>
              <w:left w:val="single" w:sz="24" w:space="0" w:color="auto"/>
              <w:bottom w:val="single" w:sz="4" w:space="0" w:color="152935"/>
              <w:right w:val="nil"/>
            </w:tcBorders>
            <w:shd w:val="clear" w:color="auto" w:fill="auto"/>
            <w:vAlign w:val="bottom"/>
            <w:hideMark/>
          </w:tcPr>
          <w:p w14:paraId="235AC1FF" w14:textId="77777777" w:rsidR="00984D87" w:rsidRPr="00384725" w:rsidRDefault="00984D87" w:rsidP="00930D28">
            <w:pPr>
              <w:pStyle w:val="a1"/>
              <w:rPr>
                <w:sz w:val="22"/>
              </w:rPr>
            </w:pPr>
            <w:r w:rsidRPr="00384725">
              <w:rPr>
                <w:sz w:val="22"/>
              </w:rPr>
              <w:t> </w:t>
            </w:r>
          </w:p>
        </w:tc>
        <w:tc>
          <w:tcPr>
            <w:tcW w:w="850" w:type="dxa"/>
            <w:tcBorders>
              <w:top w:val="single" w:sz="24" w:space="0" w:color="auto"/>
              <w:left w:val="nil"/>
              <w:bottom w:val="single" w:sz="4" w:space="0" w:color="152935"/>
              <w:right w:val="single" w:sz="4" w:space="0" w:color="E0E0E0"/>
            </w:tcBorders>
            <w:shd w:val="clear" w:color="auto" w:fill="auto"/>
            <w:vAlign w:val="bottom"/>
            <w:hideMark/>
          </w:tcPr>
          <w:p w14:paraId="6BD121C9" w14:textId="77777777" w:rsidR="00984D87" w:rsidRPr="00384725" w:rsidRDefault="00984D87" w:rsidP="00930D28">
            <w:pPr>
              <w:pStyle w:val="a1"/>
              <w:rPr>
                <w:sz w:val="22"/>
              </w:rPr>
            </w:pPr>
            <w:r w:rsidRPr="00384725">
              <w:rPr>
                <w:sz w:val="22"/>
              </w:rPr>
              <w:t>Value</w:t>
            </w:r>
          </w:p>
        </w:tc>
        <w:tc>
          <w:tcPr>
            <w:tcW w:w="1890" w:type="dxa"/>
            <w:tcBorders>
              <w:top w:val="single" w:sz="24" w:space="0" w:color="auto"/>
              <w:left w:val="nil"/>
              <w:bottom w:val="single" w:sz="4" w:space="0" w:color="152935"/>
              <w:right w:val="single" w:sz="4" w:space="0" w:color="E0E0E0"/>
            </w:tcBorders>
            <w:shd w:val="clear" w:color="auto" w:fill="auto"/>
            <w:vAlign w:val="bottom"/>
            <w:hideMark/>
          </w:tcPr>
          <w:p w14:paraId="510A072B" w14:textId="77777777" w:rsidR="00984D87" w:rsidRPr="00384725" w:rsidRDefault="00984D87" w:rsidP="00930D28">
            <w:pPr>
              <w:pStyle w:val="a1"/>
              <w:rPr>
                <w:sz w:val="22"/>
              </w:rPr>
            </w:pPr>
            <w:r w:rsidRPr="00384725">
              <w:rPr>
                <w:sz w:val="22"/>
              </w:rPr>
              <w:t>Asymptotic Standard Error</w:t>
            </w:r>
            <w:r w:rsidRPr="00384725">
              <w:rPr>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auto"/>
            <w:vAlign w:val="bottom"/>
            <w:hideMark/>
          </w:tcPr>
          <w:p w14:paraId="08C1CCDF" w14:textId="77777777" w:rsidR="00984D87" w:rsidRPr="00384725" w:rsidRDefault="00984D87" w:rsidP="00930D28">
            <w:pPr>
              <w:pStyle w:val="a1"/>
              <w:rPr>
                <w:sz w:val="22"/>
              </w:rPr>
            </w:pPr>
            <w:r w:rsidRPr="00384725">
              <w:rPr>
                <w:sz w:val="22"/>
              </w:rPr>
              <w:t>Approximate T</w:t>
            </w:r>
            <w:r w:rsidRPr="00384725">
              <w:rPr>
                <w:sz w:val="22"/>
                <w:vertAlign w:val="subscript"/>
              </w:rPr>
              <w:t>b</w:t>
            </w:r>
          </w:p>
        </w:tc>
        <w:tc>
          <w:tcPr>
            <w:tcW w:w="1483" w:type="dxa"/>
            <w:tcBorders>
              <w:top w:val="single" w:sz="24" w:space="0" w:color="auto"/>
              <w:left w:val="nil"/>
              <w:bottom w:val="single" w:sz="4" w:space="0" w:color="152935"/>
              <w:right w:val="single" w:sz="2" w:space="0" w:color="auto"/>
            </w:tcBorders>
            <w:shd w:val="clear" w:color="auto" w:fill="auto"/>
            <w:vAlign w:val="bottom"/>
            <w:hideMark/>
          </w:tcPr>
          <w:p w14:paraId="0DDD4F19" w14:textId="77777777" w:rsidR="00984D87" w:rsidRPr="00384725" w:rsidRDefault="00984D87" w:rsidP="00930D28">
            <w:pPr>
              <w:pStyle w:val="a1"/>
              <w:rPr>
                <w:sz w:val="22"/>
              </w:rPr>
            </w:pPr>
            <w:r w:rsidRPr="00384725">
              <w:rPr>
                <w:sz w:val="22"/>
              </w:rPr>
              <w:t>Approximate Significance</w:t>
            </w:r>
          </w:p>
        </w:tc>
      </w:tr>
      <w:tr w:rsidR="00984D87" w:rsidRPr="00645922" w14:paraId="091CA253"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169C81F4" w14:textId="77777777" w:rsidR="00984D87" w:rsidRPr="00645922" w:rsidRDefault="00984D87" w:rsidP="00930D28">
            <w:pPr>
              <w:pStyle w:val="a1"/>
            </w:pPr>
          </w:p>
        </w:tc>
        <w:tc>
          <w:tcPr>
            <w:tcW w:w="1276" w:type="dxa"/>
            <w:tcBorders>
              <w:top w:val="nil"/>
              <w:left w:val="single" w:sz="24" w:space="0" w:color="auto"/>
              <w:bottom w:val="single" w:sz="4" w:space="0" w:color="AEAEAE"/>
              <w:right w:val="nil"/>
            </w:tcBorders>
            <w:shd w:val="clear" w:color="000000" w:fill="E0E0E0"/>
            <w:hideMark/>
          </w:tcPr>
          <w:p w14:paraId="0D322FCE" w14:textId="77777777" w:rsidR="00984D87" w:rsidRPr="00645922" w:rsidRDefault="00984D87" w:rsidP="00930D28">
            <w:pPr>
              <w:pStyle w:val="a1"/>
            </w:pPr>
            <w:r w:rsidRPr="00645922">
              <w:t>Interval by Interval</w:t>
            </w:r>
          </w:p>
        </w:tc>
        <w:tc>
          <w:tcPr>
            <w:tcW w:w="1418" w:type="dxa"/>
            <w:tcBorders>
              <w:top w:val="nil"/>
              <w:left w:val="nil"/>
              <w:bottom w:val="single" w:sz="4" w:space="0" w:color="AEAEAE"/>
              <w:right w:val="nil"/>
            </w:tcBorders>
            <w:shd w:val="clear" w:color="000000" w:fill="E0E0E0"/>
            <w:vAlign w:val="center"/>
            <w:hideMark/>
          </w:tcPr>
          <w:p w14:paraId="5960B439" w14:textId="77777777" w:rsidR="00984D87" w:rsidRPr="00645922" w:rsidRDefault="00984D87" w:rsidP="00930D28">
            <w:pPr>
              <w:pStyle w:val="a1"/>
            </w:pPr>
            <w:r w:rsidRPr="00645922">
              <w:t>Pearson's R</w:t>
            </w:r>
          </w:p>
        </w:tc>
        <w:tc>
          <w:tcPr>
            <w:tcW w:w="850" w:type="dxa"/>
            <w:tcBorders>
              <w:top w:val="nil"/>
              <w:left w:val="nil"/>
              <w:bottom w:val="single" w:sz="4" w:space="0" w:color="AEAEAE"/>
              <w:right w:val="single" w:sz="4" w:space="0" w:color="E0E0E0"/>
            </w:tcBorders>
            <w:shd w:val="clear" w:color="auto" w:fill="auto"/>
            <w:noWrap/>
            <w:vAlign w:val="center"/>
            <w:hideMark/>
          </w:tcPr>
          <w:p w14:paraId="6DEEC5FF" w14:textId="77777777" w:rsidR="00984D87" w:rsidRPr="00645922" w:rsidRDefault="00984D87" w:rsidP="00930D28">
            <w:pPr>
              <w:pStyle w:val="a1"/>
            </w:pPr>
            <w:r w:rsidRPr="00645922">
              <w:t>0,287</w:t>
            </w:r>
          </w:p>
        </w:tc>
        <w:tc>
          <w:tcPr>
            <w:tcW w:w="1890" w:type="dxa"/>
            <w:tcBorders>
              <w:top w:val="nil"/>
              <w:left w:val="nil"/>
              <w:bottom w:val="single" w:sz="4" w:space="0" w:color="AEAEAE"/>
              <w:right w:val="single" w:sz="4" w:space="0" w:color="E0E0E0"/>
            </w:tcBorders>
            <w:shd w:val="clear" w:color="auto" w:fill="auto"/>
            <w:noWrap/>
            <w:vAlign w:val="center"/>
            <w:hideMark/>
          </w:tcPr>
          <w:p w14:paraId="7C2EB8ED" w14:textId="77777777" w:rsidR="00984D87" w:rsidRPr="00645922" w:rsidRDefault="00984D87" w:rsidP="00930D28">
            <w:pPr>
              <w:pStyle w:val="a1"/>
            </w:pPr>
            <w:r w:rsidRPr="00645922">
              <w:t>0,070</w:t>
            </w:r>
          </w:p>
        </w:tc>
        <w:tc>
          <w:tcPr>
            <w:tcW w:w="1483" w:type="dxa"/>
            <w:tcBorders>
              <w:top w:val="nil"/>
              <w:left w:val="nil"/>
              <w:bottom w:val="single" w:sz="4" w:space="0" w:color="AEAEAE"/>
              <w:right w:val="single" w:sz="4" w:space="0" w:color="E0E0E0"/>
            </w:tcBorders>
            <w:shd w:val="clear" w:color="auto" w:fill="auto"/>
            <w:noWrap/>
            <w:vAlign w:val="center"/>
            <w:hideMark/>
          </w:tcPr>
          <w:p w14:paraId="27794E84" w14:textId="77777777" w:rsidR="00984D87" w:rsidRPr="00645922" w:rsidRDefault="00984D87" w:rsidP="00930D28">
            <w:pPr>
              <w:pStyle w:val="a1"/>
            </w:pPr>
            <w:r w:rsidRPr="00645922">
              <w:t>4,250</w:t>
            </w:r>
          </w:p>
        </w:tc>
        <w:tc>
          <w:tcPr>
            <w:tcW w:w="1483" w:type="dxa"/>
            <w:tcBorders>
              <w:top w:val="nil"/>
              <w:left w:val="nil"/>
              <w:bottom w:val="single" w:sz="4" w:space="0" w:color="AEAEAE"/>
              <w:right w:val="single" w:sz="2" w:space="0" w:color="auto"/>
            </w:tcBorders>
            <w:shd w:val="clear" w:color="auto" w:fill="auto"/>
            <w:noWrap/>
            <w:vAlign w:val="center"/>
            <w:hideMark/>
          </w:tcPr>
          <w:p w14:paraId="73C5DF83" w14:textId="77777777" w:rsidR="00984D87" w:rsidRPr="00645922" w:rsidRDefault="00984D87" w:rsidP="00930D28">
            <w:pPr>
              <w:pStyle w:val="a1"/>
            </w:pPr>
            <w:r w:rsidRPr="00645922">
              <w:t>,000</w:t>
            </w:r>
            <w:r w:rsidRPr="00645922">
              <w:rPr>
                <w:vertAlign w:val="superscript"/>
              </w:rPr>
              <w:t>c</w:t>
            </w:r>
          </w:p>
        </w:tc>
      </w:tr>
      <w:tr w:rsidR="00984D87" w:rsidRPr="00645922" w14:paraId="25D26A9D"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2A8BF5D6" w14:textId="77777777" w:rsidR="00984D87" w:rsidRPr="00645922" w:rsidRDefault="00984D87" w:rsidP="00930D28">
            <w:pPr>
              <w:pStyle w:val="a1"/>
            </w:pPr>
          </w:p>
        </w:tc>
        <w:tc>
          <w:tcPr>
            <w:tcW w:w="1276" w:type="dxa"/>
            <w:tcBorders>
              <w:top w:val="nil"/>
              <w:left w:val="single" w:sz="24" w:space="0" w:color="auto"/>
              <w:bottom w:val="single" w:sz="4" w:space="0" w:color="AEAEAE"/>
              <w:right w:val="nil"/>
            </w:tcBorders>
            <w:shd w:val="clear" w:color="000000" w:fill="E0E0E0"/>
            <w:hideMark/>
          </w:tcPr>
          <w:p w14:paraId="5662E89C" w14:textId="77777777" w:rsidR="00984D87" w:rsidRPr="00645922" w:rsidRDefault="00984D87" w:rsidP="00930D28">
            <w:pPr>
              <w:pStyle w:val="a1"/>
            </w:pPr>
            <w:r w:rsidRPr="00645922">
              <w:t>Ordinal by Ordinal</w:t>
            </w:r>
          </w:p>
        </w:tc>
        <w:tc>
          <w:tcPr>
            <w:tcW w:w="1418" w:type="dxa"/>
            <w:tcBorders>
              <w:top w:val="nil"/>
              <w:left w:val="nil"/>
              <w:bottom w:val="single" w:sz="4" w:space="0" w:color="AEAEAE"/>
              <w:right w:val="nil"/>
            </w:tcBorders>
            <w:shd w:val="clear" w:color="000000" w:fill="E0E0E0"/>
            <w:vAlign w:val="center"/>
            <w:hideMark/>
          </w:tcPr>
          <w:p w14:paraId="2B8288A8" w14:textId="77777777" w:rsidR="00984D87" w:rsidRPr="00645922" w:rsidRDefault="00984D87" w:rsidP="00930D28">
            <w:pPr>
              <w:pStyle w:val="a1"/>
            </w:pPr>
            <w:r w:rsidRPr="00645922">
              <w:t>Spearman Correlation</w:t>
            </w:r>
          </w:p>
        </w:tc>
        <w:tc>
          <w:tcPr>
            <w:tcW w:w="850" w:type="dxa"/>
            <w:tcBorders>
              <w:top w:val="nil"/>
              <w:left w:val="nil"/>
              <w:bottom w:val="single" w:sz="4" w:space="0" w:color="AEAEAE"/>
              <w:right w:val="single" w:sz="4" w:space="0" w:color="E0E0E0"/>
            </w:tcBorders>
            <w:shd w:val="clear" w:color="auto" w:fill="FFFF00"/>
            <w:noWrap/>
            <w:vAlign w:val="center"/>
            <w:hideMark/>
          </w:tcPr>
          <w:p w14:paraId="49C162A8" w14:textId="77777777" w:rsidR="00984D87" w:rsidRPr="00645922" w:rsidRDefault="00984D87" w:rsidP="00930D28">
            <w:pPr>
              <w:pStyle w:val="a1"/>
            </w:pPr>
            <w:r w:rsidRPr="00645922">
              <w:t>0,280</w:t>
            </w:r>
          </w:p>
        </w:tc>
        <w:tc>
          <w:tcPr>
            <w:tcW w:w="1890" w:type="dxa"/>
            <w:tcBorders>
              <w:top w:val="nil"/>
              <w:left w:val="nil"/>
              <w:bottom w:val="single" w:sz="4" w:space="0" w:color="AEAEAE"/>
              <w:right w:val="single" w:sz="4" w:space="0" w:color="E0E0E0"/>
            </w:tcBorders>
            <w:shd w:val="clear" w:color="auto" w:fill="auto"/>
            <w:noWrap/>
            <w:vAlign w:val="center"/>
            <w:hideMark/>
          </w:tcPr>
          <w:p w14:paraId="1AF2A7C4" w14:textId="77777777" w:rsidR="00984D87" w:rsidRPr="00645922" w:rsidRDefault="00984D87" w:rsidP="00930D28">
            <w:pPr>
              <w:pStyle w:val="a1"/>
            </w:pPr>
            <w:r w:rsidRPr="00645922">
              <w:t>0,069</w:t>
            </w:r>
          </w:p>
        </w:tc>
        <w:tc>
          <w:tcPr>
            <w:tcW w:w="1483" w:type="dxa"/>
            <w:tcBorders>
              <w:top w:val="nil"/>
              <w:left w:val="nil"/>
              <w:bottom w:val="single" w:sz="4" w:space="0" w:color="AEAEAE"/>
              <w:right w:val="single" w:sz="4" w:space="0" w:color="E0E0E0"/>
            </w:tcBorders>
            <w:shd w:val="clear" w:color="auto" w:fill="auto"/>
            <w:noWrap/>
            <w:vAlign w:val="center"/>
            <w:hideMark/>
          </w:tcPr>
          <w:p w14:paraId="6A1AD0C9" w14:textId="77777777" w:rsidR="00984D87" w:rsidRPr="00645922" w:rsidRDefault="00984D87" w:rsidP="00930D28">
            <w:pPr>
              <w:pStyle w:val="a1"/>
            </w:pPr>
            <w:r w:rsidRPr="00645922">
              <w:t>4,136</w:t>
            </w:r>
          </w:p>
        </w:tc>
        <w:tc>
          <w:tcPr>
            <w:tcW w:w="1483" w:type="dxa"/>
            <w:tcBorders>
              <w:top w:val="nil"/>
              <w:left w:val="nil"/>
              <w:bottom w:val="single" w:sz="4" w:space="0" w:color="AEAEAE"/>
              <w:right w:val="single" w:sz="2" w:space="0" w:color="auto"/>
            </w:tcBorders>
            <w:shd w:val="clear" w:color="auto" w:fill="auto"/>
            <w:noWrap/>
            <w:vAlign w:val="center"/>
            <w:hideMark/>
          </w:tcPr>
          <w:p w14:paraId="21C88CE8" w14:textId="77777777" w:rsidR="00984D87" w:rsidRPr="00645922" w:rsidRDefault="00984D87" w:rsidP="00930D28">
            <w:pPr>
              <w:pStyle w:val="a1"/>
            </w:pPr>
            <w:r w:rsidRPr="00645922">
              <w:t>,000</w:t>
            </w:r>
            <w:r w:rsidRPr="00645922">
              <w:rPr>
                <w:vertAlign w:val="superscript"/>
              </w:rPr>
              <w:t>c</w:t>
            </w:r>
          </w:p>
        </w:tc>
      </w:tr>
      <w:tr w:rsidR="00984D87" w:rsidRPr="00645922" w14:paraId="2E49A9F6"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1450C3B5" w14:textId="77777777" w:rsidR="00984D87" w:rsidRPr="00645922" w:rsidRDefault="00984D87" w:rsidP="00930D28">
            <w:pPr>
              <w:pStyle w:val="a1"/>
            </w:pPr>
          </w:p>
        </w:tc>
        <w:tc>
          <w:tcPr>
            <w:tcW w:w="2694" w:type="dxa"/>
            <w:gridSpan w:val="2"/>
            <w:tcBorders>
              <w:top w:val="single" w:sz="4" w:space="0" w:color="AEAEAE"/>
              <w:left w:val="single" w:sz="24" w:space="0" w:color="auto"/>
              <w:bottom w:val="single" w:sz="4" w:space="0" w:color="152935"/>
              <w:right w:val="nil"/>
            </w:tcBorders>
            <w:shd w:val="clear" w:color="000000" w:fill="E0E0E0"/>
            <w:hideMark/>
          </w:tcPr>
          <w:p w14:paraId="7970B2D8" w14:textId="77777777" w:rsidR="00984D87" w:rsidRPr="00645922" w:rsidRDefault="00984D87" w:rsidP="00930D28">
            <w:pPr>
              <w:pStyle w:val="a1"/>
            </w:pPr>
            <w:r w:rsidRPr="00645922">
              <w:t>N of Valid Cases</w:t>
            </w:r>
          </w:p>
        </w:tc>
        <w:tc>
          <w:tcPr>
            <w:tcW w:w="850" w:type="dxa"/>
            <w:tcBorders>
              <w:top w:val="nil"/>
              <w:left w:val="nil"/>
              <w:bottom w:val="single" w:sz="4" w:space="0" w:color="152935"/>
              <w:right w:val="single" w:sz="4" w:space="0" w:color="E0E0E0"/>
            </w:tcBorders>
            <w:shd w:val="clear" w:color="auto" w:fill="auto"/>
            <w:noWrap/>
            <w:hideMark/>
          </w:tcPr>
          <w:p w14:paraId="7389FC3B" w14:textId="77777777" w:rsidR="00984D87" w:rsidRPr="00645922" w:rsidRDefault="00984D87" w:rsidP="00930D28">
            <w:pPr>
              <w:pStyle w:val="a1"/>
            </w:pPr>
            <w:r w:rsidRPr="00645922">
              <w:t>203</w:t>
            </w:r>
          </w:p>
        </w:tc>
        <w:tc>
          <w:tcPr>
            <w:tcW w:w="1890" w:type="dxa"/>
            <w:tcBorders>
              <w:top w:val="nil"/>
              <w:left w:val="nil"/>
              <w:bottom w:val="single" w:sz="4" w:space="0" w:color="152935"/>
              <w:right w:val="single" w:sz="4" w:space="0" w:color="E0E0E0"/>
            </w:tcBorders>
            <w:shd w:val="clear" w:color="auto" w:fill="auto"/>
            <w:hideMark/>
          </w:tcPr>
          <w:p w14:paraId="0F9E55B4" w14:textId="77777777" w:rsidR="00984D87" w:rsidRPr="00645922" w:rsidRDefault="00984D87" w:rsidP="00930D28">
            <w:pPr>
              <w:pStyle w:val="a1"/>
            </w:pPr>
            <w:r w:rsidRPr="00645922">
              <w:t> </w:t>
            </w:r>
          </w:p>
        </w:tc>
        <w:tc>
          <w:tcPr>
            <w:tcW w:w="1483" w:type="dxa"/>
            <w:tcBorders>
              <w:top w:val="nil"/>
              <w:left w:val="nil"/>
              <w:bottom w:val="single" w:sz="4" w:space="0" w:color="152935"/>
              <w:right w:val="single" w:sz="4" w:space="0" w:color="E0E0E0"/>
            </w:tcBorders>
            <w:shd w:val="clear" w:color="auto" w:fill="auto"/>
            <w:hideMark/>
          </w:tcPr>
          <w:p w14:paraId="484A8E04" w14:textId="77777777" w:rsidR="00984D87" w:rsidRPr="00645922" w:rsidRDefault="00984D87" w:rsidP="00930D28">
            <w:pPr>
              <w:pStyle w:val="a1"/>
            </w:pPr>
            <w:r w:rsidRPr="00645922">
              <w:t> </w:t>
            </w:r>
          </w:p>
        </w:tc>
        <w:tc>
          <w:tcPr>
            <w:tcW w:w="1483" w:type="dxa"/>
            <w:tcBorders>
              <w:top w:val="nil"/>
              <w:left w:val="nil"/>
              <w:bottom w:val="single" w:sz="4" w:space="0" w:color="152935"/>
              <w:right w:val="single" w:sz="2" w:space="0" w:color="auto"/>
            </w:tcBorders>
            <w:shd w:val="clear" w:color="auto" w:fill="auto"/>
            <w:hideMark/>
          </w:tcPr>
          <w:p w14:paraId="6F370F0F" w14:textId="77777777" w:rsidR="00984D87" w:rsidRPr="00645922" w:rsidRDefault="00984D87" w:rsidP="00930D28">
            <w:pPr>
              <w:pStyle w:val="a1"/>
            </w:pPr>
            <w:r w:rsidRPr="00645922">
              <w:t> </w:t>
            </w:r>
          </w:p>
        </w:tc>
      </w:tr>
      <w:tr w:rsidR="00984D87" w:rsidRPr="00F2394B" w14:paraId="5487433B" w14:textId="77777777" w:rsidTr="00135B03">
        <w:trPr>
          <w:trHeight w:val="121"/>
          <w:jc w:val="center"/>
        </w:trPr>
        <w:tc>
          <w:tcPr>
            <w:tcW w:w="1029" w:type="dxa"/>
            <w:vMerge/>
            <w:tcBorders>
              <w:left w:val="single" w:sz="2" w:space="0" w:color="auto"/>
              <w:right w:val="single" w:sz="24" w:space="0" w:color="auto"/>
            </w:tcBorders>
          </w:tcPr>
          <w:p w14:paraId="5B0A116A" w14:textId="77777777" w:rsidR="00984D87" w:rsidRPr="00645922" w:rsidRDefault="00984D87" w:rsidP="00930D28">
            <w:pPr>
              <w:pStyle w:val="a1"/>
              <w:jc w:val="left"/>
              <w:rPr>
                <w:sz w:val="18"/>
              </w:rPr>
            </w:pPr>
          </w:p>
        </w:tc>
        <w:tc>
          <w:tcPr>
            <w:tcW w:w="8400" w:type="dxa"/>
            <w:gridSpan w:val="6"/>
            <w:tcBorders>
              <w:top w:val="nil"/>
              <w:left w:val="single" w:sz="24" w:space="0" w:color="auto"/>
              <w:bottom w:val="nil"/>
              <w:right w:val="single" w:sz="2" w:space="0" w:color="auto"/>
            </w:tcBorders>
            <w:shd w:val="clear" w:color="auto" w:fill="auto"/>
            <w:hideMark/>
          </w:tcPr>
          <w:p w14:paraId="2C4B018D"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79EF5B8A" w14:textId="77777777" w:rsidTr="00930D28">
        <w:trPr>
          <w:trHeight w:val="115"/>
          <w:jc w:val="center"/>
        </w:trPr>
        <w:tc>
          <w:tcPr>
            <w:tcW w:w="1029" w:type="dxa"/>
            <w:vMerge/>
            <w:tcBorders>
              <w:left w:val="single" w:sz="2" w:space="0" w:color="auto"/>
              <w:right w:val="single" w:sz="24" w:space="0" w:color="auto"/>
            </w:tcBorders>
          </w:tcPr>
          <w:p w14:paraId="642B136F" w14:textId="77777777" w:rsidR="00984D87" w:rsidRPr="00984D87" w:rsidRDefault="00984D87" w:rsidP="00930D28">
            <w:pPr>
              <w:pStyle w:val="a1"/>
              <w:jc w:val="left"/>
              <w:rPr>
                <w:sz w:val="18"/>
                <w:lang w:val="en-US"/>
              </w:rPr>
            </w:pPr>
          </w:p>
        </w:tc>
        <w:tc>
          <w:tcPr>
            <w:tcW w:w="8400" w:type="dxa"/>
            <w:gridSpan w:val="6"/>
            <w:tcBorders>
              <w:top w:val="nil"/>
              <w:left w:val="single" w:sz="24" w:space="0" w:color="auto"/>
              <w:bottom w:val="nil"/>
              <w:right w:val="single" w:sz="2" w:space="0" w:color="auto"/>
            </w:tcBorders>
            <w:shd w:val="clear" w:color="auto" w:fill="auto"/>
            <w:hideMark/>
          </w:tcPr>
          <w:p w14:paraId="639583D5"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3C61D6D1" w14:textId="77777777" w:rsidTr="00930D28">
        <w:trPr>
          <w:trHeight w:val="68"/>
          <w:jc w:val="center"/>
        </w:trPr>
        <w:tc>
          <w:tcPr>
            <w:tcW w:w="1029" w:type="dxa"/>
            <w:vMerge/>
            <w:tcBorders>
              <w:left w:val="single" w:sz="2" w:space="0" w:color="auto"/>
              <w:bottom w:val="single" w:sz="24" w:space="0" w:color="auto"/>
              <w:right w:val="single" w:sz="24" w:space="0" w:color="auto"/>
            </w:tcBorders>
          </w:tcPr>
          <w:p w14:paraId="6E97C32D" w14:textId="77777777" w:rsidR="00984D87" w:rsidRPr="00984D87" w:rsidRDefault="00984D87" w:rsidP="00930D28">
            <w:pPr>
              <w:pStyle w:val="a1"/>
              <w:jc w:val="left"/>
              <w:rPr>
                <w:sz w:val="18"/>
                <w:lang w:val="en-US"/>
              </w:rPr>
            </w:pPr>
          </w:p>
        </w:tc>
        <w:tc>
          <w:tcPr>
            <w:tcW w:w="8400" w:type="dxa"/>
            <w:gridSpan w:val="6"/>
            <w:tcBorders>
              <w:top w:val="nil"/>
              <w:left w:val="single" w:sz="24" w:space="0" w:color="auto"/>
              <w:bottom w:val="nil"/>
              <w:right w:val="single" w:sz="2" w:space="0" w:color="auto"/>
            </w:tcBorders>
            <w:shd w:val="clear" w:color="auto" w:fill="auto"/>
            <w:hideMark/>
          </w:tcPr>
          <w:p w14:paraId="4F2793E7" w14:textId="77777777" w:rsidR="00984D87" w:rsidRPr="00984D87" w:rsidRDefault="00984D87" w:rsidP="00930D28">
            <w:pPr>
              <w:pStyle w:val="a1"/>
              <w:jc w:val="left"/>
              <w:rPr>
                <w:sz w:val="18"/>
                <w:lang w:val="en-US"/>
              </w:rPr>
            </w:pPr>
            <w:r w:rsidRPr="00984D87">
              <w:rPr>
                <w:sz w:val="18"/>
                <w:lang w:val="en-US"/>
              </w:rPr>
              <w:t>c. Based on normal approximation.</w:t>
            </w:r>
          </w:p>
        </w:tc>
      </w:tr>
      <w:tr w:rsidR="00984D87" w:rsidRPr="00645922" w14:paraId="6037B778" w14:textId="77777777" w:rsidTr="00384725">
        <w:trPr>
          <w:trHeight w:val="392"/>
          <w:jc w:val="center"/>
        </w:trPr>
        <w:tc>
          <w:tcPr>
            <w:tcW w:w="1029" w:type="dxa"/>
            <w:vMerge w:val="restart"/>
            <w:tcBorders>
              <w:top w:val="single" w:sz="24" w:space="0" w:color="auto"/>
              <w:left w:val="single" w:sz="2" w:space="0" w:color="auto"/>
              <w:right w:val="single" w:sz="24" w:space="0" w:color="auto"/>
            </w:tcBorders>
            <w:vAlign w:val="center"/>
          </w:tcPr>
          <w:p w14:paraId="107AD7DC" w14:textId="77777777" w:rsidR="00984D87" w:rsidRPr="00645922" w:rsidRDefault="00984D87" w:rsidP="00930D28">
            <w:pPr>
              <w:pStyle w:val="a1"/>
            </w:pPr>
            <w:r w:rsidRPr="00EA0C99">
              <w:t>Δ16*Β3</w:t>
            </w:r>
          </w:p>
        </w:tc>
        <w:tc>
          <w:tcPr>
            <w:tcW w:w="2694" w:type="dxa"/>
            <w:gridSpan w:val="2"/>
            <w:tcBorders>
              <w:top w:val="single" w:sz="24" w:space="0" w:color="auto"/>
              <w:left w:val="single" w:sz="24" w:space="0" w:color="auto"/>
              <w:bottom w:val="single" w:sz="4" w:space="0" w:color="152935"/>
              <w:right w:val="nil"/>
            </w:tcBorders>
            <w:shd w:val="clear" w:color="auto" w:fill="auto"/>
            <w:vAlign w:val="bottom"/>
            <w:hideMark/>
          </w:tcPr>
          <w:p w14:paraId="53B7D4C8" w14:textId="77777777" w:rsidR="00984D87" w:rsidRPr="00384725" w:rsidRDefault="00984D87" w:rsidP="00930D28">
            <w:pPr>
              <w:pStyle w:val="a1"/>
              <w:rPr>
                <w:sz w:val="22"/>
              </w:rPr>
            </w:pPr>
            <w:r w:rsidRPr="00384725">
              <w:rPr>
                <w:sz w:val="22"/>
              </w:rPr>
              <w:t> </w:t>
            </w:r>
          </w:p>
        </w:tc>
        <w:tc>
          <w:tcPr>
            <w:tcW w:w="850" w:type="dxa"/>
            <w:tcBorders>
              <w:top w:val="single" w:sz="24" w:space="0" w:color="auto"/>
              <w:left w:val="nil"/>
              <w:bottom w:val="single" w:sz="4" w:space="0" w:color="152935"/>
              <w:right w:val="single" w:sz="4" w:space="0" w:color="E0E0E0"/>
            </w:tcBorders>
            <w:shd w:val="clear" w:color="auto" w:fill="auto"/>
            <w:vAlign w:val="bottom"/>
            <w:hideMark/>
          </w:tcPr>
          <w:p w14:paraId="4E6AEFE5" w14:textId="77777777" w:rsidR="00984D87" w:rsidRPr="00384725" w:rsidRDefault="00984D87" w:rsidP="00930D28">
            <w:pPr>
              <w:pStyle w:val="a1"/>
              <w:rPr>
                <w:sz w:val="22"/>
              </w:rPr>
            </w:pPr>
            <w:r w:rsidRPr="00384725">
              <w:rPr>
                <w:sz w:val="22"/>
              </w:rPr>
              <w:t>Value</w:t>
            </w:r>
          </w:p>
        </w:tc>
        <w:tc>
          <w:tcPr>
            <w:tcW w:w="1890" w:type="dxa"/>
            <w:tcBorders>
              <w:top w:val="single" w:sz="24" w:space="0" w:color="auto"/>
              <w:left w:val="nil"/>
              <w:bottom w:val="single" w:sz="4" w:space="0" w:color="152935"/>
              <w:right w:val="single" w:sz="4" w:space="0" w:color="E0E0E0"/>
            </w:tcBorders>
            <w:shd w:val="clear" w:color="auto" w:fill="auto"/>
            <w:vAlign w:val="bottom"/>
            <w:hideMark/>
          </w:tcPr>
          <w:p w14:paraId="77820BF7" w14:textId="77777777" w:rsidR="00984D87" w:rsidRPr="00384725" w:rsidRDefault="00984D87" w:rsidP="00930D28">
            <w:pPr>
              <w:pStyle w:val="a1"/>
              <w:rPr>
                <w:sz w:val="22"/>
              </w:rPr>
            </w:pPr>
            <w:r w:rsidRPr="00384725">
              <w:rPr>
                <w:sz w:val="22"/>
              </w:rPr>
              <w:t>Asymptotic Standard Error</w:t>
            </w:r>
            <w:r w:rsidRPr="00384725">
              <w:rPr>
                <w:sz w:val="22"/>
                <w:vertAlign w:val="subscript"/>
              </w:rPr>
              <w:t>a</w:t>
            </w:r>
          </w:p>
        </w:tc>
        <w:tc>
          <w:tcPr>
            <w:tcW w:w="1483" w:type="dxa"/>
            <w:tcBorders>
              <w:top w:val="single" w:sz="24" w:space="0" w:color="auto"/>
              <w:left w:val="nil"/>
              <w:bottom w:val="single" w:sz="4" w:space="0" w:color="152935"/>
              <w:right w:val="single" w:sz="4" w:space="0" w:color="E0E0E0"/>
            </w:tcBorders>
            <w:shd w:val="clear" w:color="auto" w:fill="auto"/>
            <w:vAlign w:val="bottom"/>
            <w:hideMark/>
          </w:tcPr>
          <w:p w14:paraId="5311F286" w14:textId="77777777" w:rsidR="00984D87" w:rsidRPr="00384725" w:rsidRDefault="00984D87" w:rsidP="00930D28">
            <w:pPr>
              <w:pStyle w:val="a1"/>
              <w:rPr>
                <w:sz w:val="22"/>
              </w:rPr>
            </w:pPr>
            <w:r w:rsidRPr="00384725">
              <w:rPr>
                <w:sz w:val="22"/>
              </w:rPr>
              <w:t>Approximate T</w:t>
            </w:r>
            <w:r w:rsidRPr="00384725">
              <w:rPr>
                <w:sz w:val="22"/>
                <w:vertAlign w:val="subscript"/>
              </w:rPr>
              <w:t>b</w:t>
            </w:r>
          </w:p>
        </w:tc>
        <w:tc>
          <w:tcPr>
            <w:tcW w:w="1483" w:type="dxa"/>
            <w:tcBorders>
              <w:top w:val="single" w:sz="24" w:space="0" w:color="auto"/>
              <w:left w:val="nil"/>
              <w:bottom w:val="single" w:sz="4" w:space="0" w:color="152935"/>
              <w:right w:val="single" w:sz="2" w:space="0" w:color="auto"/>
            </w:tcBorders>
            <w:shd w:val="clear" w:color="auto" w:fill="auto"/>
            <w:vAlign w:val="bottom"/>
            <w:hideMark/>
          </w:tcPr>
          <w:p w14:paraId="7291D8D1" w14:textId="77777777" w:rsidR="00984D87" w:rsidRPr="00384725" w:rsidRDefault="00984D87" w:rsidP="00930D28">
            <w:pPr>
              <w:pStyle w:val="a1"/>
              <w:rPr>
                <w:sz w:val="22"/>
              </w:rPr>
            </w:pPr>
            <w:r w:rsidRPr="00384725">
              <w:rPr>
                <w:sz w:val="22"/>
              </w:rPr>
              <w:t>Approximate Significance</w:t>
            </w:r>
          </w:p>
        </w:tc>
      </w:tr>
      <w:tr w:rsidR="00984D87" w:rsidRPr="00645922" w14:paraId="2BE9915E"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54866603" w14:textId="77777777" w:rsidR="00984D87" w:rsidRPr="00645922" w:rsidRDefault="00984D87" w:rsidP="00930D28">
            <w:pPr>
              <w:pStyle w:val="a1"/>
            </w:pPr>
          </w:p>
        </w:tc>
        <w:tc>
          <w:tcPr>
            <w:tcW w:w="1276" w:type="dxa"/>
            <w:tcBorders>
              <w:top w:val="nil"/>
              <w:left w:val="single" w:sz="24" w:space="0" w:color="auto"/>
              <w:bottom w:val="single" w:sz="4" w:space="0" w:color="AEAEAE"/>
              <w:right w:val="nil"/>
            </w:tcBorders>
            <w:shd w:val="clear" w:color="000000" w:fill="E0E0E0"/>
            <w:hideMark/>
          </w:tcPr>
          <w:p w14:paraId="43045EC0" w14:textId="77777777" w:rsidR="00984D87" w:rsidRPr="00645922" w:rsidRDefault="00984D87" w:rsidP="00930D28">
            <w:pPr>
              <w:pStyle w:val="a1"/>
            </w:pPr>
            <w:r w:rsidRPr="00645922">
              <w:t>Interval by Interval</w:t>
            </w:r>
          </w:p>
        </w:tc>
        <w:tc>
          <w:tcPr>
            <w:tcW w:w="1418" w:type="dxa"/>
            <w:tcBorders>
              <w:top w:val="nil"/>
              <w:left w:val="nil"/>
              <w:bottom w:val="single" w:sz="4" w:space="0" w:color="AEAEAE"/>
              <w:right w:val="nil"/>
            </w:tcBorders>
            <w:shd w:val="clear" w:color="000000" w:fill="E0E0E0"/>
            <w:vAlign w:val="center"/>
            <w:hideMark/>
          </w:tcPr>
          <w:p w14:paraId="19B3C78A" w14:textId="77777777" w:rsidR="00984D87" w:rsidRPr="00645922" w:rsidRDefault="00984D87" w:rsidP="00930D28">
            <w:pPr>
              <w:pStyle w:val="a1"/>
            </w:pPr>
            <w:r w:rsidRPr="00645922">
              <w:t>Pearson's R</w:t>
            </w:r>
          </w:p>
        </w:tc>
        <w:tc>
          <w:tcPr>
            <w:tcW w:w="850" w:type="dxa"/>
            <w:tcBorders>
              <w:top w:val="nil"/>
              <w:left w:val="nil"/>
              <w:bottom w:val="single" w:sz="4" w:space="0" w:color="AEAEAE"/>
              <w:right w:val="single" w:sz="4" w:space="0" w:color="E0E0E0"/>
            </w:tcBorders>
            <w:shd w:val="clear" w:color="auto" w:fill="auto"/>
            <w:noWrap/>
            <w:vAlign w:val="center"/>
            <w:hideMark/>
          </w:tcPr>
          <w:p w14:paraId="20FAC02B" w14:textId="77777777" w:rsidR="00984D87" w:rsidRPr="00645922" w:rsidRDefault="00984D87" w:rsidP="00930D28">
            <w:pPr>
              <w:pStyle w:val="a1"/>
            </w:pPr>
            <w:r w:rsidRPr="00645922">
              <w:t>0,378</w:t>
            </w:r>
          </w:p>
        </w:tc>
        <w:tc>
          <w:tcPr>
            <w:tcW w:w="1890" w:type="dxa"/>
            <w:tcBorders>
              <w:top w:val="nil"/>
              <w:left w:val="nil"/>
              <w:bottom w:val="single" w:sz="4" w:space="0" w:color="AEAEAE"/>
              <w:right w:val="single" w:sz="4" w:space="0" w:color="E0E0E0"/>
            </w:tcBorders>
            <w:shd w:val="clear" w:color="auto" w:fill="auto"/>
            <w:noWrap/>
            <w:vAlign w:val="center"/>
            <w:hideMark/>
          </w:tcPr>
          <w:p w14:paraId="4EAAEC97" w14:textId="77777777" w:rsidR="00984D87" w:rsidRPr="00645922" w:rsidRDefault="00984D87" w:rsidP="00930D28">
            <w:pPr>
              <w:pStyle w:val="a1"/>
            </w:pPr>
            <w:r w:rsidRPr="00645922">
              <w:t>0,071</w:t>
            </w:r>
          </w:p>
        </w:tc>
        <w:tc>
          <w:tcPr>
            <w:tcW w:w="1483" w:type="dxa"/>
            <w:tcBorders>
              <w:top w:val="nil"/>
              <w:left w:val="nil"/>
              <w:bottom w:val="single" w:sz="4" w:space="0" w:color="AEAEAE"/>
              <w:right w:val="single" w:sz="4" w:space="0" w:color="E0E0E0"/>
            </w:tcBorders>
            <w:shd w:val="clear" w:color="auto" w:fill="auto"/>
            <w:noWrap/>
            <w:vAlign w:val="center"/>
            <w:hideMark/>
          </w:tcPr>
          <w:p w14:paraId="0E4334D3" w14:textId="77777777" w:rsidR="00984D87" w:rsidRPr="00645922" w:rsidRDefault="00984D87" w:rsidP="00930D28">
            <w:pPr>
              <w:pStyle w:val="a1"/>
            </w:pPr>
            <w:r w:rsidRPr="00645922">
              <w:t>5,784</w:t>
            </w:r>
          </w:p>
        </w:tc>
        <w:tc>
          <w:tcPr>
            <w:tcW w:w="1483" w:type="dxa"/>
            <w:tcBorders>
              <w:top w:val="nil"/>
              <w:left w:val="nil"/>
              <w:bottom w:val="single" w:sz="4" w:space="0" w:color="AEAEAE"/>
              <w:right w:val="single" w:sz="2" w:space="0" w:color="auto"/>
            </w:tcBorders>
            <w:shd w:val="clear" w:color="auto" w:fill="auto"/>
            <w:noWrap/>
            <w:vAlign w:val="center"/>
            <w:hideMark/>
          </w:tcPr>
          <w:p w14:paraId="434E3F92" w14:textId="77777777" w:rsidR="00984D87" w:rsidRPr="00645922" w:rsidRDefault="00984D87" w:rsidP="00930D28">
            <w:pPr>
              <w:pStyle w:val="a1"/>
            </w:pPr>
            <w:r w:rsidRPr="00645922">
              <w:t>,000</w:t>
            </w:r>
            <w:r w:rsidRPr="00645922">
              <w:rPr>
                <w:vertAlign w:val="superscript"/>
              </w:rPr>
              <w:t>c</w:t>
            </w:r>
          </w:p>
        </w:tc>
      </w:tr>
      <w:tr w:rsidR="00984D87" w:rsidRPr="00645922" w14:paraId="66CBFEB0"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3A7A8802" w14:textId="77777777" w:rsidR="00984D87" w:rsidRPr="00645922" w:rsidRDefault="00984D87" w:rsidP="00930D28">
            <w:pPr>
              <w:pStyle w:val="a1"/>
            </w:pPr>
          </w:p>
        </w:tc>
        <w:tc>
          <w:tcPr>
            <w:tcW w:w="1276" w:type="dxa"/>
            <w:tcBorders>
              <w:top w:val="nil"/>
              <w:left w:val="single" w:sz="24" w:space="0" w:color="auto"/>
              <w:bottom w:val="single" w:sz="4" w:space="0" w:color="AEAEAE"/>
              <w:right w:val="nil"/>
            </w:tcBorders>
            <w:shd w:val="clear" w:color="000000" w:fill="E0E0E0"/>
            <w:hideMark/>
          </w:tcPr>
          <w:p w14:paraId="09C08BCC" w14:textId="77777777" w:rsidR="00984D87" w:rsidRPr="00645922" w:rsidRDefault="00984D87" w:rsidP="00930D28">
            <w:pPr>
              <w:pStyle w:val="a1"/>
            </w:pPr>
            <w:r w:rsidRPr="00645922">
              <w:t>Ordinal by Ordinal</w:t>
            </w:r>
          </w:p>
        </w:tc>
        <w:tc>
          <w:tcPr>
            <w:tcW w:w="1418" w:type="dxa"/>
            <w:tcBorders>
              <w:top w:val="nil"/>
              <w:left w:val="nil"/>
              <w:bottom w:val="single" w:sz="4" w:space="0" w:color="AEAEAE"/>
              <w:right w:val="nil"/>
            </w:tcBorders>
            <w:shd w:val="clear" w:color="000000" w:fill="E0E0E0"/>
            <w:vAlign w:val="center"/>
            <w:hideMark/>
          </w:tcPr>
          <w:p w14:paraId="3ABFC722" w14:textId="77777777" w:rsidR="00984D87" w:rsidRPr="00645922" w:rsidRDefault="00984D87" w:rsidP="00930D28">
            <w:pPr>
              <w:pStyle w:val="a1"/>
            </w:pPr>
            <w:r w:rsidRPr="00645922">
              <w:t>Spearman Correlation</w:t>
            </w:r>
          </w:p>
        </w:tc>
        <w:tc>
          <w:tcPr>
            <w:tcW w:w="850" w:type="dxa"/>
            <w:tcBorders>
              <w:top w:val="nil"/>
              <w:left w:val="nil"/>
              <w:bottom w:val="single" w:sz="4" w:space="0" w:color="AEAEAE"/>
              <w:right w:val="single" w:sz="4" w:space="0" w:color="E0E0E0"/>
            </w:tcBorders>
            <w:shd w:val="clear" w:color="auto" w:fill="FFFF00"/>
            <w:noWrap/>
            <w:vAlign w:val="center"/>
            <w:hideMark/>
          </w:tcPr>
          <w:p w14:paraId="6A473BC4" w14:textId="77777777" w:rsidR="00984D87" w:rsidRPr="00645922" w:rsidRDefault="00984D87" w:rsidP="00930D28">
            <w:pPr>
              <w:pStyle w:val="a1"/>
            </w:pPr>
            <w:r w:rsidRPr="00645922">
              <w:t>0,371</w:t>
            </w:r>
          </w:p>
        </w:tc>
        <w:tc>
          <w:tcPr>
            <w:tcW w:w="1890" w:type="dxa"/>
            <w:tcBorders>
              <w:top w:val="nil"/>
              <w:left w:val="nil"/>
              <w:bottom w:val="single" w:sz="4" w:space="0" w:color="AEAEAE"/>
              <w:right w:val="single" w:sz="4" w:space="0" w:color="E0E0E0"/>
            </w:tcBorders>
            <w:shd w:val="clear" w:color="auto" w:fill="auto"/>
            <w:noWrap/>
            <w:vAlign w:val="center"/>
            <w:hideMark/>
          </w:tcPr>
          <w:p w14:paraId="49CCB4EE" w14:textId="77777777" w:rsidR="00984D87" w:rsidRPr="00645922" w:rsidRDefault="00984D87" w:rsidP="00930D28">
            <w:pPr>
              <w:pStyle w:val="a1"/>
            </w:pPr>
            <w:r w:rsidRPr="00645922">
              <w:t>0,066</w:t>
            </w:r>
          </w:p>
        </w:tc>
        <w:tc>
          <w:tcPr>
            <w:tcW w:w="1483" w:type="dxa"/>
            <w:tcBorders>
              <w:top w:val="nil"/>
              <w:left w:val="nil"/>
              <w:bottom w:val="single" w:sz="4" w:space="0" w:color="AEAEAE"/>
              <w:right w:val="single" w:sz="4" w:space="0" w:color="E0E0E0"/>
            </w:tcBorders>
            <w:shd w:val="clear" w:color="auto" w:fill="auto"/>
            <w:noWrap/>
            <w:vAlign w:val="center"/>
            <w:hideMark/>
          </w:tcPr>
          <w:p w14:paraId="4D45E96C" w14:textId="77777777" w:rsidR="00984D87" w:rsidRPr="00645922" w:rsidRDefault="00984D87" w:rsidP="00930D28">
            <w:pPr>
              <w:pStyle w:val="a1"/>
            </w:pPr>
            <w:r w:rsidRPr="00645922">
              <w:t>5,656</w:t>
            </w:r>
          </w:p>
        </w:tc>
        <w:tc>
          <w:tcPr>
            <w:tcW w:w="1483" w:type="dxa"/>
            <w:tcBorders>
              <w:top w:val="nil"/>
              <w:left w:val="nil"/>
              <w:bottom w:val="single" w:sz="4" w:space="0" w:color="AEAEAE"/>
              <w:right w:val="single" w:sz="2" w:space="0" w:color="auto"/>
            </w:tcBorders>
            <w:shd w:val="clear" w:color="auto" w:fill="auto"/>
            <w:noWrap/>
            <w:vAlign w:val="center"/>
            <w:hideMark/>
          </w:tcPr>
          <w:p w14:paraId="0E18C1B5" w14:textId="77777777" w:rsidR="00984D87" w:rsidRPr="00645922" w:rsidRDefault="00984D87" w:rsidP="00930D28">
            <w:pPr>
              <w:pStyle w:val="a1"/>
            </w:pPr>
            <w:r w:rsidRPr="00645922">
              <w:t>,000</w:t>
            </w:r>
            <w:r w:rsidRPr="00645922">
              <w:rPr>
                <w:vertAlign w:val="superscript"/>
              </w:rPr>
              <w:t>c</w:t>
            </w:r>
          </w:p>
        </w:tc>
      </w:tr>
      <w:tr w:rsidR="00984D87" w:rsidRPr="00645922" w14:paraId="5F1E7567" w14:textId="77777777" w:rsidTr="00930D28">
        <w:trPr>
          <w:trHeight w:val="288"/>
          <w:jc w:val="center"/>
        </w:trPr>
        <w:tc>
          <w:tcPr>
            <w:tcW w:w="1029" w:type="dxa"/>
            <w:vMerge/>
            <w:tcBorders>
              <w:left w:val="single" w:sz="2" w:space="0" w:color="auto"/>
              <w:right w:val="single" w:sz="24" w:space="0" w:color="auto"/>
            </w:tcBorders>
            <w:shd w:val="clear" w:color="000000" w:fill="E0E0E0"/>
          </w:tcPr>
          <w:p w14:paraId="3AF6A025" w14:textId="77777777" w:rsidR="00984D87" w:rsidRPr="00645922" w:rsidRDefault="00984D87" w:rsidP="00930D28">
            <w:pPr>
              <w:pStyle w:val="a1"/>
            </w:pPr>
          </w:p>
        </w:tc>
        <w:tc>
          <w:tcPr>
            <w:tcW w:w="2694" w:type="dxa"/>
            <w:gridSpan w:val="2"/>
            <w:tcBorders>
              <w:top w:val="single" w:sz="4" w:space="0" w:color="AEAEAE"/>
              <w:left w:val="single" w:sz="24" w:space="0" w:color="auto"/>
              <w:bottom w:val="single" w:sz="4" w:space="0" w:color="152935"/>
              <w:right w:val="nil"/>
            </w:tcBorders>
            <w:shd w:val="clear" w:color="000000" w:fill="E0E0E0"/>
            <w:hideMark/>
          </w:tcPr>
          <w:p w14:paraId="226A8F19" w14:textId="77777777" w:rsidR="00984D87" w:rsidRPr="00645922" w:rsidRDefault="00984D87" w:rsidP="00930D28">
            <w:pPr>
              <w:pStyle w:val="a1"/>
            </w:pPr>
            <w:r w:rsidRPr="00645922">
              <w:t>N of Valid Cases</w:t>
            </w:r>
          </w:p>
        </w:tc>
        <w:tc>
          <w:tcPr>
            <w:tcW w:w="850" w:type="dxa"/>
            <w:tcBorders>
              <w:top w:val="nil"/>
              <w:left w:val="nil"/>
              <w:bottom w:val="single" w:sz="4" w:space="0" w:color="152935"/>
              <w:right w:val="single" w:sz="4" w:space="0" w:color="E0E0E0"/>
            </w:tcBorders>
            <w:shd w:val="clear" w:color="auto" w:fill="auto"/>
            <w:noWrap/>
            <w:hideMark/>
          </w:tcPr>
          <w:p w14:paraId="6D007BE2" w14:textId="77777777" w:rsidR="00984D87" w:rsidRPr="00645922" w:rsidRDefault="00984D87" w:rsidP="00930D28">
            <w:pPr>
              <w:pStyle w:val="a1"/>
            </w:pPr>
            <w:r w:rsidRPr="00645922">
              <w:t>203</w:t>
            </w:r>
          </w:p>
        </w:tc>
        <w:tc>
          <w:tcPr>
            <w:tcW w:w="1890" w:type="dxa"/>
            <w:tcBorders>
              <w:top w:val="nil"/>
              <w:left w:val="nil"/>
              <w:bottom w:val="single" w:sz="4" w:space="0" w:color="152935"/>
              <w:right w:val="single" w:sz="4" w:space="0" w:color="E0E0E0"/>
            </w:tcBorders>
            <w:shd w:val="clear" w:color="auto" w:fill="auto"/>
            <w:hideMark/>
          </w:tcPr>
          <w:p w14:paraId="469D8A15" w14:textId="77777777" w:rsidR="00984D87" w:rsidRPr="00645922" w:rsidRDefault="00984D87" w:rsidP="00930D28">
            <w:pPr>
              <w:pStyle w:val="a1"/>
            </w:pPr>
            <w:r w:rsidRPr="00645922">
              <w:t> </w:t>
            </w:r>
          </w:p>
        </w:tc>
        <w:tc>
          <w:tcPr>
            <w:tcW w:w="1483" w:type="dxa"/>
            <w:tcBorders>
              <w:top w:val="nil"/>
              <w:left w:val="nil"/>
              <w:bottom w:val="single" w:sz="4" w:space="0" w:color="152935"/>
              <w:right w:val="single" w:sz="4" w:space="0" w:color="E0E0E0"/>
            </w:tcBorders>
            <w:shd w:val="clear" w:color="auto" w:fill="auto"/>
            <w:hideMark/>
          </w:tcPr>
          <w:p w14:paraId="24C72092" w14:textId="77777777" w:rsidR="00984D87" w:rsidRPr="00645922" w:rsidRDefault="00984D87" w:rsidP="00930D28">
            <w:pPr>
              <w:pStyle w:val="a1"/>
            </w:pPr>
            <w:r w:rsidRPr="00645922">
              <w:t> </w:t>
            </w:r>
          </w:p>
        </w:tc>
        <w:tc>
          <w:tcPr>
            <w:tcW w:w="1483" w:type="dxa"/>
            <w:tcBorders>
              <w:top w:val="nil"/>
              <w:left w:val="nil"/>
              <w:bottom w:val="single" w:sz="4" w:space="0" w:color="152935"/>
              <w:right w:val="single" w:sz="2" w:space="0" w:color="auto"/>
            </w:tcBorders>
            <w:shd w:val="clear" w:color="auto" w:fill="auto"/>
            <w:hideMark/>
          </w:tcPr>
          <w:p w14:paraId="06394BD2" w14:textId="77777777" w:rsidR="00984D87" w:rsidRPr="00645922" w:rsidRDefault="00984D87" w:rsidP="00930D28">
            <w:pPr>
              <w:pStyle w:val="a1"/>
            </w:pPr>
            <w:r w:rsidRPr="00645922">
              <w:t> </w:t>
            </w:r>
          </w:p>
        </w:tc>
      </w:tr>
      <w:tr w:rsidR="00984D87" w:rsidRPr="00F2394B" w14:paraId="790EEE38" w14:textId="77777777" w:rsidTr="00930D28">
        <w:trPr>
          <w:trHeight w:val="58"/>
          <w:jc w:val="center"/>
        </w:trPr>
        <w:tc>
          <w:tcPr>
            <w:tcW w:w="1029" w:type="dxa"/>
            <w:vMerge/>
            <w:tcBorders>
              <w:left w:val="single" w:sz="2" w:space="0" w:color="auto"/>
              <w:right w:val="single" w:sz="24" w:space="0" w:color="auto"/>
            </w:tcBorders>
          </w:tcPr>
          <w:p w14:paraId="2E8AE083" w14:textId="77777777" w:rsidR="00984D87" w:rsidRPr="00645922" w:rsidRDefault="00984D87" w:rsidP="00930D28">
            <w:pPr>
              <w:pStyle w:val="a1"/>
              <w:jc w:val="left"/>
              <w:rPr>
                <w:sz w:val="18"/>
              </w:rPr>
            </w:pPr>
          </w:p>
        </w:tc>
        <w:tc>
          <w:tcPr>
            <w:tcW w:w="8400" w:type="dxa"/>
            <w:gridSpan w:val="6"/>
            <w:tcBorders>
              <w:top w:val="nil"/>
              <w:left w:val="single" w:sz="24" w:space="0" w:color="auto"/>
              <w:bottom w:val="nil"/>
              <w:right w:val="single" w:sz="2" w:space="0" w:color="auto"/>
            </w:tcBorders>
            <w:shd w:val="clear" w:color="auto" w:fill="auto"/>
            <w:hideMark/>
          </w:tcPr>
          <w:p w14:paraId="20D3D13E"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19E42B31" w14:textId="77777777" w:rsidTr="00930D28">
        <w:trPr>
          <w:trHeight w:val="68"/>
          <w:jc w:val="center"/>
        </w:trPr>
        <w:tc>
          <w:tcPr>
            <w:tcW w:w="1029" w:type="dxa"/>
            <w:vMerge/>
            <w:tcBorders>
              <w:left w:val="single" w:sz="2" w:space="0" w:color="auto"/>
              <w:right w:val="single" w:sz="24" w:space="0" w:color="auto"/>
            </w:tcBorders>
          </w:tcPr>
          <w:p w14:paraId="4CD5CB1C" w14:textId="77777777" w:rsidR="00984D87" w:rsidRPr="00984D87" w:rsidRDefault="00984D87" w:rsidP="00930D28">
            <w:pPr>
              <w:pStyle w:val="a1"/>
              <w:jc w:val="left"/>
              <w:rPr>
                <w:sz w:val="18"/>
                <w:lang w:val="en-US"/>
              </w:rPr>
            </w:pPr>
          </w:p>
        </w:tc>
        <w:tc>
          <w:tcPr>
            <w:tcW w:w="8400" w:type="dxa"/>
            <w:gridSpan w:val="6"/>
            <w:tcBorders>
              <w:top w:val="nil"/>
              <w:left w:val="single" w:sz="24" w:space="0" w:color="auto"/>
              <w:bottom w:val="nil"/>
              <w:right w:val="single" w:sz="2" w:space="0" w:color="auto"/>
            </w:tcBorders>
            <w:shd w:val="clear" w:color="auto" w:fill="auto"/>
            <w:hideMark/>
          </w:tcPr>
          <w:p w14:paraId="40DDD93F"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67551941" w14:textId="77777777" w:rsidTr="00930D28">
        <w:trPr>
          <w:trHeight w:val="68"/>
          <w:jc w:val="center"/>
        </w:trPr>
        <w:tc>
          <w:tcPr>
            <w:tcW w:w="1029" w:type="dxa"/>
            <w:vMerge/>
            <w:tcBorders>
              <w:left w:val="single" w:sz="2" w:space="0" w:color="auto"/>
              <w:bottom w:val="single" w:sz="2" w:space="0" w:color="auto"/>
              <w:right w:val="single" w:sz="24" w:space="0" w:color="auto"/>
            </w:tcBorders>
          </w:tcPr>
          <w:p w14:paraId="6159C074" w14:textId="77777777" w:rsidR="00984D87" w:rsidRPr="00984D87" w:rsidRDefault="00984D87" w:rsidP="00930D28">
            <w:pPr>
              <w:pStyle w:val="a1"/>
              <w:jc w:val="left"/>
              <w:rPr>
                <w:sz w:val="18"/>
                <w:lang w:val="en-US"/>
              </w:rPr>
            </w:pPr>
          </w:p>
        </w:tc>
        <w:tc>
          <w:tcPr>
            <w:tcW w:w="8400" w:type="dxa"/>
            <w:gridSpan w:val="6"/>
            <w:tcBorders>
              <w:top w:val="nil"/>
              <w:left w:val="single" w:sz="24" w:space="0" w:color="auto"/>
              <w:bottom w:val="single" w:sz="2" w:space="0" w:color="auto"/>
              <w:right w:val="single" w:sz="2" w:space="0" w:color="auto"/>
            </w:tcBorders>
            <w:shd w:val="clear" w:color="auto" w:fill="auto"/>
            <w:hideMark/>
          </w:tcPr>
          <w:p w14:paraId="4B39112F"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46B6C301" w14:textId="77777777" w:rsidR="00984D87" w:rsidRPr="00E05CD0" w:rsidRDefault="00984D87" w:rsidP="00384725">
      <w:pPr>
        <w:spacing w:line="240" w:lineRule="auto"/>
        <w:ind w:firstLine="0"/>
        <w:jc w:val="center"/>
        <w:rPr>
          <w:rFonts w:eastAsia="Times New Roman" w:cs="Times New Roman"/>
          <w:iCs/>
          <w:color w:val="000000" w:themeColor="text1"/>
          <w:szCs w:val="18"/>
          <w:lang w:eastAsia="el-GR"/>
        </w:rPr>
      </w:pPr>
      <w:bookmarkStart w:id="415" w:name="_Toc41063620"/>
      <w:bookmarkStart w:id="416" w:name="_Toc53909590"/>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93</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15"/>
      <w:bookmarkEnd w:id="416"/>
    </w:p>
    <w:p w14:paraId="4FEA190A" w14:textId="700C36AF" w:rsidR="00984D87" w:rsidRPr="00A624C8" w:rsidRDefault="00984D87" w:rsidP="00984D87">
      <w:pPr>
        <w:tabs>
          <w:tab w:val="left" w:pos="567"/>
        </w:tabs>
      </w:pPr>
      <w:r w:rsidRPr="00A624C8">
        <w:t>Αντίστοιχα το τεστ συσχέτισης δίνει μια ασθενή θετική συσχέτιση στα ερωτήματα Δ12 και Β3</w:t>
      </w:r>
      <w:r>
        <w:t>, και μία μέτρια θετική συσχέτιση στα ερωτήματα Δ16 και Β3.</w:t>
      </w:r>
      <w:r w:rsidRPr="00A624C8">
        <w:t xml:space="preserve"> Ο συντελεστής </w:t>
      </w:r>
      <w:r w:rsidRPr="00A624C8">
        <w:rPr>
          <w:lang w:val="en-US"/>
        </w:rPr>
        <w:t>Spearman</w:t>
      </w:r>
      <w:r w:rsidRPr="00A624C8">
        <w:t xml:space="preserve"> είναι 0,280 </w:t>
      </w:r>
      <w:r>
        <w:t xml:space="preserve">και 0,371 αντίστοιχα </w:t>
      </w:r>
      <w:r w:rsidRPr="00A624C8">
        <w:t>ενώ η σημαντικότητα</w:t>
      </w:r>
      <w:r>
        <w:t xml:space="preserve"> και στα δύο ζευγάρια είναι</w:t>
      </w:r>
      <w:r w:rsidRPr="00A624C8">
        <w:t xml:space="preserve"> 0,000&lt;0,05.</w:t>
      </w:r>
    </w:p>
    <w:p w14:paraId="62CF870C" w14:textId="4274DC3C" w:rsidR="00384725" w:rsidRDefault="00984D87" w:rsidP="00984D87">
      <w:pPr>
        <w:tabs>
          <w:tab w:val="left" w:pos="567"/>
        </w:tabs>
      </w:pPr>
      <w:r>
        <w:t>Στον πίνακα</w:t>
      </w:r>
      <w:r w:rsidRPr="00E05CD0">
        <w:t xml:space="preserve"> που ακολουθεί προσπαθούμε να εξετάσουμε την αλληλεξάρτηση </w:t>
      </w:r>
      <w:r>
        <w:t>του κατά πόσο οι εκπαιδευτικοί που είναι θετικοί στον πιο διευρυμένο ρόλο τους θα συμφωνούσαν στην έκδοση εφημερίδας στη μητρική γλώσσα των μαθητών και θα επιδίωκαν την επίσκεψη σε άτυπα περιβάλλοντα μάθησης.</w:t>
      </w:r>
    </w:p>
    <w:p w14:paraId="4E7CBF36" w14:textId="77777777" w:rsidR="00984D87" w:rsidRPr="00384725" w:rsidRDefault="00984D87" w:rsidP="00384725">
      <w:pPr>
        <w:spacing w:line="240" w:lineRule="auto"/>
        <w:ind w:firstLine="0"/>
        <w:jc w:val="center"/>
        <w:rPr>
          <w:rFonts w:eastAsia="Times New Roman" w:cs="Times New Roman"/>
          <w:iCs/>
          <w:color w:val="000000" w:themeColor="text1"/>
          <w:sz w:val="22"/>
          <w:lang w:eastAsia="el-GR"/>
        </w:rPr>
      </w:pPr>
      <w:bookmarkStart w:id="417" w:name="_Toc41063621"/>
      <w:bookmarkStart w:id="418" w:name="_Toc53909591"/>
      <w:r w:rsidRPr="00384725">
        <w:rPr>
          <w:rFonts w:eastAsia="Times New Roman" w:cs="Times New Roman"/>
          <w:iCs/>
          <w:color w:val="000000" w:themeColor="text1"/>
          <w:sz w:val="22"/>
          <w:lang w:eastAsia="el-GR"/>
        </w:rPr>
        <w:t xml:space="preserve">Πίνακας </w:t>
      </w:r>
      <w:r w:rsidRPr="00384725">
        <w:rPr>
          <w:rFonts w:eastAsia="Times New Roman" w:cs="Times New Roman"/>
          <w:iCs/>
          <w:color w:val="000000" w:themeColor="text1"/>
          <w:sz w:val="22"/>
          <w:lang w:eastAsia="el-GR"/>
        </w:rPr>
        <w:fldChar w:fldCharType="begin"/>
      </w:r>
      <w:r w:rsidRPr="00384725">
        <w:rPr>
          <w:rFonts w:eastAsia="Times New Roman" w:cs="Times New Roman"/>
          <w:iCs/>
          <w:color w:val="000000" w:themeColor="text1"/>
          <w:sz w:val="22"/>
          <w:lang w:eastAsia="el-GR"/>
        </w:rPr>
        <w:instrText xml:space="preserve"> SEQ Πίνακας \* ARABIC </w:instrText>
      </w:r>
      <w:r w:rsidRPr="00384725">
        <w:rPr>
          <w:rFonts w:eastAsia="Times New Roman" w:cs="Times New Roman"/>
          <w:iCs/>
          <w:color w:val="000000" w:themeColor="text1"/>
          <w:sz w:val="22"/>
          <w:lang w:eastAsia="el-GR"/>
        </w:rPr>
        <w:fldChar w:fldCharType="separate"/>
      </w:r>
      <w:r w:rsidR="00AD115C">
        <w:rPr>
          <w:rFonts w:eastAsia="Times New Roman" w:cs="Times New Roman"/>
          <w:iCs/>
          <w:noProof/>
          <w:color w:val="000000" w:themeColor="text1"/>
          <w:sz w:val="22"/>
          <w:lang w:eastAsia="el-GR"/>
        </w:rPr>
        <w:t>94</w:t>
      </w:r>
      <w:r w:rsidRPr="00384725">
        <w:rPr>
          <w:rFonts w:eastAsia="Times New Roman" w:cs="Times New Roman"/>
          <w:iCs/>
          <w:noProof/>
          <w:color w:val="000000" w:themeColor="text1"/>
          <w:sz w:val="22"/>
          <w:lang w:eastAsia="el-GR"/>
        </w:rPr>
        <w:fldChar w:fldCharType="end"/>
      </w:r>
      <w:r w:rsidRPr="00384725">
        <w:rPr>
          <w:rFonts w:eastAsia="Times New Roman" w:cs="Times New Roman"/>
          <w:iCs/>
          <w:color w:val="000000" w:themeColor="text1"/>
          <w:sz w:val="22"/>
          <w:lang w:eastAsia="el-GR"/>
        </w:rPr>
        <w:t xml:space="preserve">: Δ19Α. Ως εκπαιδευτικός μίας πολυπολιτισμικής τάξης είμαι θετικός/-ή: Στον πιο διευρυμένο ρόλο μου. * </w:t>
      </w:r>
      <w:bookmarkEnd w:id="417"/>
      <w:r w:rsidRPr="00384725">
        <w:rPr>
          <w:rFonts w:eastAsia="Times New Roman" w:cs="Times New Roman"/>
          <w:iCs/>
          <w:color w:val="000000" w:themeColor="text1"/>
          <w:sz w:val="22"/>
          <w:lang w:eastAsia="el-GR"/>
        </w:rPr>
        <w:t>Δ16. Θα σας φαινόταν καλή ιδέα η έκδοση κάποιας εφημερίδας στη μητρική γλώσσα των μαθητών; * Δ18. Πιστεύετε ότι οι επισκέψεις σε άτυπα περιβάλλοντα μάθησης(π.χ. μουσεία και πάρκα), παρέχουν περισσότερες ευκαιρίες μάθησης σε όλα τα παιδιά;</w:t>
      </w:r>
      <w:bookmarkEnd w:id="418"/>
    </w:p>
    <w:tbl>
      <w:tblPr>
        <w:tblW w:w="10779" w:type="dxa"/>
        <w:jc w:val="center"/>
        <w:tblLayout w:type="fixed"/>
        <w:tblLook w:val="04A0" w:firstRow="1" w:lastRow="0" w:firstColumn="1" w:lastColumn="0" w:noHBand="0" w:noVBand="1"/>
      </w:tblPr>
      <w:tblGrid>
        <w:gridCol w:w="1444"/>
        <w:gridCol w:w="958"/>
        <w:gridCol w:w="681"/>
        <w:gridCol w:w="591"/>
        <w:gridCol w:w="681"/>
        <w:gridCol w:w="591"/>
        <w:gridCol w:w="730"/>
        <w:gridCol w:w="709"/>
        <w:gridCol w:w="708"/>
        <w:gridCol w:w="709"/>
        <w:gridCol w:w="709"/>
        <w:gridCol w:w="850"/>
        <w:gridCol w:w="709"/>
        <w:gridCol w:w="709"/>
      </w:tblGrid>
      <w:tr w:rsidR="00984D87" w:rsidRPr="00F04208" w14:paraId="3EC9D056" w14:textId="77777777" w:rsidTr="00384725">
        <w:trPr>
          <w:trHeight w:val="894"/>
          <w:jc w:val="center"/>
        </w:trPr>
        <w:tc>
          <w:tcPr>
            <w:tcW w:w="2402" w:type="dxa"/>
            <w:gridSpan w:val="2"/>
            <w:vMerge w:val="restart"/>
            <w:tcBorders>
              <w:top w:val="single" w:sz="4" w:space="0" w:color="auto"/>
              <w:left w:val="single" w:sz="4" w:space="0" w:color="auto"/>
              <w:right w:val="single" w:sz="24" w:space="0" w:color="auto"/>
            </w:tcBorders>
            <w:shd w:val="clear" w:color="auto" w:fill="auto"/>
            <w:vAlign w:val="bottom"/>
            <w:hideMark/>
          </w:tcPr>
          <w:p w14:paraId="22C04B04" w14:textId="76EB7E02" w:rsidR="00984D87" w:rsidRPr="00F04208" w:rsidRDefault="00984D87" w:rsidP="00384725">
            <w:pPr>
              <w:spacing w:line="240" w:lineRule="auto"/>
              <w:ind w:firstLine="0"/>
              <w:jc w:val="center"/>
              <w:rPr>
                <w:rFonts w:eastAsia="Times New Roman" w:cs="Times New Roman"/>
                <w:color w:val="264A60"/>
                <w:sz w:val="20"/>
                <w:szCs w:val="20"/>
                <w:lang w:eastAsia="el-GR"/>
              </w:rPr>
            </w:pPr>
          </w:p>
        </w:tc>
        <w:tc>
          <w:tcPr>
            <w:tcW w:w="3983" w:type="dxa"/>
            <w:gridSpan w:val="6"/>
            <w:tcBorders>
              <w:top w:val="single" w:sz="4" w:space="0" w:color="auto"/>
              <w:left w:val="single" w:sz="24" w:space="0" w:color="auto"/>
              <w:bottom w:val="nil"/>
              <w:right w:val="single" w:sz="24" w:space="0" w:color="auto"/>
            </w:tcBorders>
            <w:shd w:val="clear" w:color="000000" w:fill="FCD5B4"/>
            <w:vAlign w:val="center"/>
            <w:hideMark/>
          </w:tcPr>
          <w:p w14:paraId="460AAE79"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Δ16.</w:t>
            </w:r>
            <w:r>
              <w:rPr>
                <w:rFonts w:eastAsia="Times New Roman" w:cs="Times New Roman"/>
                <w:sz w:val="20"/>
                <w:szCs w:val="20"/>
                <w:lang w:eastAsia="el-GR"/>
              </w:rPr>
              <w:t xml:space="preserve"> Θ</w:t>
            </w:r>
            <w:r w:rsidRPr="00F04208">
              <w:rPr>
                <w:rFonts w:eastAsia="Times New Roman" w:cs="Times New Roman"/>
                <w:sz w:val="20"/>
                <w:szCs w:val="20"/>
                <w:lang w:eastAsia="el-GR"/>
              </w:rPr>
              <w:t>α σας φαινόταν καλή ιδέα η έκδοση κάποιας εφημερίδας στη μητρική γλώσσα των μαθητών;</w:t>
            </w:r>
          </w:p>
        </w:tc>
        <w:tc>
          <w:tcPr>
            <w:tcW w:w="4394" w:type="dxa"/>
            <w:gridSpan w:val="6"/>
            <w:tcBorders>
              <w:top w:val="single" w:sz="4" w:space="0" w:color="auto"/>
              <w:left w:val="single" w:sz="24" w:space="0" w:color="auto"/>
              <w:bottom w:val="nil"/>
              <w:right w:val="single" w:sz="24" w:space="0" w:color="auto"/>
            </w:tcBorders>
            <w:shd w:val="clear" w:color="000000" w:fill="B7DEE8"/>
            <w:vAlign w:val="center"/>
            <w:hideMark/>
          </w:tcPr>
          <w:p w14:paraId="22D41F84"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Δ18.</w:t>
            </w:r>
            <w:r>
              <w:rPr>
                <w:rFonts w:eastAsia="Times New Roman" w:cs="Times New Roman"/>
                <w:sz w:val="20"/>
                <w:szCs w:val="20"/>
                <w:lang w:eastAsia="el-GR"/>
              </w:rPr>
              <w:t xml:space="preserve"> </w:t>
            </w:r>
            <w:r w:rsidRPr="00F04208">
              <w:rPr>
                <w:rFonts w:eastAsia="Times New Roman" w:cs="Times New Roman"/>
                <w:sz w:val="20"/>
                <w:szCs w:val="20"/>
                <w:lang w:eastAsia="el-GR"/>
              </w:rPr>
              <w:t>Πιστεύετε ότι οι επισκέψεις σε άτυπα περιβάλλοντα μάθησης(π.χ. μουσεία και πάρκα), παρέχουν περισσότερες ευκαιρίες μάθησης σε όλα τα παιδιά;</w:t>
            </w:r>
          </w:p>
        </w:tc>
      </w:tr>
      <w:tr w:rsidR="00984D87" w:rsidRPr="00F04208" w14:paraId="6890E148" w14:textId="77777777" w:rsidTr="00384725">
        <w:trPr>
          <w:trHeight w:val="441"/>
          <w:jc w:val="center"/>
        </w:trPr>
        <w:tc>
          <w:tcPr>
            <w:tcW w:w="2402" w:type="dxa"/>
            <w:gridSpan w:val="2"/>
            <w:vMerge/>
            <w:tcBorders>
              <w:left w:val="single" w:sz="4" w:space="0" w:color="auto"/>
              <w:bottom w:val="nil"/>
              <w:right w:val="single" w:sz="24" w:space="0" w:color="auto"/>
            </w:tcBorders>
            <w:shd w:val="clear" w:color="auto" w:fill="auto"/>
            <w:vAlign w:val="center"/>
            <w:hideMark/>
          </w:tcPr>
          <w:p w14:paraId="5F4A54B9"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1272"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41A1231C"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Διαφωνώ απόλυτα</w:t>
            </w:r>
          </w:p>
        </w:tc>
        <w:tc>
          <w:tcPr>
            <w:tcW w:w="1272"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5DCCC435"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Διαφωνώ</w:t>
            </w:r>
          </w:p>
        </w:tc>
        <w:tc>
          <w:tcPr>
            <w:tcW w:w="1439" w:type="dxa"/>
            <w:gridSpan w:val="2"/>
            <w:tcBorders>
              <w:top w:val="nil"/>
              <w:left w:val="single" w:sz="24" w:space="0" w:color="auto"/>
              <w:bottom w:val="nil"/>
              <w:right w:val="single" w:sz="24" w:space="0" w:color="auto"/>
            </w:tcBorders>
            <w:shd w:val="clear" w:color="auto" w:fill="auto"/>
            <w:noWrap/>
            <w:vAlign w:val="center"/>
            <w:hideMark/>
          </w:tcPr>
          <w:p w14:paraId="139019B2"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Δεν είμαι σίγουρος/η</w:t>
            </w:r>
          </w:p>
        </w:tc>
        <w:tc>
          <w:tcPr>
            <w:tcW w:w="1417"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1A367F7C"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Συμφωνώ</w:t>
            </w:r>
          </w:p>
        </w:tc>
        <w:tc>
          <w:tcPr>
            <w:tcW w:w="1559"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37C565E7"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Συμφωνώ απόλυτα</w:t>
            </w:r>
          </w:p>
        </w:tc>
        <w:tc>
          <w:tcPr>
            <w:tcW w:w="1418"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2AE32F0D" w14:textId="77777777" w:rsidR="00984D87" w:rsidRPr="00F04208" w:rsidRDefault="00984D87" w:rsidP="00384725">
            <w:pPr>
              <w:spacing w:line="240" w:lineRule="auto"/>
              <w:ind w:firstLine="0"/>
              <w:jc w:val="center"/>
              <w:rPr>
                <w:rFonts w:eastAsia="Times New Roman" w:cs="Times New Roman"/>
                <w:sz w:val="20"/>
                <w:szCs w:val="20"/>
                <w:lang w:eastAsia="el-GR"/>
              </w:rPr>
            </w:pPr>
            <w:r w:rsidRPr="00F04208">
              <w:rPr>
                <w:rFonts w:eastAsia="Times New Roman" w:cs="Times New Roman"/>
                <w:sz w:val="20"/>
                <w:szCs w:val="20"/>
                <w:lang w:eastAsia="el-GR"/>
              </w:rPr>
              <w:t>Total</w:t>
            </w:r>
          </w:p>
        </w:tc>
      </w:tr>
      <w:tr w:rsidR="00984D87" w:rsidRPr="00F04208" w14:paraId="7E809A9D" w14:textId="77777777" w:rsidTr="00384725">
        <w:trPr>
          <w:trHeight w:val="261"/>
          <w:jc w:val="center"/>
        </w:trPr>
        <w:tc>
          <w:tcPr>
            <w:tcW w:w="1444" w:type="dxa"/>
            <w:vMerge w:val="restart"/>
            <w:tcBorders>
              <w:top w:val="single" w:sz="4" w:space="0" w:color="152935"/>
              <w:left w:val="single" w:sz="4" w:space="0" w:color="auto"/>
              <w:bottom w:val="nil"/>
              <w:right w:val="nil"/>
            </w:tcBorders>
            <w:shd w:val="clear" w:color="auto" w:fill="auto"/>
            <w:vAlign w:val="center"/>
            <w:hideMark/>
          </w:tcPr>
          <w:p w14:paraId="191F8603" w14:textId="77777777" w:rsidR="00984D87" w:rsidRPr="00F04208" w:rsidRDefault="00984D87" w:rsidP="00384725">
            <w:pPr>
              <w:spacing w:line="240" w:lineRule="auto"/>
              <w:ind w:firstLine="0"/>
              <w:jc w:val="center"/>
              <w:rPr>
                <w:rFonts w:eastAsia="Times New Roman" w:cs="Times New Roman"/>
                <w:color w:val="264A60"/>
                <w:sz w:val="20"/>
                <w:szCs w:val="20"/>
                <w:lang w:eastAsia="el-GR"/>
              </w:rPr>
            </w:pPr>
            <w:r w:rsidRPr="00F04208">
              <w:rPr>
                <w:rFonts w:eastAsia="Times New Roman" w:cs="Times New Roman"/>
                <w:color w:val="264A60"/>
                <w:sz w:val="20"/>
                <w:szCs w:val="20"/>
                <w:lang w:eastAsia="el-GR"/>
              </w:rPr>
              <w:t>Δ19Α. Ως εκπαιδευτικός μίας πολυπολιτισμικής τάξης είμαι θετικός στον πιο διευρυμένο ρόλο μου.</w:t>
            </w:r>
          </w:p>
        </w:tc>
        <w:tc>
          <w:tcPr>
            <w:tcW w:w="958" w:type="dxa"/>
            <w:tcBorders>
              <w:top w:val="single" w:sz="4" w:space="0" w:color="152935"/>
              <w:left w:val="nil"/>
              <w:bottom w:val="single" w:sz="4" w:space="0" w:color="AEAEAE"/>
              <w:right w:val="single" w:sz="24" w:space="0" w:color="auto"/>
            </w:tcBorders>
            <w:shd w:val="clear" w:color="000000" w:fill="E0E0E0"/>
            <w:hideMark/>
          </w:tcPr>
          <w:p w14:paraId="6964E86B" w14:textId="77777777" w:rsidR="00984D87" w:rsidRPr="00F04208" w:rsidRDefault="00984D87" w:rsidP="00384725">
            <w:pPr>
              <w:spacing w:line="240" w:lineRule="auto"/>
              <w:ind w:firstLine="0"/>
              <w:rPr>
                <w:rFonts w:eastAsia="Times New Roman" w:cs="Times New Roman"/>
                <w:color w:val="264A60"/>
                <w:sz w:val="20"/>
                <w:szCs w:val="20"/>
                <w:lang w:eastAsia="el-GR"/>
              </w:rPr>
            </w:pPr>
            <w:r w:rsidRPr="00F04208">
              <w:rPr>
                <w:rFonts w:eastAsia="Times New Roman" w:cs="Times New Roman"/>
                <w:color w:val="264A60"/>
                <w:sz w:val="20"/>
                <w:szCs w:val="20"/>
                <w:lang w:eastAsia="el-GR"/>
              </w:rPr>
              <w:t>Καθόλου</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5F354E1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591" w:type="dxa"/>
            <w:tcBorders>
              <w:top w:val="nil"/>
              <w:left w:val="nil"/>
              <w:bottom w:val="single" w:sz="4" w:space="0" w:color="AEAEAE"/>
              <w:right w:val="single" w:sz="24" w:space="0" w:color="auto"/>
            </w:tcBorders>
            <w:shd w:val="clear" w:color="000000" w:fill="B7DEE8"/>
            <w:noWrap/>
            <w:vAlign w:val="center"/>
            <w:hideMark/>
          </w:tcPr>
          <w:p w14:paraId="1B011CC0"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14B8B02B"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591" w:type="dxa"/>
            <w:tcBorders>
              <w:top w:val="nil"/>
              <w:left w:val="single" w:sz="4" w:space="0" w:color="E0E0E0"/>
              <w:bottom w:val="single" w:sz="4" w:space="0" w:color="AEAEAE"/>
              <w:right w:val="single" w:sz="24" w:space="0" w:color="auto"/>
            </w:tcBorders>
            <w:shd w:val="clear" w:color="000000" w:fill="B7DEE8"/>
            <w:noWrap/>
            <w:vAlign w:val="center"/>
            <w:hideMark/>
          </w:tcPr>
          <w:p w14:paraId="0C4B20DD"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30"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39387D7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09" w:type="dxa"/>
            <w:tcBorders>
              <w:top w:val="single" w:sz="12" w:space="0" w:color="auto"/>
              <w:left w:val="single" w:sz="4" w:space="0" w:color="E0E0E0"/>
              <w:bottom w:val="single" w:sz="4" w:space="0" w:color="AEAEAE"/>
              <w:right w:val="single" w:sz="24" w:space="0" w:color="auto"/>
            </w:tcBorders>
            <w:shd w:val="clear" w:color="000000" w:fill="B7DEE8"/>
            <w:noWrap/>
            <w:vAlign w:val="center"/>
            <w:hideMark/>
          </w:tcPr>
          <w:p w14:paraId="4731835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08" w:type="dxa"/>
            <w:tcBorders>
              <w:top w:val="nil"/>
              <w:left w:val="single" w:sz="24" w:space="0" w:color="auto"/>
              <w:bottom w:val="single" w:sz="4" w:space="0" w:color="auto"/>
              <w:right w:val="single" w:sz="4" w:space="0" w:color="auto"/>
            </w:tcBorders>
            <w:shd w:val="clear" w:color="000000" w:fill="FCD5B4"/>
            <w:noWrap/>
            <w:vAlign w:val="center"/>
            <w:hideMark/>
          </w:tcPr>
          <w:p w14:paraId="51885CEC"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7761AC0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7911E175"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850" w:type="dxa"/>
            <w:tcBorders>
              <w:top w:val="single" w:sz="12" w:space="0" w:color="auto"/>
              <w:left w:val="single" w:sz="4" w:space="0" w:color="auto"/>
              <w:bottom w:val="single" w:sz="4" w:space="0" w:color="152935"/>
              <w:right w:val="single" w:sz="24" w:space="0" w:color="auto"/>
            </w:tcBorders>
            <w:shd w:val="clear" w:color="000000" w:fill="B7DEE8"/>
            <w:noWrap/>
            <w:vAlign w:val="center"/>
            <w:hideMark/>
          </w:tcPr>
          <w:p w14:paraId="3E03400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1,5%</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1DBB8C55"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1,5%</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3F03592B"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1,5%</w:t>
            </w:r>
          </w:p>
        </w:tc>
      </w:tr>
      <w:tr w:rsidR="00984D87" w:rsidRPr="00F04208" w14:paraId="6816D8CA" w14:textId="77777777" w:rsidTr="00384725">
        <w:trPr>
          <w:trHeight w:val="261"/>
          <w:jc w:val="center"/>
        </w:trPr>
        <w:tc>
          <w:tcPr>
            <w:tcW w:w="1444" w:type="dxa"/>
            <w:vMerge/>
            <w:tcBorders>
              <w:top w:val="single" w:sz="4" w:space="0" w:color="152935"/>
              <w:left w:val="single" w:sz="4" w:space="0" w:color="auto"/>
              <w:bottom w:val="nil"/>
              <w:right w:val="nil"/>
            </w:tcBorders>
            <w:vAlign w:val="center"/>
            <w:hideMark/>
          </w:tcPr>
          <w:p w14:paraId="26B86AA1"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958" w:type="dxa"/>
            <w:tcBorders>
              <w:top w:val="nil"/>
              <w:left w:val="nil"/>
              <w:bottom w:val="single" w:sz="4" w:space="0" w:color="AEAEAE"/>
              <w:right w:val="single" w:sz="24" w:space="0" w:color="auto"/>
            </w:tcBorders>
            <w:shd w:val="clear" w:color="000000" w:fill="E0E0E0"/>
            <w:hideMark/>
          </w:tcPr>
          <w:p w14:paraId="0BDF640E" w14:textId="77777777" w:rsidR="00984D87" w:rsidRPr="00F04208" w:rsidRDefault="00984D87" w:rsidP="00384725">
            <w:pPr>
              <w:spacing w:line="240" w:lineRule="auto"/>
              <w:ind w:firstLine="0"/>
              <w:rPr>
                <w:rFonts w:eastAsia="Times New Roman" w:cs="Times New Roman"/>
                <w:color w:val="264A60"/>
                <w:sz w:val="20"/>
                <w:szCs w:val="20"/>
                <w:lang w:eastAsia="el-GR"/>
              </w:rPr>
            </w:pPr>
            <w:r w:rsidRPr="00F04208">
              <w:rPr>
                <w:rFonts w:eastAsia="Times New Roman" w:cs="Times New Roman"/>
                <w:color w:val="264A60"/>
                <w:sz w:val="20"/>
                <w:szCs w:val="20"/>
                <w:lang w:eastAsia="el-GR"/>
              </w:rPr>
              <w:t>Λίγο</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140E1E1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1,5%</w:t>
            </w:r>
          </w:p>
        </w:tc>
        <w:tc>
          <w:tcPr>
            <w:tcW w:w="591" w:type="dxa"/>
            <w:tcBorders>
              <w:top w:val="nil"/>
              <w:left w:val="nil"/>
              <w:bottom w:val="single" w:sz="4" w:space="0" w:color="AEAEAE"/>
              <w:right w:val="single" w:sz="24" w:space="0" w:color="auto"/>
            </w:tcBorders>
            <w:shd w:val="clear" w:color="000000" w:fill="B7DEE8"/>
            <w:noWrap/>
            <w:vAlign w:val="center"/>
            <w:hideMark/>
          </w:tcPr>
          <w:p w14:paraId="7CA52A40"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6752C78B"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591" w:type="dxa"/>
            <w:tcBorders>
              <w:top w:val="nil"/>
              <w:left w:val="single" w:sz="4" w:space="0" w:color="E0E0E0"/>
              <w:bottom w:val="single" w:sz="4" w:space="0" w:color="AEAEAE"/>
              <w:right w:val="single" w:sz="24" w:space="0" w:color="auto"/>
            </w:tcBorders>
            <w:shd w:val="clear" w:color="000000" w:fill="B7DEE8"/>
            <w:noWrap/>
            <w:vAlign w:val="center"/>
            <w:hideMark/>
          </w:tcPr>
          <w:p w14:paraId="6DBE07B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30" w:type="dxa"/>
            <w:tcBorders>
              <w:top w:val="nil"/>
              <w:left w:val="single" w:sz="24" w:space="0" w:color="auto"/>
              <w:bottom w:val="single" w:sz="4" w:space="0" w:color="auto"/>
              <w:right w:val="single" w:sz="4" w:space="0" w:color="auto"/>
            </w:tcBorders>
            <w:shd w:val="clear" w:color="000000" w:fill="FCD5B4"/>
            <w:noWrap/>
            <w:vAlign w:val="center"/>
            <w:hideMark/>
          </w:tcPr>
          <w:p w14:paraId="2E3B111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2B0B3A8E"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708"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68D230F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62ACD289"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2,5%</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1B15C011"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850" w:type="dxa"/>
            <w:tcBorders>
              <w:top w:val="single" w:sz="12" w:space="0" w:color="auto"/>
              <w:left w:val="single" w:sz="4" w:space="0" w:color="auto"/>
              <w:bottom w:val="single" w:sz="4" w:space="0" w:color="auto"/>
              <w:right w:val="single" w:sz="24" w:space="0" w:color="auto"/>
            </w:tcBorders>
            <w:shd w:val="clear" w:color="000000" w:fill="B7DEE8"/>
            <w:vAlign w:val="center"/>
            <w:hideMark/>
          </w:tcPr>
          <w:p w14:paraId="2C760E0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48056282"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4,4%</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11A0FD01"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4,4%</w:t>
            </w:r>
          </w:p>
        </w:tc>
      </w:tr>
      <w:tr w:rsidR="00984D87" w:rsidRPr="00F04208" w14:paraId="63E1A22A" w14:textId="77777777" w:rsidTr="00384725">
        <w:trPr>
          <w:trHeight w:val="261"/>
          <w:jc w:val="center"/>
        </w:trPr>
        <w:tc>
          <w:tcPr>
            <w:tcW w:w="1444" w:type="dxa"/>
            <w:vMerge/>
            <w:tcBorders>
              <w:top w:val="single" w:sz="4" w:space="0" w:color="152935"/>
              <w:left w:val="single" w:sz="4" w:space="0" w:color="auto"/>
              <w:bottom w:val="nil"/>
              <w:right w:val="nil"/>
            </w:tcBorders>
            <w:vAlign w:val="center"/>
            <w:hideMark/>
          </w:tcPr>
          <w:p w14:paraId="4F87BDE2"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958" w:type="dxa"/>
            <w:tcBorders>
              <w:top w:val="nil"/>
              <w:left w:val="nil"/>
              <w:bottom w:val="single" w:sz="4" w:space="0" w:color="AEAEAE"/>
              <w:right w:val="single" w:sz="24" w:space="0" w:color="auto"/>
            </w:tcBorders>
            <w:shd w:val="clear" w:color="000000" w:fill="E0E0E0"/>
            <w:hideMark/>
          </w:tcPr>
          <w:p w14:paraId="258C74A6" w14:textId="77777777" w:rsidR="00984D87" w:rsidRPr="00F04208" w:rsidRDefault="00984D87" w:rsidP="00384725">
            <w:pPr>
              <w:spacing w:line="240" w:lineRule="auto"/>
              <w:ind w:firstLine="0"/>
              <w:rPr>
                <w:rFonts w:eastAsia="Times New Roman" w:cs="Times New Roman"/>
                <w:color w:val="264A60"/>
                <w:sz w:val="20"/>
                <w:szCs w:val="20"/>
                <w:lang w:eastAsia="el-GR"/>
              </w:rPr>
            </w:pPr>
            <w:r>
              <w:rPr>
                <w:rFonts w:eastAsia="Times New Roman" w:cs="Times New Roman"/>
                <w:color w:val="264A60"/>
                <w:sz w:val="20"/>
                <w:szCs w:val="20"/>
                <w:lang w:eastAsia="el-GR"/>
              </w:rPr>
              <w:t>Αρκετά</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1863CD3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5,4%</w:t>
            </w:r>
          </w:p>
        </w:tc>
        <w:tc>
          <w:tcPr>
            <w:tcW w:w="591" w:type="dxa"/>
            <w:tcBorders>
              <w:top w:val="nil"/>
              <w:left w:val="nil"/>
              <w:bottom w:val="single" w:sz="4" w:space="0" w:color="AEAEAE"/>
              <w:right w:val="single" w:sz="24" w:space="0" w:color="auto"/>
            </w:tcBorders>
            <w:shd w:val="clear" w:color="000000" w:fill="B7DEE8"/>
            <w:vAlign w:val="center"/>
            <w:hideMark/>
          </w:tcPr>
          <w:p w14:paraId="47C46057"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53B0CDA2"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5,4%</w:t>
            </w:r>
          </w:p>
        </w:tc>
        <w:tc>
          <w:tcPr>
            <w:tcW w:w="591" w:type="dxa"/>
            <w:tcBorders>
              <w:top w:val="nil"/>
              <w:left w:val="single" w:sz="4" w:space="0" w:color="E0E0E0"/>
              <w:bottom w:val="single" w:sz="4" w:space="0" w:color="AEAEAE"/>
              <w:right w:val="single" w:sz="24" w:space="0" w:color="auto"/>
            </w:tcBorders>
            <w:shd w:val="clear" w:color="000000" w:fill="B7DEE8"/>
            <w:noWrap/>
            <w:vAlign w:val="center"/>
            <w:hideMark/>
          </w:tcPr>
          <w:p w14:paraId="40CDAC7F"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30" w:type="dxa"/>
            <w:tcBorders>
              <w:top w:val="nil"/>
              <w:left w:val="single" w:sz="24" w:space="0" w:color="auto"/>
              <w:bottom w:val="single" w:sz="4" w:space="0" w:color="auto"/>
              <w:right w:val="single" w:sz="4" w:space="0" w:color="auto"/>
            </w:tcBorders>
            <w:shd w:val="clear" w:color="000000" w:fill="FCD5B4"/>
            <w:noWrap/>
            <w:vAlign w:val="center"/>
            <w:hideMark/>
          </w:tcPr>
          <w:p w14:paraId="2D5F6C8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16,7%</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40D2B867"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3,0%</w:t>
            </w:r>
          </w:p>
        </w:tc>
        <w:tc>
          <w:tcPr>
            <w:tcW w:w="708" w:type="dxa"/>
            <w:tcBorders>
              <w:top w:val="nil"/>
              <w:left w:val="single" w:sz="24" w:space="0" w:color="auto"/>
              <w:bottom w:val="single" w:sz="4" w:space="0" w:color="auto"/>
              <w:right w:val="single" w:sz="4" w:space="0" w:color="auto"/>
            </w:tcBorders>
            <w:shd w:val="clear" w:color="000000" w:fill="FCD5B4"/>
            <w:noWrap/>
            <w:vAlign w:val="center"/>
            <w:hideMark/>
          </w:tcPr>
          <w:p w14:paraId="6EF926F3"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3,9%</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675828D1"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13,8%</w:t>
            </w:r>
          </w:p>
        </w:tc>
        <w:tc>
          <w:tcPr>
            <w:tcW w:w="709" w:type="dxa"/>
            <w:tcBorders>
              <w:top w:val="nil"/>
              <w:left w:val="single" w:sz="24" w:space="0" w:color="auto"/>
              <w:bottom w:val="single" w:sz="4" w:space="0" w:color="auto"/>
              <w:right w:val="nil"/>
            </w:tcBorders>
            <w:shd w:val="clear" w:color="000000" w:fill="FCD5B4"/>
            <w:noWrap/>
            <w:vAlign w:val="center"/>
            <w:hideMark/>
          </w:tcPr>
          <w:p w14:paraId="3C22D389"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3,4%</w:t>
            </w:r>
          </w:p>
        </w:tc>
        <w:tc>
          <w:tcPr>
            <w:tcW w:w="850" w:type="dxa"/>
            <w:tcBorders>
              <w:top w:val="nil"/>
              <w:left w:val="single" w:sz="4" w:space="0" w:color="auto"/>
              <w:bottom w:val="single" w:sz="4" w:space="0" w:color="AEAEAE"/>
              <w:right w:val="single" w:sz="24" w:space="0" w:color="auto"/>
            </w:tcBorders>
            <w:shd w:val="clear" w:color="000000" w:fill="B7DEE8"/>
            <w:noWrap/>
            <w:vAlign w:val="center"/>
            <w:hideMark/>
          </w:tcPr>
          <w:p w14:paraId="1F1A010B"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17,7%</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43A6C76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35,0%</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703CB46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35,0%</w:t>
            </w:r>
          </w:p>
        </w:tc>
      </w:tr>
      <w:tr w:rsidR="00984D87" w:rsidRPr="00F04208" w14:paraId="33866881" w14:textId="77777777" w:rsidTr="00384725">
        <w:trPr>
          <w:trHeight w:val="261"/>
          <w:jc w:val="center"/>
        </w:trPr>
        <w:tc>
          <w:tcPr>
            <w:tcW w:w="1444" w:type="dxa"/>
            <w:vMerge/>
            <w:tcBorders>
              <w:top w:val="single" w:sz="4" w:space="0" w:color="152935"/>
              <w:left w:val="single" w:sz="4" w:space="0" w:color="auto"/>
              <w:bottom w:val="nil"/>
              <w:right w:val="nil"/>
            </w:tcBorders>
            <w:vAlign w:val="center"/>
            <w:hideMark/>
          </w:tcPr>
          <w:p w14:paraId="621721DD"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958" w:type="dxa"/>
            <w:tcBorders>
              <w:top w:val="nil"/>
              <w:left w:val="nil"/>
              <w:bottom w:val="single" w:sz="4" w:space="0" w:color="AEAEAE"/>
              <w:right w:val="single" w:sz="24" w:space="0" w:color="auto"/>
            </w:tcBorders>
            <w:shd w:val="clear" w:color="000000" w:fill="E0E0E0"/>
            <w:hideMark/>
          </w:tcPr>
          <w:p w14:paraId="2C7AF7C0" w14:textId="77777777" w:rsidR="00984D87" w:rsidRPr="00F04208" w:rsidRDefault="00984D87" w:rsidP="00384725">
            <w:pPr>
              <w:spacing w:line="240" w:lineRule="auto"/>
              <w:ind w:firstLine="0"/>
              <w:rPr>
                <w:rFonts w:eastAsia="Times New Roman" w:cs="Times New Roman"/>
                <w:color w:val="264A60"/>
                <w:sz w:val="20"/>
                <w:szCs w:val="20"/>
                <w:lang w:eastAsia="el-GR"/>
              </w:rPr>
            </w:pPr>
            <w:r w:rsidRPr="00F04208">
              <w:rPr>
                <w:rFonts w:eastAsia="Times New Roman" w:cs="Times New Roman"/>
                <w:color w:val="264A60"/>
                <w:sz w:val="20"/>
                <w:szCs w:val="20"/>
                <w:lang w:eastAsia="el-GR"/>
              </w:rPr>
              <w:t>Πολύ</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047F39C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2,5%</w:t>
            </w:r>
          </w:p>
        </w:tc>
        <w:tc>
          <w:tcPr>
            <w:tcW w:w="591" w:type="dxa"/>
            <w:tcBorders>
              <w:top w:val="nil"/>
              <w:left w:val="nil"/>
              <w:bottom w:val="single" w:sz="4" w:space="0" w:color="AEAEAE"/>
              <w:right w:val="single" w:sz="24" w:space="0" w:color="auto"/>
            </w:tcBorders>
            <w:shd w:val="clear" w:color="000000" w:fill="B7DEE8"/>
            <w:noWrap/>
            <w:vAlign w:val="center"/>
            <w:hideMark/>
          </w:tcPr>
          <w:p w14:paraId="1FD81D2D"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40E3FC52"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3,9%</w:t>
            </w:r>
          </w:p>
        </w:tc>
        <w:tc>
          <w:tcPr>
            <w:tcW w:w="591" w:type="dxa"/>
            <w:tcBorders>
              <w:top w:val="nil"/>
              <w:left w:val="single" w:sz="4" w:space="0" w:color="E0E0E0"/>
              <w:bottom w:val="single" w:sz="4" w:space="0" w:color="AEAEAE"/>
              <w:right w:val="single" w:sz="24" w:space="0" w:color="auto"/>
            </w:tcBorders>
            <w:shd w:val="clear" w:color="000000" w:fill="B7DEE8"/>
            <w:noWrap/>
            <w:vAlign w:val="center"/>
            <w:hideMark/>
          </w:tcPr>
          <w:p w14:paraId="0553BFBE"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730" w:type="dxa"/>
            <w:tcBorders>
              <w:top w:val="nil"/>
              <w:left w:val="single" w:sz="24" w:space="0" w:color="auto"/>
              <w:bottom w:val="single" w:sz="4" w:space="0" w:color="auto"/>
              <w:right w:val="single" w:sz="4" w:space="0" w:color="auto"/>
            </w:tcBorders>
            <w:shd w:val="clear" w:color="000000" w:fill="FCD5B4"/>
            <w:noWrap/>
            <w:vAlign w:val="center"/>
            <w:hideMark/>
          </w:tcPr>
          <w:p w14:paraId="78EF895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13,8%</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18753DC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4,4%</w:t>
            </w:r>
          </w:p>
        </w:tc>
        <w:tc>
          <w:tcPr>
            <w:tcW w:w="708"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64CFCD5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9,9%</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1305587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5,9%</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4F1FF9F1"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6,9%</w:t>
            </w:r>
          </w:p>
        </w:tc>
        <w:tc>
          <w:tcPr>
            <w:tcW w:w="850" w:type="dxa"/>
            <w:tcBorders>
              <w:top w:val="single" w:sz="12" w:space="0" w:color="auto"/>
              <w:left w:val="single" w:sz="4" w:space="0" w:color="auto"/>
              <w:bottom w:val="single" w:sz="4" w:space="0" w:color="auto"/>
              <w:right w:val="single" w:sz="24" w:space="0" w:color="auto"/>
            </w:tcBorders>
            <w:shd w:val="clear" w:color="000000" w:fill="B7DEE8"/>
            <w:noWrap/>
            <w:vAlign w:val="center"/>
            <w:hideMark/>
          </w:tcPr>
          <w:p w14:paraId="18C4602E"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26,1%</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40AA7F15"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36,9%</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67DA0F3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36,9%</w:t>
            </w:r>
          </w:p>
        </w:tc>
      </w:tr>
      <w:tr w:rsidR="00984D87" w:rsidRPr="00F04208" w14:paraId="45521D11" w14:textId="77777777" w:rsidTr="00384725">
        <w:trPr>
          <w:trHeight w:val="261"/>
          <w:jc w:val="center"/>
        </w:trPr>
        <w:tc>
          <w:tcPr>
            <w:tcW w:w="1444" w:type="dxa"/>
            <w:vMerge/>
            <w:tcBorders>
              <w:top w:val="single" w:sz="4" w:space="0" w:color="152935"/>
              <w:left w:val="single" w:sz="4" w:space="0" w:color="auto"/>
              <w:bottom w:val="nil"/>
              <w:right w:val="nil"/>
            </w:tcBorders>
            <w:vAlign w:val="center"/>
            <w:hideMark/>
          </w:tcPr>
          <w:p w14:paraId="4663E731"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958" w:type="dxa"/>
            <w:tcBorders>
              <w:top w:val="nil"/>
              <w:left w:val="nil"/>
              <w:bottom w:val="single" w:sz="4" w:space="0" w:color="AEAEAE"/>
              <w:right w:val="single" w:sz="24" w:space="0" w:color="auto"/>
            </w:tcBorders>
            <w:shd w:val="clear" w:color="000000" w:fill="E0E0E0"/>
            <w:hideMark/>
          </w:tcPr>
          <w:p w14:paraId="01A923D6" w14:textId="77777777" w:rsidR="00984D87" w:rsidRPr="00F04208" w:rsidRDefault="00984D87" w:rsidP="00384725">
            <w:pPr>
              <w:spacing w:line="240" w:lineRule="auto"/>
              <w:ind w:firstLine="0"/>
              <w:rPr>
                <w:rFonts w:eastAsia="Times New Roman" w:cs="Times New Roman"/>
                <w:color w:val="264A60"/>
                <w:sz w:val="20"/>
                <w:szCs w:val="20"/>
                <w:lang w:eastAsia="el-GR"/>
              </w:rPr>
            </w:pPr>
            <w:r w:rsidRPr="00F04208">
              <w:rPr>
                <w:rFonts w:eastAsia="Times New Roman" w:cs="Times New Roman"/>
                <w:color w:val="264A60"/>
                <w:sz w:val="20"/>
                <w:szCs w:val="20"/>
                <w:lang w:eastAsia="el-GR"/>
              </w:rPr>
              <w:t>Πάρα πολύ</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50D084D5"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591" w:type="dxa"/>
            <w:tcBorders>
              <w:top w:val="nil"/>
              <w:left w:val="nil"/>
              <w:bottom w:val="single" w:sz="4" w:space="0" w:color="AEAEAE"/>
              <w:right w:val="single" w:sz="24" w:space="0" w:color="auto"/>
            </w:tcBorders>
            <w:shd w:val="clear" w:color="000000" w:fill="B7DEE8"/>
            <w:vAlign w:val="center"/>
            <w:hideMark/>
          </w:tcPr>
          <w:p w14:paraId="6A84D324"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04A509BD"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2,0%</w:t>
            </w:r>
          </w:p>
        </w:tc>
        <w:tc>
          <w:tcPr>
            <w:tcW w:w="591" w:type="dxa"/>
            <w:tcBorders>
              <w:top w:val="nil"/>
              <w:left w:val="single" w:sz="4" w:space="0" w:color="E0E0E0"/>
              <w:bottom w:val="single" w:sz="4" w:space="0" w:color="AEAEAE"/>
              <w:right w:val="single" w:sz="24" w:space="0" w:color="auto"/>
            </w:tcBorders>
            <w:shd w:val="clear" w:color="000000" w:fill="B7DEE8"/>
            <w:noWrap/>
            <w:vAlign w:val="center"/>
            <w:hideMark/>
          </w:tcPr>
          <w:p w14:paraId="4A733C3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 </w:t>
            </w:r>
          </w:p>
        </w:tc>
        <w:tc>
          <w:tcPr>
            <w:tcW w:w="730" w:type="dxa"/>
            <w:tcBorders>
              <w:top w:val="nil"/>
              <w:left w:val="single" w:sz="24" w:space="0" w:color="auto"/>
              <w:bottom w:val="single" w:sz="4" w:space="0" w:color="auto"/>
              <w:right w:val="single" w:sz="4" w:space="0" w:color="auto"/>
            </w:tcBorders>
            <w:shd w:val="clear" w:color="000000" w:fill="FCD5B4"/>
            <w:noWrap/>
            <w:vAlign w:val="center"/>
            <w:hideMark/>
          </w:tcPr>
          <w:p w14:paraId="41DA491F"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3,9%</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6E34121C"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708" w:type="dxa"/>
            <w:tcBorders>
              <w:top w:val="nil"/>
              <w:left w:val="single" w:sz="24" w:space="0" w:color="auto"/>
              <w:bottom w:val="single" w:sz="4" w:space="0" w:color="auto"/>
              <w:right w:val="single" w:sz="4" w:space="0" w:color="auto"/>
            </w:tcBorders>
            <w:shd w:val="clear" w:color="000000" w:fill="FCD5B4"/>
            <w:noWrap/>
            <w:vAlign w:val="center"/>
            <w:hideMark/>
          </w:tcPr>
          <w:p w14:paraId="5EA7B2EF"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6,4%</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628850E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3,0%</w:t>
            </w:r>
          </w:p>
        </w:tc>
        <w:tc>
          <w:tcPr>
            <w:tcW w:w="709" w:type="dxa"/>
            <w:tcBorders>
              <w:top w:val="nil"/>
              <w:left w:val="single" w:sz="24" w:space="0" w:color="auto"/>
              <w:bottom w:val="single" w:sz="4" w:space="0" w:color="auto"/>
              <w:right w:val="nil"/>
            </w:tcBorders>
            <w:shd w:val="clear" w:color="000000" w:fill="FCD5B4"/>
            <w:noWrap/>
            <w:vAlign w:val="center"/>
            <w:hideMark/>
          </w:tcPr>
          <w:p w14:paraId="229515E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8,9%</w:t>
            </w:r>
          </w:p>
        </w:tc>
        <w:tc>
          <w:tcPr>
            <w:tcW w:w="850" w:type="dxa"/>
            <w:tcBorders>
              <w:top w:val="nil"/>
              <w:left w:val="single" w:sz="4" w:space="0" w:color="auto"/>
              <w:bottom w:val="single" w:sz="4" w:space="0" w:color="AEAEAE"/>
              <w:right w:val="single" w:sz="24" w:space="0" w:color="auto"/>
            </w:tcBorders>
            <w:shd w:val="clear" w:color="000000" w:fill="B7DEE8"/>
            <w:noWrap/>
            <w:vAlign w:val="center"/>
            <w:hideMark/>
          </w:tcPr>
          <w:p w14:paraId="4C75D9D1"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18,7%</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603208C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22,2%</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7A87C309"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22,2%</w:t>
            </w:r>
          </w:p>
        </w:tc>
      </w:tr>
      <w:tr w:rsidR="00984D87" w:rsidRPr="00F04208" w14:paraId="504260B6" w14:textId="77777777" w:rsidTr="00384725">
        <w:trPr>
          <w:trHeight w:val="261"/>
          <w:jc w:val="center"/>
        </w:trPr>
        <w:tc>
          <w:tcPr>
            <w:tcW w:w="1444" w:type="dxa"/>
            <w:vMerge/>
            <w:tcBorders>
              <w:top w:val="single" w:sz="4" w:space="0" w:color="152935"/>
              <w:left w:val="single" w:sz="4" w:space="0" w:color="auto"/>
              <w:bottom w:val="single" w:sz="4" w:space="0" w:color="auto"/>
              <w:right w:val="nil"/>
            </w:tcBorders>
            <w:vAlign w:val="center"/>
            <w:hideMark/>
          </w:tcPr>
          <w:p w14:paraId="7A31E51F" w14:textId="77777777" w:rsidR="00984D87" w:rsidRPr="00F04208" w:rsidRDefault="00984D87" w:rsidP="00384725">
            <w:pPr>
              <w:spacing w:line="240" w:lineRule="auto"/>
              <w:ind w:firstLine="0"/>
              <w:rPr>
                <w:rFonts w:eastAsia="Times New Roman" w:cs="Times New Roman"/>
                <w:color w:val="264A60"/>
                <w:sz w:val="20"/>
                <w:szCs w:val="20"/>
                <w:lang w:eastAsia="el-GR"/>
              </w:rPr>
            </w:pPr>
          </w:p>
        </w:tc>
        <w:tc>
          <w:tcPr>
            <w:tcW w:w="958" w:type="dxa"/>
            <w:tcBorders>
              <w:top w:val="single" w:sz="12" w:space="0" w:color="auto"/>
              <w:left w:val="nil"/>
              <w:bottom w:val="single" w:sz="4" w:space="0" w:color="auto"/>
              <w:right w:val="single" w:sz="24" w:space="0" w:color="auto"/>
            </w:tcBorders>
            <w:shd w:val="clear" w:color="000000" w:fill="E0E0E0"/>
            <w:vAlign w:val="center"/>
            <w:hideMark/>
          </w:tcPr>
          <w:p w14:paraId="672FCF32" w14:textId="77777777" w:rsidR="00984D87" w:rsidRPr="00F04208" w:rsidRDefault="00984D87" w:rsidP="00384725">
            <w:pPr>
              <w:spacing w:line="240" w:lineRule="auto"/>
              <w:ind w:firstLine="0"/>
              <w:rPr>
                <w:rFonts w:eastAsia="Times New Roman" w:cs="Times New Roman"/>
                <w:color w:val="264A60"/>
                <w:sz w:val="20"/>
                <w:szCs w:val="20"/>
                <w:lang w:eastAsia="el-GR"/>
              </w:rPr>
            </w:pPr>
            <w:r w:rsidRPr="00F04208">
              <w:rPr>
                <w:rFonts w:eastAsia="Times New Roman" w:cs="Times New Roman"/>
                <w:color w:val="264A60"/>
                <w:sz w:val="20"/>
                <w:szCs w:val="20"/>
                <w:lang w:eastAsia="el-GR"/>
              </w:rPr>
              <w:t>Total</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302C9199"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10,8%</w:t>
            </w:r>
          </w:p>
        </w:tc>
        <w:tc>
          <w:tcPr>
            <w:tcW w:w="591" w:type="dxa"/>
            <w:tcBorders>
              <w:top w:val="nil"/>
              <w:left w:val="nil"/>
              <w:bottom w:val="single" w:sz="4" w:space="0" w:color="auto"/>
              <w:right w:val="single" w:sz="24" w:space="0" w:color="auto"/>
            </w:tcBorders>
            <w:shd w:val="clear" w:color="000000" w:fill="B7DEE8"/>
            <w:noWrap/>
            <w:vAlign w:val="center"/>
            <w:hideMark/>
          </w:tcPr>
          <w:p w14:paraId="38DA6BA8"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w:t>
            </w:r>
          </w:p>
        </w:tc>
        <w:tc>
          <w:tcPr>
            <w:tcW w:w="681" w:type="dxa"/>
            <w:tcBorders>
              <w:top w:val="nil"/>
              <w:left w:val="single" w:sz="24" w:space="0" w:color="auto"/>
              <w:bottom w:val="single" w:sz="4" w:space="0" w:color="auto"/>
              <w:right w:val="single" w:sz="4" w:space="0" w:color="auto"/>
            </w:tcBorders>
            <w:shd w:val="clear" w:color="000000" w:fill="FCD5B4"/>
            <w:noWrap/>
            <w:vAlign w:val="center"/>
            <w:hideMark/>
          </w:tcPr>
          <w:p w14:paraId="2E60D40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11,8%</w:t>
            </w:r>
          </w:p>
        </w:tc>
        <w:tc>
          <w:tcPr>
            <w:tcW w:w="591" w:type="dxa"/>
            <w:tcBorders>
              <w:top w:val="nil"/>
              <w:left w:val="single" w:sz="4" w:space="0" w:color="E0E0E0"/>
              <w:bottom w:val="single" w:sz="4" w:space="0" w:color="auto"/>
              <w:right w:val="single" w:sz="24" w:space="0" w:color="auto"/>
            </w:tcBorders>
            <w:shd w:val="clear" w:color="000000" w:fill="B7DEE8"/>
            <w:noWrap/>
            <w:vAlign w:val="center"/>
            <w:hideMark/>
          </w:tcPr>
          <w:p w14:paraId="53B34C76"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0,5%</w:t>
            </w:r>
          </w:p>
        </w:tc>
        <w:tc>
          <w:tcPr>
            <w:tcW w:w="730" w:type="dxa"/>
            <w:tcBorders>
              <w:top w:val="nil"/>
              <w:left w:val="single" w:sz="24" w:space="0" w:color="auto"/>
              <w:bottom w:val="single" w:sz="4" w:space="0" w:color="auto"/>
              <w:right w:val="single" w:sz="4" w:space="0" w:color="auto"/>
            </w:tcBorders>
            <w:shd w:val="clear" w:color="000000" w:fill="FCD5B4"/>
            <w:noWrap/>
            <w:vAlign w:val="center"/>
            <w:hideMark/>
          </w:tcPr>
          <w:p w14:paraId="208939FD"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35,5%</w:t>
            </w:r>
          </w:p>
        </w:tc>
        <w:tc>
          <w:tcPr>
            <w:tcW w:w="709" w:type="dxa"/>
            <w:tcBorders>
              <w:top w:val="nil"/>
              <w:left w:val="single" w:sz="4" w:space="0" w:color="E0E0E0"/>
              <w:bottom w:val="single" w:sz="4" w:space="0" w:color="auto"/>
              <w:right w:val="single" w:sz="24" w:space="0" w:color="auto"/>
            </w:tcBorders>
            <w:shd w:val="clear" w:color="000000" w:fill="B7DEE8"/>
            <w:noWrap/>
            <w:vAlign w:val="center"/>
            <w:hideMark/>
          </w:tcPr>
          <w:p w14:paraId="4B8260B2"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8,9%</w:t>
            </w:r>
          </w:p>
        </w:tc>
        <w:tc>
          <w:tcPr>
            <w:tcW w:w="708"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63C478EF"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21,2%</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036054B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25,1%</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219F0644"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20,7%</w:t>
            </w:r>
          </w:p>
        </w:tc>
        <w:tc>
          <w:tcPr>
            <w:tcW w:w="850" w:type="dxa"/>
            <w:tcBorders>
              <w:top w:val="nil"/>
              <w:left w:val="single" w:sz="4" w:space="0" w:color="auto"/>
              <w:bottom w:val="single" w:sz="4" w:space="0" w:color="auto"/>
              <w:right w:val="single" w:sz="24" w:space="0" w:color="auto"/>
            </w:tcBorders>
            <w:shd w:val="clear" w:color="000000" w:fill="B7DEE8"/>
            <w:noWrap/>
            <w:vAlign w:val="center"/>
            <w:hideMark/>
          </w:tcPr>
          <w:p w14:paraId="6CC015FF"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64,5%</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2018D9CA"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100%</w:t>
            </w:r>
          </w:p>
        </w:tc>
        <w:tc>
          <w:tcPr>
            <w:tcW w:w="709" w:type="dxa"/>
            <w:tcBorders>
              <w:top w:val="nil"/>
              <w:left w:val="single" w:sz="4" w:space="0" w:color="E0E0E0"/>
              <w:bottom w:val="single" w:sz="4" w:space="0" w:color="auto"/>
              <w:right w:val="single" w:sz="24" w:space="0" w:color="auto"/>
            </w:tcBorders>
            <w:shd w:val="clear" w:color="000000" w:fill="B7DEE8"/>
            <w:noWrap/>
            <w:vAlign w:val="center"/>
            <w:hideMark/>
          </w:tcPr>
          <w:p w14:paraId="7467E17D" w14:textId="77777777" w:rsidR="00984D87" w:rsidRPr="00F04208" w:rsidRDefault="00984D87" w:rsidP="00384725">
            <w:pPr>
              <w:spacing w:line="240" w:lineRule="auto"/>
              <w:ind w:firstLine="0"/>
              <w:jc w:val="center"/>
              <w:rPr>
                <w:rFonts w:eastAsia="Times New Roman" w:cs="Times New Roman"/>
                <w:sz w:val="18"/>
                <w:szCs w:val="20"/>
                <w:lang w:eastAsia="el-GR"/>
              </w:rPr>
            </w:pPr>
            <w:r w:rsidRPr="00F04208">
              <w:rPr>
                <w:rFonts w:eastAsia="Times New Roman" w:cs="Times New Roman"/>
                <w:sz w:val="18"/>
                <w:szCs w:val="20"/>
                <w:lang w:eastAsia="el-GR"/>
              </w:rPr>
              <w:t>100%</w:t>
            </w:r>
          </w:p>
        </w:tc>
      </w:tr>
    </w:tbl>
    <w:p w14:paraId="6F1B7B3B" w14:textId="77777777" w:rsidR="00135B03" w:rsidRDefault="00135B03">
      <w:pPr>
        <w:spacing w:after="160" w:line="259" w:lineRule="auto"/>
        <w:ind w:firstLine="0"/>
        <w:jc w:val="left"/>
      </w:pPr>
      <w:r>
        <w:br w:type="page"/>
      </w:r>
    </w:p>
    <w:p w14:paraId="11763606" w14:textId="6E16788C" w:rsidR="00984D87" w:rsidRPr="00E05CD0" w:rsidRDefault="00984D87" w:rsidP="00984D87">
      <w:pPr>
        <w:tabs>
          <w:tab w:val="left" w:pos="567"/>
        </w:tabs>
      </w:pPr>
      <w:r w:rsidRPr="00E05CD0">
        <w:lastRenderedPageBreak/>
        <w:t>Από τον πίνακα συ</w:t>
      </w:r>
      <w:r>
        <w:t>σχετισμού γίνεται εμφανές ότι</w:t>
      </w:r>
      <w:r w:rsidRPr="00E05CD0">
        <w:t xml:space="preserve"> εκπαιδευτικοί που</w:t>
      </w:r>
      <w:r>
        <w:t xml:space="preserve"> πιστεύουν στον πιο διευρυμένο ρόλο τους («πολύ» και «πάρα πολύ»), έχουν απαντήσει συμφωνώ απόλυτα στις επισκέψεις σε άτυπα περιβάλλοντα με ποσοστά που φτάνουν το 26,1% και 18,7% αντίστοιχα, ποσοστό που πλησιάζει το 45%. Πιθανόν λοιπόν να θεωρούν ότι μία από τις αρμοδιότητες του ρόλου του εκπαιδευτικού σε μία πολυπολιτισμική τάξη είναι η προσπάθεια να βοηθήσουν τους μαθητές στην κατάκτηση της γνώσης μέσω αυτών των διαφορετικών περιβαλλόντων μάθησης που θα ανταποκρίνονται στα ενδιαφέροντα όλων των μαθητών. Στο άλλο ζευγάρι της σύγκρισης τα πράγματα δεν είναι τόσο ξεκάθαρα. Ενώ υπάρχει ένα ποσοστό 8,9% που συμφωνεί απόλυτα και στην έκδοση της εφημερίδας και στον διευρυμένο ρόλο των εκπαιδευτικών και ένα 9,9% που συμφωνεί πολύ και στα δύο αυτά, υπάρχει ένα μεγάλο ποσοστό που δεν είναι σίγουρο για την έκδοση μια εφημερίδας στη μητρική γλώσσα των μαθητών, παρ’ όλο που πιστεύει στο διευρυμένο ρόλο των εκπαιδευτικών μιας πολυπολιτισμικής τάξης με ποσοστό στο «αρκετά» 16,7%, στο «πολύ» 13,8% και στο πάρα πολύ 3,9%.</w:t>
      </w:r>
    </w:p>
    <w:p w14:paraId="7F034DFB" w14:textId="167B4AE8" w:rsidR="00984D87" w:rsidRDefault="00984D87" w:rsidP="00984D87">
      <w:pPr>
        <w:tabs>
          <w:tab w:val="left" w:pos="567"/>
        </w:tabs>
      </w:pPr>
      <w:r>
        <w:t>Το συμπέρασμα που καταλήγο</w:t>
      </w:r>
      <w:r w:rsidR="00581779">
        <w:t xml:space="preserve">υμε είναι πως δεν είναι εντελώς </w:t>
      </w:r>
      <w:r>
        <w:t>σίγουροι και πεπεισμένοι πολλοί εκπαιδευτικοί για τη χρήση και συμβολή της μητρικής γλώσσας των αλλόγλωσσων μαθητών στα πλαίσια της σχολικής μονάδας, αν και θέλουν να προσπαθήσουν με πολλαπλούς τρόπους στην ομαλή ένταξη των μαθητών αυτών και με πολλές πρακτικές όπως για παράδειγμα τα άτυπα περιβάλλοντα μάθησης.</w:t>
      </w:r>
    </w:p>
    <w:tbl>
      <w:tblPr>
        <w:tblW w:w="9923" w:type="dxa"/>
        <w:jc w:val="center"/>
        <w:tblLayout w:type="fixed"/>
        <w:tblLook w:val="04A0" w:firstRow="1" w:lastRow="0" w:firstColumn="1" w:lastColumn="0" w:noHBand="0" w:noVBand="1"/>
      </w:tblPr>
      <w:tblGrid>
        <w:gridCol w:w="1298"/>
        <w:gridCol w:w="1396"/>
        <w:gridCol w:w="1414"/>
        <w:gridCol w:w="854"/>
        <w:gridCol w:w="1842"/>
        <w:gridCol w:w="1560"/>
        <w:gridCol w:w="1559"/>
      </w:tblGrid>
      <w:tr w:rsidR="00984D87" w:rsidRPr="00937D94" w14:paraId="6B05EE4E" w14:textId="77777777" w:rsidTr="00930D28">
        <w:trPr>
          <w:trHeight w:val="288"/>
          <w:jc w:val="center"/>
        </w:trPr>
        <w:tc>
          <w:tcPr>
            <w:tcW w:w="9923" w:type="dxa"/>
            <w:gridSpan w:val="7"/>
            <w:tcBorders>
              <w:top w:val="single" w:sz="2" w:space="0" w:color="auto"/>
              <w:left w:val="single" w:sz="2" w:space="0" w:color="auto"/>
              <w:bottom w:val="single" w:sz="24" w:space="0" w:color="auto"/>
              <w:right w:val="single" w:sz="2" w:space="0" w:color="auto"/>
            </w:tcBorders>
            <w:shd w:val="clear" w:color="auto" w:fill="auto"/>
            <w:vAlign w:val="center"/>
            <w:hideMark/>
          </w:tcPr>
          <w:p w14:paraId="1BC18B33" w14:textId="77777777" w:rsidR="00984D87" w:rsidRPr="00937D94" w:rsidRDefault="00984D87" w:rsidP="00930D28">
            <w:pPr>
              <w:pStyle w:val="a1"/>
            </w:pPr>
            <w:r w:rsidRPr="00937D94">
              <w:t>Symmetric Measures</w:t>
            </w:r>
          </w:p>
        </w:tc>
      </w:tr>
      <w:tr w:rsidR="00984D87" w:rsidRPr="00937D94" w14:paraId="10B5757C" w14:textId="77777777" w:rsidTr="00930D28">
        <w:trPr>
          <w:trHeight w:val="432"/>
          <w:jc w:val="center"/>
        </w:trPr>
        <w:tc>
          <w:tcPr>
            <w:tcW w:w="1298"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5D940AD0" w14:textId="77777777" w:rsidR="00984D87" w:rsidRPr="00937D94" w:rsidRDefault="00984D87" w:rsidP="00930D28">
            <w:pPr>
              <w:pStyle w:val="a1"/>
            </w:pPr>
            <w:r w:rsidRPr="00937D94">
              <w:t>Δ19Α*Δ16</w:t>
            </w:r>
          </w:p>
        </w:tc>
        <w:tc>
          <w:tcPr>
            <w:tcW w:w="2810" w:type="dxa"/>
            <w:gridSpan w:val="2"/>
            <w:tcBorders>
              <w:top w:val="nil"/>
              <w:left w:val="single" w:sz="24" w:space="0" w:color="auto"/>
              <w:bottom w:val="single" w:sz="4" w:space="0" w:color="152935"/>
              <w:right w:val="nil"/>
            </w:tcBorders>
            <w:shd w:val="clear" w:color="auto" w:fill="auto"/>
            <w:vAlign w:val="bottom"/>
            <w:hideMark/>
          </w:tcPr>
          <w:p w14:paraId="136FBDBC" w14:textId="77777777" w:rsidR="00984D87" w:rsidRPr="00937D94" w:rsidRDefault="00984D87" w:rsidP="00930D28">
            <w:pPr>
              <w:pStyle w:val="a1"/>
            </w:pPr>
            <w:r w:rsidRPr="00937D94">
              <w:t> </w:t>
            </w:r>
          </w:p>
        </w:tc>
        <w:tc>
          <w:tcPr>
            <w:tcW w:w="854" w:type="dxa"/>
            <w:tcBorders>
              <w:top w:val="nil"/>
              <w:left w:val="nil"/>
              <w:bottom w:val="single" w:sz="4" w:space="0" w:color="152935"/>
              <w:right w:val="single" w:sz="4" w:space="0" w:color="E0E0E0"/>
            </w:tcBorders>
            <w:shd w:val="clear" w:color="auto" w:fill="auto"/>
            <w:vAlign w:val="bottom"/>
            <w:hideMark/>
          </w:tcPr>
          <w:p w14:paraId="40CE858D" w14:textId="77777777" w:rsidR="00984D87" w:rsidRPr="00937D94" w:rsidRDefault="00984D87" w:rsidP="00930D28">
            <w:pPr>
              <w:pStyle w:val="a1"/>
            </w:pPr>
            <w:r w:rsidRPr="00937D94">
              <w:t>Value</w:t>
            </w:r>
          </w:p>
        </w:tc>
        <w:tc>
          <w:tcPr>
            <w:tcW w:w="1842" w:type="dxa"/>
            <w:tcBorders>
              <w:top w:val="nil"/>
              <w:left w:val="nil"/>
              <w:bottom w:val="single" w:sz="4" w:space="0" w:color="152935"/>
              <w:right w:val="single" w:sz="4" w:space="0" w:color="E0E0E0"/>
            </w:tcBorders>
            <w:shd w:val="clear" w:color="auto" w:fill="auto"/>
            <w:vAlign w:val="bottom"/>
            <w:hideMark/>
          </w:tcPr>
          <w:p w14:paraId="4DE64B29" w14:textId="77777777" w:rsidR="00984D87" w:rsidRPr="00937D94" w:rsidRDefault="00984D87" w:rsidP="00930D28">
            <w:pPr>
              <w:pStyle w:val="a1"/>
            </w:pPr>
            <w:r w:rsidRPr="00937D94">
              <w:t>Asymptotic Standard Error</w:t>
            </w:r>
            <w:r w:rsidRPr="00937D94">
              <w:rPr>
                <w:vertAlign w:val="subscript"/>
              </w:rPr>
              <w:t>a</w:t>
            </w:r>
          </w:p>
        </w:tc>
        <w:tc>
          <w:tcPr>
            <w:tcW w:w="1560" w:type="dxa"/>
            <w:tcBorders>
              <w:top w:val="nil"/>
              <w:left w:val="nil"/>
              <w:bottom w:val="single" w:sz="4" w:space="0" w:color="152935"/>
              <w:right w:val="single" w:sz="4" w:space="0" w:color="E0E0E0"/>
            </w:tcBorders>
            <w:shd w:val="clear" w:color="auto" w:fill="auto"/>
            <w:vAlign w:val="bottom"/>
            <w:hideMark/>
          </w:tcPr>
          <w:p w14:paraId="16DE550A" w14:textId="77777777" w:rsidR="00984D87" w:rsidRPr="00937D94" w:rsidRDefault="00984D87" w:rsidP="00930D28">
            <w:pPr>
              <w:pStyle w:val="a1"/>
            </w:pPr>
            <w:r w:rsidRPr="00937D94">
              <w:t>Approximate T</w:t>
            </w:r>
            <w:r w:rsidRPr="00937D94">
              <w:rPr>
                <w:vertAlign w:val="subscript"/>
              </w:rPr>
              <w:t>b</w:t>
            </w:r>
          </w:p>
        </w:tc>
        <w:tc>
          <w:tcPr>
            <w:tcW w:w="1559" w:type="dxa"/>
            <w:tcBorders>
              <w:top w:val="nil"/>
              <w:left w:val="nil"/>
              <w:bottom w:val="single" w:sz="4" w:space="0" w:color="152935"/>
              <w:right w:val="single" w:sz="2" w:space="0" w:color="auto"/>
            </w:tcBorders>
            <w:shd w:val="clear" w:color="auto" w:fill="auto"/>
            <w:vAlign w:val="bottom"/>
            <w:hideMark/>
          </w:tcPr>
          <w:p w14:paraId="6A711EBF" w14:textId="77777777" w:rsidR="00984D87" w:rsidRPr="00937D94" w:rsidRDefault="00984D87" w:rsidP="00930D28">
            <w:pPr>
              <w:pStyle w:val="a1"/>
            </w:pPr>
            <w:r w:rsidRPr="00937D94">
              <w:t>Approximate Significance</w:t>
            </w:r>
          </w:p>
        </w:tc>
      </w:tr>
      <w:tr w:rsidR="00984D87" w:rsidRPr="00937D94" w14:paraId="6408E918"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1C68BF56" w14:textId="77777777" w:rsidR="00984D87" w:rsidRPr="00937D94" w:rsidRDefault="00984D87" w:rsidP="00930D28">
            <w:pPr>
              <w:pStyle w:val="a1"/>
            </w:pPr>
          </w:p>
        </w:tc>
        <w:tc>
          <w:tcPr>
            <w:tcW w:w="1396" w:type="dxa"/>
            <w:tcBorders>
              <w:top w:val="nil"/>
              <w:left w:val="single" w:sz="24" w:space="0" w:color="auto"/>
              <w:bottom w:val="single" w:sz="4" w:space="0" w:color="AEAEAE"/>
              <w:right w:val="nil"/>
            </w:tcBorders>
            <w:shd w:val="clear" w:color="000000" w:fill="E0E0E0"/>
            <w:hideMark/>
          </w:tcPr>
          <w:p w14:paraId="7980FCF0" w14:textId="77777777" w:rsidR="00984D87" w:rsidRPr="00937D94" w:rsidRDefault="00984D87" w:rsidP="00930D28">
            <w:pPr>
              <w:pStyle w:val="a1"/>
            </w:pPr>
            <w:r w:rsidRPr="00937D94">
              <w:t>Interval by Interval</w:t>
            </w:r>
          </w:p>
        </w:tc>
        <w:tc>
          <w:tcPr>
            <w:tcW w:w="1414" w:type="dxa"/>
            <w:tcBorders>
              <w:top w:val="nil"/>
              <w:left w:val="nil"/>
              <w:bottom w:val="single" w:sz="4" w:space="0" w:color="AEAEAE"/>
              <w:right w:val="nil"/>
            </w:tcBorders>
            <w:shd w:val="clear" w:color="000000" w:fill="E0E0E0"/>
            <w:hideMark/>
          </w:tcPr>
          <w:p w14:paraId="647473F4" w14:textId="77777777" w:rsidR="00984D87" w:rsidRPr="00937D94" w:rsidRDefault="00984D87" w:rsidP="00930D28">
            <w:pPr>
              <w:pStyle w:val="a1"/>
            </w:pPr>
            <w:r w:rsidRPr="00937D94">
              <w:t>Pearson's R</w:t>
            </w:r>
          </w:p>
        </w:tc>
        <w:tc>
          <w:tcPr>
            <w:tcW w:w="854" w:type="dxa"/>
            <w:tcBorders>
              <w:top w:val="nil"/>
              <w:left w:val="nil"/>
              <w:bottom w:val="single" w:sz="4" w:space="0" w:color="AEAEAE"/>
              <w:right w:val="single" w:sz="4" w:space="0" w:color="E0E0E0"/>
            </w:tcBorders>
            <w:shd w:val="clear" w:color="auto" w:fill="auto"/>
            <w:noWrap/>
            <w:hideMark/>
          </w:tcPr>
          <w:p w14:paraId="62913FB7" w14:textId="77777777" w:rsidR="00984D87" w:rsidRPr="00937D94" w:rsidRDefault="00984D87" w:rsidP="00930D28">
            <w:pPr>
              <w:pStyle w:val="a1"/>
            </w:pPr>
            <w:r w:rsidRPr="00937D94">
              <w:t>0,313</w:t>
            </w:r>
          </w:p>
        </w:tc>
        <w:tc>
          <w:tcPr>
            <w:tcW w:w="1842" w:type="dxa"/>
            <w:tcBorders>
              <w:top w:val="nil"/>
              <w:left w:val="nil"/>
              <w:bottom w:val="single" w:sz="4" w:space="0" w:color="AEAEAE"/>
              <w:right w:val="single" w:sz="4" w:space="0" w:color="E0E0E0"/>
            </w:tcBorders>
            <w:shd w:val="clear" w:color="auto" w:fill="auto"/>
            <w:noWrap/>
            <w:hideMark/>
          </w:tcPr>
          <w:p w14:paraId="794634C8" w14:textId="77777777" w:rsidR="00984D87" w:rsidRPr="00937D94" w:rsidRDefault="00984D87" w:rsidP="00930D28">
            <w:pPr>
              <w:pStyle w:val="a1"/>
            </w:pPr>
            <w:r w:rsidRPr="00937D94">
              <w:t>0,073</w:t>
            </w:r>
          </w:p>
        </w:tc>
        <w:tc>
          <w:tcPr>
            <w:tcW w:w="1560" w:type="dxa"/>
            <w:tcBorders>
              <w:top w:val="nil"/>
              <w:left w:val="nil"/>
              <w:bottom w:val="single" w:sz="4" w:space="0" w:color="AEAEAE"/>
              <w:right w:val="single" w:sz="4" w:space="0" w:color="E0E0E0"/>
            </w:tcBorders>
            <w:shd w:val="clear" w:color="auto" w:fill="auto"/>
            <w:noWrap/>
            <w:hideMark/>
          </w:tcPr>
          <w:p w14:paraId="1563CCAD" w14:textId="77777777" w:rsidR="00984D87" w:rsidRPr="00937D94" w:rsidRDefault="00984D87" w:rsidP="00930D28">
            <w:pPr>
              <w:pStyle w:val="a1"/>
            </w:pPr>
            <w:r w:rsidRPr="00937D94">
              <w:t>4,676</w:t>
            </w:r>
          </w:p>
        </w:tc>
        <w:tc>
          <w:tcPr>
            <w:tcW w:w="1559" w:type="dxa"/>
            <w:tcBorders>
              <w:top w:val="nil"/>
              <w:left w:val="nil"/>
              <w:bottom w:val="single" w:sz="4" w:space="0" w:color="AEAEAE"/>
              <w:right w:val="single" w:sz="2" w:space="0" w:color="auto"/>
            </w:tcBorders>
            <w:shd w:val="clear" w:color="auto" w:fill="auto"/>
            <w:noWrap/>
            <w:hideMark/>
          </w:tcPr>
          <w:p w14:paraId="30AFD19B" w14:textId="77777777" w:rsidR="00984D87" w:rsidRPr="00937D94" w:rsidRDefault="00984D87" w:rsidP="00930D28">
            <w:pPr>
              <w:pStyle w:val="a1"/>
            </w:pPr>
            <w:r w:rsidRPr="00937D94">
              <w:t>,000</w:t>
            </w:r>
            <w:r w:rsidRPr="00937D94">
              <w:rPr>
                <w:vertAlign w:val="superscript"/>
              </w:rPr>
              <w:t>c</w:t>
            </w:r>
          </w:p>
        </w:tc>
      </w:tr>
      <w:tr w:rsidR="00984D87" w:rsidRPr="00937D94" w14:paraId="6AFF089F"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44E329FD" w14:textId="77777777" w:rsidR="00984D87" w:rsidRPr="00937D94" w:rsidRDefault="00984D87" w:rsidP="00930D28">
            <w:pPr>
              <w:pStyle w:val="a1"/>
            </w:pPr>
          </w:p>
        </w:tc>
        <w:tc>
          <w:tcPr>
            <w:tcW w:w="1396" w:type="dxa"/>
            <w:tcBorders>
              <w:top w:val="nil"/>
              <w:left w:val="single" w:sz="24" w:space="0" w:color="auto"/>
              <w:bottom w:val="single" w:sz="4" w:space="0" w:color="AEAEAE"/>
              <w:right w:val="nil"/>
            </w:tcBorders>
            <w:shd w:val="clear" w:color="000000" w:fill="E0E0E0"/>
            <w:hideMark/>
          </w:tcPr>
          <w:p w14:paraId="59CEBACE" w14:textId="77777777" w:rsidR="00984D87" w:rsidRPr="00937D94" w:rsidRDefault="00984D87" w:rsidP="00930D28">
            <w:pPr>
              <w:pStyle w:val="a1"/>
            </w:pPr>
            <w:r w:rsidRPr="00937D94">
              <w:t>Ordinal by Ordinal</w:t>
            </w:r>
          </w:p>
        </w:tc>
        <w:tc>
          <w:tcPr>
            <w:tcW w:w="1414" w:type="dxa"/>
            <w:tcBorders>
              <w:top w:val="nil"/>
              <w:left w:val="nil"/>
              <w:bottom w:val="single" w:sz="4" w:space="0" w:color="AEAEAE"/>
              <w:right w:val="nil"/>
            </w:tcBorders>
            <w:shd w:val="clear" w:color="000000" w:fill="E0E0E0"/>
            <w:hideMark/>
          </w:tcPr>
          <w:p w14:paraId="6AE16041" w14:textId="77777777" w:rsidR="00984D87" w:rsidRPr="00937D94" w:rsidRDefault="00984D87" w:rsidP="00930D28">
            <w:pPr>
              <w:pStyle w:val="a1"/>
            </w:pPr>
            <w:r w:rsidRPr="00937D94">
              <w:t>Spearman Correlation</w:t>
            </w:r>
          </w:p>
        </w:tc>
        <w:tc>
          <w:tcPr>
            <w:tcW w:w="854" w:type="dxa"/>
            <w:tcBorders>
              <w:top w:val="nil"/>
              <w:left w:val="nil"/>
              <w:bottom w:val="single" w:sz="4" w:space="0" w:color="AEAEAE"/>
              <w:right w:val="single" w:sz="4" w:space="0" w:color="E0E0E0"/>
            </w:tcBorders>
            <w:shd w:val="clear" w:color="auto" w:fill="FFFF00"/>
            <w:noWrap/>
            <w:hideMark/>
          </w:tcPr>
          <w:p w14:paraId="63367B46" w14:textId="77777777" w:rsidR="00984D87" w:rsidRPr="00937D94" w:rsidRDefault="00984D87" w:rsidP="00930D28">
            <w:pPr>
              <w:pStyle w:val="a1"/>
            </w:pPr>
            <w:r w:rsidRPr="00937D94">
              <w:t>0,329</w:t>
            </w:r>
          </w:p>
        </w:tc>
        <w:tc>
          <w:tcPr>
            <w:tcW w:w="1842" w:type="dxa"/>
            <w:tcBorders>
              <w:top w:val="nil"/>
              <w:left w:val="nil"/>
              <w:bottom w:val="single" w:sz="4" w:space="0" w:color="AEAEAE"/>
              <w:right w:val="single" w:sz="4" w:space="0" w:color="E0E0E0"/>
            </w:tcBorders>
            <w:shd w:val="clear" w:color="auto" w:fill="auto"/>
            <w:noWrap/>
            <w:hideMark/>
          </w:tcPr>
          <w:p w14:paraId="3C24085E" w14:textId="77777777" w:rsidR="00984D87" w:rsidRPr="00937D94" w:rsidRDefault="00984D87" w:rsidP="00930D28">
            <w:pPr>
              <w:pStyle w:val="a1"/>
            </w:pPr>
            <w:r w:rsidRPr="00937D94">
              <w:t>0,069</w:t>
            </w:r>
          </w:p>
        </w:tc>
        <w:tc>
          <w:tcPr>
            <w:tcW w:w="1560" w:type="dxa"/>
            <w:tcBorders>
              <w:top w:val="nil"/>
              <w:left w:val="nil"/>
              <w:bottom w:val="single" w:sz="4" w:space="0" w:color="AEAEAE"/>
              <w:right w:val="single" w:sz="4" w:space="0" w:color="E0E0E0"/>
            </w:tcBorders>
            <w:shd w:val="clear" w:color="auto" w:fill="auto"/>
            <w:noWrap/>
            <w:hideMark/>
          </w:tcPr>
          <w:p w14:paraId="4D61D31E" w14:textId="77777777" w:rsidR="00984D87" w:rsidRPr="00937D94" w:rsidRDefault="00984D87" w:rsidP="00930D28">
            <w:pPr>
              <w:pStyle w:val="a1"/>
            </w:pPr>
            <w:r w:rsidRPr="00937D94">
              <w:t>4,935</w:t>
            </w:r>
          </w:p>
        </w:tc>
        <w:tc>
          <w:tcPr>
            <w:tcW w:w="1559" w:type="dxa"/>
            <w:tcBorders>
              <w:top w:val="nil"/>
              <w:left w:val="nil"/>
              <w:bottom w:val="single" w:sz="4" w:space="0" w:color="AEAEAE"/>
              <w:right w:val="single" w:sz="2" w:space="0" w:color="auto"/>
            </w:tcBorders>
            <w:shd w:val="clear" w:color="auto" w:fill="auto"/>
            <w:noWrap/>
            <w:hideMark/>
          </w:tcPr>
          <w:p w14:paraId="3CECFEFD" w14:textId="77777777" w:rsidR="00984D87" w:rsidRPr="00937D94" w:rsidRDefault="00984D87" w:rsidP="00930D28">
            <w:pPr>
              <w:pStyle w:val="a1"/>
            </w:pPr>
            <w:r w:rsidRPr="00937D94">
              <w:t>,000</w:t>
            </w:r>
            <w:r w:rsidRPr="00937D94">
              <w:rPr>
                <w:vertAlign w:val="superscript"/>
              </w:rPr>
              <w:t>c</w:t>
            </w:r>
          </w:p>
        </w:tc>
      </w:tr>
      <w:tr w:rsidR="00984D87" w:rsidRPr="00937D94" w14:paraId="57595B37"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54FABE5C" w14:textId="77777777" w:rsidR="00984D87" w:rsidRPr="00937D94" w:rsidRDefault="00984D87" w:rsidP="00930D28">
            <w:pPr>
              <w:pStyle w:val="a1"/>
            </w:pPr>
          </w:p>
        </w:tc>
        <w:tc>
          <w:tcPr>
            <w:tcW w:w="2810" w:type="dxa"/>
            <w:gridSpan w:val="2"/>
            <w:tcBorders>
              <w:top w:val="single" w:sz="4" w:space="0" w:color="AEAEAE"/>
              <w:left w:val="single" w:sz="24" w:space="0" w:color="auto"/>
              <w:bottom w:val="single" w:sz="4" w:space="0" w:color="152935"/>
              <w:right w:val="nil"/>
            </w:tcBorders>
            <w:shd w:val="clear" w:color="000000" w:fill="E0E0E0"/>
            <w:hideMark/>
          </w:tcPr>
          <w:p w14:paraId="3265C057" w14:textId="77777777" w:rsidR="00984D87" w:rsidRPr="00937D94" w:rsidRDefault="00984D87" w:rsidP="00930D28">
            <w:pPr>
              <w:pStyle w:val="a1"/>
            </w:pPr>
            <w:r w:rsidRPr="00937D94">
              <w:t>N of Valid Cases</w:t>
            </w:r>
          </w:p>
        </w:tc>
        <w:tc>
          <w:tcPr>
            <w:tcW w:w="854" w:type="dxa"/>
            <w:tcBorders>
              <w:top w:val="nil"/>
              <w:left w:val="nil"/>
              <w:bottom w:val="single" w:sz="4" w:space="0" w:color="152935"/>
              <w:right w:val="single" w:sz="4" w:space="0" w:color="E0E0E0"/>
            </w:tcBorders>
            <w:shd w:val="clear" w:color="auto" w:fill="auto"/>
            <w:noWrap/>
            <w:hideMark/>
          </w:tcPr>
          <w:p w14:paraId="0490992F" w14:textId="77777777" w:rsidR="00984D87" w:rsidRPr="00937D94" w:rsidRDefault="00984D87" w:rsidP="00930D28">
            <w:pPr>
              <w:pStyle w:val="a1"/>
            </w:pPr>
            <w:r w:rsidRPr="00937D94">
              <w:t>203</w:t>
            </w:r>
          </w:p>
        </w:tc>
        <w:tc>
          <w:tcPr>
            <w:tcW w:w="1842" w:type="dxa"/>
            <w:tcBorders>
              <w:top w:val="nil"/>
              <w:left w:val="nil"/>
              <w:bottom w:val="single" w:sz="4" w:space="0" w:color="152935"/>
              <w:right w:val="single" w:sz="4" w:space="0" w:color="E0E0E0"/>
            </w:tcBorders>
            <w:shd w:val="clear" w:color="auto" w:fill="auto"/>
            <w:hideMark/>
          </w:tcPr>
          <w:p w14:paraId="3A514FCE" w14:textId="77777777" w:rsidR="00984D87" w:rsidRPr="00937D94" w:rsidRDefault="00984D87" w:rsidP="00930D28">
            <w:pPr>
              <w:pStyle w:val="a1"/>
            </w:pPr>
            <w:r w:rsidRPr="00937D94">
              <w:t> </w:t>
            </w:r>
          </w:p>
        </w:tc>
        <w:tc>
          <w:tcPr>
            <w:tcW w:w="1560" w:type="dxa"/>
            <w:tcBorders>
              <w:top w:val="nil"/>
              <w:left w:val="nil"/>
              <w:bottom w:val="single" w:sz="4" w:space="0" w:color="152935"/>
              <w:right w:val="single" w:sz="4" w:space="0" w:color="E0E0E0"/>
            </w:tcBorders>
            <w:shd w:val="clear" w:color="auto" w:fill="auto"/>
            <w:hideMark/>
          </w:tcPr>
          <w:p w14:paraId="5C6F605C" w14:textId="77777777" w:rsidR="00984D87" w:rsidRPr="00937D94" w:rsidRDefault="00984D87" w:rsidP="00930D28">
            <w:pPr>
              <w:pStyle w:val="a1"/>
            </w:pPr>
            <w:r w:rsidRPr="00937D94">
              <w:t> </w:t>
            </w:r>
          </w:p>
        </w:tc>
        <w:tc>
          <w:tcPr>
            <w:tcW w:w="1559" w:type="dxa"/>
            <w:tcBorders>
              <w:top w:val="nil"/>
              <w:left w:val="nil"/>
              <w:bottom w:val="single" w:sz="4" w:space="0" w:color="152935"/>
              <w:right w:val="single" w:sz="2" w:space="0" w:color="auto"/>
            </w:tcBorders>
            <w:shd w:val="clear" w:color="auto" w:fill="auto"/>
            <w:hideMark/>
          </w:tcPr>
          <w:p w14:paraId="37D0910C" w14:textId="77777777" w:rsidR="00984D87" w:rsidRPr="00937D94" w:rsidRDefault="00984D87" w:rsidP="00930D28">
            <w:pPr>
              <w:pStyle w:val="a1"/>
            </w:pPr>
            <w:r w:rsidRPr="00937D94">
              <w:t> </w:t>
            </w:r>
          </w:p>
        </w:tc>
      </w:tr>
      <w:tr w:rsidR="00984D87" w:rsidRPr="00F2394B" w14:paraId="2BDA394B" w14:textId="77777777" w:rsidTr="00930D28">
        <w:trPr>
          <w:trHeight w:val="130"/>
          <w:jc w:val="center"/>
        </w:trPr>
        <w:tc>
          <w:tcPr>
            <w:tcW w:w="1298" w:type="dxa"/>
            <w:vMerge/>
            <w:tcBorders>
              <w:top w:val="nil"/>
              <w:left w:val="single" w:sz="2" w:space="0" w:color="auto"/>
              <w:bottom w:val="nil"/>
              <w:right w:val="single" w:sz="24" w:space="0" w:color="auto"/>
            </w:tcBorders>
            <w:vAlign w:val="center"/>
            <w:hideMark/>
          </w:tcPr>
          <w:p w14:paraId="1A0D2F5D" w14:textId="77777777" w:rsidR="00984D87" w:rsidRPr="00937D94" w:rsidRDefault="00984D87" w:rsidP="00930D28">
            <w:pPr>
              <w:pStyle w:val="a1"/>
            </w:pPr>
          </w:p>
        </w:tc>
        <w:tc>
          <w:tcPr>
            <w:tcW w:w="8625" w:type="dxa"/>
            <w:gridSpan w:val="6"/>
            <w:tcBorders>
              <w:top w:val="nil"/>
              <w:left w:val="single" w:sz="24" w:space="0" w:color="auto"/>
              <w:bottom w:val="nil"/>
              <w:right w:val="single" w:sz="2" w:space="0" w:color="auto"/>
            </w:tcBorders>
            <w:shd w:val="clear" w:color="auto" w:fill="auto"/>
            <w:hideMark/>
          </w:tcPr>
          <w:p w14:paraId="06DEC939"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1650E8D5" w14:textId="77777777" w:rsidTr="00930D28">
        <w:trPr>
          <w:trHeight w:val="72"/>
          <w:jc w:val="center"/>
        </w:trPr>
        <w:tc>
          <w:tcPr>
            <w:tcW w:w="1298" w:type="dxa"/>
            <w:vMerge/>
            <w:tcBorders>
              <w:top w:val="nil"/>
              <w:left w:val="single" w:sz="2" w:space="0" w:color="auto"/>
              <w:bottom w:val="nil"/>
              <w:right w:val="single" w:sz="24" w:space="0" w:color="auto"/>
            </w:tcBorders>
            <w:vAlign w:val="center"/>
            <w:hideMark/>
          </w:tcPr>
          <w:p w14:paraId="6DD4C4D1" w14:textId="77777777" w:rsidR="00984D87" w:rsidRPr="00984D87" w:rsidRDefault="00984D87" w:rsidP="00930D28">
            <w:pPr>
              <w:pStyle w:val="a1"/>
              <w:rPr>
                <w:lang w:val="en-US"/>
              </w:rPr>
            </w:pPr>
          </w:p>
        </w:tc>
        <w:tc>
          <w:tcPr>
            <w:tcW w:w="8625" w:type="dxa"/>
            <w:gridSpan w:val="6"/>
            <w:tcBorders>
              <w:top w:val="nil"/>
              <w:left w:val="single" w:sz="24" w:space="0" w:color="auto"/>
              <w:bottom w:val="nil"/>
              <w:right w:val="single" w:sz="2" w:space="0" w:color="auto"/>
            </w:tcBorders>
            <w:shd w:val="clear" w:color="auto" w:fill="auto"/>
            <w:hideMark/>
          </w:tcPr>
          <w:p w14:paraId="168F6636"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32BE03A7" w14:textId="77777777" w:rsidTr="00930D28">
        <w:trPr>
          <w:trHeight w:val="120"/>
          <w:jc w:val="center"/>
        </w:trPr>
        <w:tc>
          <w:tcPr>
            <w:tcW w:w="1298" w:type="dxa"/>
            <w:vMerge/>
            <w:tcBorders>
              <w:top w:val="nil"/>
              <w:left w:val="single" w:sz="2" w:space="0" w:color="auto"/>
              <w:bottom w:val="nil"/>
              <w:right w:val="single" w:sz="24" w:space="0" w:color="auto"/>
            </w:tcBorders>
            <w:vAlign w:val="center"/>
            <w:hideMark/>
          </w:tcPr>
          <w:p w14:paraId="3900E43C" w14:textId="77777777" w:rsidR="00984D87" w:rsidRPr="00984D87" w:rsidRDefault="00984D87" w:rsidP="00930D28">
            <w:pPr>
              <w:pStyle w:val="a1"/>
              <w:rPr>
                <w:lang w:val="en-US"/>
              </w:rPr>
            </w:pPr>
          </w:p>
        </w:tc>
        <w:tc>
          <w:tcPr>
            <w:tcW w:w="8625" w:type="dxa"/>
            <w:gridSpan w:val="6"/>
            <w:tcBorders>
              <w:top w:val="nil"/>
              <w:left w:val="single" w:sz="24" w:space="0" w:color="auto"/>
              <w:bottom w:val="nil"/>
              <w:right w:val="single" w:sz="2" w:space="0" w:color="auto"/>
            </w:tcBorders>
            <w:shd w:val="clear" w:color="auto" w:fill="auto"/>
            <w:hideMark/>
          </w:tcPr>
          <w:p w14:paraId="724095C1" w14:textId="77777777" w:rsidR="00984D87" w:rsidRPr="00984D87" w:rsidRDefault="00984D87" w:rsidP="00930D28">
            <w:pPr>
              <w:pStyle w:val="a1"/>
              <w:jc w:val="left"/>
              <w:rPr>
                <w:sz w:val="18"/>
                <w:lang w:val="en-US"/>
              </w:rPr>
            </w:pPr>
            <w:r w:rsidRPr="00984D87">
              <w:rPr>
                <w:sz w:val="18"/>
                <w:lang w:val="en-US"/>
              </w:rPr>
              <w:t>c. Based on normal approximation.</w:t>
            </w:r>
          </w:p>
        </w:tc>
      </w:tr>
      <w:tr w:rsidR="00984D87" w:rsidRPr="00937D94" w14:paraId="71B2F17B" w14:textId="77777777" w:rsidTr="00930D28">
        <w:trPr>
          <w:trHeight w:val="432"/>
          <w:jc w:val="center"/>
        </w:trPr>
        <w:tc>
          <w:tcPr>
            <w:tcW w:w="1298"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3E9EDEEE" w14:textId="77777777" w:rsidR="00984D87" w:rsidRPr="00937D94" w:rsidRDefault="00984D87" w:rsidP="00930D28">
            <w:pPr>
              <w:pStyle w:val="a1"/>
            </w:pPr>
            <w:r w:rsidRPr="00937D94">
              <w:t>Δ19Α*Δ18</w:t>
            </w:r>
          </w:p>
        </w:tc>
        <w:tc>
          <w:tcPr>
            <w:tcW w:w="2810" w:type="dxa"/>
            <w:gridSpan w:val="2"/>
            <w:tcBorders>
              <w:top w:val="single" w:sz="24" w:space="0" w:color="auto"/>
              <w:left w:val="single" w:sz="24" w:space="0" w:color="auto"/>
              <w:bottom w:val="single" w:sz="4" w:space="0" w:color="152935"/>
              <w:right w:val="nil"/>
            </w:tcBorders>
            <w:shd w:val="clear" w:color="auto" w:fill="auto"/>
            <w:vAlign w:val="bottom"/>
            <w:hideMark/>
          </w:tcPr>
          <w:p w14:paraId="6FDB3251" w14:textId="77777777" w:rsidR="00984D87" w:rsidRPr="00937D94" w:rsidRDefault="00984D87" w:rsidP="00930D28">
            <w:pPr>
              <w:pStyle w:val="a1"/>
            </w:pPr>
            <w:r w:rsidRPr="00937D94">
              <w:t> </w:t>
            </w:r>
          </w:p>
        </w:tc>
        <w:tc>
          <w:tcPr>
            <w:tcW w:w="854" w:type="dxa"/>
            <w:tcBorders>
              <w:top w:val="single" w:sz="24" w:space="0" w:color="auto"/>
              <w:left w:val="nil"/>
              <w:bottom w:val="single" w:sz="4" w:space="0" w:color="152935"/>
              <w:right w:val="single" w:sz="4" w:space="0" w:color="E0E0E0"/>
            </w:tcBorders>
            <w:shd w:val="clear" w:color="auto" w:fill="auto"/>
            <w:vAlign w:val="bottom"/>
            <w:hideMark/>
          </w:tcPr>
          <w:p w14:paraId="47262FCE" w14:textId="77777777" w:rsidR="00984D87" w:rsidRPr="00937D94" w:rsidRDefault="00984D87" w:rsidP="00930D28">
            <w:pPr>
              <w:pStyle w:val="a1"/>
            </w:pPr>
            <w:r w:rsidRPr="00937D94">
              <w:t>Value</w:t>
            </w:r>
          </w:p>
        </w:tc>
        <w:tc>
          <w:tcPr>
            <w:tcW w:w="1842" w:type="dxa"/>
            <w:tcBorders>
              <w:top w:val="single" w:sz="24" w:space="0" w:color="auto"/>
              <w:left w:val="nil"/>
              <w:bottom w:val="single" w:sz="4" w:space="0" w:color="152935"/>
              <w:right w:val="single" w:sz="4" w:space="0" w:color="E0E0E0"/>
            </w:tcBorders>
            <w:shd w:val="clear" w:color="auto" w:fill="auto"/>
            <w:vAlign w:val="bottom"/>
            <w:hideMark/>
          </w:tcPr>
          <w:p w14:paraId="1F04DEB6" w14:textId="77777777" w:rsidR="00984D87" w:rsidRPr="00937D94" w:rsidRDefault="00984D87" w:rsidP="00930D28">
            <w:pPr>
              <w:pStyle w:val="a1"/>
            </w:pPr>
            <w:r w:rsidRPr="00937D94">
              <w:t>Asymptotic Standard Error</w:t>
            </w:r>
            <w:r w:rsidRPr="00937D94">
              <w:rPr>
                <w:vertAlign w:val="subscript"/>
              </w:rPr>
              <w:t>a</w:t>
            </w:r>
          </w:p>
        </w:tc>
        <w:tc>
          <w:tcPr>
            <w:tcW w:w="1560" w:type="dxa"/>
            <w:tcBorders>
              <w:top w:val="single" w:sz="24" w:space="0" w:color="auto"/>
              <w:left w:val="nil"/>
              <w:bottom w:val="single" w:sz="4" w:space="0" w:color="152935"/>
              <w:right w:val="single" w:sz="4" w:space="0" w:color="E0E0E0"/>
            </w:tcBorders>
            <w:shd w:val="clear" w:color="auto" w:fill="auto"/>
            <w:vAlign w:val="bottom"/>
            <w:hideMark/>
          </w:tcPr>
          <w:p w14:paraId="18E09CAC" w14:textId="77777777" w:rsidR="00984D87" w:rsidRPr="00937D94" w:rsidRDefault="00984D87" w:rsidP="00930D28">
            <w:pPr>
              <w:pStyle w:val="a1"/>
            </w:pPr>
            <w:r w:rsidRPr="00937D94">
              <w:t>Approximate T</w:t>
            </w:r>
            <w:r w:rsidRPr="00937D94">
              <w:rPr>
                <w:vertAlign w:val="subscript"/>
              </w:rPr>
              <w:t>b</w:t>
            </w:r>
          </w:p>
        </w:tc>
        <w:tc>
          <w:tcPr>
            <w:tcW w:w="1559" w:type="dxa"/>
            <w:tcBorders>
              <w:top w:val="single" w:sz="24" w:space="0" w:color="auto"/>
              <w:left w:val="nil"/>
              <w:bottom w:val="single" w:sz="4" w:space="0" w:color="152935"/>
              <w:right w:val="single" w:sz="2" w:space="0" w:color="auto"/>
            </w:tcBorders>
            <w:shd w:val="clear" w:color="auto" w:fill="auto"/>
            <w:vAlign w:val="bottom"/>
            <w:hideMark/>
          </w:tcPr>
          <w:p w14:paraId="7BE740EE" w14:textId="77777777" w:rsidR="00984D87" w:rsidRPr="00937D94" w:rsidRDefault="00984D87" w:rsidP="00930D28">
            <w:pPr>
              <w:pStyle w:val="a1"/>
            </w:pPr>
            <w:r w:rsidRPr="00937D94">
              <w:t>Approximate Significance</w:t>
            </w:r>
          </w:p>
        </w:tc>
      </w:tr>
      <w:tr w:rsidR="00984D87" w:rsidRPr="00937D94" w14:paraId="1349D5DA"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78E6E1CF" w14:textId="77777777" w:rsidR="00984D87" w:rsidRPr="00937D94" w:rsidRDefault="00984D87" w:rsidP="00930D28">
            <w:pPr>
              <w:pStyle w:val="a1"/>
            </w:pPr>
          </w:p>
        </w:tc>
        <w:tc>
          <w:tcPr>
            <w:tcW w:w="1396" w:type="dxa"/>
            <w:tcBorders>
              <w:top w:val="nil"/>
              <w:left w:val="single" w:sz="24" w:space="0" w:color="auto"/>
              <w:bottom w:val="single" w:sz="4" w:space="0" w:color="AEAEAE"/>
              <w:right w:val="nil"/>
            </w:tcBorders>
            <w:shd w:val="clear" w:color="000000" w:fill="E0E0E0"/>
            <w:hideMark/>
          </w:tcPr>
          <w:p w14:paraId="4C71B237" w14:textId="77777777" w:rsidR="00984D87" w:rsidRPr="00937D94" w:rsidRDefault="00984D87" w:rsidP="00930D28">
            <w:pPr>
              <w:pStyle w:val="a1"/>
            </w:pPr>
            <w:r w:rsidRPr="00937D94">
              <w:t>Interval by Interval</w:t>
            </w:r>
          </w:p>
        </w:tc>
        <w:tc>
          <w:tcPr>
            <w:tcW w:w="1414" w:type="dxa"/>
            <w:tcBorders>
              <w:top w:val="nil"/>
              <w:left w:val="nil"/>
              <w:bottom w:val="single" w:sz="4" w:space="0" w:color="AEAEAE"/>
              <w:right w:val="nil"/>
            </w:tcBorders>
            <w:shd w:val="clear" w:color="000000" w:fill="E0E0E0"/>
            <w:hideMark/>
          </w:tcPr>
          <w:p w14:paraId="40CED719" w14:textId="77777777" w:rsidR="00984D87" w:rsidRPr="00937D94" w:rsidRDefault="00984D87" w:rsidP="00930D28">
            <w:pPr>
              <w:pStyle w:val="a1"/>
            </w:pPr>
            <w:r w:rsidRPr="00937D94">
              <w:t>Pearson's R</w:t>
            </w:r>
          </w:p>
        </w:tc>
        <w:tc>
          <w:tcPr>
            <w:tcW w:w="854" w:type="dxa"/>
            <w:tcBorders>
              <w:top w:val="nil"/>
              <w:left w:val="nil"/>
              <w:bottom w:val="single" w:sz="4" w:space="0" w:color="AEAEAE"/>
              <w:right w:val="single" w:sz="4" w:space="0" w:color="E0E0E0"/>
            </w:tcBorders>
            <w:shd w:val="clear" w:color="auto" w:fill="auto"/>
            <w:noWrap/>
            <w:hideMark/>
          </w:tcPr>
          <w:p w14:paraId="5A1EC23B" w14:textId="77777777" w:rsidR="00984D87" w:rsidRPr="00937D94" w:rsidRDefault="00984D87" w:rsidP="00930D28">
            <w:pPr>
              <w:pStyle w:val="a1"/>
            </w:pPr>
            <w:r w:rsidRPr="00937D94">
              <w:t>0,262</w:t>
            </w:r>
          </w:p>
        </w:tc>
        <w:tc>
          <w:tcPr>
            <w:tcW w:w="1842" w:type="dxa"/>
            <w:tcBorders>
              <w:top w:val="nil"/>
              <w:left w:val="nil"/>
              <w:bottom w:val="single" w:sz="4" w:space="0" w:color="AEAEAE"/>
              <w:right w:val="single" w:sz="4" w:space="0" w:color="E0E0E0"/>
            </w:tcBorders>
            <w:shd w:val="clear" w:color="auto" w:fill="auto"/>
            <w:noWrap/>
            <w:hideMark/>
          </w:tcPr>
          <w:p w14:paraId="690E3DB4" w14:textId="77777777" w:rsidR="00984D87" w:rsidRPr="00937D94" w:rsidRDefault="00984D87" w:rsidP="00930D28">
            <w:pPr>
              <w:pStyle w:val="a1"/>
            </w:pPr>
            <w:r w:rsidRPr="00937D94">
              <w:t>0,064</w:t>
            </w:r>
          </w:p>
        </w:tc>
        <w:tc>
          <w:tcPr>
            <w:tcW w:w="1560" w:type="dxa"/>
            <w:tcBorders>
              <w:top w:val="nil"/>
              <w:left w:val="nil"/>
              <w:bottom w:val="single" w:sz="4" w:space="0" w:color="AEAEAE"/>
              <w:right w:val="single" w:sz="4" w:space="0" w:color="E0E0E0"/>
            </w:tcBorders>
            <w:shd w:val="clear" w:color="auto" w:fill="auto"/>
            <w:noWrap/>
            <w:hideMark/>
          </w:tcPr>
          <w:p w14:paraId="62620E49" w14:textId="77777777" w:rsidR="00984D87" w:rsidRPr="00937D94" w:rsidRDefault="00984D87" w:rsidP="00930D28">
            <w:pPr>
              <w:pStyle w:val="a1"/>
            </w:pPr>
            <w:r w:rsidRPr="00937D94">
              <w:t>3,854</w:t>
            </w:r>
          </w:p>
        </w:tc>
        <w:tc>
          <w:tcPr>
            <w:tcW w:w="1559" w:type="dxa"/>
            <w:tcBorders>
              <w:top w:val="nil"/>
              <w:left w:val="nil"/>
              <w:bottom w:val="single" w:sz="4" w:space="0" w:color="AEAEAE"/>
              <w:right w:val="single" w:sz="2" w:space="0" w:color="auto"/>
            </w:tcBorders>
            <w:shd w:val="clear" w:color="auto" w:fill="auto"/>
            <w:noWrap/>
            <w:hideMark/>
          </w:tcPr>
          <w:p w14:paraId="66CAF5F0" w14:textId="77777777" w:rsidR="00984D87" w:rsidRPr="00937D94" w:rsidRDefault="00984D87" w:rsidP="00930D28">
            <w:pPr>
              <w:pStyle w:val="a1"/>
            </w:pPr>
            <w:r w:rsidRPr="00937D94">
              <w:t>,000</w:t>
            </w:r>
            <w:r w:rsidRPr="00937D94">
              <w:rPr>
                <w:vertAlign w:val="superscript"/>
              </w:rPr>
              <w:t>c</w:t>
            </w:r>
          </w:p>
        </w:tc>
      </w:tr>
      <w:tr w:rsidR="00984D87" w:rsidRPr="00937D94" w14:paraId="17372AED"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129DC19F" w14:textId="77777777" w:rsidR="00984D87" w:rsidRPr="00937D94" w:rsidRDefault="00984D87" w:rsidP="00930D28">
            <w:pPr>
              <w:pStyle w:val="a1"/>
            </w:pPr>
          </w:p>
        </w:tc>
        <w:tc>
          <w:tcPr>
            <w:tcW w:w="1396" w:type="dxa"/>
            <w:tcBorders>
              <w:top w:val="nil"/>
              <w:left w:val="single" w:sz="24" w:space="0" w:color="auto"/>
              <w:bottom w:val="single" w:sz="4" w:space="0" w:color="AEAEAE"/>
              <w:right w:val="nil"/>
            </w:tcBorders>
            <w:shd w:val="clear" w:color="000000" w:fill="E0E0E0"/>
            <w:hideMark/>
          </w:tcPr>
          <w:p w14:paraId="4919B7CB" w14:textId="77777777" w:rsidR="00984D87" w:rsidRPr="00937D94" w:rsidRDefault="00984D87" w:rsidP="00930D28">
            <w:pPr>
              <w:pStyle w:val="a1"/>
            </w:pPr>
            <w:r w:rsidRPr="00937D94">
              <w:t>Ordinal by Ordinal</w:t>
            </w:r>
          </w:p>
        </w:tc>
        <w:tc>
          <w:tcPr>
            <w:tcW w:w="1414" w:type="dxa"/>
            <w:tcBorders>
              <w:top w:val="nil"/>
              <w:left w:val="nil"/>
              <w:bottom w:val="single" w:sz="4" w:space="0" w:color="AEAEAE"/>
              <w:right w:val="nil"/>
            </w:tcBorders>
            <w:shd w:val="clear" w:color="000000" w:fill="E0E0E0"/>
            <w:hideMark/>
          </w:tcPr>
          <w:p w14:paraId="7AACC813" w14:textId="77777777" w:rsidR="00984D87" w:rsidRPr="00937D94" w:rsidRDefault="00984D87" w:rsidP="00930D28">
            <w:pPr>
              <w:pStyle w:val="a1"/>
            </w:pPr>
            <w:r w:rsidRPr="00937D94">
              <w:t>Spearman Correlation</w:t>
            </w:r>
          </w:p>
        </w:tc>
        <w:tc>
          <w:tcPr>
            <w:tcW w:w="854" w:type="dxa"/>
            <w:tcBorders>
              <w:top w:val="nil"/>
              <w:left w:val="nil"/>
              <w:bottom w:val="single" w:sz="4" w:space="0" w:color="AEAEAE"/>
              <w:right w:val="single" w:sz="4" w:space="0" w:color="E0E0E0"/>
            </w:tcBorders>
            <w:shd w:val="clear" w:color="auto" w:fill="FFFF00"/>
            <w:noWrap/>
            <w:hideMark/>
          </w:tcPr>
          <w:p w14:paraId="51847F3B" w14:textId="77777777" w:rsidR="00984D87" w:rsidRPr="00937D94" w:rsidRDefault="00984D87" w:rsidP="00930D28">
            <w:pPr>
              <w:pStyle w:val="a1"/>
            </w:pPr>
            <w:r w:rsidRPr="00937D94">
              <w:t>0,299</w:t>
            </w:r>
          </w:p>
        </w:tc>
        <w:tc>
          <w:tcPr>
            <w:tcW w:w="1842" w:type="dxa"/>
            <w:tcBorders>
              <w:top w:val="nil"/>
              <w:left w:val="nil"/>
              <w:bottom w:val="single" w:sz="4" w:space="0" w:color="AEAEAE"/>
              <w:right w:val="single" w:sz="4" w:space="0" w:color="E0E0E0"/>
            </w:tcBorders>
            <w:shd w:val="clear" w:color="auto" w:fill="auto"/>
            <w:noWrap/>
            <w:hideMark/>
          </w:tcPr>
          <w:p w14:paraId="6311DDDD" w14:textId="77777777" w:rsidR="00984D87" w:rsidRPr="00937D94" w:rsidRDefault="00984D87" w:rsidP="00930D28">
            <w:pPr>
              <w:pStyle w:val="a1"/>
            </w:pPr>
            <w:r w:rsidRPr="00937D94">
              <w:t>0,063</w:t>
            </w:r>
          </w:p>
        </w:tc>
        <w:tc>
          <w:tcPr>
            <w:tcW w:w="1560" w:type="dxa"/>
            <w:tcBorders>
              <w:top w:val="nil"/>
              <w:left w:val="nil"/>
              <w:bottom w:val="single" w:sz="4" w:space="0" w:color="AEAEAE"/>
              <w:right w:val="single" w:sz="4" w:space="0" w:color="E0E0E0"/>
            </w:tcBorders>
            <w:shd w:val="clear" w:color="auto" w:fill="auto"/>
            <w:noWrap/>
            <w:hideMark/>
          </w:tcPr>
          <w:p w14:paraId="3F79428C" w14:textId="77777777" w:rsidR="00984D87" w:rsidRPr="00937D94" w:rsidRDefault="00984D87" w:rsidP="00930D28">
            <w:pPr>
              <w:pStyle w:val="a1"/>
            </w:pPr>
            <w:r w:rsidRPr="00937D94">
              <w:t>4,449</w:t>
            </w:r>
          </w:p>
        </w:tc>
        <w:tc>
          <w:tcPr>
            <w:tcW w:w="1559" w:type="dxa"/>
            <w:tcBorders>
              <w:top w:val="nil"/>
              <w:left w:val="nil"/>
              <w:bottom w:val="single" w:sz="4" w:space="0" w:color="AEAEAE"/>
              <w:right w:val="single" w:sz="2" w:space="0" w:color="auto"/>
            </w:tcBorders>
            <w:shd w:val="clear" w:color="auto" w:fill="auto"/>
            <w:noWrap/>
            <w:hideMark/>
          </w:tcPr>
          <w:p w14:paraId="29FAD7D7" w14:textId="77777777" w:rsidR="00984D87" w:rsidRPr="00937D94" w:rsidRDefault="00984D87" w:rsidP="00930D28">
            <w:pPr>
              <w:pStyle w:val="a1"/>
            </w:pPr>
            <w:r w:rsidRPr="00937D94">
              <w:t>,000</w:t>
            </w:r>
            <w:r w:rsidRPr="00937D94">
              <w:rPr>
                <w:vertAlign w:val="superscript"/>
              </w:rPr>
              <w:t>c</w:t>
            </w:r>
          </w:p>
        </w:tc>
      </w:tr>
      <w:tr w:rsidR="00984D87" w:rsidRPr="00937D94" w14:paraId="0A41086E" w14:textId="77777777" w:rsidTr="00930D28">
        <w:trPr>
          <w:trHeight w:val="288"/>
          <w:jc w:val="center"/>
        </w:trPr>
        <w:tc>
          <w:tcPr>
            <w:tcW w:w="1298" w:type="dxa"/>
            <w:vMerge/>
            <w:tcBorders>
              <w:top w:val="nil"/>
              <w:left w:val="single" w:sz="2" w:space="0" w:color="auto"/>
              <w:bottom w:val="nil"/>
              <w:right w:val="single" w:sz="24" w:space="0" w:color="auto"/>
            </w:tcBorders>
            <w:vAlign w:val="center"/>
            <w:hideMark/>
          </w:tcPr>
          <w:p w14:paraId="3A767514" w14:textId="77777777" w:rsidR="00984D87" w:rsidRPr="00937D94" w:rsidRDefault="00984D87" w:rsidP="00930D28">
            <w:pPr>
              <w:pStyle w:val="a1"/>
            </w:pPr>
          </w:p>
        </w:tc>
        <w:tc>
          <w:tcPr>
            <w:tcW w:w="2810" w:type="dxa"/>
            <w:gridSpan w:val="2"/>
            <w:tcBorders>
              <w:top w:val="single" w:sz="4" w:space="0" w:color="AEAEAE"/>
              <w:left w:val="single" w:sz="24" w:space="0" w:color="auto"/>
              <w:bottom w:val="single" w:sz="4" w:space="0" w:color="152935"/>
              <w:right w:val="nil"/>
            </w:tcBorders>
            <w:shd w:val="clear" w:color="000000" w:fill="E0E0E0"/>
            <w:hideMark/>
          </w:tcPr>
          <w:p w14:paraId="6D7655D5" w14:textId="77777777" w:rsidR="00984D87" w:rsidRPr="00937D94" w:rsidRDefault="00984D87" w:rsidP="00930D28">
            <w:pPr>
              <w:pStyle w:val="a1"/>
            </w:pPr>
            <w:r w:rsidRPr="00937D94">
              <w:t>N of Valid Cases</w:t>
            </w:r>
          </w:p>
        </w:tc>
        <w:tc>
          <w:tcPr>
            <w:tcW w:w="854" w:type="dxa"/>
            <w:tcBorders>
              <w:top w:val="nil"/>
              <w:left w:val="nil"/>
              <w:bottom w:val="single" w:sz="4" w:space="0" w:color="152935"/>
              <w:right w:val="single" w:sz="4" w:space="0" w:color="E0E0E0"/>
            </w:tcBorders>
            <w:shd w:val="clear" w:color="auto" w:fill="auto"/>
            <w:noWrap/>
            <w:hideMark/>
          </w:tcPr>
          <w:p w14:paraId="6FC7B6D9" w14:textId="77777777" w:rsidR="00984D87" w:rsidRPr="00937D94" w:rsidRDefault="00984D87" w:rsidP="00930D28">
            <w:pPr>
              <w:pStyle w:val="a1"/>
            </w:pPr>
            <w:r w:rsidRPr="00937D94">
              <w:t>203</w:t>
            </w:r>
          </w:p>
        </w:tc>
        <w:tc>
          <w:tcPr>
            <w:tcW w:w="1842" w:type="dxa"/>
            <w:tcBorders>
              <w:top w:val="nil"/>
              <w:left w:val="nil"/>
              <w:bottom w:val="single" w:sz="4" w:space="0" w:color="152935"/>
              <w:right w:val="single" w:sz="4" w:space="0" w:color="E0E0E0"/>
            </w:tcBorders>
            <w:shd w:val="clear" w:color="auto" w:fill="auto"/>
            <w:hideMark/>
          </w:tcPr>
          <w:p w14:paraId="5BBEA761" w14:textId="77777777" w:rsidR="00984D87" w:rsidRPr="00937D94" w:rsidRDefault="00984D87" w:rsidP="00930D28">
            <w:pPr>
              <w:pStyle w:val="a1"/>
            </w:pPr>
            <w:r w:rsidRPr="00937D94">
              <w:t> </w:t>
            </w:r>
          </w:p>
        </w:tc>
        <w:tc>
          <w:tcPr>
            <w:tcW w:w="1560" w:type="dxa"/>
            <w:tcBorders>
              <w:top w:val="nil"/>
              <w:left w:val="nil"/>
              <w:bottom w:val="single" w:sz="4" w:space="0" w:color="152935"/>
              <w:right w:val="single" w:sz="4" w:space="0" w:color="E0E0E0"/>
            </w:tcBorders>
            <w:shd w:val="clear" w:color="auto" w:fill="auto"/>
            <w:hideMark/>
          </w:tcPr>
          <w:p w14:paraId="3C281A84" w14:textId="77777777" w:rsidR="00984D87" w:rsidRPr="00937D94" w:rsidRDefault="00984D87" w:rsidP="00930D28">
            <w:pPr>
              <w:pStyle w:val="a1"/>
            </w:pPr>
            <w:r w:rsidRPr="00937D94">
              <w:t> </w:t>
            </w:r>
          </w:p>
        </w:tc>
        <w:tc>
          <w:tcPr>
            <w:tcW w:w="1559" w:type="dxa"/>
            <w:tcBorders>
              <w:top w:val="nil"/>
              <w:left w:val="nil"/>
              <w:bottom w:val="single" w:sz="4" w:space="0" w:color="152935"/>
              <w:right w:val="single" w:sz="2" w:space="0" w:color="auto"/>
            </w:tcBorders>
            <w:shd w:val="clear" w:color="auto" w:fill="auto"/>
            <w:hideMark/>
          </w:tcPr>
          <w:p w14:paraId="698E1178" w14:textId="77777777" w:rsidR="00984D87" w:rsidRPr="00937D94" w:rsidRDefault="00984D87" w:rsidP="00930D28">
            <w:pPr>
              <w:pStyle w:val="a1"/>
            </w:pPr>
            <w:r w:rsidRPr="00937D94">
              <w:t> </w:t>
            </w:r>
          </w:p>
        </w:tc>
      </w:tr>
      <w:tr w:rsidR="00984D87" w:rsidRPr="00F2394B" w14:paraId="10AF1011" w14:textId="77777777" w:rsidTr="00930D28">
        <w:trPr>
          <w:trHeight w:val="141"/>
          <w:jc w:val="center"/>
        </w:trPr>
        <w:tc>
          <w:tcPr>
            <w:tcW w:w="1298" w:type="dxa"/>
            <w:vMerge/>
            <w:tcBorders>
              <w:top w:val="nil"/>
              <w:left w:val="single" w:sz="2" w:space="0" w:color="auto"/>
              <w:bottom w:val="nil"/>
              <w:right w:val="single" w:sz="24" w:space="0" w:color="auto"/>
            </w:tcBorders>
            <w:vAlign w:val="center"/>
            <w:hideMark/>
          </w:tcPr>
          <w:p w14:paraId="7BED23A6" w14:textId="77777777" w:rsidR="00984D87" w:rsidRPr="00937D94" w:rsidRDefault="00984D87" w:rsidP="00930D28">
            <w:pPr>
              <w:pStyle w:val="a1"/>
            </w:pPr>
          </w:p>
        </w:tc>
        <w:tc>
          <w:tcPr>
            <w:tcW w:w="8625" w:type="dxa"/>
            <w:gridSpan w:val="6"/>
            <w:tcBorders>
              <w:top w:val="nil"/>
              <w:left w:val="single" w:sz="24" w:space="0" w:color="auto"/>
              <w:bottom w:val="nil"/>
              <w:right w:val="single" w:sz="2" w:space="0" w:color="auto"/>
            </w:tcBorders>
            <w:shd w:val="clear" w:color="auto" w:fill="auto"/>
            <w:hideMark/>
          </w:tcPr>
          <w:p w14:paraId="537D8047"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2F99D1A5" w14:textId="77777777" w:rsidTr="00930D28">
        <w:trPr>
          <w:trHeight w:val="141"/>
          <w:jc w:val="center"/>
        </w:trPr>
        <w:tc>
          <w:tcPr>
            <w:tcW w:w="1298" w:type="dxa"/>
            <w:vMerge/>
            <w:tcBorders>
              <w:top w:val="nil"/>
              <w:left w:val="single" w:sz="2" w:space="0" w:color="auto"/>
              <w:bottom w:val="nil"/>
              <w:right w:val="single" w:sz="24" w:space="0" w:color="auto"/>
            </w:tcBorders>
            <w:vAlign w:val="center"/>
            <w:hideMark/>
          </w:tcPr>
          <w:p w14:paraId="270821B6" w14:textId="77777777" w:rsidR="00984D87" w:rsidRPr="00984D87" w:rsidRDefault="00984D87" w:rsidP="00930D28">
            <w:pPr>
              <w:pStyle w:val="a1"/>
              <w:rPr>
                <w:lang w:val="en-US"/>
              </w:rPr>
            </w:pPr>
          </w:p>
        </w:tc>
        <w:tc>
          <w:tcPr>
            <w:tcW w:w="8625" w:type="dxa"/>
            <w:gridSpan w:val="6"/>
            <w:tcBorders>
              <w:top w:val="nil"/>
              <w:left w:val="single" w:sz="24" w:space="0" w:color="auto"/>
              <w:bottom w:val="nil"/>
              <w:right w:val="single" w:sz="2" w:space="0" w:color="auto"/>
            </w:tcBorders>
            <w:shd w:val="clear" w:color="auto" w:fill="auto"/>
            <w:hideMark/>
          </w:tcPr>
          <w:p w14:paraId="7E020C2B"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7AA4E6D7" w14:textId="77777777" w:rsidTr="00930D28">
        <w:trPr>
          <w:trHeight w:val="131"/>
          <w:jc w:val="center"/>
        </w:trPr>
        <w:tc>
          <w:tcPr>
            <w:tcW w:w="1298" w:type="dxa"/>
            <w:vMerge/>
            <w:tcBorders>
              <w:top w:val="nil"/>
              <w:left w:val="single" w:sz="2" w:space="0" w:color="auto"/>
              <w:bottom w:val="single" w:sz="2" w:space="0" w:color="auto"/>
              <w:right w:val="single" w:sz="24" w:space="0" w:color="auto"/>
            </w:tcBorders>
            <w:vAlign w:val="center"/>
            <w:hideMark/>
          </w:tcPr>
          <w:p w14:paraId="3B0C82E1" w14:textId="77777777" w:rsidR="00984D87" w:rsidRPr="00984D87" w:rsidRDefault="00984D87" w:rsidP="00930D28">
            <w:pPr>
              <w:pStyle w:val="a1"/>
              <w:rPr>
                <w:lang w:val="en-US"/>
              </w:rPr>
            </w:pPr>
          </w:p>
        </w:tc>
        <w:tc>
          <w:tcPr>
            <w:tcW w:w="8625" w:type="dxa"/>
            <w:gridSpan w:val="6"/>
            <w:tcBorders>
              <w:top w:val="nil"/>
              <w:left w:val="single" w:sz="24" w:space="0" w:color="auto"/>
              <w:bottom w:val="single" w:sz="2" w:space="0" w:color="auto"/>
              <w:right w:val="single" w:sz="2" w:space="0" w:color="auto"/>
            </w:tcBorders>
            <w:shd w:val="clear" w:color="auto" w:fill="auto"/>
            <w:hideMark/>
          </w:tcPr>
          <w:p w14:paraId="6A05C6B4"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1C978953" w14:textId="225DC322" w:rsid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19" w:name="_Toc41063622"/>
      <w:bookmarkStart w:id="420" w:name="_Toc53909592"/>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95</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19"/>
      <w:bookmarkEnd w:id="420"/>
      <w:r w:rsidR="00384725">
        <w:rPr>
          <w:rFonts w:eastAsia="Times New Roman" w:cs="Times New Roman"/>
          <w:iCs/>
          <w:color w:val="000000" w:themeColor="text1"/>
          <w:sz w:val="22"/>
          <w:szCs w:val="18"/>
          <w:lang w:eastAsia="el-GR"/>
        </w:rPr>
        <w:br w:type="page"/>
      </w:r>
    </w:p>
    <w:p w14:paraId="71A15F8A" w14:textId="77777777" w:rsidR="00984D87" w:rsidRPr="00A624C8" w:rsidRDefault="00984D87" w:rsidP="00984D87">
      <w:pPr>
        <w:tabs>
          <w:tab w:val="left" w:pos="567"/>
        </w:tabs>
      </w:pPr>
      <w:r>
        <w:lastRenderedPageBreak/>
        <w:t>Τ</w:t>
      </w:r>
      <w:r w:rsidRPr="00A624C8">
        <w:t xml:space="preserve">ο τεστ συσχέτισης μας δίνει μια </w:t>
      </w:r>
      <w:r>
        <w:t>μέτρια</w:t>
      </w:r>
      <w:r w:rsidRPr="00A624C8">
        <w:t xml:space="preserve"> θετική συσχέτιση ανάμεσα στα ερωτήματα Δ1</w:t>
      </w:r>
      <w:r>
        <w:t>9Α</w:t>
      </w:r>
      <w:r w:rsidRPr="00A624C8">
        <w:t xml:space="preserve"> και </w:t>
      </w:r>
      <w:r>
        <w:t>Δ16, και μία οριακά μέτρια θετική συσχέτιση ανάμεσα στα ερωτήματα Δ19Α και Δ18.</w:t>
      </w:r>
      <w:r w:rsidRPr="00A624C8">
        <w:t xml:space="preserve"> Ο συντελεστής </w:t>
      </w:r>
      <w:r w:rsidRPr="00A624C8">
        <w:rPr>
          <w:lang w:val="en-US"/>
        </w:rPr>
        <w:t>Spearman</w:t>
      </w:r>
      <w:r w:rsidRPr="00A624C8">
        <w:t xml:space="preserve"> είναι 0,</w:t>
      </w:r>
      <w:r>
        <w:t>329</w:t>
      </w:r>
      <w:r w:rsidRPr="00A624C8">
        <w:t xml:space="preserve"> </w:t>
      </w:r>
      <w:r>
        <w:t xml:space="preserve">και 0,299 αντίστοιχα </w:t>
      </w:r>
      <w:r w:rsidRPr="00A624C8">
        <w:t>ενώ η σημαντικότητα</w:t>
      </w:r>
      <w:r>
        <w:t xml:space="preserve"> και στα δύο ζευγάρια είναι</w:t>
      </w:r>
      <w:r w:rsidRPr="00A624C8">
        <w:t xml:space="preserve"> 0,000&lt;0,05.</w:t>
      </w:r>
    </w:p>
    <w:p w14:paraId="56DB201A" w14:textId="77777777" w:rsidR="00984D87" w:rsidRDefault="00984D87" w:rsidP="00984D87"/>
    <w:tbl>
      <w:tblPr>
        <w:tblW w:w="8789" w:type="dxa"/>
        <w:tblLook w:val="04A0" w:firstRow="1" w:lastRow="0" w:firstColumn="1" w:lastColumn="0" w:noHBand="0" w:noVBand="1"/>
      </w:tblPr>
      <w:tblGrid>
        <w:gridCol w:w="1298"/>
        <w:gridCol w:w="2159"/>
        <w:gridCol w:w="1221"/>
        <w:gridCol w:w="567"/>
        <w:gridCol w:w="3544"/>
      </w:tblGrid>
      <w:tr w:rsidR="00984D87" w:rsidRPr="00736C94" w14:paraId="4544846A" w14:textId="77777777" w:rsidTr="00930D28">
        <w:trPr>
          <w:trHeight w:val="288"/>
        </w:trPr>
        <w:tc>
          <w:tcPr>
            <w:tcW w:w="8789" w:type="dxa"/>
            <w:gridSpan w:val="5"/>
            <w:tcBorders>
              <w:top w:val="single" w:sz="2" w:space="0" w:color="auto"/>
              <w:left w:val="single" w:sz="2" w:space="0" w:color="auto"/>
              <w:bottom w:val="nil"/>
              <w:right w:val="single" w:sz="2" w:space="0" w:color="auto"/>
            </w:tcBorders>
            <w:shd w:val="clear" w:color="auto" w:fill="auto"/>
            <w:vAlign w:val="center"/>
            <w:hideMark/>
          </w:tcPr>
          <w:p w14:paraId="2F6B5FBC" w14:textId="77777777" w:rsidR="00984D87" w:rsidRPr="00736C94" w:rsidRDefault="00984D87" w:rsidP="00930D28">
            <w:pPr>
              <w:pStyle w:val="a1"/>
            </w:pPr>
            <w:r w:rsidRPr="00736C94">
              <w:t>Chi-Square Tests</w:t>
            </w:r>
          </w:p>
        </w:tc>
      </w:tr>
      <w:tr w:rsidR="00984D87" w:rsidRPr="00736C94" w14:paraId="7E9D3356" w14:textId="77777777" w:rsidTr="00930D28">
        <w:trPr>
          <w:trHeight w:val="283"/>
        </w:trPr>
        <w:tc>
          <w:tcPr>
            <w:tcW w:w="1298"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7098BD88" w14:textId="77777777" w:rsidR="00984D87" w:rsidRPr="00736C94" w:rsidRDefault="00984D87" w:rsidP="00930D28">
            <w:pPr>
              <w:pStyle w:val="a1"/>
            </w:pPr>
            <w:r w:rsidRPr="00736C94">
              <w:t>Δ19Α*Δ16</w:t>
            </w:r>
          </w:p>
        </w:tc>
        <w:tc>
          <w:tcPr>
            <w:tcW w:w="2159" w:type="dxa"/>
            <w:tcBorders>
              <w:top w:val="single" w:sz="24" w:space="0" w:color="auto"/>
              <w:left w:val="single" w:sz="24" w:space="0" w:color="auto"/>
              <w:bottom w:val="single" w:sz="4" w:space="0" w:color="152935"/>
              <w:right w:val="nil"/>
            </w:tcBorders>
            <w:shd w:val="clear" w:color="auto" w:fill="auto"/>
            <w:vAlign w:val="bottom"/>
            <w:hideMark/>
          </w:tcPr>
          <w:p w14:paraId="2EAC013E" w14:textId="77777777" w:rsidR="00984D87" w:rsidRPr="00736C94" w:rsidRDefault="00984D87" w:rsidP="00930D28">
            <w:pPr>
              <w:pStyle w:val="a1"/>
            </w:pPr>
            <w:r w:rsidRPr="00736C94">
              <w:t> </w:t>
            </w:r>
          </w:p>
        </w:tc>
        <w:tc>
          <w:tcPr>
            <w:tcW w:w="1221" w:type="dxa"/>
            <w:tcBorders>
              <w:top w:val="single" w:sz="24" w:space="0" w:color="auto"/>
              <w:left w:val="nil"/>
              <w:bottom w:val="single" w:sz="4" w:space="0" w:color="152935"/>
              <w:right w:val="single" w:sz="4" w:space="0" w:color="E0E0E0"/>
            </w:tcBorders>
            <w:shd w:val="clear" w:color="auto" w:fill="auto"/>
            <w:vAlign w:val="bottom"/>
            <w:hideMark/>
          </w:tcPr>
          <w:p w14:paraId="17B884A9" w14:textId="77777777" w:rsidR="00984D87" w:rsidRPr="00736C94" w:rsidRDefault="00984D87" w:rsidP="00930D28">
            <w:pPr>
              <w:pStyle w:val="a1"/>
            </w:pPr>
            <w:r w:rsidRPr="00736C94">
              <w:t>Value</w:t>
            </w:r>
          </w:p>
        </w:tc>
        <w:tc>
          <w:tcPr>
            <w:tcW w:w="567" w:type="dxa"/>
            <w:tcBorders>
              <w:top w:val="single" w:sz="24" w:space="0" w:color="auto"/>
              <w:left w:val="nil"/>
              <w:bottom w:val="single" w:sz="4" w:space="0" w:color="152935"/>
              <w:right w:val="single" w:sz="4" w:space="0" w:color="E0E0E0"/>
            </w:tcBorders>
            <w:shd w:val="clear" w:color="auto" w:fill="auto"/>
            <w:vAlign w:val="bottom"/>
            <w:hideMark/>
          </w:tcPr>
          <w:p w14:paraId="1CC618C5" w14:textId="77777777" w:rsidR="00984D87" w:rsidRPr="00736C94" w:rsidRDefault="00984D87" w:rsidP="00930D28">
            <w:pPr>
              <w:pStyle w:val="a1"/>
            </w:pPr>
            <w:r w:rsidRPr="00736C94">
              <w:t>df</w:t>
            </w:r>
          </w:p>
        </w:tc>
        <w:tc>
          <w:tcPr>
            <w:tcW w:w="3544" w:type="dxa"/>
            <w:tcBorders>
              <w:top w:val="single" w:sz="24" w:space="0" w:color="auto"/>
              <w:left w:val="nil"/>
              <w:bottom w:val="single" w:sz="4" w:space="0" w:color="152935"/>
              <w:right w:val="single" w:sz="2" w:space="0" w:color="auto"/>
            </w:tcBorders>
            <w:shd w:val="clear" w:color="auto" w:fill="auto"/>
            <w:vAlign w:val="bottom"/>
            <w:hideMark/>
          </w:tcPr>
          <w:p w14:paraId="76B0FB14" w14:textId="77777777" w:rsidR="00984D87" w:rsidRPr="00736C94" w:rsidRDefault="00984D87" w:rsidP="00930D28">
            <w:pPr>
              <w:pStyle w:val="a1"/>
            </w:pPr>
            <w:r w:rsidRPr="00736C94">
              <w:t>Asymptotic Significance (2-sided)</w:t>
            </w:r>
          </w:p>
        </w:tc>
      </w:tr>
      <w:tr w:rsidR="00984D87" w:rsidRPr="00736C94" w14:paraId="4D780393"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6FC75ADB"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4DF5840F" w14:textId="77777777" w:rsidR="00984D87" w:rsidRPr="00736C94" w:rsidRDefault="00984D87" w:rsidP="00930D28">
            <w:pPr>
              <w:pStyle w:val="a1"/>
            </w:pPr>
            <w:r w:rsidRPr="00736C94">
              <w:t>Pearson Chi-Square</w:t>
            </w:r>
          </w:p>
        </w:tc>
        <w:tc>
          <w:tcPr>
            <w:tcW w:w="1221" w:type="dxa"/>
            <w:tcBorders>
              <w:top w:val="nil"/>
              <w:left w:val="nil"/>
              <w:bottom w:val="single" w:sz="4" w:space="0" w:color="AEAEAE"/>
              <w:right w:val="single" w:sz="4" w:space="0" w:color="E0E0E0"/>
            </w:tcBorders>
            <w:shd w:val="clear" w:color="auto" w:fill="auto"/>
            <w:noWrap/>
            <w:vAlign w:val="center"/>
            <w:hideMark/>
          </w:tcPr>
          <w:p w14:paraId="5ED82111" w14:textId="77777777" w:rsidR="00984D87" w:rsidRPr="00736C94" w:rsidRDefault="00984D87" w:rsidP="00930D28">
            <w:pPr>
              <w:pStyle w:val="a1"/>
            </w:pPr>
            <w:r w:rsidRPr="00736C94">
              <w:t>40,812</w:t>
            </w:r>
            <w:r w:rsidRPr="00736C94">
              <w:rPr>
                <w:vertAlign w:val="superscript"/>
              </w:rPr>
              <w:t>a</w:t>
            </w:r>
          </w:p>
        </w:tc>
        <w:tc>
          <w:tcPr>
            <w:tcW w:w="567" w:type="dxa"/>
            <w:tcBorders>
              <w:top w:val="nil"/>
              <w:left w:val="nil"/>
              <w:bottom w:val="single" w:sz="4" w:space="0" w:color="AEAEAE"/>
              <w:right w:val="single" w:sz="4" w:space="0" w:color="E0E0E0"/>
            </w:tcBorders>
            <w:shd w:val="clear" w:color="auto" w:fill="auto"/>
            <w:noWrap/>
            <w:vAlign w:val="center"/>
            <w:hideMark/>
          </w:tcPr>
          <w:p w14:paraId="24797F6A" w14:textId="77777777" w:rsidR="00984D87" w:rsidRPr="00736C94" w:rsidRDefault="00984D87" w:rsidP="00930D28">
            <w:pPr>
              <w:pStyle w:val="a1"/>
            </w:pPr>
            <w:r w:rsidRPr="00736C94">
              <w:t>16</w:t>
            </w:r>
          </w:p>
        </w:tc>
        <w:tc>
          <w:tcPr>
            <w:tcW w:w="3544" w:type="dxa"/>
            <w:tcBorders>
              <w:top w:val="nil"/>
              <w:left w:val="nil"/>
              <w:bottom w:val="single" w:sz="4" w:space="0" w:color="AEAEAE"/>
              <w:right w:val="single" w:sz="2" w:space="0" w:color="auto"/>
            </w:tcBorders>
            <w:shd w:val="clear" w:color="auto" w:fill="FFFF00"/>
            <w:noWrap/>
            <w:vAlign w:val="center"/>
            <w:hideMark/>
          </w:tcPr>
          <w:p w14:paraId="6419D11C" w14:textId="77777777" w:rsidR="00984D87" w:rsidRPr="00736C94" w:rsidRDefault="00984D87" w:rsidP="00930D28">
            <w:pPr>
              <w:pStyle w:val="a1"/>
            </w:pPr>
            <w:r w:rsidRPr="00736C94">
              <w:t>0,001</w:t>
            </w:r>
          </w:p>
        </w:tc>
      </w:tr>
      <w:tr w:rsidR="00984D87" w:rsidRPr="00736C94" w14:paraId="43D99F51"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102E0788"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50E399D0" w14:textId="77777777" w:rsidR="00984D87" w:rsidRPr="00736C94" w:rsidRDefault="00984D87" w:rsidP="00930D28">
            <w:pPr>
              <w:pStyle w:val="a1"/>
            </w:pPr>
            <w:r w:rsidRPr="00736C94">
              <w:t>Likelihood Ratio</w:t>
            </w:r>
          </w:p>
        </w:tc>
        <w:tc>
          <w:tcPr>
            <w:tcW w:w="1221" w:type="dxa"/>
            <w:tcBorders>
              <w:top w:val="nil"/>
              <w:left w:val="nil"/>
              <w:bottom w:val="single" w:sz="4" w:space="0" w:color="AEAEAE"/>
              <w:right w:val="single" w:sz="4" w:space="0" w:color="E0E0E0"/>
            </w:tcBorders>
            <w:shd w:val="clear" w:color="auto" w:fill="auto"/>
            <w:noWrap/>
            <w:vAlign w:val="center"/>
            <w:hideMark/>
          </w:tcPr>
          <w:p w14:paraId="46909D40" w14:textId="77777777" w:rsidR="00984D87" w:rsidRPr="00736C94" w:rsidRDefault="00984D87" w:rsidP="00930D28">
            <w:pPr>
              <w:pStyle w:val="a1"/>
            </w:pPr>
            <w:r w:rsidRPr="00736C94">
              <w:t>41,968</w:t>
            </w:r>
          </w:p>
        </w:tc>
        <w:tc>
          <w:tcPr>
            <w:tcW w:w="567" w:type="dxa"/>
            <w:tcBorders>
              <w:top w:val="nil"/>
              <w:left w:val="nil"/>
              <w:bottom w:val="single" w:sz="4" w:space="0" w:color="AEAEAE"/>
              <w:right w:val="single" w:sz="4" w:space="0" w:color="E0E0E0"/>
            </w:tcBorders>
            <w:shd w:val="clear" w:color="auto" w:fill="auto"/>
            <w:noWrap/>
            <w:vAlign w:val="center"/>
            <w:hideMark/>
          </w:tcPr>
          <w:p w14:paraId="34ED6E2D" w14:textId="77777777" w:rsidR="00984D87" w:rsidRPr="00736C94" w:rsidRDefault="00984D87" w:rsidP="00930D28">
            <w:pPr>
              <w:pStyle w:val="a1"/>
            </w:pPr>
            <w:r w:rsidRPr="00736C94">
              <w:t>16</w:t>
            </w:r>
          </w:p>
        </w:tc>
        <w:tc>
          <w:tcPr>
            <w:tcW w:w="3544" w:type="dxa"/>
            <w:tcBorders>
              <w:top w:val="nil"/>
              <w:left w:val="nil"/>
              <w:bottom w:val="single" w:sz="4" w:space="0" w:color="AEAEAE"/>
              <w:right w:val="single" w:sz="2" w:space="0" w:color="auto"/>
            </w:tcBorders>
            <w:shd w:val="clear" w:color="auto" w:fill="auto"/>
            <w:noWrap/>
            <w:vAlign w:val="center"/>
            <w:hideMark/>
          </w:tcPr>
          <w:p w14:paraId="13A88A98" w14:textId="77777777" w:rsidR="00984D87" w:rsidRPr="00736C94" w:rsidRDefault="00984D87" w:rsidP="00930D28">
            <w:pPr>
              <w:pStyle w:val="a1"/>
            </w:pPr>
            <w:r w:rsidRPr="00736C94">
              <w:t>0,000</w:t>
            </w:r>
          </w:p>
        </w:tc>
      </w:tr>
      <w:tr w:rsidR="00984D87" w:rsidRPr="00736C94" w14:paraId="2FB43B09" w14:textId="77777777" w:rsidTr="00930D28">
        <w:trPr>
          <w:trHeight w:val="384"/>
        </w:trPr>
        <w:tc>
          <w:tcPr>
            <w:tcW w:w="1298" w:type="dxa"/>
            <w:vMerge/>
            <w:tcBorders>
              <w:top w:val="nil"/>
              <w:left w:val="single" w:sz="2" w:space="0" w:color="auto"/>
              <w:bottom w:val="nil"/>
              <w:right w:val="single" w:sz="24" w:space="0" w:color="auto"/>
            </w:tcBorders>
            <w:vAlign w:val="center"/>
            <w:hideMark/>
          </w:tcPr>
          <w:p w14:paraId="0EC1C5D0"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3ACE78CE" w14:textId="77777777" w:rsidR="00984D87" w:rsidRPr="00736C94" w:rsidRDefault="00984D87" w:rsidP="00930D28">
            <w:pPr>
              <w:pStyle w:val="a1"/>
            </w:pPr>
            <w:r w:rsidRPr="00736C94">
              <w:t>Linear-by-Linear Association</w:t>
            </w:r>
          </w:p>
        </w:tc>
        <w:tc>
          <w:tcPr>
            <w:tcW w:w="1221" w:type="dxa"/>
            <w:tcBorders>
              <w:top w:val="nil"/>
              <w:left w:val="nil"/>
              <w:bottom w:val="single" w:sz="4" w:space="0" w:color="AEAEAE"/>
              <w:right w:val="single" w:sz="4" w:space="0" w:color="E0E0E0"/>
            </w:tcBorders>
            <w:shd w:val="clear" w:color="auto" w:fill="auto"/>
            <w:noWrap/>
            <w:vAlign w:val="center"/>
            <w:hideMark/>
          </w:tcPr>
          <w:p w14:paraId="1DFD522D" w14:textId="77777777" w:rsidR="00984D87" w:rsidRPr="00736C94" w:rsidRDefault="00984D87" w:rsidP="00930D28">
            <w:pPr>
              <w:pStyle w:val="a1"/>
            </w:pPr>
            <w:r w:rsidRPr="00736C94">
              <w:t>19,821</w:t>
            </w:r>
          </w:p>
        </w:tc>
        <w:tc>
          <w:tcPr>
            <w:tcW w:w="567" w:type="dxa"/>
            <w:tcBorders>
              <w:top w:val="nil"/>
              <w:left w:val="nil"/>
              <w:bottom w:val="single" w:sz="4" w:space="0" w:color="AEAEAE"/>
              <w:right w:val="single" w:sz="4" w:space="0" w:color="E0E0E0"/>
            </w:tcBorders>
            <w:shd w:val="clear" w:color="auto" w:fill="auto"/>
            <w:noWrap/>
            <w:vAlign w:val="center"/>
            <w:hideMark/>
          </w:tcPr>
          <w:p w14:paraId="1A464BF0" w14:textId="77777777" w:rsidR="00984D87" w:rsidRPr="00736C94" w:rsidRDefault="00984D87" w:rsidP="00930D28">
            <w:pPr>
              <w:pStyle w:val="a1"/>
            </w:pPr>
            <w:r w:rsidRPr="00736C94">
              <w:t>1</w:t>
            </w:r>
          </w:p>
        </w:tc>
        <w:tc>
          <w:tcPr>
            <w:tcW w:w="3544" w:type="dxa"/>
            <w:tcBorders>
              <w:top w:val="nil"/>
              <w:left w:val="nil"/>
              <w:bottom w:val="single" w:sz="4" w:space="0" w:color="AEAEAE"/>
              <w:right w:val="single" w:sz="2" w:space="0" w:color="auto"/>
            </w:tcBorders>
            <w:shd w:val="clear" w:color="auto" w:fill="auto"/>
            <w:noWrap/>
            <w:vAlign w:val="center"/>
            <w:hideMark/>
          </w:tcPr>
          <w:p w14:paraId="15DBE386" w14:textId="77777777" w:rsidR="00984D87" w:rsidRPr="00736C94" w:rsidRDefault="00984D87" w:rsidP="00930D28">
            <w:pPr>
              <w:pStyle w:val="a1"/>
            </w:pPr>
            <w:r w:rsidRPr="00736C94">
              <w:t>0,000</w:t>
            </w:r>
          </w:p>
        </w:tc>
      </w:tr>
      <w:tr w:rsidR="00984D87" w:rsidRPr="00736C94" w14:paraId="06106AA9"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30499A51" w14:textId="77777777" w:rsidR="00984D87" w:rsidRPr="00736C94" w:rsidRDefault="00984D87" w:rsidP="00930D28">
            <w:pPr>
              <w:pStyle w:val="a1"/>
            </w:pPr>
          </w:p>
        </w:tc>
        <w:tc>
          <w:tcPr>
            <w:tcW w:w="2159" w:type="dxa"/>
            <w:tcBorders>
              <w:top w:val="nil"/>
              <w:left w:val="single" w:sz="24" w:space="0" w:color="auto"/>
              <w:bottom w:val="single" w:sz="4" w:space="0" w:color="152935"/>
              <w:right w:val="nil"/>
            </w:tcBorders>
            <w:shd w:val="clear" w:color="000000" w:fill="E0E0E0"/>
            <w:hideMark/>
          </w:tcPr>
          <w:p w14:paraId="12B1EB4C" w14:textId="77777777" w:rsidR="00984D87" w:rsidRPr="00736C94" w:rsidRDefault="00984D87" w:rsidP="00930D28">
            <w:pPr>
              <w:pStyle w:val="a1"/>
            </w:pPr>
            <w:r w:rsidRPr="00736C94">
              <w:t>N of Valid Cases</w:t>
            </w:r>
          </w:p>
        </w:tc>
        <w:tc>
          <w:tcPr>
            <w:tcW w:w="1221" w:type="dxa"/>
            <w:tcBorders>
              <w:top w:val="nil"/>
              <w:left w:val="nil"/>
              <w:bottom w:val="single" w:sz="4" w:space="0" w:color="152935"/>
              <w:right w:val="single" w:sz="4" w:space="0" w:color="E0E0E0"/>
            </w:tcBorders>
            <w:shd w:val="clear" w:color="auto" w:fill="auto"/>
            <w:noWrap/>
            <w:hideMark/>
          </w:tcPr>
          <w:p w14:paraId="4E9C7C3B" w14:textId="77777777" w:rsidR="00984D87" w:rsidRPr="00736C94" w:rsidRDefault="00984D87" w:rsidP="00930D28">
            <w:pPr>
              <w:pStyle w:val="a1"/>
            </w:pPr>
            <w:r w:rsidRPr="00736C94">
              <w:t>203</w:t>
            </w:r>
          </w:p>
        </w:tc>
        <w:tc>
          <w:tcPr>
            <w:tcW w:w="567" w:type="dxa"/>
            <w:tcBorders>
              <w:top w:val="nil"/>
              <w:left w:val="nil"/>
              <w:bottom w:val="single" w:sz="4" w:space="0" w:color="152935"/>
              <w:right w:val="single" w:sz="4" w:space="0" w:color="E0E0E0"/>
            </w:tcBorders>
            <w:shd w:val="clear" w:color="auto" w:fill="auto"/>
            <w:hideMark/>
          </w:tcPr>
          <w:p w14:paraId="6456B10F" w14:textId="77777777" w:rsidR="00984D87" w:rsidRPr="00736C94" w:rsidRDefault="00984D87" w:rsidP="00930D28">
            <w:pPr>
              <w:pStyle w:val="a1"/>
            </w:pPr>
            <w:r w:rsidRPr="00736C94">
              <w:t> </w:t>
            </w:r>
          </w:p>
        </w:tc>
        <w:tc>
          <w:tcPr>
            <w:tcW w:w="3544" w:type="dxa"/>
            <w:tcBorders>
              <w:top w:val="nil"/>
              <w:left w:val="nil"/>
              <w:bottom w:val="single" w:sz="4" w:space="0" w:color="152935"/>
              <w:right w:val="single" w:sz="2" w:space="0" w:color="auto"/>
            </w:tcBorders>
            <w:shd w:val="clear" w:color="auto" w:fill="auto"/>
            <w:hideMark/>
          </w:tcPr>
          <w:p w14:paraId="6CD36D2E" w14:textId="77777777" w:rsidR="00984D87" w:rsidRPr="00736C94" w:rsidRDefault="00984D87" w:rsidP="00930D28">
            <w:pPr>
              <w:pStyle w:val="a1"/>
            </w:pPr>
            <w:r w:rsidRPr="00736C94">
              <w:t> </w:t>
            </w:r>
          </w:p>
        </w:tc>
      </w:tr>
      <w:tr w:rsidR="00984D87" w:rsidRPr="00F2394B" w14:paraId="23ACD0D8" w14:textId="77777777" w:rsidTr="00930D28">
        <w:trPr>
          <w:trHeight w:val="185"/>
        </w:trPr>
        <w:tc>
          <w:tcPr>
            <w:tcW w:w="1298" w:type="dxa"/>
            <w:vMerge/>
            <w:tcBorders>
              <w:top w:val="nil"/>
              <w:left w:val="single" w:sz="2" w:space="0" w:color="auto"/>
              <w:bottom w:val="single" w:sz="24" w:space="0" w:color="auto"/>
              <w:right w:val="single" w:sz="24" w:space="0" w:color="auto"/>
            </w:tcBorders>
            <w:vAlign w:val="center"/>
            <w:hideMark/>
          </w:tcPr>
          <w:p w14:paraId="3ED88D11" w14:textId="77777777" w:rsidR="00984D87" w:rsidRPr="00736C94" w:rsidRDefault="00984D87" w:rsidP="00930D28">
            <w:pPr>
              <w:pStyle w:val="a1"/>
            </w:pPr>
          </w:p>
        </w:tc>
        <w:tc>
          <w:tcPr>
            <w:tcW w:w="7491" w:type="dxa"/>
            <w:gridSpan w:val="4"/>
            <w:tcBorders>
              <w:top w:val="nil"/>
              <w:left w:val="single" w:sz="24" w:space="0" w:color="auto"/>
              <w:bottom w:val="single" w:sz="24" w:space="0" w:color="auto"/>
              <w:right w:val="single" w:sz="2" w:space="0" w:color="auto"/>
            </w:tcBorders>
            <w:shd w:val="clear" w:color="auto" w:fill="auto"/>
            <w:hideMark/>
          </w:tcPr>
          <w:p w14:paraId="14A89D72" w14:textId="77777777" w:rsidR="00984D87" w:rsidRPr="00984D87" w:rsidRDefault="00984D87" w:rsidP="00930D28">
            <w:pPr>
              <w:pStyle w:val="a1"/>
              <w:jc w:val="left"/>
              <w:rPr>
                <w:sz w:val="18"/>
                <w:lang w:val="en-US"/>
              </w:rPr>
            </w:pPr>
            <w:r w:rsidRPr="00984D87">
              <w:rPr>
                <w:sz w:val="18"/>
                <w:lang w:val="en-US"/>
              </w:rPr>
              <w:t>a. 11 cells (44,0%) have expected count less than 5. The minimum expected count is ,33.</w:t>
            </w:r>
          </w:p>
        </w:tc>
      </w:tr>
      <w:tr w:rsidR="00984D87" w:rsidRPr="00736C94" w14:paraId="6F1B1947" w14:textId="77777777" w:rsidTr="00930D28">
        <w:trPr>
          <w:trHeight w:val="117"/>
        </w:trPr>
        <w:tc>
          <w:tcPr>
            <w:tcW w:w="1298"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37D4AB50" w14:textId="77777777" w:rsidR="00984D87" w:rsidRPr="00736C94" w:rsidRDefault="00984D87" w:rsidP="00930D28">
            <w:pPr>
              <w:pStyle w:val="a1"/>
            </w:pPr>
            <w:r w:rsidRPr="00736C94">
              <w:t>Δ19Α*Δ18</w:t>
            </w:r>
          </w:p>
        </w:tc>
        <w:tc>
          <w:tcPr>
            <w:tcW w:w="2159" w:type="dxa"/>
            <w:tcBorders>
              <w:top w:val="single" w:sz="24" w:space="0" w:color="auto"/>
              <w:left w:val="single" w:sz="24" w:space="0" w:color="auto"/>
              <w:bottom w:val="single" w:sz="4" w:space="0" w:color="152935"/>
              <w:right w:val="nil"/>
            </w:tcBorders>
            <w:shd w:val="clear" w:color="auto" w:fill="auto"/>
            <w:vAlign w:val="bottom"/>
            <w:hideMark/>
          </w:tcPr>
          <w:p w14:paraId="74BCE26B" w14:textId="77777777" w:rsidR="00984D87" w:rsidRPr="00736C94" w:rsidRDefault="00984D87" w:rsidP="00930D28">
            <w:pPr>
              <w:pStyle w:val="a1"/>
            </w:pPr>
            <w:r w:rsidRPr="00736C94">
              <w:t> </w:t>
            </w:r>
          </w:p>
        </w:tc>
        <w:tc>
          <w:tcPr>
            <w:tcW w:w="1221" w:type="dxa"/>
            <w:tcBorders>
              <w:top w:val="single" w:sz="24" w:space="0" w:color="auto"/>
              <w:left w:val="nil"/>
              <w:bottom w:val="single" w:sz="4" w:space="0" w:color="152935"/>
              <w:right w:val="single" w:sz="4" w:space="0" w:color="E0E0E0"/>
            </w:tcBorders>
            <w:shd w:val="clear" w:color="auto" w:fill="auto"/>
            <w:vAlign w:val="bottom"/>
            <w:hideMark/>
          </w:tcPr>
          <w:p w14:paraId="0D471238" w14:textId="77777777" w:rsidR="00984D87" w:rsidRPr="00736C94" w:rsidRDefault="00984D87" w:rsidP="00930D28">
            <w:pPr>
              <w:pStyle w:val="a1"/>
            </w:pPr>
            <w:r w:rsidRPr="00736C94">
              <w:t>Value</w:t>
            </w:r>
          </w:p>
        </w:tc>
        <w:tc>
          <w:tcPr>
            <w:tcW w:w="567" w:type="dxa"/>
            <w:tcBorders>
              <w:top w:val="single" w:sz="24" w:space="0" w:color="auto"/>
              <w:left w:val="nil"/>
              <w:bottom w:val="single" w:sz="4" w:space="0" w:color="152935"/>
              <w:right w:val="single" w:sz="4" w:space="0" w:color="E0E0E0"/>
            </w:tcBorders>
            <w:shd w:val="clear" w:color="auto" w:fill="auto"/>
            <w:vAlign w:val="bottom"/>
            <w:hideMark/>
          </w:tcPr>
          <w:p w14:paraId="7A929ED2" w14:textId="77777777" w:rsidR="00984D87" w:rsidRPr="00736C94" w:rsidRDefault="00984D87" w:rsidP="00930D28">
            <w:pPr>
              <w:pStyle w:val="a1"/>
            </w:pPr>
            <w:r w:rsidRPr="00736C94">
              <w:t>df</w:t>
            </w:r>
          </w:p>
        </w:tc>
        <w:tc>
          <w:tcPr>
            <w:tcW w:w="3544" w:type="dxa"/>
            <w:tcBorders>
              <w:top w:val="single" w:sz="24" w:space="0" w:color="auto"/>
              <w:left w:val="nil"/>
              <w:bottom w:val="single" w:sz="4" w:space="0" w:color="152935"/>
              <w:right w:val="single" w:sz="2" w:space="0" w:color="auto"/>
            </w:tcBorders>
            <w:shd w:val="clear" w:color="auto" w:fill="auto"/>
            <w:vAlign w:val="bottom"/>
            <w:hideMark/>
          </w:tcPr>
          <w:p w14:paraId="65E3CC22" w14:textId="77777777" w:rsidR="00984D87" w:rsidRPr="00736C94" w:rsidRDefault="00984D87" w:rsidP="00930D28">
            <w:pPr>
              <w:pStyle w:val="a1"/>
            </w:pPr>
            <w:r w:rsidRPr="00736C94">
              <w:t>Asymptotic Significance (2-sided)</w:t>
            </w:r>
          </w:p>
        </w:tc>
      </w:tr>
      <w:tr w:rsidR="00984D87" w:rsidRPr="00736C94" w14:paraId="250150D5"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7DA5AC54"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57D11650" w14:textId="77777777" w:rsidR="00984D87" w:rsidRPr="00736C94" w:rsidRDefault="00984D87" w:rsidP="00930D28">
            <w:pPr>
              <w:pStyle w:val="a1"/>
            </w:pPr>
            <w:r w:rsidRPr="00736C94">
              <w:t>Pearson Chi-Square</w:t>
            </w:r>
          </w:p>
        </w:tc>
        <w:tc>
          <w:tcPr>
            <w:tcW w:w="1221" w:type="dxa"/>
            <w:tcBorders>
              <w:top w:val="nil"/>
              <w:left w:val="nil"/>
              <w:bottom w:val="single" w:sz="4" w:space="0" w:color="AEAEAE"/>
              <w:right w:val="single" w:sz="4" w:space="0" w:color="E0E0E0"/>
            </w:tcBorders>
            <w:shd w:val="clear" w:color="auto" w:fill="auto"/>
            <w:noWrap/>
            <w:vAlign w:val="center"/>
            <w:hideMark/>
          </w:tcPr>
          <w:p w14:paraId="0B51E863" w14:textId="77777777" w:rsidR="00984D87" w:rsidRPr="00736C94" w:rsidRDefault="00984D87" w:rsidP="00930D28">
            <w:pPr>
              <w:pStyle w:val="a1"/>
            </w:pPr>
            <w:r w:rsidRPr="00736C94">
              <w:t>42,282</w:t>
            </w:r>
            <w:r w:rsidRPr="00736C94">
              <w:rPr>
                <w:vertAlign w:val="superscript"/>
              </w:rPr>
              <w:t>a</w:t>
            </w:r>
          </w:p>
        </w:tc>
        <w:tc>
          <w:tcPr>
            <w:tcW w:w="567" w:type="dxa"/>
            <w:tcBorders>
              <w:top w:val="nil"/>
              <w:left w:val="nil"/>
              <w:bottom w:val="single" w:sz="4" w:space="0" w:color="AEAEAE"/>
              <w:right w:val="single" w:sz="4" w:space="0" w:color="E0E0E0"/>
            </w:tcBorders>
            <w:shd w:val="clear" w:color="auto" w:fill="auto"/>
            <w:noWrap/>
            <w:vAlign w:val="center"/>
            <w:hideMark/>
          </w:tcPr>
          <w:p w14:paraId="604CD1F7" w14:textId="77777777" w:rsidR="00984D87" w:rsidRPr="00736C94" w:rsidRDefault="00984D87" w:rsidP="00930D28">
            <w:pPr>
              <w:pStyle w:val="a1"/>
            </w:pPr>
            <w:r w:rsidRPr="00736C94">
              <w:t>16</w:t>
            </w:r>
          </w:p>
        </w:tc>
        <w:tc>
          <w:tcPr>
            <w:tcW w:w="3544" w:type="dxa"/>
            <w:tcBorders>
              <w:top w:val="nil"/>
              <w:left w:val="nil"/>
              <w:bottom w:val="single" w:sz="4" w:space="0" w:color="AEAEAE"/>
              <w:right w:val="single" w:sz="2" w:space="0" w:color="auto"/>
            </w:tcBorders>
            <w:shd w:val="clear" w:color="auto" w:fill="FFFF00"/>
            <w:noWrap/>
            <w:vAlign w:val="center"/>
            <w:hideMark/>
          </w:tcPr>
          <w:p w14:paraId="7E1FCCD0" w14:textId="77777777" w:rsidR="00984D87" w:rsidRPr="00736C94" w:rsidRDefault="00984D87" w:rsidP="00930D28">
            <w:pPr>
              <w:pStyle w:val="a1"/>
            </w:pPr>
            <w:r w:rsidRPr="00736C94">
              <w:t>0,000</w:t>
            </w:r>
          </w:p>
        </w:tc>
      </w:tr>
      <w:tr w:rsidR="00984D87" w:rsidRPr="00736C94" w14:paraId="78E51D13"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3E86CC3A"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5455A689" w14:textId="77777777" w:rsidR="00984D87" w:rsidRPr="00736C94" w:rsidRDefault="00984D87" w:rsidP="00930D28">
            <w:pPr>
              <w:pStyle w:val="a1"/>
            </w:pPr>
            <w:r w:rsidRPr="00736C94">
              <w:t>Likelihood Ratio</w:t>
            </w:r>
          </w:p>
        </w:tc>
        <w:tc>
          <w:tcPr>
            <w:tcW w:w="1221" w:type="dxa"/>
            <w:tcBorders>
              <w:top w:val="nil"/>
              <w:left w:val="nil"/>
              <w:bottom w:val="single" w:sz="4" w:space="0" w:color="AEAEAE"/>
              <w:right w:val="single" w:sz="4" w:space="0" w:color="E0E0E0"/>
            </w:tcBorders>
            <w:shd w:val="clear" w:color="auto" w:fill="auto"/>
            <w:noWrap/>
            <w:vAlign w:val="center"/>
            <w:hideMark/>
          </w:tcPr>
          <w:p w14:paraId="74E2AAF6" w14:textId="77777777" w:rsidR="00984D87" w:rsidRPr="00736C94" w:rsidRDefault="00984D87" w:rsidP="00930D28">
            <w:pPr>
              <w:pStyle w:val="a1"/>
            </w:pPr>
            <w:r w:rsidRPr="00736C94">
              <w:t>39,896</w:t>
            </w:r>
          </w:p>
        </w:tc>
        <w:tc>
          <w:tcPr>
            <w:tcW w:w="567" w:type="dxa"/>
            <w:tcBorders>
              <w:top w:val="nil"/>
              <w:left w:val="nil"/>
              <w:bottom w:val="single" w:sz="4" w:space="0" w:color="AEAEAE"/>
              <w:right w:val="single" w:sz="4" w:space="0" w:color="E0E0E0"/>
            </w:tcBorders>
            <w:shd w:val="clear" w:color="auto" w:fill="auto"/>
            <w:noWrap/>
            <w:vAlign w:val="center"/>
            <w:hideMark/>
          </w:tcPr>
          <w:p w14:paraId="36C58D5D" w14:textId="77777777" w:rsidR="00984D87" w:rsidRPr="00736C94" w:rsidRDefault="00984D87" w:rsidP="00930D28">
            <w:pPr>
              <w:pStyle w:val="a1"/>
            </w:pPr>
            <w:r w:rsidRPr="00736C94">
              <w:t>16</w:t>
            </w:r>
          </w:p>
        </w:tc>
        <w:tc>
          <w:tcPr>
            <w:tcW w:w="3544" w:type="dxa"/>
            <w:tcBorders>
              <w:top w:val="nil"/>
              <w:left w:val="nil"/>
              <w:bottom w:val="single" w:sz="4" w:space="0" w:color="AEAEAE"/>
              <w:right w:val="single" w:sz="2" w:space="0" w:color="auto"/>
            </w:tcBorders>
            <w:shd w:val="clear" w:color="auto" w:fill="auto"/>
            <w:noWrap/>
            <w:vAlign w:val="center"/>
            <w:hideMark/>
          </w:tcPr>
          <w:p w14:paraId="53CCF523" w14:textId="77777777" w:rsidR="00984D87" w:rsidRPr="00736C94" w:rsidRDefault="00984D87" w:rsidP="00930D28">
            <w:pPr>
              <w:pStyle w:val="a1"/>
            </w:pPr>
            <w:r w:rsidRPr="00736C94">
              <w:t>0,001</w:t>
            </w:r>
          </w:p>
        </w:tc>
      </w:tr>
      <w:tr w:rsidR="00984D87" w:rsidRPr="00736C94" w14:paraId="2D2C1CD2" w14:textId="77777777" w:rsidTr="00930D28">
        <w:trPr>
          <w:trHeight w:val="384"/>
        </w:trPr>
        <w:tc>
          <w:tcPr>
            <w:tcW w:w="1298" w:type="dxa"/>
            <w:vMerge/>
            <w:tcBorders>
              <w:top w:val="nil"/>
              <w:left w:val="single" w:sz="2" w:space="0" w:color="auto"/>
              <w:bottom w:val="nil"/>
              <w:right w:val="single" w:sz="24" w:space="0" w:color="auto"/>
            </w:tcBorders>
            <w:vAlign w:val="center"/>
            <w:hideMark/>
          </w:tcPr>
          <w:p w14:paraId="0899482F" w14:textId="77777777" w:rsidR="00984D87" w:rsidRPr="00736C94" w:rsidRDefault="00984D87" w:rsidP="00930D28">
            <w:pPr>
              <w:pStyle w:val="a1"/>
            </w:pPr>
          </w:p>
        </w:tc>
        <w:tc>
          <w:tcPr>
            <w:tcW w:w="2159" w:type="dxa"/>
            <w:tcBorders>
              <w:top w:val="nil"/>
              <w:left w:val="single" w:sz="24" w:space="0" w:color="auto"/>
              <w:bottom w:val="single" w:sz="4" w:space="0" w:color="AEAEAE"/>
              <w:right w:val="nil"/>
            </w:tcBorders>
            <w:shd w:val="clear" w:color="000000" w:fill="E0E0E0"/>
            <w:hideMark/>
          </w:tcPr>
          <w:p w14:paraId="7B72E44C" w14:textId="77777777" w:rsidR="00984D87" w:rsidRPr="00736C94" w:rsidRDefault="00984D87" w:rsidP="00930D28">
            <w:pPr>
              <w:pStyle w:val="a1"/>
            </w:pPr>
            <w:r w:rsidRPr="00736C94">
              <w:t>Linear-by-Linear Association</w:t>
            </w:r>
          </w:p>
        </w:tc>
        <w:tc>
          <w:tcPr>
            <w:tcW w:w="1221" w:type="dxa"/>
            <w:tcBorders>
              <w:top w:val="nil"/>
              <w:left w:val="nil"/>
              <w:bottom w:val="single" w:sz="4" w:space="0" w:color="AEAEAE"/>
              <w:right w:val="single" w:sz="4" w:space="0" w:color="E0E0E0"/>
            </w:tcBorders>
            <w:shd w:val="clear" w:color="auto" w:fill="auto"/>
            <w:noWrap/>
            <w:vAlign w:val="center"/>
            <w:hideMark/>
          </w:tcPr>
          <w:p w14:paraId="01AD44C7" w14:textId="77777777" w:rsidR="00984D87" w:rsidRPr="00736C94" w:rsidRDefault="00984D87" w:rsidP="00930D28">
            <w:pPr>
              <w:pStyle w:val="a1"/>
            </w:pPr>
            <w:r w:rsidRPr="00736C94">
              <w:t>13,898</w:t>
            </w:r>
          </w:p>
        </w:tc>
        <w:tc>
          <w:tcPr>
            <w:tcW w:w="567" w:type="dxa"/>
            <w:tcBorders>
              <w:top w:val="nil"/>
              <w:left w:val="nil"/>
              <w:bottom w:val="single" w:sz="4" w:space="0" w:color="AEAEAE"/>
              <w:right w:val="single" w:sz="4" w:space="0" w:color="E0E0E0"/>
            </w:tcBorders>
            <w:shd w:val="clear" w:color="auto" w:fill="auto"/>
            <w:noWrap/>
            <w:vAlign w:val="center"/>
            <w:hideMark/>
          </w:tcPr>
          <w:p w14:paraId="6F3441DC" w14:textId="77777777" w:rsidR="00984D87" w:rsidRPr="00736C94" w:rsidRDefault="00984D87" w:rsidP="00930D28">
            <w:pPr>
              <w:pStyle w:val="a1"/>
            </w:pPr>
            <w:r w:rsidRPr="00736C94">
              <w:t>1</w:t>
            </w:r>
          </w:p>
        </w:tc>
        <w:tc>
          <w:tcPr>
            <w:tcW w:w="3544" w:type="dxa"/>
            <w:tcBorders>
              <w:top w:val="nil"/>
              <w:left w:val="nil"/>
              <w:bottom w:val="single" w:sz="4" w:space="0" w:color="AEAEAE"/>
              <w:right w:val="single" w:sz="2" w:space="0" w:color="auto"/>
            </w:tcBorders>
            <w:shd w:val="clear" w:color="auto" w:fill="auto"/>
            <w:noWrap/>
            <w:vAlign w:val="center"/>
            <w:hideMark/>
          </w:tcPr>
          <w:p w14:paraId="42CF7E46" w14:textId="77777777" w:rsidR="00984D87" w:rsidRPr="00736C94" w:rsidRDefault="00984D87" w:rsidP="00930D28">
            <w:pPr>
              <w:pStyle w:val="a1"/>
            </w:pPr>
            <w:r w:rsidRPr="00736C94">
              <w:t>0,000</w:t>
            </w:r>
          </w:p>
        </w:tc>
      </w:tr>
      <w:tr w:rsidR="00984D87" w:rsidRPr="00736C94" w14:paraId="17D626B6" w14:textId="77777777" w:rsidTr="00930D28">
        <w:trPr>
          <w:trHeight w:val="288"/>
        </w:trPr>
        <w:tc>
          <w:tcPr>
            <w:tcW w:w="1298" w:type="dxa"/>
            <w:vMerge/>
            <w:tcBorders>
              <w:top w:val="nil"/>
              <w:left w:val="single" w:sz="2" w:space="0" w:color="auto"/>
              <w:bottom w:val="nil"/>
              <w:right w:val="single" w:sz="24" w:space="0" w:color="auto"/>
            </w:tcBorders>
            <w:vAlign w:val="center"/>
            <w:hideMark/>
          </w:tcPr>
          <w:p w14:paraId="105A7284" w14:textId="77777777" w:rsidR="00984D87" w:rsidRPr="00736C94" w:rsidRDefault="00984D87" w:rsidP="00930D28">
            <w:pPr>
              <w:pStyle w:val="a1"/>
            </w:pPr>
          </w:p>
        </w:tc>
        <w:tc>
          <w:tcPr>
            <w:tcW w:w="2159" w:type="dxa"/>
            <w:tcBorders>
              <w:top w:val="nil"/>
              <w:left w:val="single" w:sz="24" w:space="0" w:color="auto"/>
              <w:bottom w:val="single" w:sz="4" w:space="0" w:color="152935"/>
              <w:right w:val="nil"/>
            </w:tcBorders>
            <w:shd w:val="clear" w:color="000000" w:fill="E0E0E0"/>
            <w:hideMark/>
          </w:tcPr>
          <w:p w14:paraId="78E7FDB4" w14:textId="77777777" w:rsidR="00984D87" w:rsidRPr="00736C94" w:rsidRDefault="00984D87" w:rsidP="00930D28">
            <w:pPr>
              <w:pStyle w:val="a1"/>
            </w:pPr>
            <w:r w:rsidRPr="00736C94">
              <w:t>N of Valid Cases</w:t>
            </w:r>
          </w:p>
        </w:tc>
        <w:tc>
          <w:tcPr>
            <w:tcW w:w="1221" w:type="dxa"/>
            <w:tcBorders>
              <w:top w:val="nil"/>
              <w:left w:val="nil"/>
              <w:bottom w:val="single" w:sz="4" w:space="0" w:color="152935"/>
              <w:right w:val="single" w:sz="4" w:space="0" w:color="E0E0E0"/>
            </w:tcBorders>
            <w:shd w:val="clear" w:color="auto" w:fill="auto"/>
            <w:noWrap/>
            <w:vAlign w:val="center"/>
            <w:hideMark/>
          </w:tcPr>
          <w:p w14:paraId="76FCD4BA" w14:textId="77777777" w:rsidR="00984D87" w:rsidRPr="00736C94" w:rsidRDefault="00984D87" w:rsidP="00930D28">
            <w:pPr>
              <w:pStyle w:val="a1"/>
            </w:pPr>
            <w:r w:rsidRPr="00736C94">
              <w:t>203</w:t>
            </w:r>
          </w:p>
        </w:tc>
        <w:tc>
          <w:tcPr>
            <w:tcW w:w="567" w:type="dxa"/>
            <w:tcBorders>
              <w:top w:val="nil"/>
              <w:left w:val="nil"/>
              <w:bottom w:val="single" w:sz="4" w:space="0" w:color="152935"/>
              <w:right w:val="single" w:sz="4" w:space="0" w:color="E0E0E0"/>
            </w:tcBorders>
            <w:shd w:val="clear" w:color="auto" w:fill="auto"/>
            <w:vAlign w:val="center"/>
            <w:hideMark/>
          </w:tcPr>
          <w:p w14:paraId="5C79EAF7" w14:textId="77777777" w:rsidR="00984D87" w:rsidRPr="00736C94" w:rsidRDefault="00984D87" w:rsidP="00930D28">
            <w:pPr>
              <w:pStyle w:val="a1"/>
            </w:pPr>
          </w:p>
        </w:tc>
        <w:tc>
          <w:tcPr>
            <w:tcW w:w="3544" w:type="dxa"/>
            <w:tcBorders>
              <w:top w:val="nil"/>
              <w:left w:val="nil"/>
              <w:bottom w:val="single" w:sz="4" w:space="0" w:color="152935"/>
              <w:right w:val="single" w:sz="2" w:space="0" w:color="auto"/>
            </w:tcBorders>
            <w:shd w:val="clear" w:color="auto" w:fill="auto"/>
            <w:vAlign w:val="center"/>
            <w:hideMark/>
          </w:tcPr>
          <w:p w14:paraId="4C37E843" w14:textId="77777777" w:rsidR="00984D87" w:rsidRPr="00736C94" w:rsidRDefault="00984D87" w:rsidP="00930D28">
            <w:pPr>
              <w:pStyle w:val="a1"/>
            </w:pPr>
          </w:p>
        </w:tc>
      </w:tr>
      <w:tr w:rsidR="00984D87" w:rsidRPr="00F2394B" w14:paraId="410729B2" w14:textId="77777777" w:rsidTr="00930D28">
        <w:trPr>
          <w:trHeight w:val="207"/>
        </w:trPr>
        <w:tc>
          <w:tcPr>
            <w:tcW w:w="1298" w:type="dxa"/>
            <w:vMerge/>
            <w:tcBorders>
              <w:top w:val="nil"/>
              <w:left w:val="single" w:sz="2" w:space="0" w:color="auto"/>
              <w:bottom w:val="single" w:sz="2" w:space="0" w:color="auto"/>
              <w:right w:val="single" w:sz="24" w:space="0" w:color="auto"/>
            </w:tcBorders>
            <w:vAlign w:val="center"/>
            <w:hideMark/>
          </w:tcPr>
          <w:p w14:paraId="0D97DBD4" w14:textId="77777777" w:rsidR="00984D87" w:rsidRPr="00736C94" w:rsidRDefault="00984D87" w:rsidP="00930D28">
            <w:pPr>
              <w:pStyle w:val="a1"/>
            </w:pPr>
          </w:p>
        </w:tc>
        <w:tc>
          <w:tcPr>
            <w:tcW w:w="7491" w:type="dxa"/>
            <w:gridSpan w:val="4"/>
            <w:tcBorders>
              <w:top w:val="nil"/>
              <w:left w:val="single" w:sz="24" w:space="0" w:color="auto"/>
              <w:bottom w:val="single" w:sz="2" w:space="0" w:color="auto"/>
              <w:right w:val="single" w:sz="2" w:space="0" w:color="auto"/>
            </w:tcBorders>
            <w:shd w:val="clear" w:color="auto" w:fill="auto"/>
            <w:hideMark/>
          </w:tcPr>
          <w:p w14:paraId="15D900FA" w14:textId="77777777" w:rsidR="00984D87" w:rsidRPr="00984D87" w:rsidRDefault="00984D87" w:rsidP="00930D28">
            <w:pPr>
              <w:pStyle w:val="a1"/>
              <w:jc w:val="left"/>
              <w:rPr>
                <w:sz w:val="18"/>
                <w:lang w:val="en-US"/>
              </w:rPr>
            </w:pPr>
            <w:r w:rsidRPr="00984D87">
              <w:rPr>
                <w:sz w:val="18"/>
                <w:lang w:val="en-US"/>
              </w:rPr>
              <w:t>a. 16 cells (64,0%) have expected count less than 5. The minimum expected count is ,01.</w:t>
            </w:r>
          </w:p>
        </w:tc>
      </w:tr>
    </w:tbl>
    <w:p w14:paraId="4AD77851" w14:textId="77777777" w:rsidR="00984D87" w:rsidRPr="00E05CD0" w:rsidRDefault="00984D87" w:rsidP="00384725">
      <w:pPr>
        <w:spacing w:line="240" w:lineRule="auto"/>
        <w:ind w:firstLine="0"/>
        <w:jc w:val="center"/>
        <w:rPr>
          <w:rFonts w:eastAsia="Times New Roman" w:cs="Times New Roman"/>
          <w:iCs/>
          <w:color w:val="000000" w:themeColor="text1"/>
          <w:szCs w:val="18"/>
          <w:lang w:eastAsia="el-GR"/>
        </w:rPr>
      </w:pPr>
      <w:bookmarkStart w:id="421" w:name="_Toc41063623"/>
      <w:bookmarkStart w:id="422" w:name="_Toc53909593"/>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96</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21"/>
      <w:bookmarkEnd w:id="422"/>
    </w:p>
    <w:p w14:paraId="472F8F6C" w14:textId="77777777" w:rsidR="00984D87" w:rsidRPr="00E05CD0" w:rsidRDefault="00984D87" w:rsidP="00984D87">
      <w:pPr>
        <w:tabs>
          <w:tab w:val="left" w:pos="567"/>
        </w:tabs>
      </w:pPr>
    </w:p>
    <w:p w14:paraId="069DED77" w14:textId="77777777" w:rsidR="00984D87" w:rsidRPr="00D449DC" w:rsidRDefault="00984D87" w:rsidP="00984D87">
      <w:pPr>
        <w:tabs>
          <w:tab w:val="left" w:pos="567"/>
        </w:tabs>
      </w:pPr>
      <w:r w:rsidRPr="00D449DC">
        <w:rPr>
          <w:rFonts w:cs="Times New Roman"/>
        </w:rPr>
        <w:t xml:space="preserve">Στο τεστ ανεξαρτησίας (Chi-Square Test) </w:t>
      </w:r>
      <w:r>
        <w:rPr>
          <w:rFonts w:cs="Times New Roman"/>
        </w:rPr>
        <w:t xml:space="preserve">για το συσχετισμό των Δ19Α με το Δ16 </w:t>
      </w:r>
      <w:r w:rsidRPr="00D449DC">
        <w:rPr>
          <w:rFonts w:cs="Times New Roman"/>
        </w:rPr>
        <w:t>έχουμε: 1) Συντελεστής συσχέτισης του Pearson ρ=</w:t>
      </w:r>
      <w:r>
        <w:rPr>
          <w:rFonts w:cs="Times New Roman"/>
        </w:rPr>
        <w:t>40,812</w:t>
      </w:r>
      <w:r w:rsidRPr="00D449DC">
        <w:rPr>
          <w:rFonts w:cs="Times New Roman"/>
        </w:rPr>
        <w:t xml:space="preserve"> και 2) Σημαντικότητα του τεστ (Asymptotic Significance) 0,00</w:t>
      </w:r>
      <w:r>
        <w:rPr>
          <w:rFonts w:cs="Times New Roman"/>
        </w:rPr>
        <w:t>1</w:t>
      </w:r>
      <w:r w:rsidRPr="00D449DC">
        <w:rPr>
          <w:rFonts w:cs="Times New Roman"/>
        </w:rPr>
        <w:t xml:space="preserve">&lt;0,05. </w:t>
      </w:r>
      <w:r>
        <w:rPr>
          <w:rFonts w:cs="Times New Roman"/>
        </w:rPr>
        <w:t xml:space="preserve">Για τα ερωτήματα Δ19Α με Δ18: </w:t>
      </w:r>
      <w:r w:rsidRPr="00D449DC">
        <w:rPr>
          <w:rFonts w:cs="Times New Roman"/>
        </w:rPr>
        <w:t>1) Συντελεστής συσχέτισης του Pearson ρ=</w:t>
      </w:r>
      <w:r>
        <w:rPr>
          <w:rFonts w:cs="Times New Roman"/>
        </w:rPr>
        <w:t>42,282</w:t>
      </w:r>
      <w:r w:rsidRPr="00D449DC">
        <w:rPr>
          <w:rFonts w:cs="Times New Roman"/>
        </w:rPr>
        <w:t xml:space="preserve"> και 2) Σημαντικότητα του τεστ (Asymptotic Significance) 0,00</w:t>
      </w:r>
      <w:r>
        <w:rPr>
          <w:rFonts w:cs="Times New Roman"/>
        </w:rPr>
        <w:t>0</w:t>
      </w:r>
      <w:r w:rsidRPr="00D449DC">
        <w:rPr>
          <w:rFonts w:cs="Times New Roman"/>
        </w:rPr>
        <w:t>&lt;0,05.</w:t>
      </w:r>
      <w:r>
        <w:rPr>
          <w:rFonts w:cs="Times New Roman"/>
        </w:rPr>
        <w:t xml:space="preserve"> </w:t>
      </w:r>
      <w:r w:rsidRPr="00D449DC">
        <w:rPr>
          <w:rFonts w:cs="Times New Roman"/>
        </w:rPr>
        <w:t>Με βάση αυτά τα δεδομένα μπορούμε να απορρίψουμε τη μηδενική υπόθεση και να δεχθούμε την εξάρτηση των δύο ερωτημάτων</w:t>
      </w:r>
      <w:r>
        <w:rPr>
          <w:rFonts w:cs="Times New Roman"/>
        </w:rPr>
        <w:t xml:space="preserve"> και στα δύο ζεύγη ερωτήσεων</w:t>
      </w:r>
      <w:r w:rsidRPr="00D449DC">
        <w:rPr>
          <w:rFonts w:cs="Times New Roman"/>
        </w:rPr>
        <w:t>.</w:t>
      </w:r>
      <w:r w:rsidRPr="00D449DC">
        <w:t xml:space="preserve"> </w:t>
      </w:r>
    </w:p>
    <w:p w14:paraId="1C83D61D" w14:textId="6BBD713D" w:rsidR="00984D87" w:rsidRPr="00E05CD0" w:rsidRDefault="00984D87" w:rsidP="00984D87">
      <w:pPr>
        <w:tabs>
          <w:tab w:val="left" w:pos="567"/>
        </w:tabs>
      </w:pPr>
      <w:r w:rsidRPr="00E05CD0">
        <w:t>Η επόμενη συσχέτιση</w:t>
      </w:r>
      <w:r>
        <w:t xml:space="preserve"> αρχικά</w:t>
      </w:r>
      <w:r w:rsidRPr="00E05CD0">
        <w:t xml:space="preserve"> γίνεται μεταξύ </w:t>
      </w:r>
      <w:r>
        <w:t>της στάσης των εκπαιδευτικών όσον αφορά την ευαισθητοποίηση των παιδιών σε θέματα συμπερίληψης και στην επιδίωξη σύγκρισης πολιτισμικών στοιχείων γηγενών και αλλοδαπών</w:t>
      </w:r>
      <w:r w:rsidR="00657137">
        <w:t xml:space="preserve"> </w:t>
      </w:r>
      <w:r>
        <w:t>μαθητών μέσα στην τάξη. Εδώ παρατηρούμε ότι όσο προχωράμε προς τα κάτω και οι εκπαιδευτικοί είναι περισσότερο θετικοί στην ευαισθητοποίηση των μαθητών στη δεκτικότητα και ομαλή συμβίωση όλων, τόσο περισσότερο προωθούν και τους μαθητές στη σύγκριση των πολιτισμικών στοιχείων σε χώρες υποδοχής και καταγωγής με ποσοστό που φτάνει το 14,3% στο «πολύ συχνά» και στις δύο ερωτήσεις. Στην συνέχεια γίνεται σύγκριση της ερώτησης του πόσο πιστεύουν στην ευαισθητοποίηση των μαθητών με την άποψη ότι η συνεκπαίδευση επιφέρει την προαγωγή της κοινωνι</w:t>
      </w:r>
      <w:r w:rsidR="00766505">
        <w:t>κής ανάπτυξης όλων των μαθητών.</w:t>
      </w:r>
      <w:r>
        <w:t xml:space="preserve"> Όσοι απάντησαν «συμφωνώ» στην κοινωνική ανάπτυξη μέσω της </w:t>
      </w:r>
      <w:r>
        <w:lastRenderedPageBreak/>
        <w:t>συνεκπαίδευσης είναι κοινοί σε ποσοστά 31% και 19,2% με όσους εκπαιδευτικούς είναι θετικοί στην ευαισθητοποίηση των μαθητών σε θέματα συμπερίληψης με απαντήσεις «πολύ» και «πάρα πολύ» αντίστοιχα. Όπως ήταν αναμενόμενο λοιπόν όσοι εκπαιδευτικοί υποστηρίζουν την συμπερίληψη, θεωρούν ότι η συνεκπαίδευση βοηθάει πολύ σε αυτήν και την προωθούν με πρακτικές μέσα στην τάξη.</w:t>
      </w:r>
      <w:r w:rsidR="00657137">
        <w:t xml:space="preserve"> </w:t>
      </w:r>
    </w:p>
    <w:p w14:paraId="08B9E896" w14:textId="77777777" w:rsidR="00984D87" w:rsidRDefault="00984D87" w:rsidP="00984D87"/>
    <w:p w14:paraId="5F1C71FF" w14:textId="77777777" w:rsidR="00984D87" w:rsidRPr="00E05CD0" w:rsidRDefault="00984D87" w:rsidP="00384725">
      <w:pPr>
        <w:spacing w:line="240" w:lineRule="auto"/>
        <w:ind w:firstLine="0"/>
        <w:jc w:val="center"/>
        <w:rPr>
          <w:rFonts w:eastAsia="Times New Roman" w:cs="Times New Roman"/>
          <w:iCs/>
          <w:noProof/>
          <w:color w:val="000000" w:themeColor="text1"/>
          <w:szCs w:val="18"/>
          <w:lang w:eastAsia="el-GR"/>
        </w:rPr>
      </w:pPr>
      <w:bookmarkStart w:id="423" w:name="_Toc53909594"/>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97</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Δ19Γ. Ως εκπαιδευτικός μίας πολυπολιτισμικής τάξης είμαι θετικός στην ευαισθητοποίηση των παιδιών σε θέματα συμπερίληψης. * Δ6. Προωθείτε τους μαθητές σας να βρουν και να συγκρίνουν πολιτισμικά στοιχεία ανάμεσα στη χώρα υποδοχής και τη χώρα καταγωγής τους; * Β8Δ. Πιστεύετε ότι η συνεκπαίδευση διαφορετικών πολιτισμικά μαθητών: Επιφέρει προαγωγή της κοινωνικής ανάπτυξης όλων των μαθητών της τάξης</w:t>
      </w:r>
      <w:bookmarkEnd w:id="423"/>
    </w:p>
    <w:tbl>
      <w:tblPr>
        <w:tblpPr w:leftFromText="180" w:rightFromText="180" w:vertAnchor="text" w:horzAnchor="page" w:tblpX="337" w:tblpY="41"/>
        <w:tblW w:w="11202" w:type="dxa"/>
        <w:tblLayout w:type="fixed"/>
        <w:tblLook w:val="04A0" w:firstRow="1" w:lastRow="0" w:firstColumn="1" w:lastColumn="0" w:noHBand="0" w:noVBand="1"/>
      </w:tblPr>
      <w:tblGrid>
        <w:gridCol w:w="1702"/>
        <w:gridCol w:w="992"/>
        <w:gridCol w:w="712"/>
        <w:gridCol w:w="708"/>
        <w:gridCol w:w="709"/>
        <w:gridCol w:w="709"/>
        <w:gridCol w:w="709"/>
        <w:gridCol w:w="708"/>
        <w:gridCol w:w="709"/>
        <w:gridCol w:w="709"/>
        <w:gridCol w:w="709"/>
        <w:gridCol w:w="708"/>
        <w:gridCol w:w="709"/>
        <w:gridCol w:w="709"/>
      </w:tblGrid>
      <w:tr w:rsidR="00984D87" w:rsidRPr="00131453" w14:paraId="55BACF9C" w14:textId="77777777" w:rsidTr="00930D28">
        <w:trPr>
          <w:trHeight w:val="441"/>
        </w:trPr>
        <w:tc>
          <w:tcPr>
            <w:tcW w:w="2694" w:type="dxa"/>
            <w:gridSpan w:val="2"/>
            <w:vMerge w:val="restart"/>
            <w:tcBorders>
              <w:top w:val="single" w:sz="2" w:space="0" w:color="auto"/>
              <w:left w:val="single" w:sz="2" w:space="0" w:color="auto"/>
              <w:bottom w:val="nil"/>
              <w:right w:val="single" w:sz="24" w:space="0" w:color="auto"/>
            </w:tcBorders>
            <w:shd w:val="clear" w:color="auto" w:fill="auto"/>
            <w:vAlign w:val="bottom"/>
            <w:hideMark/>
          </w:tcPr>
          <w:p w14:paraId="614E239E" w14:textId="77777777" w:rsidR="00984D87" w:rsidRPr="00CE4DF2" w:rsidRDefault="00984D87" w:rsidP="00930D28">
            <w:pPr>
              <w:pStyle w:val="a1"/>
            </w:pPr>
            <w:r w:rsidRPr="00131453">
              <w:t> </w:t>
            </w:r>
          </w:p>
        </w:tc>
        <w:tc>
          <w:tcPr>
            <w:tcW w:w="4255" w:type="dxa"/>
            <w:gridSpan w:val="6"/>
            <w:tcBorders>
              <w:top w:val="single" w:sz="2" w:space="0" w:color="auto"/>
              <w:left w:val="single" w:sz="24" w:space="0" w:color="auto"/>
              <w:bottom w:val="nil"/>
              <w:right w:val="single" w:sz="24" w:space="0" w:color="auto"/>
            </w:tcBorders>
            <w:shd w:val="clear" w:color="000000" w:fill="FCD5B4"/>
            <w:vAlign w:val="bottom"/>
            <w:hideMark/>
          </w:tcPr>
          <w:p w14:paraId="0DB95864" w14:textId="77777777" w:rsidR="00984D87" w:rsidRPr="00131453" w:rsidRDefault="00984D87" w:rsidP="00930D28">
            <w:pPr>
              <w:pStyle w:val="a1"/>
              <w:rPr>
                <w:sz w:val="22"/>
              </w:rPr>
            </w:pPr>
            <w:r w:rsidRPr="00131453">
              <w:rPr>
                <w:sz w:val="22"/>
              </w:rPr>
              <w:t>Δ6.</w:t>
            </w:r>
            <w:r>
              <w:rPr>
                <w:sz w:val="22"/>
              </w:rPr>
              <w:t xml:space="preserve"> </w:t>
            </w:r>
            <w:r w:rsidRPr="00131453">
              <w:rPr>
                <w:sz w:val="22"/>
              </w:rPr>
              <w:t>Προωθείτε τους μαθητές σας να βρουν και να συγκρίνουν πολιτισμικά στοιχεία ανάμεσα στη χώρα υποδοχής και τη χώρα καταγωγής τους;</w:t>
            </w:r>
          </w:p>
        </w:tc>
        <w:tc>
          <w:tcPr>
            <w:tcW w:w="4253" w:type="dxa"/>
            <w:gridSpan w:val="6"/>
            <w:tcBorders>
              <w:top w:val="single" w:sz="2" w:space="0" w:color="auto"/>
              <w:left w:val="single" w:sz="24" w:space="0" w:color="auto"/>
              <w:bottom w:val="nil"/>
              <w:right w:val="single" w:sz="2" w:space="0" w:color="auto"/>
            </w:tcBorders>
            <w:shd w:val="clear" w:color="000000" w:fill="B7DEE8"/>
            <w:vAlign w:val="bottom"/>
            <w:hideMark/>
          </w:tcPr>
          <w:p w14:paraId="1A80AEB3" w14:textId="77777777" w:rsidR="00984D87" w:rsidRPr="00131453" w:rsidRDefault="00984D87" w:rsidP="00930D28">
            <w:pPr>
              <w:pStyle w:val="a1"/>
              <w:rPr>
                <w:sz w:val="22"/>
              </w:rPr>
            </w:pPr>
            <w:r w:rsidRPr="00131453">
              <w:rPr>
                <w:sz w:val="22"/>
              </w:rPr>
              <w:t>Β8Δ.</w:t>
            </w:r>
            <w:r>
              <w:rPr>
                <w:sz w:val="22"/>
              </w:rPr>
              <w:t xml:space="preserve"> </w:t>
            </w:r>
            <w:r w:rsidRPr="00131453">
              <w:rPr>
                <w:sz w:val="22"/>
              </w:rPr>
              <w:t>Πιστεύετε ότι η συνεκπαίδευση διαφορετικών πολιτισμικά μαθητών: Επιφέρει προαγωγή της κοινωνικής ανάπτυξης όλων των μαθητών της τάξης</w:t>
            </w:r>
          </w:p>
        </w:tc>
      </w:tr>
      <w:tr w:rsidR="00984D87" w:rsidRPr="00131453" w14:paraId="6DD3D1BD" w14:textId="77777777" w:rsidTr="00930D28">
        <w:trPr>
          <w:trHeight w:val="441"/>
        </w:trPr>
        <w:tc>
          <w:tcPr>
            <w:tcW w:w="2694" w:type="dxa"/>
            <w:gridSpan w:val="2"/>
            <w:vMerge/>
            <w:tcBorders>
              <w:top w:val="nil"/>
              <w:left w:val="single" w:sz="2" w:space="0" w:color="auto"/>
              <w:bottom w:val="nil"/>
              <w:right w:val="single" w:sz="24" w:space="0" w:color="auto"/>
            </w:tcBorders>
            <w:vAlign w:val="center"/>
            <w:hideMark/>
          </w:tcPr>
          <w:p w14:paraId="7ABB718E" w14:textId="77777777" w:rsidR="00984D87" w:rsidRPr="00131453" w:rsidRDefault="00984D87" w:rsidP="00930D28">
            <w:pPr>
              <w:pStyle w:val="a1"/>
            </w:pPr>
          </w:p>
        </w:tc>
        <w:tc>
          <w:tcPr>
            <w:tcW w:w="1420"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04004548" w14:textId="77777777" w:rsidR="00984D87" w:rsidRPr="00131453" w:rsidRDefault="00984D87" w:rsidP="00930D28">
            <w:pPr>
              <w:pStyle w:val="a1"/>
              <w:rPr>
                <w:sz w:val="22"/>
              </w:rPr>
            </w:pPr>
            <w:r w:rsidRPr="00131453">
              <w:rPr>
                <w:sz w:val="22"/>
              </w:rPr>
              <w:t>Διαφωνώ απόλυτα</w:t>
            </w:r>
          </w:p>
          <w:p w14:paraId="196E95D4" w14:textId="77777777" w:rsidR="00984D87" w:rsidRPr="00131453" w:rsidRDefault="00984D87" w:rsidP="00930D28">
            <w:pPr>
              <w:pStyle w:val="a1"/>
            </w:pPr>
            <w:r w:rsidRPr="00131453">
              <w:rPr>
                <w:sz w:val="22"/>
              </w:rPr>
              <w:t>/Πολύ σπάνια</w:t>
            </w:r>
          </w:p>
        </w:tc>
        <w:tc>
          <w:tcPr>
            <w:tcW w:w="1418"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4276A21C" w14:textId="77777777" w:rsidR="00984D87" w:rsidRPr="00131453" w:rsidRDefault="00984D87" w:rsidP="00930D28">
            <w:pPr>
              <w:pStyle w:val="a1"/>
              <w:rPr>
                <w:sz w:val="22"/>
              </w:rPr>
            </w:pPr>
            <w:r w:rsidRPr="00131453">
              <w:rPr>
                <w:sz w:val="22"/>
              </w:rPr>
              <w:t>Διαφωνώ</w:t>
            </w:r>
          </w:p>
          <w:p w14:paraId="5C35D992" w14:textId="77777777" w:rsidR="00984D87" w:rsidRPr="00131453" w:rsidRDefault="00984D87" w:rsidP="00930D28">
            <w:pPr>
              <w:pStyle w:val="a1"/>
              <w:rPr>
                <w:sz w:val="22"/>
              </w:rPr>
            </w:pPr>
            <w:r w:rsidRPr="00131453">
              <w:rPr>
                <w:sz w:val="22"/>
              </w:rPr>
              <w:t>/Σπάνια</w:t>
            </w:r>
          </w:p>
        </w:tc>
        <w:tc>
          <w:tcPr>
            <w:tcW w:w="1417" w:type="dxa"/>
            <w:gridSpan w:val="2"/>
            <w:tcBorders>
              <w:top w:val="nil"/>
              <w:left w:val="single" w:sz="24" w:space="0" w:color="auto"/>
              <w:bottom w:val="nil"/>
              <w:right w:val="single" w:sz="24" w:space="0" w:color="auto"/>
            </w:tcBorders>
            <w:shd w:val="clear" w:color="auto" w:fill="auto"/>
            <w:noWrap/>
            <w:vAlign w:val="center"/>
            <w:hideMark/>
          </w:tcPr>
          <w:p w14:paraId="18E8A83C" w14:textId="77777777" w:rsidR="00984D87" w:rsidRPr="00131453" w:rsidRDefault="00984D87" w:rsidP="00930D28">
            <w:pPr>
              <w:pStyle w:val="a1"/>
              <w:rPr>
                <w:sz w:val="22"/>
              </w:rPr>
            </w:pPr>
            <w:r w:rsidRPr="00131453">
              <w:rPr>
                <w:sz w:val="22"/>
              </w:rPr>
              <w:t>Δεν είμαι σίγουρος</w:t>
            </w:r>
          </w:p>
          <w:p w14:paraId="308AB261" w14:textId="77777777" w:rsidR="00984D87" w:rsidRPr="00131453" w:rsidRDefault="00984D87" w:rsidP="00930D28">
            <w:pPr>
              <w:pStyle w:val="a1"/>
              <w:rPr>
                <w:sz w:val="22"/>
              </w:rPr>
            </w:pPr>
            <w:r w:rsidRPr="00131453">
              <w:rPr>
                <w:sz w:val="22"/>
              </w:rPr>
              <w:t>/Κάποιες φορές</w:t>
            </w:r>
          </w:p>
        </w:tc>
        <w:tc>
          <w:tcPr>
            <w:tcW w:w="1418"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53EA1000" w14:textId="77777777" w:rsidR="00984D87" w:rsidRPr="00131453" w:rsidRDefault="00984D87" w:rsidP="00930D28">
            <w:pPr>
              <w:pStyle w:val="a1"/>
              <w:rPr>
                <w:sz w:val="22"/>
              </w:rPr>
            </w:pPr>
            <w:r w:rsidRPr="00131453">
              <w:rPr>
                <w:sz w:val="22"/>
              </w:rPr>
              <w:t>Συμφωνώ</w:t>
            </w:r>
          </w:p>
          <w:p w14:paraId="5574A4E5" w14:textId="77777777" w:rsidR="00984D87" w:rsidRPr="00131453" w:rsidRDefault="00984D87" w:rsidP="00930D28">
            <w:pPr>
              <w:pStyle w:val="a1"/>
              <w:rPr>
                <w:sz w:val="22"/>
              </w:rPr>
            </w:pPr>
            <w:r w:rsidRPr="00131453">
              <w:rPr>
                <w:sz w:val="22"/>
              </w:rPr>
              <w:t>/Συχνά</w:t>
            </w:r>
          </w:p>
        </w:tc>
        <w:tc>
          <w:tcPr>
            <w:tcW w:w="1417" w:type="dxa"/>
            <w:gridSpan w:val="2"/>
            <w:tcBorders>
              <w:top w:val="nil"/>
              <w:left w:val="single" w:sz="24" w:space="0" w:color="auto"/>
              <w:bottom w:val="single" w:sz="12" w:space="0" w:color="auto"/>
              <w:right w:val="single" w:sz="24" w:space="0" w:color="auto"/>
            </w:tcBorders>
            <w:shd w:val="clear" w:color="auto" w:fill="auto"/>
            <w:noWrap/>
            <w:vAlign w:val="center"/>
            <w:hideMark/>
          </w:tcPr>
          <w:p w14:paraId="76E6B74F" w14:textId="77777777" w:rsidR="00984D87" w:rsidRPr="00131453" w:rsidRDefault="00984D87" w:rsidP="00930D28">
            <w:pPr>
              <w:pStyle w:val="a1"/>
              <w:rPr>
                <w:sz w:val="22"/>
              </w:rPr>
            </w:pPr>
            <w:r w:rsidRPr="00131453">
              <w:rPr>
                <w:sz w:val="22"/>
              </w:rPr>
              <w:t>Συμφωνώ απόλυτα</w:t>
            </w:r>
          </w:p>
          <w:p w14:paraId="0C1354E7" w14:textId="77777777" w:rsidR="00984D87" w:rsidRPr="00131453" w:rsidRDefault="00984D87" w:rsidP="00930D28">
            <w:pPr>
              <w:pStyle w:val="a1"/>
              <w:rPr>
                <w:sz w:val="22"/>
              </w:rPr>
            </w:pPr>
            <w:r w:rsidRPr="00131453">
              <w:rPr>
                <w:sz w:val="22"/>
              </w:rPr>
              <w:t>/Πολύ συχνά</w:t>
            </w:r>
          </w:p>
        </w:tc>
        <w:tc>
          <w:tcPr>
            <w:tcW w:w="1418" w:type="dxa"/>
            <w:gridSpan w:val="2"/>
            <w:tcBorders>
              <w:top w:val="nil"/>
              <w:left w:val="single" w:sz="24" w:space="0" w:color="auto"/>
              <w:bottom w:val="single" w:sz="12" w:space="0" w:color="auto"/>
              <w:right w:val="single" w:sz="2" w:space="0" w:color="auto"/>
            </w:tcBorders>
            <w:shd w:val="clear" w:color="auto" w:fill="auto"/>
            <w:noWrap/>
            <w:vAlign w:val="center"/>
            <w:hideMark/>
          </w:tcPr>
          <w:p w14:paraId="5CACD77E" w14:textId="77777777" w:rsidR="00984D87" w:rsidRPr="00131453" w:rsidRDefault="00984D87" w:rsidP="00930D28">
            <w:pPr>
              <w:pStyle w:val="a1"/>
              <w:rPr>
                <w:sz w:val="22"/>
              </w:rPr>
            </w:pPr>
            <w:r w:rsidRPr="00131453">
              <w:rPr>
                <w:sz w:val="22"/>
              </w:rPr>
              <w:t>Total</w:t>
            </w:r>
          </w:p>
        </w:tc>
      </w:tr>
      <w:tr w:rsidR="00984D87" w:rsidRPr="00131453" w14:paraId="23D76158" w14:textId="77777777" w:rsidTr="00930D28">
        <w:trPr>
          <w:trHeight w:val="639"/>
        </w:trPr>
        <w:tc>
          <w:tcPr>
            <w:tcW w:w="1702" w:type="dxa"/>
            <w:vMerge w:val="restart"/>
            <w:tcBorders>
              <w:top w:val="single" w:sz="4" w:space="0" w:color="152935"/>
              <w:left w:val="single" w:sz="2" w:space="0" w:color="auto"/>
              <w:bottom w:val="nil"/>
              <w:right w:val="nil"/>
            </w:tcBorders>
            <w:shd w:val="clear" w:color="auto" w:fill="auto"/>
            <w:vAlign w:val="center"/>
            <w:hideMark/>
          </w:tcPr>
          <w:p w14:paraId="72223F1C" w14:textId="77777777" w:rsidR="00984D87" w:rsidRPr="00131453" w:rsidRDefault="00984D87" w:rsidP="00930D28">
            <w:pPr>
              <w:pStyle w:val="a1"/>
            </w:pPr>
            <w:r w:rsidRPr="00131453">
              <w:rPr>
                <w:sz w:val="22"/>
                <w:szCs w:val="22"/>
              </w:rPr>
              <w:t>Δ19Γ. Ως εκπαιδευτικός μίας πολυπολιτισμικής τάξης είμαι θετικός στην ευαισθητοποίηση</w:t>
            </w:r>
            <w:r w:rsidRPr="00131453">
              <w:t xml:space="preserve"> των παιδιών σε θέματα συμπερίληψης.</w:t>
            </w:r>
          </w:p>
        </w:tc>
        <w:tc>
          <w:tcPr>
            <w:tcW w:w="992" w:type="dxa"/>
            <w:tcBorders>
              <w:top w:val="single" w:sz="4" w:space="0" w:color="152935"/>
              <w:left w:val="nil"/>
              <w:bottom w:val="single" w:sz="4" w:space="0" w:color="AEAEAE"/>
              <w:right w:val="single" w:sz="24" w:space="0" w:color="auto"/>
            </w:tcBorders>
            <w:shd w:val="clear" w:color="000000" w:fill="E0E0E0"/>
            <w:hideMark/>
          </w:tcPr>
          <w:p w14:paraId="26DC1454" w14:textId="77777777" w:rsidR="00984D87" w:rsidRPr="00131453" w:rsidRDefault="00984D87" w:rsidP="00930D28">
            <w:pPr>
              <w:pStyle w:val="a1"/>
              <w:rPr>
                <w:sz w:val="22"/>
              </w:rPr>
            </w:pPr>
            <w:r w:rsidRPr="00131453">
              <w:rPr>
                <w:sz w:val="22"/>
              </w:rPr>
              <w:t>Καθόλου</w:t>
            </w:r>
          </w:p>
        </w:tc>
        <w:tc>
          <w:tcPr>
            <w:tcW w:w="712" w:type="dxa"/>
            <w:tcBorders>
              <w:top w:val="nil"/>
              <w:left w:val="single" w:sz="24" w:space="0" w:color="auto"/>
              <w:bottom w:val="single" w:sz="4" w:space="0" w:color="auto"/>
              <w:right w:val="single" w:sz="4" w:space="0" w:color="auto"/>
            </w:tcBorders>
            <w:shd w:val="clear" w:color="000000" w:fill="FCD5B4"/>
            <w:noWrap/>
            <w:vAlign w:val="center"/>
            <w:hideMark/>
          </w:tcPr>
          <w:p w14:paraId="6404976E" w14:textId="77777777" w:rsidR="00984D87" w:rsidRPr="00131453" w:rsidRDefault="00984D87" w:rsidP="00930D28">
            <w:pPr>
              <w:pStyle w:val="a1"/>
              <w:rPr>
                <w:sz w:val="18"/>
              </w:rPr>
            </w:pPr>
            <w:r w:rsidRPr="00131453">
              <w:rPr>
                <w:sz w:val="18"/>
              </w:rPr>
              <w:t> </w:t>
            </w:r>
          </w:p>
        </w:tc>
        <w:tc>
          <w:tcPr>
            <w:tcW w:w="708" w:type="dxa"/>
            <w:tcBorders>
              <w:top w:val="nil"/>
              <w:left w:val="nil"/>
              <w:bottom w:val="single" w:sz="4" w:space="0" w:color="AEAEAE"/>
              <w:right w:val="single" w:sz="24" w:space="0" w:color="auto"/>
            </w:tcBorders>
            <w:shd w:val="clear" w:color="000000" w:fill="B7DEE8"/>
            <w:noWrap/>
            <w:vAlign w:val="center"/>
            <w:hideMark/>
          </w:tcPr>
          <w:p w14:paraId="1F324AA7"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6766AD86" w14:textId="77777777" w:rsidR="00984D87" w:rsidRPr="00131453" w:rsidRDefault="00984D87" w:rsidP="00930D28">
            <w:pPr>
              <w:pStyle w:val="a1"/>
              <w:rPr>
                <w:sz w:val="18"/>
              </w:rPr>
            </w:pPr>
            <w:r w:rsidRPr="00131453">
              <w:rPr>
                <w:sz w:val="18"/>
              </w:rPr>
              <w:t>1,0%</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691BEB1C" w14:textId="77777777" w:rsidR="00984D87" w:rsidRPr="00131453" w:rsidRDefault="00984D87" w:rsidP="00930D28">
            <w:pPr>
              <w:pStyle w:val="a1"/>
              <w:rPr>
                <w:sz w:val="18"/>
              </w:rPr>
            </w:pPr>
            <w:r w:rsidRPr="00131453">
              <w:rPr>
                <w:sz w:val="18"/>
              </w:rPr>
              <w:t>1,0%</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6F176D8E" w14:textId="77777777" w:rsidR="00984D87" w:rsidRPr="00131453" w:rsidRDefault="00984D87" w:rsidP="00930D28">
            <w:pPr>
              <w:pStyle w:val="a1"/>
              <w:rPr>
                <w:sz w:val="18"/>
              </w:rPr>
            </w:pPr>
            <w:r w:rsidRPr="00131453">
              <w:rPr>
                <w:sz w:val="18"/>
              </w:rPr>
              <w:t>0,5%</w:t>
            </w:r>
          </w:p>
        </w:tc>
        <w:tc>
          <w:tcPr>
            <w:tcW w:w="708" w:type="dxa"/>
            <w:tcBorders>
              <w:top w:val="single" w:sz="12" w:space="0" w:color="auto"/>
              <w:left w:val="single" w:sz="4" w:space="0" w:color="E0E0E0"/>
              <w:bottom w:val="single" w:sz="4" w:space="0" w:color="AEAEAE"/>
              <w:right w:val="single" w:sz="24" w:space="0" w:color="auto"/>
            </w:tcBorders>
            <w:shd w:val="clear" w:color="000000" w:fill="B7DEE8"/>
            <w:noWrap/>
            <w:vAlign w:val="center"/>
            <w:hideMark/>
          </w:tcPr>
          <w:p w14:paraId="70D2DF5D"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64CFD983" w14:textId="77777777" w:rsidR="00984D87" w:rsidRPr="00131453" w:rsidRDefault="00984D87" w:rsidP="00930D28">
            <w:pPr>
              <w:pStyle w:val="a1"/>
              <w:rPr>
                <w:sz w:val="18"/>
              </w:rPr>
            </w:pPr>
            <w:r w:rsidRPr="00131453">
              <w:rPr>
                <w:sz w:val="18"/>
              </w:rPr>
              <w:t> </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14D851A1" w14:textId="77777777" w:rsidR="00984D87" w:rsidRPr="00131453" w:rsidRDefault="00984D87" w:rsidP="00930D28">
            <w:pPr>
              <w:pStyle w:val="a1"/>
              <w:rPr>
                <w:sz w:val="18"/>
              </w:rPr>
            </w:pPr>
            <w:r w:rsidRPr="00131453">
              <w:rPr>
                <w:sz w:val="18"/>
              </w:rPr>
              <w:t>0,5%</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49C05B90" w14:textId="77777777" w:rsidR="00984D87" w:rsidRPr="00131453" w:rsidRDefault="00984D87" w:rsidP="00930D28">
            <w:pPr>
              <w:pStyle w:val="a1"/>
              <w:rPr>
                <w:sz w:val="18"/>
              </w:rPr>
            </w:pPr>
            <w:r w:rsidRPr="00131453">
              <w:rPr>
                <w:sz w:val="18"/>
              </w:rPr>
              <w:t> </w:t>
            </w:r>
          </w:p>
        </w:tc>
        <w:tc>
          <w:tcPr>
            <w:tcW w:w="708" w:type="dxa"/>
            <w:tcBorders>
              <w:top w:val="single" w:sz="12" w:space="0" w:color="auto"/>
              <w:left w:val="single" w:sz="4" w:space="0" w:color="auto"/>
              <w:bottom w:val="single" w:sz="4" w:space="0" w:color="152935"/>
              <w:right w:val="single" w:sz="24" w:space="0" w:color="auto"/>
            </w:tcBorders>
            <w:shd w:val="clear" w:color="000000" w:fill="B7DEE8"/>
            <w:noWrap/>
            <w:vAlign w:val="center"/>
            <w:hideMark/>
          </w:tcPr>
          <w:p w14:paraId="7385877D"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64ABC0FE" w14:textId="77777777" w:rsidR="00984D87" w:rsidRPr="00131453" w:rsidRDefault="00984D87" w:rsidP="00930D28">
            <w:pPr>
              <w:pStyle w:val="a1"/>
              <w:rPr>
                <w:sz w:val="18"/>
              </w:rPr>
            </w:pPr>
            <w:r w:rsidRPr="00131453">
              <w:rPr>
                <w:sz w:val="18"/>
              </w:rPr>
              <w:t>1,5%</w:t>
            </w:r>
          </w:p>
        </w:tc>
        <w:tc>
          <w:tcPr>
            <w:tcW w:w="709" w:type="dxa"/>
            <w:tcBorders>
              <w:top w:val="nil"/>
              <w:left w:val="single" w:sz="4" w:space="0" w:color="E0E0E0"/>
              <w:bottom w:val="single" w:sz="4" w:space="0" w:color="AEAEAE"/>
              <w:right w:val="single" w:sz="2" w:space="0" w:color="auto"/>
            </w:tcBorders>
            <w:shd w:val="clear" w:color="000000" w:fill="B7DEE8"/>
            <w:noWrap/>
            <w:vAlign w:val="center"/>
            <w:hideMark/>
          </w:tcPr>
          <w:p w14:paraId="2C17B068" w14:textId="77777777" w:rsidR="00984D87" w:rsidRPr="00131453" w:rsidRDefault="00984D87" w:rsidP="00930D28">
            <w:pPr>
              <w:pStyle w:val="a1"/>
              <w:rPr>
                <w:sz w:val="18"/>
              </w:rPr>
            </w:pPr>
            <w:r w:rsidRPr="00131453">
              <w:rPr>
                <w:sz w:val="18"/>
              </w:rPr>
              <w:t>1,5%</w:t>
            </w:r>
          </w:p>
        </w:tc>
      </w:tr>
      <w:tr w:rsidR="00984D87" w:rsidRPr="00131453" w14:paraId="2ED95DE1" w14:textId="77777777" w:rsidTr="00930D28">
        <w:trPr>
          <w:trHeight w:val="661"/>
        </w:trPr>
        <w:tc>
          <w:tcPr>
            <w:tcW w:w="1702" w:type="dxa"/>
            <w:vMerge/>
            <w:tcBorders>
              <w:top w:val="single" w:sz="4" w:space="0" w:color="152935"/>
              <w:left w:val="single" w:sz="2" w:space="0" w:color="auto"/>
              <w:bottom w:val="nil"/>
              <w:right w:val="nil"/>
            </w:tcBorders>
            <w:vAlign w:val="center"/>
            <w:hideMark/>
          </w:tcPr>
          <w:p w14:paraId="18BE4576" w14:textId="77777777" w:rsidR="00984D87" w:rsidRPr="00131453" w:rsidRDefault="00984D87" w:rsidP="00930D28">
            <w:pPr>
              <w:pStyle w:val="a1"/>
            </w:pPr>
          </w:p>
        </w:tc>
        <w:tc>
          <w:tcPr>
            <w:tcW w:w="992" w:type="dxa"/>
            <w:tcBorders>
              <w:top w:val="nil"/>
              <w:left w:val="nil"/>
              <w:bottom w:val="single" w:sz="4" w:space="0" w:color="AEAEAE"/>
              <w:right w:val="single" w:sz="24" w:space="0" w:color="auto"/>
            </w:tcBorders>
            <w:shd w:val="clear" w:color="000000" w:fill="E0E0E0"/>
            <w:hideMark/>
          </w:tcPr>
          <w:p w14:paraId="567B8733" w14:textId="77777777" w:rsidR="00984D87" w:rsidRPr="00131453" w:rsidRDefault="00984D87" w:rsidP="00930D28">
            <w:pPr>
              <w:pStyle w:val="a1"/>
              <w:rPr>
                <w:sz w:val="22"/>
              </w:rPr>
            </w:pPr>
            <w:r w:rsidRPr="00131453">
              <w:rPr>
                <w:sz w:val="22"/>
              </w:rPr>
              <w:t>Λίγο</w:t>
            </w:r>
          </w:p>
        </w:tc>
        <w:tc>
          <w:tcPr>
            <w:tcW w:w="712" w:type="dxa"/>
            <w:tcBorders>
              <w:top w:val="nil"/>
              <w:left w:val="single" w:sz="24" w:space="0" w:color="auto"/>
              <w:bottom w:val="single" w:sz="4" w:space="0" w:color="auto"/>
              <w:right w:val="single" w:sz="4" w:space="0" w:color="auto"/>
            </w:tcBorders>
            <w:shd w:val="clear" w:color="000000" w:fill="FCD5B4"/>
            <w:noWrap/>
            <w:vAlign w:val="center"/>
            <w:hideMark/>
          </w:tcPr>
          <w:p w14:paraId="5BFE865E" w14:textId="77777777" w:rsidR="00984D87" w:rsidRPr="00131453" w:rsidRDefault="00984D87" w:rsidP="00930D28">
            <w:pPr>
              <w:pStyle w:val="a1"/>
              <w:rPr>
                <w:sz w:val="18"/>
              </w:rPr>
            </w:pPr>
            <w:r w:rsidRPr="00131453">
              <w:rPr>
                <w:sz w:val="18"/>
              </w:rPr>
              <w:t>0,5%</w:t>
            </w:r>
          </w:p>
        </w:tc>
        <w:tc>
          <w:tcPr>
            <w:tcW w:w="708" w:type="dxa"/>
            <w:tcBorders>
              <w:top w:val="nil"/>
              <w:left w:val="nil"/>
              <w:bottom w:val="single" w:sz="4" w:space="0" w:color="AEAEAE"/>
              <w:right w:val="single" w:sz="24" w:space="0" w:color="auto"/>
            </w:tcBorders>
            <w:shd w:val="clear" w:color="000000" w:fill="B7DEE8"/>
            <w:noWrap/>
            <w:vAlign w:val="center"/>
            <w:hideMark/>
          </w:tcPr>
          <w:p w14:paraId="4E75B1FE"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143A420E" w14:textId="77777777" w:rsidR="00984D87" w:rsidRPr="00131453" w:rsidRDefault="00984D87" w:rsidP="00930D28">
            <w:pPr>
              <w:pStyle w:val="a1"/>
              <w:rPr>
                <w:sz w:val="18"/>
              </w:rPr>
            </w:pPr>
            <w:r w:rsidRPr="00131453">
              <w:rPr>
                <w:sz w:val="18"/>
              </w:rPr>
              <w:t> </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1A04D254"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46059FAE" w14:textId="77777777" w:rsidR="00984D87" w:rsidRPr="00131453" w:rsidRDefault="00984D87" w:rsidP="00930D28">
            <w:pPr>
              <w:pStyle w:val="a1"/>
              <w:rPr>
                <w:sz w:val="18"/>
              </w:rPr>
            </w:pPr>
            <w:r w:rsidRPr="00131453">
              <w:rPr>
                <w:sz w:val="18"/>
              </w:rPr>
              <w:t>0,5%</w:t>
            </w:r>
          </w:p>
        </w:tc>
        <w:tc>
          <w:tcPr>
            <w:tcW w:w="708" w:type="dxa"/>
            <w:tcBorders>
              <w:top w:val="nil"/>
              <w:left w:val="single" w:sz="4" w:space="0" w:color="E0E0E0"/>
              <w:bottom w:val="single" w:sz="4" w:space="0" w:color="AEAEAE"/>
              <w:right w:val="single" w:sz="24" w:space="0" w:color="auto"/>
            </w:tcBorders>
            <w:shd w:val="clear" w:color="000000" w:fill="B7DEE8"/>
            <w:noWrap/>
            <w:vAlign w:val="center"/>
            <w:hideMark/>
          </w:tcPr>
          <w:p w14:paraId="60CBB4C5" w14:textId="77777777" w:rsidR="00984D87" w:rsidRPr="00131453" w:rsidRDefault="00984D87" w:rsidP="00930D28">
            <w:pPr>
              <w:pStyle w:val="a1"/>
              <w:rPr>
                <w:sz w:val="18"/>
              </w:rPr>
            </w:pPr>
            <w:r w:rsidRPr="00131453">
              <w:rPr>
                <w:sz w:val="18"/>
              </w:rPr>
              <w:t>1,0%</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01E2CC40" w14:textId="77777777" w:rsidR="00984D87" w:rsidRPr="00131453" w:rsidRDefault="00984D87" w:rsidP="00930D28">
            <w:pPr>
              <w:pStyle w:val="a1"/>
              <w:rPr>
                <w:sz w:val="18"/>
              </w:rPr>
            </w:pPr>
            <w:r w:rsidRPr="00131453">
              <w:rPr>
                <w:sz w:val="18"/>
              </w:rPr>
              <w:t> </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74C26F31" w14:textId="77777777" w:rsidR="00984D87" w:rsidRPr="00131453" w:rsidRDefault="00984D87" w:rsidP="00930D28">
            <w:pPr>
              <w:pStyle w:val="a1"/>
              <w:rPr>
                <w:sz w:val="18"/>
              </w:rPr>
            </w:pPr>
            <w:r w:rsidRPr="00131453">
              <w:rPr>
                <w:sz w:val="18"/>
              </w:rPr>
              <w:t> </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623090A1" w14:textId="77777777" w:rsidR="00984D87" w:rsidRPr="00131453" w:rsidRDefault="00984D87" w:rsidP="00930D28">
            <w:pPr>
              <w:pStyle w:val="a1"/>
              <w:rPr>
                <w:sz w:val="18"/>
              </w:rPr>
            </w:pPr>
            <w:r w:rsidRPr="00131453">
              <w:rPr>
                <w:sz w:val="18"/>
              </w:rPr>
              <w:t> </w:t>
            </w:r>
          </w:p>
        </w:tc>
        <w:tc>
          <w:tcPr>
            <w:tcW w:w="708" w:type="dxa"/>
            <w:tcBorders>
              <w:top w:val="single" w:sz="12" w:space="0" w:color="auto"/>
              <w:left w:val="single" w:sz="4" w:space="0" w:color="auto"/>
              <w:bottom w:val="single" w:sz="4" w:space="0" w:color="auto"/>
              <w:right w:val="single" w:sz="24" w:space="0" w:color="auto"/>
            </w:tcBorders>
            <w:shd w:val="clear" w:color="000000" w:fill="B7DEE8"/>
            <w:vAlign w:val="center"/>
            <w:hideMark/>
          </w:tcPr>
          <w:p w14:paraId="7C295B8F" w14:textId="77777777" w:rsidR="00984D87" w:rsidRPr="00131453" w:rsidRDefault="00984D87" w:rsidP="00930D28">
            <w:pPr>
              <w:pStyle w:val="a1"/>
              <w:rPr>
                <w:sz w:val="18"/>
              </w:rPr>
            </w:pPr>
            <w:r w:rsidRPr="00131453">
              <w:rPr>
                <w:sz w:val="18"/>
              </w:rPr>
              <w:t> </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59AA6C71" w14:textId="77777777" w:rsidR="00984D87" w:rsidRPr="00131453" w:rsidRDefault="00984D87" w:rsidP="00930D28">
            <w:pPr>
              <w:pStyle w:val="a1"/>
              <w:rPr>
                <w:sz w:val="18"/>
              </w:rPr>
            </w:pPr>
            <w:r w:rsidRPr="00131453">
              <w:rPr>
                <w:sz w:val="18"/>
              </w:rPr>
              <w:t>1,0%</w:t>
            </w:r>
          </w:p>
        </w:tc>
        <w:tc>
          <w:tcPr>
            <w:tcW w:w="709" w:type="dxa"/>
            <w:tcBorders>
              <w:top w:val="single" w:sz="12" w:space="0" w:color="auto"/>
              <w:left w:val="single" w:sz="4" w:space="0" w:color="E0E0E0"/>
              <w:bottom w:val="single" w:sz="4" w:space="0" w:color="auto"/>
              <w:right w:val="single" w:sz="2" w:space="0" w:color="auto"/>
            </w:tcBorders>
            <w:shd w:val="clear" w:color="000000" w:fill="B7DEE8"/>
            <w:noWrap/>
            <w:vAlign w:val="center"/>
            <w:hideMark/>
          </w:tcPr>
          <w:p w14:paraId="7A0F0FAD" w14:textId="77777777" w:rsidR="00984D87" w:rsidRPr="00131453" w:rsidRDefault="00984D87" w:rsidP="00930D28">
            <w:pPr>
              <w:pStyle w:val="a1"/>
              <w:rPr>
                <w:sz w:val="18"/>
              </w:rPr>
            </w:pPr>
            <w:r w:rsidRPr="00131453">
              <w:rPr>
                <w:sz w:val="18"/>
              </w:rPr>
              <w:t>1,0%</w:t>
            </w:r>
          </w:p>
        </w:tc>
      </w:tr>
      <w:tr w:rsidR="00984D87" w:rsidRPr="00131453" w14:paraId="09BE20B3" w14:textId="77777777" w:rsidTr="00930D28">
        <w:trPr>
          <w:trHeight w:val="720"/>
        </w:trPr>
        <w:tc>
          <w:tcPr>
            <w:tcW w:w="1702" w:type="dxa"/>
            <w:vMerge/>
            <w:tcBorders>
              <w:top w:val="single" w:sz="4" w:space="0" w:color="152935"/>
              <w:left w:val="single" w:sz="2" w:space="0" w:color="auto"/>
              <w:bottom w:val="nil"/>
              <w:right w:val="nil"/>
            </w:tcBorders>
            <w:vAlign w:val="center"/>
            <w:hideMark/>
          </w:tcPr>
          <w:p w14:paraId="63F3484B" w14:textId="77777777" w:rsidR="00984D87" w:rsidRPr="00131453" w:rsidRDefault="00984D87" w:rsidP="00930D28">
            <w:pPr>
              <w:pStyle w:val="a1"/>
            </w:pPr>
          </w:p>
        </w:tc>
        <w:tc>
          <w:tcPr>
            <w:tcW w:w="992" w:type="dxa"/>
            <w:tcBorders>
              <w:top w:val="nil"/>
              <w:left w:val="nil"/>
              <w:bottom w:val="single" w:sz="4" w:space="0" w:color="AEAEAE"/>
              <w:right w:val="single" w:sz="24" w:space="0" w:color="auto"/>
            </w:tcBorders>
            <w:shd w:val="clear" w:color="000000" w:fill="E0E0E0"/>
            <w:hideMark/>
          </w:tcPr>
          <w:p w14:paraId="072950FF" w14:textId="7606F68C" w:rsidR="00984D87" w:rsidRPr="00131453" w:rsidRDefault="00672CD5" w:rsidP="00930D28">
            <w:pPr>
              <w:pStyle w:val="a1"/>
              <w:rPr>
                <w:sz w:val="22"/>
              </w:rPr>
            </w:pPr>
            <w:r w:rsidRPr="00131453">
              <w:rPr>
                <w:sz w:val="22"/>
              </w:rPr>
              <w:t>Αρκετά</w:t>
            </w:r>
          </w:p>
        </w:tc>
        <w:tc>
          <w:tcPr>
            <w:tcW w:w="712" w:type="dxa"/>
            <w:tcBorders>
              <w:top w:val="nil"/>
              <w:left w:val="single" w:sz="24" w:space="0" w:color="auto"/>
              <w:bottom w:val="single" w:sz="4" w:space="0" w:color="auto"/>
              <w:right w:val="single" w:sz="4" w:space="0" w:color="auto"/>
            </w:tcBorders>
            <w:shd w:val="clear" w:color="000000" w:fill="FCD5B4"/>
            <w:noWrap/>
            <w:vAlign w:val="center"/>
            <w:hideMark/>
          </w:tcPr>
          <w:p w14:paraId="571501C1" w14:textId="77777777" w:rsidR="00984D87" w:rsidRPr="00131453" w:rsidRDefault="00984D87" w:rsidP="00930D28">
            <w:pPr>
              <w:pStyle w:val="a1"/>
              <w:rPr>
                <w:sz w:val="18"/>
              </w:rPr>
            </w:pPr>
            <w:r w:rsidRPr="00131453">
              <w:rPr>
                <w:sz w:val="18"/>
              </w:rPr>
              <w:t>1,5%</w:t>
            </w:r>
          </w:p>
        </w:tc>
        <w:tc>
          <w:tcPr>
            <w:tcW w:w="708" w:type="dxa"/>
            <w:tcBorders>
              <w:top w:val="nil"/>
              <w:left w:val="nil"/>
              <w:bottom w:val="single" w:sz="4" w:space="0" w:color="AEAEAE"/>
              <w:right w:val="single" w:sz="24" w:space="0" w:color="auto"/>
            </w:tcBorders>
            <w:shd w:val="clear" w:color="000000" w:fill="B7DEE8"/>
            <w:vAlign w:val="center"/>
            <w:hideMark/>
          </w:tcPr>
          <w:p w14:paraId="5BF12F04" w14:textId="77777777" w:rsidR="00984D87" w:rsidRPr="00131453" w:rsidRDefault="00984D87" w:rsidP="00930D28">
            <w:pPr>
              <w:pStyle w:val="a1"/>
              <w:rPr>
                <w:sz w:val="18"/>
              </w:rPr>
            </w:pPr>
            <w:r w:rsidRPr="00131453">
              <w:rPr>
                <w:sz w:val="18"/>
              </w:rPr>
              <w:t>1,0%</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4EA5877E" w14:textId="77777777" w:rsidR="00984D87" w:rsidRPr="00131453" w:rsidRDefault="00984D87" w:rsidP="00930D28">
            <w:pPr>
              <w:pStyle w:val="a1"/>
              <w:rPr>
                <w:sz w:val="18"/>
              </w:rPr>
            </w:pPr>
            <w:r w:rsidRPr="00131453">
              <w:rPr>
                <w:sz w:val="18"/>
              </w:rPr>
              <w:t>4,4%</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3F4BBAD9" w14:textId="77777777" w:rsidR="00984D87" w:rsidRPr="00131453" w:rsidRDefault="00984D87" w:rsidP="00930D28">
            <w:pPr>
              <w:pStyle w:val="a1"/>
              <w:rPr>
                <w:sz w:val="18"/>
              </w:rPr>
            </w:pPr>
            <w:r w:rsidRPr="00131453">
              <w:rPr>
                <w:sz w:val="18"/>
              </w:rPr>
              <w:t>1,0%</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574BFB03" w14:textId="77777777" w:rsidR="00984D87" w:rsidRPr="00131453" w:rsidRDefault="00984D87" w:rsidP="00930D28">
            <w:pPr>
              <w:pStyle w:val="a1"/>
              <w:rPr>
                <w:sz w:val="18"/>
              </w:rPr>
            </w:pPr>
            <w:r w:rsidRPr="00131453">
              <w:rPr>
                <w:sz w:val="18"/>
              </w:rPr>
              <w:t>4,4%</w:t>
            </w:r>
          </w:p>
        </w:tc>
        <w:tc>
          <w:tcPr>
            <w:tcW w:w="708" w:type="dxa"/>
            <w:tcBorders>
              <w:top w:val="nil"/>
              <w:left w:val="single" w:sz="4" w:space="0" w:color="E0E0E0"/>
              <w:bottom w:val="single" w:sz="4" w:space="0" w:color="AEAEAE"/>
              <w:right w:val="single" w:sz="24" w:space="0" w:color="auto"/>
            </w:tcBorders>
            <w:shd w:val="clear" w:color="000000" w:fill="B7DEE8"/>
            <w:noWrap/>
            <w:vAlign w:val="center"/>
            <w:hideMark/>
          </w:tcPr>
          <w:p w14:paraId="18E97650" w14:textId="77777777" w:rsidR="00984D87" w:rsidRPr="00131453" w:rsidRDefault="00984D87" w:rsidP="00930D28">
            <w:pPr>
              <w:pStyle w:val="a1"/>
              <w:rPr>
                <w:sz w:val="18"/>
              </w:rPr>
            </w:pPr>
            <w:r w:rsidRPr="00131453">
              <w:rPr>
                <w:sz w:val="18"/>
              </w:rPr>
              <w:t>3,4%</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4F6C94D5" w14:textId="77777777" w:rsidR="00984D87" w:rsidRPr="00131453" w:rsidRDefault="00984D87" w:rsidP="00930D28">
            <w:pPr>
              <w:pStyle w:val="a1"/>
              <w:rPr>
                <w:sz w:val="18"/>
              </w:rPr>
            </w:pPr>
            <w:r w:rsidRPr="00131453">
              <w:rPr>
                <w:sz w:val="18"/>
              </w:rPr>
              <w:t>6,4%</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13968AF2" w14:textId="77777777" w:rsidR="00984D87" w:rsidRPr="00131453" w:rsidRDefault="00984D87" w:rsidP="00930D28">
            <w:pPr>
              <w:pStyle w:val="a1"/>
              <w:rPr>
                <w:sz w:val="18"/>
              </w:rPr>
            </w:pPr>
            <w:r w:rsidRPr="00131453">
              <w:rPr>
                <w:sz w:val="18"/>
              </w:rPr>
              <w:t>10,3%</w:t>
            </w:r>
          </w:p>
        </w:tc>
        <w:tc>
          <w:tcPr>
            <w:tcW w:w="709" w:type="dxa"/>
            <w:tcBorders>
              <w:top w:val="nil"/>
              <w:left w:val="single" w:sz="24" w:space="0" w:color="auto"/>
              <w:bottom w:val="single" w:sz="4" w:space="0" w:color="auto"/>
              <w:right w:val="nil"/>
            </w:tcBorders>
            <w:shd w:val="clear" w:color="000000" w:fill="FCD5B4"/>
            <w:noWrap/>
            <w:vAlign w:val="center"/>
            <w:hideMark/>
          </w:tcPr>
          <w:p w14:paraId="115D180B" w14:textId="77777777" w:rsidR="00984D87" w:rsidRPr="00131453" w:rsidRDefault="00984D87" w:rsidP="00930D28">
            <w:pPr>
              <w:pStyle w:val="a1"/>
              <w:rPr>
                <w:sz w:val="18"/>
              </w:rPr>
            </w:pPr>
            <w:r w:rsidRPr="00131453">
              <w:rPr>
                <w:sz w:val="18"/>
              </w:rPr>
              <w:t>3,9%</w:t>
            </w:r>
          </w:p>
        </w:tc>
        <w:tc>
          <w:tcPr>
            <w:tcW w:w="708" w:type="dxa"/>
            <w:tcBorders>
              <w:top w:val="nil"/>
              <w:left w:val="single" w:sz="4" w:space="0" w:color="auto"/>
              <w:bottom w:val="single" w:sz="4" w:space="0" w:color="AEAEAE"/>
              <w:right w:val="single" w:sz="24" w:space="0" w:color="auto"/>
            </w:tcBorders>
            <w:shd w:val="clear" w:color="000000" w:fill="B7DEE8"/>
            <w:noWrap/>
            <w:vAlign w:val="center"/>
            <w:hideMark/>
          </w:tcPr>
          <w:p w14:paraId="3B702554" w14:textId="77777777" w:rsidR="00984D87" w:rsidRPr="00131453" w:rsidRDefault="00984D87" w:rsidP="00930D28">
            <w:pPr>
              <w:pStyle w:val="a1"/>
              <w:rPr>
                <w:sz w:val="18"/>
              </w:rPr>
            </w:pPr>
            <w:r w:rsidRPr="00131453">
              <w:rPr>
                <w:sz w:val="18"/>
              </w:rPr>
              <w:t>4,9%</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5854DE5B" w14:textId="77777777" w:rsidR="00984D87" w:rsidRPr="00131453" w:rsidRDefault="00984D87" w:rsidP="00930D28">
            <w:pPr>
              <w:pStyle w:val="a1"/>
              <w:rPr>
                <w:sz w:val="18"/>
              </w:rPr>
            </w:pPr>
            <w:r w:rsidRPr="00131453">
              <w:rPr>
                <w:sz w:val="18"/>
              </w:rPr>
              <w:t>20,7%</w:t>
            </w:r>
          </w:p>
        </w:tc>
        <w:tc>
          <w:tcPr>
            <w:tcW w:w="709" w:type="dxa"/>
            <w:tcBorders>
              <w:top w:val="nil"/>
              <w:left w:val="single" w:sz="4" w:space="0" w:color="E0E0E0"/>
              <w:bottom w:val="single" w:sz="4" w:space="0" w:color="AEAEAE"/>
              <w:right w:val="single" w:sz="2" w:space="0" w:color="auto"/>
            </w:tcBorders>
            <w:shd w:val="clear" w:color="000000" w:fill="B7DEE8"/>
            <w:noWrap/>
            <w:vAlign w:val="center"/>
            <w:hideMark/>
          </w:tcPr>
          <w:p w14:paraId="4AE336E7" w14:textId="77777777" w:rsidR="00984D87" w:rsidRPr="00131453" w:rsidRDefault="00984D87" w:rsidP="00930D28">
            <w:pPr>
              <w:pStyle w:val="a1"/>
              <w:rPr>
                <w:sz w:val="18"/>
              </w:rPr>
            </w:pPr>
            <w:r w:rsidRPr="00131453">
              <w:rPr>
                <w:sz w:val="18"/>
              </w:rPr>
              <w:t>20,7%</w:t>
            </w:r>
          </w:p>
        </w:tc>
      </w:tr>
      <w:tr w:rsidR="00984D87" w:rsidRPr="00131453" w14:paraId="5C23DA3D" w14:textId="77777777" w:rsidTr="00930D28">
        <w:trPr>
          <w:trHeight w:val="669"/>
        </w:trPr>
        <w:tc>
          <w:tcPr>
            <w:tcW w:w="1702" w:type="dxa"/>
            <w:vMerge/>
            <w:tcBorders>
              <w:top w:val="single" w:sz="4" w:space="0" w:color="152935"/>
              <w:left w:val="single" w:sz="2" w:space="0" w:color="auto"/>
              <w:bottom w:val="nil"/>
              <w:right w:val="nil"/>
            </w:tcBorders>
            <w:vAlign w:val="center"/>
            <w:hideMark/>
          </w:tcPr>
          <w:p w14:paraId="5DF93244" w14:textId="77777777" w:rsidR="00984D87" w:rsidRPr="00131453" w:rsidRDefault="00984D87" w:rsidP="00930D28">
            <w:pPr>
              <w:pStyle w:val="a1"/>
            </w:pPr>
          </w:p>
        </w:tc>
        <w:tc>
          <w:tcPr>
            <w:tcW w:w="992" w:type="dxa"/>
            <w:tcBorders>
              <w:top w:val="nil"/>
              <w:left w:val="nil"/>
              <w:bottom w:val="single" w:sz="4" w:space="0" w:color="AEAEAE"/>
              <w:right w:val="single" w:sz="24" w:space="0" w:color="auto"/>
            </w:tcBorders>
            <w:shd w:val="clear" w:color="000000" w:fill="E0E0E0"/>
            <w:hideMark/>
          </w:tcPr>
          <w:p w14:paraId="3C0A403B" w14:textId="77777777" w:rsidR="00984D87" w:rsidRPr="00131453" w:rsidRDefault="00984D87" w:rsidP="00930D28">
            <w:pPr>
              <w:pStyle w:val="a1"/>
              <w:rPr>
                <w:sz w:val="22"/>
              </w:rPr>
            </w:pPr>
            <w:r w:rsidRPr="00131453">
              <w:rPr>
                <w:sz w:val="22"/>
              </w:rPr>
              <w:t>Πολύ</w:t>
            </w:r>
          </w:p>
        </w:tc>
        <w:tc>
          <w:tcPr>
            <w:tcW w:w="712" w:type="dxa"/>
            <w:tcBorders>
              <w:top w:val="nil"/>
              <w:left w:val="single" w:sz="24" w:space="0" w:color="auto"/>
              <w:bottom w:val="single" w:sz="4" w:space="0" w:color="auto"/>
              <w:right w:val="single" w:sz="4" w:space="0" w:color="auto"/>
            </w:tcBorders>
            <w:shd w:val="clear" w:color="000000" w:fill="FCD5B4"/>
            <w:noWrap/>
            <w:vAlign w:val="center"/>
            <w:hideMark/>
          </w:tcPr>
          <w:p w14:paraId="704EF5FE" w14:textId="77777777" w:rsidR="00984D87" w:rsidRPr="00131453" w:rsidRDefault="00984D87" w:rsidP="00930D28">
            <w:pPr>
              <w:pStyle w:val="a1"/>
              <w:rPr>
                <w:sz w:val="18"/>
              </w:rPr>
            </w:pPr>
            <w:r w:rsidRPr="00131453">
              <w:rPr>
                <w:sz w:val="18"/>
              </w:rPr>
              <w:t>1,5%</w:t>
            </w:r>
          </w:p>
        </w:tc>
        <w:tc>
          <w:tcPr>
            <w:tcW w:w="708" w:type="dxa"/>
            <w:tcBorders>
              <w:top w:val="nil"/>
              <w:left w:val="nil"/>
              <w:bottom w:val="single" w:sz="4" w:space="0" w:color="AEAEAE"/>
              <w:right w:val="single" w:sz="24" w:space="0" w:color="auto"/>
            </w:tcBorders>
            <w:shd w:val="clear" w:color="000000" w:fill="B7DEE8"/>
            <w:noWrap/>
            <w:vAlign w:val="center"/>
            <w:hideMark/>
          </w:tcPr>
          <w:p w14:paraId="203FF3F5"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507EBA05" w14:textId="77777777" w:rsidR="00984D87" w:rsidRPr="00131453" w:rsidRDefault="00984D87" w:rsidP="00930D28">
            <w:pPr>
              <w:pStyle w:val="a1"/>
              <w:rPr>
                <w:sz w:val="18"/>
              </w:rPr>
            </w:pPr>
            <w:r w:rsidRPr="00131453">
              <w:rPr>
                <w:sz w:val="18"/>
              </w:rPr>
              <w:t>2,5%</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28B33E9D" w14:textId="77777777" w:rsidR="00984D87" w:rsidRPr="00131453" w:rsidRDefault="00984D87" w:rsidP="00930D28">
            <w:pPr>
              <w:pStyle w:val="a1"/>
              <w:rPr>
                <w:sz w:val="18"/>
              </w:rPr>
            </w:pPr>
            <w:r w:rsidRPr="00131453">
              <w:rPr>
                <w:sz w:val="18"/>
              </w:rPr>
              <w:t>2,0%</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7F75DCFB" w14:textId="77777777" w:rsidR="00984D87" w:rsidRPr="00131453" w:rsidRDefault="00984D87" w:rsidP="00930D28">
            <w:pPr>
              <w:pStyle w:val="a1"/>
              <w:rPr>
                <w:sz w:val="18"/>
              </w:rPr>
            </w:pPr>
            <w:r w:rsidRPr="00131453">
              <w:rPr>
                <w:sz w:val="18"/>
              </w:rPr>
              <w:t>12,8%</w:t>
            </w:r>
          </w:p>
        </w:tc>
        <w:tc>
          <w:tcPr>
            <w:tcW w:w="708" w:type="dxa"/>
            <w:tcBorders>
              <w:top w:val="nil"/>
              <w:left w:val="single" w:sz="4" w:space="0" w:color="E0E0E0"/>
              <w:bottom w:val="single" w:sz="4" w:space="0" w:color="AEAEAE"/>
              <w:right w:val="single" w:sz="24" w:space="0" w:color="auto"/>
            </w:tcBorders>
            <w:shd w:val="clear" w:color="000000" w:fill="B7DEE8"/>
            <w:noWrap/>
            <w:vAlign w:val="center"/>
            <w:hideMark/>
          </w:tcPr>
          <w:p w14:paraId="67AB821E" w14:textId="77777777" w:rsidR="00984D87" w:rsidRPr="00131453" w:rsidRDefault="00984D87" w:rsidP="00930D28">
            <w:pPr>
              <w:pStyle w:val="a1"/>
              <w:rPr>
                <w:sz w:val="18"/>
              </w:rPr>
            </w:pPr>
            <w:r w:rsidRPr="00131453">
              <w:rPr>
                <w:sz w:val="18"/>
              </w:rPr>
              <w:t>3,4%</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39AB9955" w14:textId="77777777" w:rsidR="00984D87" w:rsidRPr="00131453" w:rsidRDefault="00984D87" w:rsidP="00930D28">
            <w:pPr>
              <w:pStyle w:val="a1"/>
              <w:rPr>
                <w:sz w:val="18"/>
              </w:rPr>
            </w:pPr>
            <w:r w:rsidRPr="00131453">
              <w:rPr>
                <w:sz w:val="18"/>
              </w:rPr>
              <w:t>17,2%</w:t>
            </w:r>
          </w:p>
        </w:tc>
        <w:tc>
          <w:tcPr>
            <w:tcW w:w="709" w:type="dxa"/>
            <w:tcBorders>
              <w:top w:val="single" w:sz="12" w:space="0" w:color="auto"/>
              <w:left w:val="single" w:sz="4" w:space="0" w:color="E0E0E0"/>
              <w:bottom w:val="single" w:sz="4" w:space="0" w:color="auto"/>
              <w:right w:val="single" w:sz="24" w:space="0" w:color="auto"/>
            </w:tcBorders>
            <w:shd w:val="clear" w:color="000000" w:fill="B7DEE8"/>
            <w:noWrap/>
            <w:vAlign w:val="center"/>
            <w:hideMark/>
          </w:tcPr>
          <w:p w14:paraId="072622F5" w14:textId="77777777" w:rsidR="00984D87" w:rsidRPr="00131453" w:rsidRDefault="00984D87" w:rsidP="00930D28">
            <w:pPr>
              <w:pStyle w:val="a1"/>
              <w:rPr>
                <w:sz w:val="18"/>
              </w:rPr>
            </w:pPr>
            <w:r w:rsidRPr="00131453">
              <w:rPr>
                <w:sz w:val="18"/>
              </w:rPr>
              <w:t>31,0%</w:t>
            </w:r>
          </w:p>
        </w:tc>
        <w:tc>
          <w:tcPr>
            <w:tcW w:w="709" w:type="dxa"/>
            <w:tcBorders>
              <w:top w:val="single" w:sz="12" w:space="0" w:color="auto"/>
              <w:left w:val="single" w:sz="24" w:space="0" w:color="auto"/>
              <w:bottom w:val="single" w:sz="4" w:space="0" w:color="auto"/>
              <w:right w:val="nil"/>
            </w:tcBorders>
            <w:shd w:val="clear" w:color="000000" w:fill="FCD5B4"/>
            <w:noWrap/>
            <w:vAlign w:val="center"/>
            <w:hideMark/>
          </w:tcPr>
          <w:p w14:paraId="5D17B2A5" w14:textId="77777777" w:rsidR="00984D87" w:rsidRPr="00131453" w:rsidRDefault="00984D87" w:rsidP="00930D28">
            <w:pPr>
              <w:pStyle w:val="a1"/>
              <w:rPr>
                <w:sz w:val="18"/>
              </w:rPr>
            </w:pPr>
            <w:r w:rsidRPr="00131453">
              <w:rPr>
                <w:sz w:val="18"/>
              </w:rPr>
              <w:t>7,4%</w:t>
            </w:r>
          </w:p>
        </w:tc>
        <w:tc>
          <w:tcPr>
            <w:tcW w:w="708" w:type="dxa"/>
            <w:tcBorders>
              <w:top w:val="single" w:sz="12" w:space="0" w:color="auto"/>
              <w:left w:val="single" w:sz="4" w:space="0" w:color="auto"/>
              <w:bottom w:val="single" w:sz="4" w:space="0" w:color="auto"/>
              <w:right w:val="single" w:sz="24" w:space="0" w:color="auto"/>
            </w:tcBorders>
            <w:shd w:val="clear" w:color="000000" w:fill="B7DEE8"/>
            <w:noWrap/>
            <w:vAlign w:val="center"/>
            <w:hideMark/>
          </w:tcPr>
          <w:p w14:paraId="712D5322" w14:textId="77777777" w:rsidR="00984D87" w:rsidRPr="00131453" w:rsidRDefault="00984D87" w:rsidP="00930D28">
            <w:pPr>
              <w:pStyle w:val="a1"/>
              <w:rPr>
                <w:sz w:val="18"/>
              </w:rPr>
            </w:pPr>
            <w:r w:rsidRPr="00131453">
              <w:rPr>
                <w:sz w:val="18"/>
              </w:rPr>
              <w:t>4,9%</w:t>
            </w:r>
          </w:p>
        </w:tc>
        <w:tc>
          <w:tcPr>
            <w:tcW w:w="709" w:type="dxa"/>
            <w:tcBorders>
              <w:top w:val="single" w:sz="12" w:space="0" w:color="auto"/>
              <w:left w:val="single" w:sz="24" w:space="0" w:color="auto"/>
              <w:bottom w:val="single" w:sz="4" w:space="0" w:color="auto"/>
              <w:right w:val="single" w:sz="4" w:space="0" w:color="auto"/>
            </w:tcBorders>
            <w:shd w:val="clear" w:color="000000" w:fill="FCD5B4"/>
            <w:noWrap/>
            <w:vAlign w:val="center"/>
            <w:hideMark/>
          </w:tcPr>
          <w:p w14:paraId="72DB2E78" w14:textId="77777777" w:rsidR="00984D87" w:rsidRPr="00131453" w:rsidRDefault="00984D87" w:rsidP="00930D28">
            <w:pPr>
              <w:pStyle w:val="a1"/>
              <w:rPr>
                <w:sz w:val="18"/>
              </w:rPr>
            </w:pPr>
            <w:r w:rsidRPr="00131453">
              <w:rPr>
                <w:sz w:val="18"/>
              </w:rPr>
              <w:t>41,4%</w:t>
            </w:r>
          </w:p>
        </w:tc>
        <w:tc>
          <w:tcPr>
            <w:tcW w:w="709" w:type="dxa"/>
            <w:tcBorders>
              <w:top w:val="single" w:sz="12" w:space="0" w:color="auto"/>
              <w:left w:val="single" w:sz="4" w:space="0" w:color="E0E0E0"/>
              <w:bottom w:val="single" w:sz="4" w:space="0" w:color="auto"/>
              <w:right w:val="single" w:sz="2" w:space="0" w:color="auto"/>
            </w:tcBorders>
            <w:shd w:val="clear" w:color="000000" w:fill="B7DEE8"/>
            <w:noWrap/>
            <w:vAlign w:val="center"/>
            <w:hideMark/>
          </w:tcPr>
          <w:p w14:paraId="5D9299D1" w14:textId="77777777" w:rsidR="00984D87" w:rsidRPr="00131453" w:rsidRDefault="00984D87" w:rsidP="00930D28">
            <w:pPr>
              <w:pStyle w:val="a1"/>
              <w:rPr>
                <w:sz w:val="18"/>
              </w:rPr>
            </w:pPr>
            <w:r w:rsidRPr="00131453">
              <w:rPr>
                <w:sz w:val="18"/>
              </w:rPr>
              <w:t>41,4%</w:t>
            </w:r>
          </w:p>
        </w:tc>
      </w:tr>
      <w:tr w:rsidR="00984D87" w:rsidRPr="00131453" w14:paraId="7E0B7A72" w14:textId="77777777" w:rsidTr="00930D28">
        <w:trPr>
          <w:trHeight w:val="571"/>
        </w:trPr>
        <w:tc>
          <w:tcPr>
            <w:tcW w:w="1702" w:type="dxa"/>
            <w:vMerge/>
            <w:tcBorders>
              <w:top w:val="single" w:sz="4" w:space="0" w:color="152935"/>
              <w:left w:val="single" w:sz="2" w:space="0" w:color="auto"/>
              <w:bottom w:val="nil"/>
              <w:right w:val="nil"/>
            </w:tcBorders>
            <w:vAlign w:val="center"/>
            <w:hideMark/>
          </w:tcPr>
          <w:p w14:paraId="667844E7" w14:textId="77777777" w:rsidR="00984D87" w:rsidRPr="00131453" w:rsidRDefault="00984D87" w:rsidP="00930D28">
            <w:pPr>
              <w:pStyle w:val="a1"/>
            </w:pPr>
          </w:p>
        </w:tc>
        <w:tc>
          <w:tcPr>
            <w:tcW w:w="992" w:type="dxa"/>
            <w:tcBorders>
              <w:top w:val="nil"/>
              <w:left w:val="nil"/>
              <w:bottom w:val="single" w:sz="4" w:space="0" w:color="AEAEAE"/>
              <w:right w:val="single" w:sz="24" w:space="0" w:color="auto"/>
            </w:tcBorders>
            <w:shd w:val="clear" w:color="000000" w:fill="E0E0E0"/>
            <w:hideMark/>
          </w:tcPr>
          <w:p w14:paraId="2EF83D97" w14:textId="77777777" w:rsidR="00984D87" w:rsidRPr="00131453" w:rsidRDefault="00984D87" w:rsidP="00930D28">
            <w:pPr>
              <w:pStyle w:val="a1"/>
              <w:rPr>
                <w:sz w:val="22"/>
              </w:rPr>
            </w:pPr>
            <w:r w:rsidRPr="00131453">
              <w:rPr>
                <w:sz w:val="22"/>
              </w:rPr>
              <w:t>Πάρα πολύ</w:t>
            </w:r>
          </w:p>
        </w:tc>
        <w:tc>
          <w:tcPr>
            <w:tcW w:w="712" w:type="dxa"/>
            <w:tcBorders>
              <w:top w:val="nil"/>
              <w:left w:val="single" w:sz="24" w:space="0" w:color="auto"/>
              <w:bottom w:val="single" w:sz="4" w:space="0" w:color="auto"/>
              <w:right w:val="single" w:sz="4" w:space="0" w:color="auto"/>
            </w:tcBorders>
            <w:shd w:val="clear" w:color="000000" w:fill="FCD5B4"/>
            <w:noWrap/>
            <w:vAlign w:val="center"/>
            <w:hideMark/>
          </w:tcPr>
          <w:p w14:paraId="045FA45F" w14:textId="77777777" w:rsidR="00984D87" w:rsidRPr="00131453" w:rsidRDefault="00984D87" w:rsidP="00930D28">
            <w:pPr>
              <w:pStyle w:val="a1"/>
              <w:rPr>
                <w:sz w:val="18"/>
              </w:rPr>
            </w:pPr>
            <w:r w:rsidRPr="00131453">
              <w:rPr>
                <w:sz w:val="18"/>
              </w:rPr>
              <w:t> </w:t>
            </w:r>
          </w:p>
        </w:tc>
        <w:tc>
          <w:tcPr>
            <w:tcW w:w="708" w:type="dxa"/>
            <w:tcBorders>
              <w:top w:val="nil"/>
              <w:left w:val="nil"/>
              <w:bottom w:val="single" w:sz="4" w:space="0" w:color="AEAEAE"/>
              <w:right w:val="single" w:sz="24" w:space="0" w:color="auto"/>
            </w:tcBorders>
            <w:shd w:val="clear" w:color="000000" w:fill="B7DEE8"/>
            <w:vAlign w:val="center"/>
            <w:hideMark/>
          </w:tcPr>
          <w:p w14:paraId="6431942C" w14:textId="77777777" w:rsidR="00984D87" w:rsidRPr="00131453" w:rsidRDefault="00984D87" w:rsidP="00930D28">
            <w:pPr>
              <w:pStyle w:val="a1"/>
              <w:rPr>
                <w:sz w:val="18"/>
              </w:rPr>
            </w:pPr>
            <w:r w:rsidRPr="00131453">
              <w:rPr>
                <w:sz w:val="18"/>
              </w:rPr>
              <w:t> </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5D0E36A5" w14:textId="77777777" w:rsidR="00984D87" w:rsidRPr="00131453" w:rsidRDefault="00984D87" w:rsidP="00930D28">
            <w:pPr>
              <w:pStyle w:val="a1"/>
              <w:rPr>
                <w:sz w:val="18"/>
              </w:rPr>
            </w:pPr>
            <w:r w:rsidRPr="00131453">
              <w:rPr>
                <w:sz w:val="18"/>
              </w:rPr>
              <w:t>4,4%</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05534FE8" w14:textId="77777777" w:rsidR="00984D87" w:rsidRPr="00131453" w:rsidRDefault="00984D87" w:rsidP="00930D28">
            <w:pPr>
              <w:pStyle w:val="a1"/>
              <w:rPr>
                <w:sz w:val="18"/>
              </w:rPr>
            </w:pPr>
            <w:r w:rsidRPr="00131453">
              <w:rPr>
                <w:sz w:val="18"/>
              </w:rPr>
              <w:t>1,0%</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682D2356" w14:textId="77777777" w:rsidR="00984D87" w:rsidRPr="00131453" w:rsidRDefault="00984D87" w:rsidP="00930D28">
            <w:pPr>
              <w:pStyle w:val="a1"/>
              <w:rPr>
                <w:sz w:val="18"/>
              </w:rPr>
            </w:pPr>
            <w:r w:rsidRPr="00131453">
              <w:rPr>
                <w:sz w:val="18"/>
              </w:rPr>
              <w:t>3,9%</w:t>
            </w:r>
          </w:p>
        </w:tc>
        <w:tc>
          <w:tcPr>
            <w:tcW w:w="708" w:type="dxa"/>
            <w:tcBorders>
              <w:top w:val="nil"/>
              <w:left w:val="single" w:sz="4" w:space="0" w:color="E0E0E0"/>
              <w:bottom w:val="single" w:sz="4" w:space="0" w:color="AEAEAE"/>
              <w:right w:val="single" w:sz="24" w:space="0" w:color="auto"/>
            </w:tcBorders>
            <w:shd w:val="clear" w:color="000000" w:fill="B7DEE8"/>
            <w:noWrap/>
            <w:vAlign w:val="center"/>
            <w:hideMark/>
          </w:tcPr>
          <w:p w14:paraId="26B192F4" w14:textId="77777777" w:rsidR="00984D87" w:rsidRPr="00131453" w:rsidRDefault="00984D87" w:rsidP="00930D28">
            <w:pPr>
              <w:pStyle w:val="a1"/>
              <w:rPr>
                <w:sz w:val="18"/>
              </w:rPr>
            </w:pPr>
            <w:r w:rsidRPr="00131453">
              <w:rPr>
                <w:sz w:val="18"/>
              </w:rPr>
              <w:t>3,9%</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055F6606" w14:textId="77777777" w:rsidR="00984D87" w:rsidRPr="00131453" w:rsidRDefault="00984D87" w:rsidP="00930D28">
            <w:pPr>
              <w:pStyle w:val="a1"/>
              <w:rPr>
                <w:sz w:val="18"/>
              </w:rPr>
            </w:pPr>
            <w:r w:rsidRPr="00131453">
              <w:rPr>
                <w:sz w:val="18"/>
              </w:rPr>
              <w:t>12,8%</w:t>
            </w:r>
          </w:p>
        </w:tc>
        <w:tc>
          <w:tcPr>
            <w:tcW w:w="709" w:type="dxa"/>
            <w:tcBorders>
              <w:top w:val="nil"/>
              <w:left w:val="single" w:sz="4" w:space="0" w:color="E0E0E0"/>
              <w:bottom w:val="single" w:sz="4" w:space="0" w:color="AEAEAE"/>
              <w:right w:val="single" w:sz="24" w:space="0" w:color="auto"/>
            </w:tcBorders>
            <w:shd w:val="clear" w:color="000000" w:fill="B7DEE8"/>
            <w:noWrap/>
            <w:vAlign w:val="center"/>
            <w:hideMark/>
          </w:tcPr>
          <w:p w14:paraId="37D99D51" w14:textId="77777777" w:rsidR="00984D87" w:rsidRPr="00131453" w:rsidRDefault="00984D87" w:rsidP="00930D28">
            <w:pPr>
              <w:pStyle w:val="a1"/>
              <w:rPr>
                <w:sz w:val="18"/>
              </w:rPr>
            </w:pPr>
            <w:r w:rsidRPr="00131453">
              <w:rPr>
                <w:sz w:val="18"/>
              </w:rPr>
              <w:t>19,2%</w:t>
            </w:r>
          </w:p>
        </w:tc>
        <w:tc>
          <w:tcPr>
            <w:tcW w:w="709" w:type="dxa"/>
            <w:tcBorders>
              <w:top w:val="nil"/>
              <w:left w:val="single" w:sz="24" w:space="0" w:color="auto"/>
              <w:bottom w:val="single" w:sz="4" w:space="0" w:color="auto"/>
              <w:right w:val="nil"/>
            </w:tcBorders>
            <w:shd w:val="clear" w:color="000000" w:fill="FCD5B4"/>
            <w:noWrap/>
            <w:vAlign w:val="center"/>
            <w:hideMark/>
          </w:tcPr>
          <w:p w14:paraId="3274FB8D" w14:textId="77777777" w:rsidR="00984D87" w:rsidRPr="00131453" w:rsidRDefault="00984D87" w:rsidP="00930D28">
            <w:pPr>
              <w:pStyle w:val="a1"/>
              <w:rPr>
                <w:sz w:val="18"/>
              </w:rPr>
            </w:pPr>
            <w:r w:rsidRPr="00131453">
              <w:rPr>
                <w:sz w:val="18"/>
              </w:rPr>
              <w:t>14,3%</w:t>
            </w:r>
          </w:p>
        </w:tc>
        <w:tc>
          <w:tcPr>
            <w:tcW w:w="708" w:type="dxa"/>
            <w:tcBorders>
              <w:top w:val="nil"/>
              <w:left w:val="single" w:sz="4" w:space="0" w:color="auto"/>
              <w:bottom w:val="single" w:sz="4" w:space="0" w:color="AEAEAE"/>
              <w:right w:val="single" w:sz="24" w:space="0" w:color="auto"/>
            </w:tcBorders>
            <w:shd w:val="clear" w:color="000000" w:fill="B7DEE8"/>
            <w:noWrap/>
            <w:vAlign w:val="center"/>
            <w:hideMark/>
          </w:tcPr>
          <w:p w14:paraId="4CE322DE" w14:textId="77777777" w:rsidR="00984D87" w:rsidRPr="00131453" w:rsidRDefault="00984D87" w:rsidP="00930D28">
            <w:pPr>
              <w:pStyle w:val="a1"/>
              <w:rPr>
                <w:sz w:val="18"/>
              </w:rPr>
            </w:pPr>
            <w:r w:rsidRPr="00131453">
              <w:rPr>
                <w:sz w:val="18"/>
              </w:rPr>
              <w:t>11,3%</w:t>
            </w:r>
          </w:p>
        </w:tc>
        <w:tc>
          <w:tcPr>
            <w:tcW w:w="709" w:type="dxa"/>
            <w:tcBorders>
              <w:top w:val="nil"/>
              <w:left w:val="single" w:sz="24" w:space="0" w:color="auto"/>
              <w:bottom w:val="single" w:sz="4" w:space="0" w:color="auto"/>
              <w:right w:val="single" w:sz="4" w:space="0" w:color="auto"/>
            </w:tcBorders>
            <w:shd w:val="clear" w:color="000000" w:fill="FCD5B4"/>
            <w:noWrap/>
            <w:vAlign w:val="center"/>
            <w:hideMark/>
          </w:tcPr>
          <w:p w14:paraId="40BD85E6" w14:textId="77777777" w:rsidR="00984D87" w:rsidRPr="00131453" w:rsidRDefault="00984D87" w:rsidP="00930D28">
            <w:pPr>
              <w:pStyle w:val="a1"/>
              <w:rPr>
                <w:sz w:val="18"/>
              </w:rPr>
            </w:pPr>
            <w:r w:rsidRPr="00131453">
              <w:rPr>
                <w:sz w:val="18"/>
              </w:rPr>
              <w:t>35,5%</w:t>
            </w:r>
          </w:p>
        </w:tc>
        <w:tc>
          <w:tcPr>
            <w:tcW w:w="709" w:type="dxa"/>
            <w:tcBorders>
              <w:top w:val="nil"/>
              <w:left w:val="single" w:sz="4" w:space="0" w:color="E0E0E0"/>
              <w:bottom w:val="single" w:sz="4" w:space="0" w:color="AEAEAE"/>
              <w:right w:val="single" w:sz="2" w:space="0" w:color="auto"/>
            </w:tcBorders>
            <w:shd w:val="clear" w:color="000000" w:fill="B7DEE8"/>
            <w:noWrap/>
            <w:vAlign w:val="center"/>
            <w:hideMark/>
          </w:tcPr>
          <w:p w14:paraId="41C6ADEF" w14:textId="77777777" w:rsidR="00984D87" w:rsidRPr="00131453" w:rsidRDefault="00984D87" w:rsidP="00930D28">
            <w:pPr>
              <w:pStyle w:val="a1"/>
              <w:rPr>
                <w:sz w:val="18"/>
              </w:rPr>
            </w:pPr>
            <w:r w:rsidRPr="00131453">
              <w:rPr>
                <w:sz w:val="18"/>
              </w:rPr>
              <w:t>35,5%</w:t>
            </w:r>
          </w:p>
        </w:tc>
      </w:tr>
      <w:tr w:rsidR="00984D87" w:rsidRPr="00131453" w14:paraId="719FE10C" w14:textId="77777777" w:rsidTr="00930D28">
        <w:trPr>
          <w:trHeight w:val="261"/>
        </w:trPr>
        <w:tc>
          <w:tcPr>
            <w:tcW w:w="1702" w:type="dxa"/>
            <w:vMerge/>
            <w:tcBorders>
              <w:top w:val="single" w:sz="4" w:space="0" w:color="152935"/>
              <w:left w:val="single" w:sz="2" w:space="0" w:color="auto"/>
              <w:bottom w:val="single" w:sz="2" w:space="0" w:color="auto"/>
              <w:right w:val="nil"/>
            </w:tcBorders>
            <w:vAlign w:val="center"/>
            <w:hideMark/>
          </w:tcPr>
          <w:p w14:paraId="19655257" w14:textId="77777777" w:rsidR="00984D87" w:rsidRPr="00131453" w:rsidRDefault="00984D87" w:rsidP="00930D28">
            <w:pPr>
              <w:pStyle w:val="a1"/>
            </w:pPr>
          </w:p>
        </w:tc>
        <w:tc>
          <w:tcPr>
            <w:tcW w:w="992" w:type="dxa"/>
            <w:tcBorders>
              <w:top w:val="single" w:sz="12" w:space="0" w:color="auto"/>
              <w:left w:val="nil"/>
              <w:bottom w:val="single" w:sz="2" w:space="0" w:color="auto"/>
              <w:right w:val="single" w:sz="24" w:space="0" w:color="auto"/>
            </w:tcBorders>
            <w:shd w:val="clear" w:color="000000" w:fill="E0E0E0"/>
            <w:vAlign w:val="center"/>
            <w:hideMark/>
          </w:tcPr>
          <w:p w14:paraId="5F148EDF" w14:textId="77777777" w:rsidR="00984D87" w:rsidRPr="00131453" w:rsidRDefault="00984D87" w:rsidP="00930D28">
            <w:pPr>
              <w:pStyle w:val="a1"/>
              <w:rPr>
                <w:sz w:val="22"/>
              </w:rPr>
            </w:pPr>
            <w:r w:rsidRPr="00131453">
              <w:rPr>
                <w:sz w:val="22"/>
              </w:rPr>
              <w:t>Total</w:t>
            </w:r>
          </w:p>
        </w:tc>
        <w:tc>
          <w:tcPr>
            <w:tcW w:w="712" w:type="dxa"/>
            <w:tcBorders>
              <w:top w:val="nil"/>
              <w:left w:val="single" w:sz="24" w:space="0" w:color="auto"/>
              <w:bottom w:val="single" w:sz="2" w:space="0" w:color="auto"/>
              <w:right w:val="single" w:sz="4" w:space="0" w:color="auto"/>
            </w:tcBorders>
            <w:shd w:val="clear" w:color="000000" w:fill="FCD5B4"/>
            <w:noWrap/>
            <w:vAlign w:val="center"/>
            <w:hideMark/>
          </w:tcPr>
          <w:p w14:paraId="32B9F4DA" w14:textId="77777777" w:rsidR="00984D87" w:rsidRPr="00131453" w:rsidRDefault="00984D87" w:rsidP="00930D28">
            <w:pPr>
              <w:pStyle w:val="a1"/>
              <w:rPr>
                <w:sz w:val="18"/>
              </w:rPr>
            </w:pPr>
            <w:r w:rsidRPr="00131453">
              <w:rPr>
                <w:sz w:val="18"/>
              </w:rPr>
              <w:t>3,4%</w:t>
            </w:r>
          </w:p>
        </w:tc>
        <w:tc>
          <w:tcPr>
            <w:tcW w:w="708" w:type="dxa"/>
            <w:tcBorders>
              <w:top w:val="nil"/>
              <w:left w:val="nil"/>
              <w:bottom w:val="single" w:sz="2" w:space="0" w:color="auto"/>
              <w:right w:val="single" w:sz="24" w:space="0" w:color="auto"/>
            </w:tcBorders>
            <w:shd w:val="clear" w:color="000000" w:fill="B7DEE8"/>
            <w:noWrap/>
            <w:vAlign w:val="center"/>
            <w:hideMark/>
          </w:tcPr>
          <w:p w14:paraId="22F321FE" w14:textId="77777777" w:rsidR="00984D87" w:rsidRPr="00131453" w:rsidRDefault="00984D87" w:rsidP="00930D28">
            <w:pPr>
              <w:pStyle w:val="a1"/>
              <w:rPr>
                <w:sz w:val="18"/>
              </w:rPr>
            </w:pPr>
            <w:r w:rsidRPr="00131453">
              <w:rPr>
                <w:sz w:val="18"/>
              </w:rPr>
              <w:t>1,0%</w:t>
            </w:r>
          </w:p>
        </w:tc>
        <w:tc>
          <w:tcPr>
            <w:tcW w:w="709" w:type="dxa"/>
            <w:tcBorders>
              <w:top w:val="nil"/>
              <w:left w:val="single" w:sz="24" w:space="0" w:color="auto"/>
              <w:bottom w:val="single" w:sz="2" w:space="0" w:color="auto"/>
              <w:right w:val="single" w:sz="4" w:space="0" w:color="auto"/>
            </w:tcBorders>
            <w:shd w:val="clear" w:color="000000" w:fill="FCD5B4"/>
            <w:noWrap/>
            <w:vAlign w:val="center"/>
            <w:hideMark/>
          </w:tcPr>
          <w:p w14:paraId="646BDC19" w14:textId="77777777" w:rsidR="00984D87" w:rsidRPr="00131453" w:rsidRDefault="00984D87" w:rsidP="00930D28">
            <w:pPr>
              <w:pStyle w:val="a1"/>
              <w:rPr>
                <w:sz w:val="18"/>
              </w:rPr>
            </w:pPr>
            <w:r w:rsidRPr="00131453">
              <w:rPr>
                <w:sz w:val="18"/>
              </w:rPr>
              <w:t>12,3%</w:t>
            </w:r>
          </w:p>
        </w:tc>
        <w:tc>
          <w:tcPr>
            <w:tcW w:w="709" w:type="dxa"/>
            <w:tcBorders>
              <w:top w:val="nil"/>
              <w:left w:val="single" w:sz="4" w:space="0" w:color="E0E0E0"/>
              <w:bottom w:val="single" w:sz="2" w:space="0" w:color="auto"/>
              <w:right w:val="single" w:sz="24" w:space="0" w:color="auto"/>
            </w:tcBorders>
            <w:shd w:val="clear" w:color="000000" w:fill="B7DEE8"/>
            <w:noWrap/>
            <w:vAlign w:val="center"/>
            <w:hideMark/>
          </w:tcPr>
          <w:p w14:paraId="18E78838" w14:textId="77777777" w:rsidR="00984D87" w:rsidRPr="00131453" w:rsidRDefault="00984D87" w:rsidP="00930D28">
            <w:pPr>
              <w:pStyle w:val="a1"/>
              <w:rPr>
                <w:sz w:val="18"/>
              </w:rPr>
            </w:pPr>
            <w:r w:rsidRPr="00131453">
              <w:rPr>
                <w:sz w:val="18"/>
              </w:rPr>
              <w:t>4,9%</w:t>
            </w:r>
          </w:p>
        </w:tc>
        <w:tc>
          <w:tcPr>
            <w:tcW w:w="709" w:type="dxa"/>
            <w:tcBorders>
              <w:top w:val="nil"/>
              <w:left w:val="single" w:sz="24" w:space="0" w:color="auto"/>
              <w:bottom w:val="single" w:sz="2" w:space="0" w:color="auto"/>
              <w:right w:val="single" w:sz="4" w:space="0" w:color="auto"/>
            </w:tcBorders>
            <w:shd w:val="clear" w:color="000000" w:fill="FCD5B4"/>
            <w:noWrap/>
            <w:vAlign w:val="center"/>
            <w:hideMark/>
          </w:tcPr>
          <w:p w14:paraId="05619DB8" w14:textId="77777777" w:rsidR="00984D87" w:rsidRPr="00131453" w:rsidRDefault="00984D87" w:rsidP="00930D28">
            <w:pPr>
              <w:pStyle w:val="a1"/>
              <w:rPr>
                <w:sz w:val="18"/>
              </w:rPr>
            </w:pPr>
            <w:r w:rsidRPr="00131453">
              <w:rPr>
                <w:sz w:val="18"/>
              </w:rPr>
              <w:t>22,2%</w:t>
            </w:r>
          </w:p>
        </w:tc>
        <w:tc>
          <w:tcPr>
            <w:tcW w:w="708" w:type="dxa"/>
            <w:tcBorders>
              <w:top w:val="nil"/>
              <w:left w:val="single" w:sz="4" w:space="0" w:color="E0E0E0"/>
              <w:bottom w:val="single" w:sz="2" w:space="0" w:color="auto"/>
              <w:right w:val="single" w:sz="24" w:space="0" w:color="auto"/>
            </w:tcBorders>
            <w:shd w:val="clear" w:color="000000" w:fill="B7DEE8"/>
            <w:noWrap/>
            <w:vAlign w:val="center"/>
            <w:hideMark/>
          </w:tcPr>
          <w:p w14:paraId="0CEC595D" w14:textId="77777777" w:rsidR="00984D87" w:rsidRPr="00131453" w:rsidRDefault="00984D87" w:rsidP="00930D28">
            <w:pPr>
              <w:pStyle w:val="a1"/>
              <w:rPr>
                <w:sz w:val="18"/>
              </w:rPr>
            </w:pPr>
            <w:r w:rsidRPr="00131453">
              <w:rPr>
                <w:sz w:val="18"/>
              </w:rPr>
              <w:t>11,8%</w:t>
            </w:r>
          </w:p>
        </w:tc>
        <w:tc>
          <w:tcPr>
            <w:tcW w:w="709" w:type="dxa"/>
            <w:tcBorders>
              <w:top w:val="single" w:sz="12" w:space="0" w:color="auto"/>
              <w:left w:val="single" w:sz="24" w:space="0" w:color="auto"/>
              <w:bottom w:val="single" w:sz="2" w:space="0" w:color="auto"/>
              <w:right w:val="single" w:sz="4" w:space="0" w:color="auto"/>
            </w:tcBorders>
            <w:shd w:val="clear" w:color="000000" w:fill="FCD5B4"/>
            <w:noWrap/>
            <w:vAlign w:val="center"/>
            <w:hideMark/>
          </w:tcPr>
          <w:p w14:paraId="622CFD21" w14:textId="77777777" w:rsidR="00984D87" w:rsidRPr="00131453" w:rsidRDefault="00984D87" w:rsidP="00930D28">
            <w:pPr>
              <w:pStyle w:val="a1"/>
              <w:rPr>
                <w:sz w:val="18"/>
              </w:rPr>
            </w:pPr>
            <w:r w:rsidRPr="00131453">
              <w:rPr>
                <w:sz w:val="18"/>
              </w:rPr>
              <w:t>36,5%</w:t>
            </w:r>
          </w:p>
        </w:tc>
        <w:tc>
          <w:tcPr>
            <w:tcW w:w="709" w:type="dxa"/>
            <w:tcBorders>
              <w:top w:val="single" w:sz="12" w:space="0" w:color="auto"/>
              <w:left w:val="single" w:sz="4" w:space="0" w:color="E0E0E0"/>
              <w:bottom w:val="single" w:sz="2" w:space="0" w:color="auto"/>
              <w:right w:val="single" w:sz="24" w:space="0" w:color="auto"/>
            </w:tcBorders>
            <w:shd w:val="clear" w:color="000000" w:fill="B7DEE8"/>
            <w:noWrap/>
            <w:vAlign w:val="center"/>
            <w:hideMark/>
          </w:tcPr>
          <w:p w14:paraId="72F7CB9A" w14:textId="77777777" w:rsidR="00984D87" w:rsidRPr="00131453" w:rsidRDefault="00984D87" w:rsidP="00930D28">
            <w:pPr>
              <w:pStyle w:val="a1"/>
              <w:rPr>
                <w:sz w:val="18"/>
              </w:rPr>
            </w:pPr>
            <w:r w:rsidRPr="00131453">
              <w:rPr>
                <w:sz w:val="18"/>
              </w:rPr>
              <w:t>61,1%</w:t>
            </w:r>
          </w:p>
        </w:tc>
        <w:tc>
          <w:tcPr>
            <w:tcW w:w="709" w:type="dxa"/>
            <w:tcBorders>
              <w:top w:val="single" w:sz="12" w:space="0" w:color="auto"/>
              <w:left w:val="single" w:sz="24" w:space="0" w:color="auto"/>
              <w:bottom w:val="single" w:sz="2" w:space="0" w:color="auto"/>
              <w:right w:val="nil"/>
            </w:tcBorders>
            <w:shd w:val="clear" w:color="000000" w:fill="FCD5B4"/>
            <w:noWrap/>
            <w:vAlign w:val="center"/>
            <w:hideMark/>
          </w:tcPr>
          <w:p w14:paraId="274AD360" w14:textId="77777777" w:rsidR="00984D87" w:rsidRPr="00131453" w:rsidRDefault="00984D87" w:rsidP="00930D28">
            <w:pPr>
              <w:pStyle w:val="a1"/>
              <w:rPr>
                <w:sz w:val="18"/>
              </w:rPr>
            </w:pPr>
            <w:r w:rsidRPr="00131453">
              <w:rPr>
                <w:sz w:val="18"/>
              </w:rPr>
              <w:t>25,6%</w:t>
            </w:r>
          </w:p>
        </w:tc>
        <w:tc>
          <w:tcPr>
            <w:tcW w:w="708" w:type="dxa"/>
            <w:tcBorders>
              <w:top w:val="nil"/>
              <w:left w:val="single" w:sz="4" w:space="0" w:color="auto"/>
              <w:bottom w:val="single" w:sz="2" w:space="0" w:color="auto"/>
              <w:right w:val="single" w:sz="24" w:space="0" w:color="auto"/>
            </w:tcBorders>
            <w:shd w:val="clear" w:color="000000" w:fill="B7DEE8"/>
            <w:noWrap/>
            <w:vAlign w:val="center"/>
            <w:hideMark/>
          </w:tcPr>
          <w:p w14:paraId="7C9BCA3C" w14:textId="77777777" w:rsidR="00984D87" w:rsidRPr="00131453" w:rsidRDefault="00984D87" w:rsidP="00930D28">
            <w:pPr>
              <w:pStyle w:val="a1"/>
              <w:rPr>
                <w:sz w:val="18"/>
              </w:rPr>
            </w:pPr>
            <w:r w:rsidRPr="00131453">
              <w:rPr>
                <w:sz w:val="18"/>
              </w:rPr>
              <w:t>21,2%</w:t>
            </w:r>
          </w:p>
        </w:tc>
        <w:tc>
          <w:tcPr>
            <w:tcW w:w="709" w:type="dxa"/>
            <w:tcBorders>
              <w:top w:val="single" w:sz="12" w:space="0" w:color="auto"/>
              <w:left w:val="single" w:sz="24" w:space="0" w:color="auto"/>
              <w:bottom w:val="single" w:sz="2" w:space="0" w:color="auto"/>
              <w:right w:val="single" w:sz="4" w:space="0" w:color="auto"/>
            </w:tcBorders>
            <w:shd w:val="clear" w:color="000000" w:fill="FCD5B4"/>
            <w:noWrap/>
            <w:vAlign w:val="center"/>
            <w:hideMark/>
          </w:tcPr>
          <w:p w14:paraId="7FAA611F" w14:textId="77777777" w:rsidR="00984D87" w:rsidRPr="00131453" w:rsidRDefault="00984D87" w:rsidP="00930D28">
            <w:pPr>
              <w:pStyle w:val="a1"/>
              <w:rPr>
                <w:sz w:val="18"/>
              </w:rPr>
            </w:pPr>
            <w:r w:rsidRPr="00131453">
              <w:rPr>
                <w:sz w:val="18"/>
              </w:rPr>
              <w:t>100%</w:t>
            </w:r>
          </w:p>
        </w:tc>
        <w:tc>
          <w:tcPr>
            <w:tcW w:w="709" w:type="dxa"/>
            <w:tcBorders>
              <w:top w:val="nil"/>
              <w:left w:val="single" w:sz="4" w:space="0" w:color="E0E0E0"/>
              <w:bottom w:val="single" w:sz="2" w:space="0" w:color="auto"/>
              <w:right w:val="single" w:sz="2" w:space="0" w:color="auto"/>
            </w:tcBorders>
            <w:shd w:val="clear" w:color="000000" w:fill="B7DEE8"/>
            <w:noWrap/>
            <w:vAlign w:val="center"/>
            <w:hideMark/>
          </w:tcPr>
          <w:p w14:paraId="465CCFE2" w14:textId="77777777" w:rsidR="00984D87" w:rsidRPr="00131453" w:rsidRDefault="00984D87" w:rsidP="00930D28">
            <w:pPr>
              <w:pStyle w:val="a1"/>
              <w:rPr>
                <w:sz w:val="18"/>
              </w:rPr>
            </w:pPr>
            <w:r w:rsidRPr="00131453">
              <w:rPr>
                <w:sz w:val="18"/>
              </w:rPr>
              <w:t>100%</w:t>
            </w:r>
          </w:p>
        </w:tc>
      </w:tr>
    </w:tbl>
    <w:p w14:paraId="1D89824C" w14:textId="601AFB4A" w:rsidR="00384725" w:rsidRDefault="00384725" w:rsidP="00984D87">
      <w:pPr>
        <w:tabs>
          <w:tab w:val="left" w:pos="567"/>
        </w:tabs>
      </w:pPr>
    </w:p>
    <w:p w14:paraId="062733BB" w14:textId="77777777" w:rsidR="00384725" w:rsidRDefault="00384725">
      <w:pPr>
        <w:spacing w:after="160" w:line="259" w:lineRule="auto"/>
        <w:ind w:firstLine="0"/>
        <w:jc w:val="left"/>
      </w:pPr>
      <w:r>
        <w:br w:type="page"/>
      </w:r>
    </w:p>
    <w:tbl>
      <w:tblPr>
        <w:tblW w:w="9923" w:type="dxa"/>
        <w:jc w:val="center"/>
        <w:tblLook w:val="04A0" w:firstRow="1" w:lastRow="0" w:firstColumn="1" w:lastColumn="0" w:noHBand="0" w:noVBand="1"/>
      </w:tblPr>
      <w:tblGrid>
        <w:gridCol w:w="1304"/>
        <w:gridCol w:w="1531"/>
        <w:gridCol w:w="1418"/>
        <w:gridCol w:w="805"/>
        <w:gridCol w:w="1746"/>
        <w:gridCol w:w="1560"/>
        <w:gridCol w:w="1559"/>
      </w:tblGrid>
      <w:tr w:rsidR="00984D87" w:rsidRPr="006456B5" w14:paraId="1BA7DB87" w14:textId="77777777" w:rsidTr="00930D28">
        <w:trPr>
          <w:trHeight w:val="288"/>
          <w:jc w:val="center"/>
        </w:trPr>
        <w:tc>
          <w:tcPr>
            <w:tcW w:w="9923" w:type="dxa"/>
            <w:gridSpan w:val="7"/>
            <w:tcBorders>
              <w:top w:val="single" w:sz="2" w:space="0" w:color="auto"/>
              <w:left w:val="single" w:sz="2" w:space="0" w:color="auto"/>
              <w:bottom w:val="nil"/>
              <w:right w:val="single" w:sz="2" w:space="0" w:color="auto"/>
            </w:tcBorders>
            <w:shd w:val="clear" w:color="auto" w:fill="auto"/>
            <w:vAlign w:val="center"/>
            <w:hideMark/>
          </w:tcPr>
          <w:p w14:paraId="3B287F49" w14:textId="77777777" w:rsidR="00984D87" w:rsidRPr="006456B5" w:rsidRDefault="00984D87" w:rsidP="00930D28">
            <w:pPr>
              <w:pStyle w:val="a1"/>
            </w:pPr>
            <w:r w:rsidRPr="006456B5">
              <w:lastRenderedPageBreak/>
              <w:t>Symmetric Measures</w:t>
            </w:r>
          </w:p>
        </w:tc>
      </w:tr>
      <w:tr w:rsidR="00984D87" w:rsidRPr="006456B5" w14:paraId="00A9B026" w14:textId="77777777" w:rsidTr="00930D28">
        <w:trPr>
          <w:trHeight w:val="432"/>
          <w:jc w:val="center"/>
        </w:trPr>
        <w:tc>
          <w:tcPr>
            <w:tcW w:w="1304"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119D92E0" w14:textId="77777777" w:rsidR="00984D87" w:rsidRPr="006456B5" w:rsidRDefault="00984D87" w:rsidP="00930D28">
            <w:pPr>
              <w:pStyle w:val="a1"/>
            </w:pPr>
            <w:r w:rsidRPr="006456B5">
              <w:t>Δ19Γ*Δ6</w:t>
            </w:r>
          </w:p>
        </w:tc>
        <w:tc>
          <w:tcPr>
            <w:tcW w:w="2949" w:type="dxa"/>
            <w:gridSpan w:val="2"/>
            <w:tcBorders>
              <w:top w:val="single" w:sz="24" w:space="0" w:color="auto"/>
              <w:left w:val="single" w:sz="24" w:space="0" w:color="auto"/>
              <w:bottom w:val="single" w:sz="4" w:space="0" w:color="152935"/>
              <w:right w:val="nil"/>
            </w:tcBorders>
            <w:shd w:val="clear" w:color="auto" w:fill="auto"/>
            <w:vAlign w:val="bottom"/>
            <w:hideMark/>
          </w:tcPr>
          <w:p w14:paraId="65186421" w14:textId="77777777" w:rsidR="00984D87" w:rsidRPr="006456B5" w:rsidRDefault="00984D87" w:rsidP="00930D28">
            <w:pPr>
              <w:pStyle w:val="a1"/>
            </w:pPr>
            <w:r w:rsidRPr="006456B5">
              <w:t> </w:t>
            </w:r>
          </w:p>
        </w:tc>
        <w:tc>
          <w:tcPr>
            <w:tcW w:w="805" w:type="dxa"/>
            <w:tcBorders>
              <w:top w:val="single" w:sz="24" w:space="0" w:color="auto"/>
              <w:left w:val="nil"/>
              <w:bottom w:val="single" w:sz="4" w:space="0" w:color="152935"/>
              <w:right w:val="single" w:sz="4" w:space="0" w:color="E0E0E0"/>
            </w:tcBorders>
            <w:shd w:val="clear" w:color="auto" w:fill="auto"/>
            <w:vAlign w:val="center"/>
            <w:hideMark/>
          </w:tcPr>
          <w:p w14:paraId="73C62E23" w14:textId="77777777" w:rsidR="00984D87" w:rsidRPr="006456B5" w:rsidRDefault="00984D87" w:rsidP="00930D28">
            <w:pPr>
              <w:pStyle w:val="a1"/>
            </w:pPr>
            <w:r w:rsidRPr="006456B5">
              <w:t>Value</w:t>
            </w:r>
          </w:p>
        </w:tc>
        <w:tc>
          <w:tcPr>
            <w:tcW w:w="1746" w:type="dxa"/>
            <w:tcBorders>
              <w:top w:val="single" w:sz="24" w:space="0" w:color="auto"/>
              <w:left w:val="nil"/>
              <w:bottom w:val="single" w:sz="4" w:space="0" w:color="152935"/>
              <w:right w:val="single" w:sz="4" w:space="0" w:color="E0E0E0"/>
            </w:tcBorders>
            <w:shd w:val="clear" w:color="auto" w:fill="auto"/>
            <w:vAlign w:val="center"/>
            <w:hideMark/>
          </w:tcPr>
          <w:p w14:paraId="14E4E0FD" w14:textId="77777777" w:rsidR="00984D87" w:rsidRPr="006456B5" w:rsidRDefault="00984D87" w:rsidP="00930D28">
            <w:pPr>
              <w:pStyle w:val="a1"/>
            </w:pPr>
            <w:r w:rsidRPr="006456B5">
              <w:t>Asymptotic Standard Error</w:t>
            </w:r>
            <w:r w:rsidRPr="006456B5">
              <w:rPr>
                <w:vertAlign w:val="subscript"/>
              </w:rPr>
              <w:t>a</w:t>
            </w:r>
          </w:p>
        </w:tc>
        <w:tc>
          <w:tcPr>
            <w:tcW w:w="1560" w:type="dxa"/>
            <w:tcBorders>
              <w:top w:val="single" w:sz="24" w:space="0" w:color="auto"/>
              <w:left w:val="nil"/>
              <w:bottom w:val="single" w:sz="4" w:space="0" w:color="152935"/>
              <w:right w:val="single" w:sz="4" w:space="0" w:color="E0E0E0"/>
            </w:tcBorders>
            <w:shd w:val="clear" w:color="auto" w:fill="auto"/>
            <w:vAlign w:val="center"/>
            <w:hideMark/>
          </w:tcPr>
          <w:p w14:paraId="2B980F85" w14:textId="77777777" w:rsidR="00984D87" w:rsidRPr="006456B5" w:rsidRDefault="00984D87" w:rsidP="00930D28">
            <w:pPr>
              <w:pStyle w:val="a1"/>
            </w:pPr>
            <w:r w:rsidRPr="006456B5">
              <w:t>Approximate T</w:t>
            </w:r>
            <w:r w:rsidRPr="006456B5">
              <w:rPr>
                <w:vertAlign w:val="subscript"/>
              </w:rPr>
              <w:t>b</w:t>
            </w:r>
          </w:p>
        </w:tc>
        <w:tc>
          <w:tcPr>
            <w:tcW w:w="1559" w:type="dxa"/>
            <w:tcBorders>
              <w:top w:val="single" w:sz="24" w:space="0" w:color="auto"/>
              <w:left w:val="nil"/>
              <w:bottom w:val="single" w:sz="4" w:space="0" w:color="152935"/>
              <w:right w:val="single" w:sz="2" w:space="0" w:color="auto"/>
            </w:tcBorders>
            <w:shd w:val="clear" w:color="auto" w:fill="auto"/>
            <w:vAlign w:val="center"/>
            <w:hideMark/>
          </w:tcPr>
          <w:p w14:paraId="03983158" w14:textId="77777777" w:rsidR="00984D87" w:rsidRPr="006456B5" w:rsidRDefault="00984D87" w:rsidP="00930D28">
            <w:pPr>
              <w:pStyle w:val="a1"/>
            </w:pPr>
            <w:r w:rsidRPr="006456B5">
              <w:t>Approximate Significance</w:t>
            </w:r>
          </w:p>
        </w:tc>
      </w:tr>
      <w:tr w:rsidR="00984D87" w:rsidRPr="006456B5" w14:paraId="2FD20762"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08D7579B" w14:textId="77777777" w:rsidR="00984D87" w:rsidRPr="006456B5" w:rsidRDefault="00984D87" w:rsidP="00930D28">
            <w:pPr>
              <w:pStyle w:val="a1"/>
            </w:pPr>
          </w:p>
        </w:tc>
        <w:tc>
          <w:tcPr>
            <w:tcW w:w="1531" w:type="dxa"/>
            <w:tcBorders>
              <w:top w:val="nil"/>
              <w:left w:val="single" w:sz="24" w:space="0" w:color="auto"/>
              <w:bottom w:val="single" w:sz="4" w:space="0" w:color="AEAEAE"/>
              <w:right w:val="nil"/>
            </w:tcBorders>
            <w:shd w:val="clear" w:color="000000" w:fill="E0E0E0"/>
            <w:vAlign w:val="center"/>
            <w:hideMark/>
          </w:tcPr>
          <w:p w14:paraId="484898D2" w14:textId="77777777" w:rsidR="00984D87" w:rsidRPr="006456B5" w:rsidRDefault="00984D87" w:rsidP="00930D28">
            <w:pPr>
              <w:pStyle w:val="a1"/>
            </w:pPr>
            <w:r w:rsidRPr="006456B5">
              <w:t>Interval by Interval</w:t>
            </w:r>
          </w:p>
        </w:tc>
        <w:tc>
          <w:tcPr>
            <w:tcW w:w="1418" w:type="dxa"/>
            <w:tcBorders>
              <w:top w:val="nil"/>
              <w:left w:val="nil"/>
              <w:bottom w:val="single" w:sz="4" w:space="0" w:color="AEAEAE"/>
              <w:right w:val="nil"/>
            </w:tcBorders>
            <w:shd w:val="clear" w:color="000000" w:fill="E0E0E0"/>
            <w:vAlign w:val="center"/>
            <w:hideMark/>
          </w:tcPr>
          <w:p w14:paraId="241B8885" w14:textId="77777777" w:rsidR="00984D87" w:rsidRPr="006456B5" w:rsidRDefault="00984D87" w:rsidP="00930D28">
            <w:pPr>
              <w:pStyle w:val="a1"/>
            </w:pPr>
            <w:r w:rsidRPr="006456B5">
              <w:t>Pearson's R</w:t>
            </w:r>
          </w:p>
        </w:tc>
        <w:tc>
          <w:tcPr>
            <w:tcW w:w="805" w:type="dxa"/>
            <w:tcBorders>
              <w:top w:val="nil"/>
              <w:left w:val="nil"/>
              <w:bottom w:val="single" w:sz="4" w:space="0" w:color="AEAEAE"/>
              <w:right w:val="single" w:sz="4" w:space="0" w:color="E0E0E0"/>
            </w:tcBorders>
            <w:shd w:val="clear" w:color="auto" w:fill="auto"/>
            <w:noWrap/>
            <w:vAlign w:val="center"/>
            <w:hideMark/>
          </w:tcPr>
          <w:p w14:paraId="4F511867" w14:textId="77777777" w:rsidR="00984D87" w:rsidRPr="006456B5" w:rsidRDefault="00984D87" w:rsidP="00930D28">
            <w:pPr>
              <w:pStyle w:val="a1"/>
            </w:pPr>
            <w:r w:rsidRPr="006456B5">
              <w:t>0,316</w:t>
            </w:r>
          </w:p>
        </w:tc>
        <w:tc>
          <w:tcPr>
            <w:tcW w:w="1746" w:type="dxa"/>
            <w:tcBorders>
              <w:top w:val="nil"/>
              <w:left w:val="nil"/>
              <w:bottom w:val="single" w:sz="4" w:space="0" w:color="AEAEAE"/>
              <w:right w:val="single" w:sz="4" w:space="0" w:color="E0E0E0"/>
            </w:tcBorders>
            <w:shd w:val="clear" w:color="auto" w:fill="auto"/>
            <w:noWrap/>
            <w:vAlign w:val="center"/>
            <w:hideMark/>
          </w:tcPr>
          <w:p w14:paraId="75220932" w14:textId="77777777" w:rsidR="00984D87" w:rsidRPr="006456B5" w:rsidRDefault="00984D87" w:rsidP="00930D28">
            <w:pPr>
              <w:pStyle w:val="a1"/>
            </w:pPr>
            <w:r w:rsidRPr="006456B5">
              <w:t>0,067</w:t>
            </w:r>
          </w:p>
        </w:tc>
        <w:tc>
          <w:tcPr>
            <w:tcW w:w="1560" w:type="dxa"/>
            <w:tcBorders>
              <w:top w:val="nil"/>
              <w:left w:val="nil"/>
              <w:bottom w:val="single" w:sz="4" w:space="0" w:color="AEAEAE"/>
              <w:right w:val="single" w:sz="4" w:space="0" w:color="E0E0E0"/>
            </w:tcBorders>
            <w:shd w:val="clear" w:color="auto" w:fill="auto"/>
            <w:noWrap/>
            <w:vAlign w:val="center"/>
            <w:hideMark/>
          </w:tcPr>
          <w:p w14:paraId="35C7C4F1" w14:textId="77777777" w:rsidR="00984D87" w:rsidRPr="006456B5" w:rsidRDefault="00984D87" w:rsidP="00930D28">
            <w:pPr>
              <w:pStyle w:val="a1"/>
            </w:pPr>
            <w:r w:rsidRPr="006456B5">
              <w:t>4,714</w:t>
            </w:r>
          </w:p>
        </w:tc>
        <w:tc>
          <w:tcPr>
            <w:tcW w:w="1559" w:type="dxa"/>
            <w:tcBorders>
              <w:top w:val="nil"/>
              <w:left w:val="nil"/>
              <w:bottom w:val="single" w:sz="4" w:space="0" w:color="AEAEAE"/>
              <w:right w:val="single" w:sz="2" w:space="0" w:color="auto"/>
            </w:tcBorders>
            <w:shd w:val="clear" w:color="auto" w:fill="FFFF00"/>
            <w:noWrap/>
            <w:vAlign w:val="center"/>
            <w:hideMark/>
          </w:tcPr>
          <w:p w14:paraId="4BDB1C1B" w14:textId="77777777" w:rsidR="00984D87" w:rsidRPr="006456B5" w:rsidRDefault="00984D87" w:rsidP="00930D28">
            <w:pPr>
              <w:pStyle w:val="a1"/>
            </w:pPr>
            <w:r w:rsidRPr="006456B5">
              <w:t>,000</w:t>
            </w:r>
            <w:r w:rsidRPr="006456B5">
              <w:rPr>
                <w:vertAlign w:val="superscript"/>
              </w:rPr>
              <w:t>c</w:t>
            </w:r>
          </w:p>
        </w:tc>
      </w:tr>
      <w:tr w:rsidR="00984D87" w:rsidRPr="006456B5" w14:paraId="79A393EC"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277210B2" w14:textId="77777777" w:rsidR="00984D87" w:rsidRPr="006456B5" w:rsidRDefault="00984D87" w:rsidP="00930D28">
            <w:pPr>
              <w:pStyle w:val="a1"/>
            </w:pPr>
          </w:p>
        </w:tc>
        <w:tc>
          <w:tcPr>
            <w:tcW w:w="1531" w:type="dxa"/>
            <w:tcBorders>
              <w:top w:val="nil"/>
              <w:left w:val="single" w:sz="24" w:space="0" w:color="auto"/>
              <w:bottom w:val="single" w:sz="4" w:space="0" w:color="AEAEAE"/>
              <w:right w:val="nil"/>
            </w:tcBorders>
            <w:shd w:val="clear" w:color="000000" w:fill="E0E0E0"/>
            <w:vAlign w:val="center"/>
            <w:hideMark/>
          </w:tcPr>
          <w:p w14:paraId="5DF74B30" w14:textId="77777777" w:rsidR="00984D87" w:rsidRPr="006456B5" w:rsidRDefault="00984D87" w:rsidP="00930D28">
            <w:pPr>
              <w:pStyle w:val="a1"/>
            </w:pPr>
            <w:r w:rsidRPr="006456B5">
              <w:t>Ordinal by Ordinal</w:t>
            </w:r>
          </w:p>
        </w:tc>
        <w:tc>
          <w:tcPr>
            <w:tcW w:w="1418" w:type="dxa"/>
            <w:tcBorders>
              <w:top w:val="nil"/>
              <w:left w:val="nil"/>
              <w:bottom w:val="single" w:sz="4" w:space="0" w:color="AEAEAE"/>
              <w:right w:val="nil"/>
            </w:tcBorders>
            <w:shd w:val="clear" w:color="000000" w:fill="E0E0E0"/>
            <w:vAlign w:val="center"/>
            <w:hideMark/>
          </w:tcPr>
          <w:p w14:paraId="730C580F" w14:textId="77777777" w:rsidR="00984D87" w:rsidRPr="006456B5" w:rsidRDefault="00984D87" w:rsidP="00930D28">
            <w:pPr>
              <w:pStyle w:val="a1"/>
            </w:pPr>
            <w:r w:rsidRPr="006456B5">
              <w:t>Spearman Correlation</w:t>
            </w:r>
          </w:p>
        </w:tc>
        <w:tc>
          <w:tcPr>
            <w:tcW w:w="805" w:type="dxa"/>
            <w:tcBorders>
              <w:top w:val="nil"/>
              <w:left w:val="nil"/>
              <w:bottom w:val="single" w:sz="4" w:space="0" w:color="AEAEAE"/>
              <w:right w:val="single" w:sz="4" w:space="0" w:color="E0E0E0"/>
            </w:tcBorders>
            <w:shd w:val="clear" w:color="auto" w:fill="FFFF00"/>
            <w:noWrap/>
            <w:vAlign w:val="center"/>
            <w:hideMark/>
          </w:tcPr>
          <w:p w14:paraId="3B9B3FAB" w14:textId="77777777" w:rsidR="00984D87" w:rsidRPr="006456B5" w:rsidRDefault="00984D87" w:rsidP="00930D28">
            <w:pPr>
              <w:pStyle w:val="a1"/>
            </w:pPr>
            <w:r w:rsidRPr="006456B5">
              <w:t>0,293</w:t>
            </w:r>
          </w:p>
        </w:tc>
        <w:tc>
          <w:tcPr>
            <w:tcW w:w="1746" w:type="dxa"/>
            <w:tcBorders>
              <w:top w:val="nil"/>
              <w:left w:val="nil"/>
              <w:bottom w:val="single" w:sz="4" w:space="0" w:color="AEAEAE"/>
              <w:right w:val="single" w:sz="4" w:space="0" w:color="E0E0E0"/>
            </w:tcBorders>
            <w:shd w:val="clear" w:color="auto" w:fill="auto"/>
            <w:noWrap/>
            <w:vAlign w:val="center"/>
            <w:hideMark/>
          </w:tcPr>
          <w:p w14:paraId="4DE665A7" w14:textId="77777777" w:rsidR="00984D87" w:rsidRPr="006456B5" w:rsidRDefault="00984D87" w:rsidP="00930D28">
            <w:pPr>
              <w:pStyle w:val="a1"/>
            </w:pPr>
            <w:r w:rsidRPr="006456B5">
              <w:t>0,069</w:t>
            </w:r>
          </w:p>
        </w:tc>
        <w:tc>
          <w:tcPr>
            <w:tcW w:w="1560" w:type="dxa"/>
            <w:tcBorders>
              <w:top w:val="nil"/>
              <w:left w:val="nil"/>
              <w:bottom w:val="single" w:sz="4" w:space="0" w:color="AEAEAE"/>
              <w:right w:val="single" w:sz="4" w:space="0" w:color="E0E0E0"/>
            </w:tcBorders>
            <w:shd w:val="clear" w:color="auto" w:fill="auto"/>
            <w:noWrap/>
            <w:vAlign w:val="center"/>
            <w:hideMark/>
          </w:tcPr>
          <w:p w14:paraId="1AD68C0A" w14:textId="77777777" w:rsidR="00984D87" w:rsidRPr="006456B5" w:rsidRDefault="00984D87" w:rsidP="00930D28">
            <w:pPr>
              <w:pStyle w:val="a1"/>
            </w:pPr>
            <w:r w:rsidRPr="006456B5">
              <w:t>4,341</w:t>
            </w:r>
          </w:p>
        </w:tc>
        <w:tc>
          <w:tcPr>
            <w:tcW w:w="1559" w:type="dxa"/>
            <w:tcBorders>
              <w:top w:val="nil"/>
              <w:left w:val="nil"/>
              <w:bottom w:val="single" w:sz="4" w:space="0" w:color="AEAEAE"/>
              <w:right w:val="single" w:sz="2" w:space="0" w:color="auto"/>
            </w:tcBorders>
            <w:shd w:val="clear" w:color="auto" w:fill="auto"/>
            <w:noWrap/>
            <w:vAlign w:val="center"/>
            <w:hideMark/>
          </w:tcPr>
          <w:p w14:paraId="33C72357" w14:textId="77777777" w:rsidR="00984D87" w:rsidRPr="006456B5" w:rsidRDefault="00984D87" w:rsidP="00930D28">
            <w:pPr>
              <w:pStyle w:val="a1"/>
            </w:pPr>
            <w:r w:rsidRPr="006456B5">
              <w:t>,000</w:t>
            </w:r>
            <w:r w:rsidRPr="006456B5">
              <w:rPr>
                <w:vertAlign w:val="superscript"/>
              </w:rPr>
              <w:t>c</w:t>
            </w:r>
          </w:p>
        </w:tc>
      </w:tr>
      <w:tr w:rsidR="00984D87" w:rsidRPr="006456B5" w14:paraId="1217856F"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136EC457" w14:textId="77777777" w:rsidR="00984D87" w:rsidRPr="006456B5" w:rsidRDefault="00984D87" w:rsidP="00930D28">
            <w:pPr>
              <w:pStyle w:val="a1"/>
            </w:pPr>
          </w:p>
        </w:tc>
        <w:tc>
          <w:tcPr>
            <w:tcW w:w="2949" w:type="dxa"/>
            <w:gridSpan w:val="2"/>
            <w:tcBorders>
              <w:top w:val="single" w:sz="4" w:space="0" w:color="AEAEAE"/>
              <w:left w:val="single" w:sz="24" w:space="0" w:color="auto"/>
              <w:bottom w:val="single" w:sz="4" w:space="0" w:color="152935"/>
              <w:right w:val="nil"/>
            </w:tcBorders>
            <w:shd w:val="clear" w:color="000000" w:fill="E0E0E0"/>
            <w:hideMark/>
          </w:tcPr>
          <w:p w14:paraId="1B6EFDF9" w14:textId="77777777" w:rsidR="00984D87" w:rsidRPr="006456B5" w:rsidRDefault="00984D87" w:rsidP="00930D28">
            <w:pPr>
              <w:pStyle w:val="a1"/>
            </w:pPr>
            <w:r w:rsidRPr="006456B5">
              <w:t>N of Valid Cases</w:t>
            </w:r>
          </w:p>
        </w:tc>
        <w:tc>
          <w:tcPr>
            <w:tcW w:w="805" w:type="dxa"/>
            <w:tcBorders>
              <w:top w:val="nil"/>
              <w:left w:val="nil"/>
              <w:bottom w:val="single" w:sz="4" w:space="0" w:color="152935"/>
              <w:right w:val="single" w:sz="4" w:space="0" w:color="E0E0E0"/>
            </w:tcBorders>
            <w:shd w:val="clear" w:color="auto" w:fill="auto"/>
            <w:noWrap/>
            <w:vAlign w:val="center"/>
            <w:hideMark/>
          </w:tcPr>
          <w:p w14:paraId="0C11EE0F" w14:textId="77777777" w:rsidR="00984D87" w:rsidRPr="006456B5" w:rsidRDefault="00984D87" w:rsidP="00930D28">
            <w:pPr>
              <w:pStyle w:val="a1"/>
            </w:pPr>
            <w:r w:rsidRPr="006456B5">
              <w:t>203</w:t>
            </w:r>
          </w:p>
        </w:tc>
        <w:tc>
          <w:tcPr>
            <w:tcW w:w="1746" w:type="dxa"/>
            <w:tcBorders>
              <w:top w:val="nil"/>
              <w:left w:val="nil"/>
              <w:bottom w:val="single" w:sz="4" w:space="0" w:color="152935"/>
              <w:right w:val="single" w:sz="4" w:space="0" w:color="E0E0E0"/>
            </w:tcBorders>
            <w:shd w:val="clear" w:color="auto" w:fill="auto"/>
            <w:vAlign w:val="center"/>
            <w:hideMark/>
          </w:tcPr>
          <w:p w14:paraId="26E67C8F" w14:textId="77777777" w:rsidR="00984D87" w:rsidRPr="006456B5" w:rsidRDefault="00984D87" w:rsidP="00930D28">
            <w:pPr>
              <w:pStyle w:val="a1"/>
            </w:pPr>
          </w:p>
        </w:tc>
        <w:tc>
          <w:tcPr>
            <w:tcW w:w="1560" w:type="dxa"/>
            <w:tcBorders>
              <w:top w:val="nil"/>
              <w:left w:val="nil"/>
              <w:bottom w:val="single" w:sz="4" w:space="0" w:color="152935"/>
              <w:right w:val="single" w:sz="4" w:space="0" w:color="E0E0E0"/>
            </w:tcBorders>
            <w:shd w:val="clear" w:color="auto" w:fill="auto"/>
            <w:vAlign w:val="center"/>
            <w:hideMark/>
          </w:tcPr>
          <w:p w14:paraId="73453BE2" w14:textId="77777777" w:rsidR="00984D87" w:rsidRPr="006456B5" w:rsidRDefault="00984D87" w:rsidP="00930D28">
            <w:pPr>
              <w:pStyle w:val="a1"/>
            </w:pPr>
          </w:p>
        </w:tc>
        <w:tc>
          <w:tcPr>
            <w:tcW w:w="1559" w:type="dxa"/>
            <w:tcBorders>
              <w:top w:val="nil"/>
              <w:left w:val="nil"/>
              <w:bottom w:val="single" w:sz="4" w:space="0" w:color="152935"/>
              <w:right w:val="single" w:sz="2" w:space="0" w:color="auto"/>
            </w:tcBorders>
            <w:shd w:val="clear" w:color="auto" w:fill="auto"/>
            <w:vAlign w:val="center"/>
            <w:hideMark/>
          </w:tcPr>
          <w:p w14:paraId="4217474F" w14:textId="77777777" w:rsidR="00984D87" w:rsidRPr="006456B5" w:rsidRDefault="00984D87" w:rsidP="00930D28">
            <w:pPr>
              <w:pStyle w:val="a1"/>
            </w:pPr>
          </w:p>
        </w:tc>
      </w:tr>
      <w:tr w:rsidR="00984D87" w:rsidRPr="00F2394B" w14:paraId="073DD010" w14:textId="77777777" w:rsidTr="00930D28">
        <w:trPr>
          <w:trHeight w:val="161"/>
          <w:jc w:val="center"/>
        </w:trPr>
        <w:tc>
          <w:tcPr>
            <w:tcW w:w="1304" w:type="dxa"/>
            <w:vMerge/>
            <w:tcBorders>
              <w:top w:val="nil"/>
              <w:left w:val="single" w:sz="2" w:space="0" w:color="auto"/>
              <w:bottom w:val="nil"/>
              <w:right w:val="single" w:sz="24" w:space="0" w:color="auto"/>
            </w:tcBorders>
            <w:vAlign w:val="center"/>
            <w:hideMark/>
          </w:tcPr>
          <w:p w14:paraId="2B669DBC" w14:textId="77777777" w:rsidR="00984D87" w:rsidRPr="006456B5" w:rsidRDefault="00984D87" w:rsidP="00930D28">
            <w:pPr>
              <w:pStyle w:val="a1"/>
            </w:pPr>
          </w:p>
        </w:tc>
        <w:tc>
          <w:tcPr>
            <w:tcW w:w="8619" w:type="dxa"/>
            <w:gridSpan w:val="6"/>
            <w:tcBorders>
              <w:top w:val="nil"/>
              <w:left w:val="single" w:sz="24" w:space="0" w:color="auto"/>
              <w:bottom w:val="nil"/>
              <w:right w:val="single" w:sz="2" w:space="0" w:color="auto"/>
            </w:tcBorders>
            <w:shd w:val="clear" w:color="auto" w:fill="auto"/>
            <w:hideMark/>
          </w:tcPr>
          <w:p w14:paraId="1ABE07CC"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21E34D1D" w14:textId="77777777" w:rsidTr="00930D28">
        <w:trPr>
          <w:trHeight w:val="90"/>
          <w:jc w:val="center"/>
        </w:trPr>
        <w:tc>
          <w:tcPr>
            <w:tcW w:w="1304" w:type="dxa"/>
            <w:vMerge/>
            <w:tcBorders>
              <w:top w:val="nil"/>
              <w:left w:val="single" w:sz="2" w:space="0" w:color="auto"/>
              <w:bottom w:val="nil"/>
              <w:right w:val="single" w:sz="24" w:space="0" w:color="auto"/>
            </w:tcBorders>
            <w:vAlign w:val="center"/>
            <w:hideMark/>
          </w:tcPr>
          <w:p w14:paraId="6963BD11" w14:textId="77777777" w:rsidR="00984D87" w:rsidRPr="00984D87" w:rsidRDefault="00984D87" w:rsidP="00930D28">
            <w:pPr>
              <w:pStyle w:val="a1"/>
              <w:rPr>
                <w:lang w:val="en-US"/>
              </w:rPr>
            </w:pPr>
          </w:p>
        </w:tc>
        <w:tc>
          <w:tcPr>
            <w:tcW w:w="8619" w:type="dxa"/>
            <w:gridSpan w:val="6"/>
            <w:tcBorders>
              <w:top w:val="nil"/>
              <w:left w:val="single" w:sz="24" w:space="0" w:color="auto"/>
              <w:bottom w:val="nil"/>
              <w:right w:val="single" w:sz="2" w:space="0" w:color="auto"/>
            </w:tcBorders>
            <w:shd w:val="clear" w:color="auto" w:fill="auto"/>
            <w:hideMark/>
          </w:tcPr>
          <w:p w14:paraId="32592B6A"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22B305D1" w14:textId="77777777" w:rsidTr="00930D28">
        <w:trPr>
          <w:trHeight w:val="163"/>
          <w:jc w:val="center"/>
        </w:trPr>
        <w:tc>
          <w:tcPr>
            <w:tcW w:w="1304" w:type="dxa"/>
            <w:vMerge/>
            <w:tcBorders>
              <w:top w:val="nil"/>
              <w:left w:val="single" w:sz="2" w:space="0" w:color="auto"/>
              <w:bottom w:val="single" w:sz="24" w:space="0" w:color="auto"/>
              <w:right w:val="single" w:sz="24" w:space="0" w:color="auto"/>
            </w:tcBorders>
            <w:vAlign w:val="center"/>
            <w:hideMark/>
          </w:tcPr>
          <w:p w14:paraId="28120F94" w14:textId="77777777" w:rsidR="00984D87" w:rsidRPr="00984D87" w:rsidRDefault="00984D87" w:rsidP="00930D28">
            <w:pPr>
              <w:pStyle w:val="a1"/>
              <w:rPr>
                <w:lang w:val="en-US"/>
              </w:rPr>
            </w:pPr>
          </w:p>
        </w:tc>
        <w:tc>
          <w:tcPr>
            <w:tcW w:w="8619" w:type="dxa"/>
            <w:gridSpan w:val="6"/>
            <w:tcBorders>
              <w:top w:val="nil"/>
              <w:left w:val="single" w:sz="24" w:space="0" w:color="auto"/>
              <w:bottom w:val="single" w:sz="24" w:space="0" w:color="auto"/>
              <w:right w:val="single" w:sz="2" w:space="0" w:color="auto"/>
            </w:tcBorders>
            <w:shd w:val="clear" w:color="auto" w:fill="auto"/>
            <w:hideMark/>
          </w:tcPr>
          <w:p w14:paraId="57EC6387" w14:textId="77777777" w:rsidR="00984D87" w:rsidRPr="00984D87" w:rsidRDefault="00984D87" w:rsidP="00930D28">
            <w:pPr>
              <w:pStyle w:val="a1"/>
              <w:jc w:val="left"/>
              <w:rPr>
                <w:sz w:val="18"/>
                <w:lang w:val="en-US"/>
              </w:rPr>
            </w:pPr>
            <w:r w:rsidRPr="00984D87">
              <w:rPr>
                <w:sz w:val="18"/>
                <w:lang w:val="en-US"/>
              </w:rPr>
              <w:t>c. Based on normal approximation.</w:t>
            </w:r>
          </w:p>
        </w:tc>
      </w:tr>
      <w:tr w:rsidR="00984D87" w:rsidRPr="006456B5" w14:paraId="5655452B" w14:textId="77777777" w:rsidTr="00930D28">
        <w:trPr>
          <w:trHeight w:val="432"/>
          <w:jc w:val="center"/>
        </w:trPr>
        <w:tc>
          <w:tcPr>
            <w:tcW w:w="1304"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48F2D940" w14:textId="77777777" w:rsidR="00984D87" w:rsidRPr="006456B5" w:rsidRDefault="00984D87" w:rsidP="00930D28">
            <w:pPr>
              <w:pStyle w:val="a1"/>
            </w:pPr>
            <w:r w:rsidRPr="006456B5">
              <w:t>Δ19Γ*Β8Δ</w:t>
            </w:r>
          </w:p>
        </w:tc>
        <w:tc>
          <w:tcPr>
            <w:tcW w:w="2949" w:type="dxa"/>
            <w:gridSpan w:val="2"/>
            <w:tcBorders>
              <w:top w:val="single" w:sz="24" w:space="0" w:color="auto"/>
              <w:left w:val="single" w:sz="24" w:space="0" w:color="auto"/>
              <w:bottom w:val="single" w:sz="4" w:space="0" w:color="152935"/>
              <w:right w:val="nil"/>
            </w:tcBorders>
            <w:shd w:val="clear" w:color="auto" w:fill="auto"/>
            <w:vAlign w:val="bottom"/>
            <w:hideMark/>
          </w:tcPr>
          <w:p w14:paraId="27853A2D" w14:textId="77777777" w:rsidR="00984D87" w:rsidRPr="006456B5" w:rsidRDefault="00984D87" w:rsidP="00930D28">
            <w:pPr>
              <w:pStyle w:val="a1"/>
            </w:pPr>
            <w:r w:rsidRPr="006456B5">
              <w:t> </w:t>
            </w:r>
          </w:p>
        </w:tc>
        <w:tc>
          <w:tcPr>
            <w:tcW w:w="805" w:type="dxa"/>
            <w:tcBorders>
              <w:top w:val="nil"/>
              <w:left w:val="nil"/>
              <w:bottom w:val="single" w:sz="4" w:space="0" w:color="152935"/>
              <w:right w:val="single" w:sz="4" w:space="0" w:color="E0E0E0"/>
            </w:tcBorders>
            <w:shd w:val="clear" w:color="auto" w:fill="auto"/>
            <w:vAlign w:val="center"/>
            <w:hideMark/>
          </w:tcPr>
          <w:p w14:paraId="3D15A697" w14:textId="77777777" w:rsidR="00984D87" w:rsidRPr="006456B5" w:rsidRDefault="00984D87" w:rsidP="00930D28">
            <w:pPr>
              <w:pStyle w:val="a1"/>
            </w:pPr>
            <w:r w:rsidRPr="006456B5">
              <w:t>Value</w:t>
            </w:r>
          </w:p>
        </w:tc>
        <w:tc>
          <w:tcPr>
            <w:tcW w:w="1746" w:type="dxa"/>
            <w:tcBorders>
              <w:top w:val="nil"/>
              <w:left w:val="nil"/>
              <w:bottom w:val="single" w:sz="4" w:space="0" w:color="152935"/>
              <w:right w:val="single" w:sz="4" w:space="0" w:color="E0E0E0"/>
            </w:tcBorders>
            <w:shd w:val="clear" w:color="auto" w:fill="auto"/>
            <w:vAlign w:val="center"/>
            <w:hideMark/>
          </w:tcPr>
          <w:p w14:paraId="02A4CB52" w14:textId="77777777" w:rsidR="00984D87" w:rsidRPr="006456B5" w:rsidRDefault="00984D87" w:rsidP="00930D28">
            <w:pPr>
              <w:pStyle w:val="a1"/>
            </w:pPr>
            <w:r w:rsidRPr="006456B5">
              <w:t>Asymptotic Standard Error</w:t>
            </w:r>
            <w:r w:rsidRPr="006456B5">
              <w:rPr>
                <w:vertAlign w:val="subscript"/>
              </w:rPr>
              <w:t>a</w:t>
            </w:r>
          </w:p>
        </w:tc>
        <w:tc>
          <w:tcPr>
            <w:tcW w:w="1560" w:type="dxa"/>
            <w:tcBorders>
              <w:top w:val="nil"/>
              <w:left w:val="nil"/>
              <w:bottom w:val="single" w:sz="4" w:space="0" w:color="152935"/>
              <w:right w:val="single" w:sz="4" w:space="0" w:color="E0E0E0"/>
            </w:tcBorders>
            <w:shd w:val="clear" w:color="auto" w:fill="auto"/>
            <w:vAlign w:val="center"/>
            <w:hideMark/>
          </w:tcPr>
          <w:p w14:paraId="0718C1D0" w14:textId="77777777" w:rsidR="00984D87" w:rsidRPr="006456B5" w:rsidRDefault="00984D87" w:rsidP="00930D28">
            <w:pPr>
              <w:pStyle w:val="a1"/>
            </w:pPr>
            <w:r w:rsidRPr="006456B5">
              <w:t>Approximate T</w:t>
            </w:r>
            <w:r w:rsidRPr="006456B5">
              <w:rPr>
                <w:vertAlign w:val="subscript"/>
              </w:rPr>
              <w:t>b</w:t>
            </w:r>
          </w:p>
        </w:tc>
        <w:tc>
          <w:tcPr>
            <w:tcW w:w="1559" w:type="dxa"/>
            <w:tcBorders>
              <w:top w:val="nil"/>
              <w:left w:val="nil"/>
              <w:bottom w:val="single" w:sz="4" w:space="0" w:color="152935"/>
              <w:right w:val="single" w:sz="2" w:space="0" w:color="auto"/>
            </w:tcBorders>
            <w:shd w:val="clear" w:color="auto" w:fill="auto"/>
            <w:vAlign w:val="center"/>
            <w:hideMark/>
          </w:tcPr>
          <w:p w14:paraId="5BD004CE" w14:textId="77777777" w:rsidR="00984D87" w:rsidRPr="006456B5" w:rsidRDefault="00984D87" w:rsidP="00930D28">
            <w:pPr>
              <w:pStyle w:val="a1"/>
            </w:pPr>
            <w:r w:rsidRPr="006456B5">
              <w:t>Approximate Significance</w:t>
            </w:r>
          </w:p>
        </w:tc>
      </w:tr>
      <w:tr w:rsidR="00984D87" w:rsidRPr="006456B5" w14:paraId="21EADF8C"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204B5438" w14:textId="77777777" w:rsidR="00984D87" w:rsidRPr="006456B5" w:rsidRDefault="00984D87" w:rsidP="00930D28">
            <w:pPr>
              <w:pStyle w:val="a1"/>
            </w:pPr>
          </w:p>
        </w:tc>
        <w:tc>
          <w:tcPr>
            <w:tcW w:w="1531" w:type="dxa"/>
            <w:tcBorders>
              <w:top w:val="nil"/>
              <w:left w:val="single" w:sz="24" w:space="0" w:color="auto"/>
              <w:bottom w:val="single" w:sz="4" w:space="0" w:color="AEAEAE"/>
              <w:right w:val="nil"/>
            </w:tcBorders>
            <w:shd w:val="clear" w:color="000000" w:fill="E0E0E0"/>
            <w:vAlign w:val="center"/>
            <w:hideMark/>
          </w:tcPr>
          <w:p w14:paraId="04EABAC5" w14:textId="77777777" w:rsidR="00984D87" w:rsidRPr="006456B5" w:rsidRDefault="00984D87" w:rsidP="00930D28">
            <w:pPr>
              <w:pStyle w:val="a1"/>
            </w:pPr>
            <w:r w:rsidRPr="006456B5">
              <w:t>Interval by Interval</w:t>
            </w:r>
          </w:p>
        </w:tc>
        <w:tc>
          <w:tcPr>
            <w:tcW w:w="1418" w:type="dxa"/>
            <w:tcBorders>
              <w:top w:val="nil"/>
              <w:left w:val="nil"/>
              <w:bottom w:val="single" w:sz="4" w:space="0" w:color="AEAEAE"/>
              <w:right w:val="nil"/>
            </w:tcBorders>
            <w:shd w:val="clear" w:color="000000" w:fill="E0E0E0"/>
            <w:vAlign w:val="center"/>
            <w:hideMark/>
          </w:tcPr>
          <w:p w14:paraId="3C0BC38D" w14:textId="77777777" w:rsidR="00984D87" w:rsidRPr="006456B5" w:rsidRDefault="00984D87" w:rsidP="00930D28">
            <w:pPr>
              <w:pStyle w:val="a1"/>
            </w:pPr>
            <w:r w:rsidRPr="006456B5">
              <w:t>Pearson's R</w:t>
            </w:r>
          </w:p>
        </w:tc>
        <w:tc>
          <w:tcPr>
            <w:tcW w:w="805" w:type="dxa"/>
            <w:tcBorders>
              <w:top w:val="nil"/>
              <w:left w:val="nil"/>
              <w:bottom w:val="single" w:sz="4" w:space="0" w:color="AEAEAE"/>
              <w:right w:val="single" w:sz="4" w:space="0" w:color="E0E0E0"/>
            </w:tcBorders>
            <w:shd w:val="clear" w:color="auto" w:fill="auto"/>
            <w:noWrap/>
            <w:vAlign w:val="center"/>
            <w:hideMark/>
          </w:tcPr>
          <w:p w14:paraId="2A59C39A" w14:textId="77777777" w:rsidR="00984D87" w:rsidRPr="006456B5" w:rsidRDefault="00984D87" w:rsidP="00930D28">
            <w:pPr>
              <w:pStyle w:val="a1"/>
            </w:pPr>
            <w:r w:rsidRPr="006456B5">
              <w:t>0,255</w:t>
            </w:r>
          </w:p>
        </w:tc>
        <w:tc>
          <w:tcPr>
            <w:tcW w:w="1746" w:type="dxa"/>
            <w:tcBorders>
              <w:top w:val="nil"/>
              <w:left w:val="nil"/>
              <w:bottom w:val="single" w:sz="4" w:space="0" w:color="AEAEAE"/>
              <w:right w:val="single" w:sz="4" w:space="0" w:color="E0E0E0"/>
            </w:tcBorders>
            <w:shd w:val="clear" w:color="auto" w:fill="auto"/>
            <w:noWrap/>
            <w:vAlign w:val="center"/>
            <w:hideMark/>
          </w:tcPr>
          <w:p w14:paraId="50B1BA72" w14:textId="77777777" w:rsidR="00984D87" w:rsidRPr="006456B5" w:rsidRDefault="00984D87" w:rsidP="00930D28">
            <w:pPr>
              <w:pStyle w:val="a1"/>
            </w:pPr>
            <w:r w:rsidRPr="006456B5">
              <w:t>0,079</w:t>
            </w:r>
          </w:p>
        </w:tc>
        <w:tc>
          <w:tcPr>
            <w:tcW w:w="1560" w:type="dxa"/>
            <w:tcBorders>
              <w:top w:val="nil"/>
              <w:left w:val="nil"/>
              <w:bottom w:val="single" w:sz="4" w:space="0" w:color="AEAEAE"/>
              <w:right w:val="single" w:sz="4" w:space="0" w:color="E0E0E0"/>
            </w:tcBorders>
            <w:shd w:val="clear" w:color="auto" w:fill="auto"/>
            <w:noWrap/>
            <w:vAlign w:val="center"/>
            <w:hideMark/>
          </w:tcPr>
          <w:p w14:paraId="4D4A768A" w14:textId="77777777" w:rsidR="00984D87" w:rsidRPr="006456B5" w:rsidRDefault="00984D87" w:rsidP="00930D28">
            <w:pPr>
              <w:pStyle w:val="a1"/>
            </w:pPr>
            <w:r w:rsidRPr="006456B5">
              <w:t>3,737</w:t>
            </w:r>
          </w:p>
        </w:tc>
        <w:tc>
          <w:tcPr>
            <w:tcW w:w="1559" w:type="dxa"/>
            <w:tcBorders>
              <w:top w:val="nil"/>
              <w:left w:val="nil"/>
              <w:bottom w:val="single" w:sz="4" w:space="0" w:color="AEAEAE"/>
              <w:right w:val="single" w:sz="2" w:space="0" w:color="auto"/>
            </w:tcBorders>
            <w:shd w:val="clear" w:color="auto" w:fill="FFFF00"/>
            <w:noWrap/>
            <w:vAlign w:val="center"/>
            <w:hideMark/>
          </w:tcPr>
          <w:p w14:paraId="3CB25EC7" w14:textId="77777777" w:rsidR="00984D87" w:rsidRPr="006456B5" w:rsidRDefault="00984D87" w:rsidP="00930D28">
            <w:pPr>
              <w:pStyle w:val="a1"/>
            </w:pPr>
            <w:r w:rsidRPr="006456B5">
              <w:t>,000</w:t>
            </w:r>
            <w:r w:rsidRPr="006456B5">
              <w:rPr>
                <w:vertAlign w:val="superscript"/>
              </w:rPr>
              <w:t>c</w:t>
            </w:r>
          </w:p>
        </w:tc>
      </w:tr>
      <w:tr w:rsidR="00984D87" w:rsidRPr="006456B5" w14:paraId="0712B383"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4A8EBCE0" w14:textId="77777777" w:rsidR="00984D87" w:rsidRPr="006456B5" w:rsidRDefault="00984D87" w:rsidP="00930D28">
            <w:pPr>
              <w:pStyle w:val="a1"/>
            </w:pPr>
          </w:p>
        </w:tc>
        <w:tc>
          <w:tcPr>
            <w:tcW w:w="1531" w:type="dxa"/>
            <w:tcBorders>
              <w:top w:val="nil"/>
              <w:left w:val="single" w:sz="24" w:space="0" w:color="auto"/>
              <w:bottom w:val="single" w:sz="4" w:space="0" w:color="AEAEAE"/>
              <w:right w:val="nil"/>
            </w:tcBorders>
            <w:shd w:val="clear" w:color="000000" w:fill="E0E0E0"/>
            <w:vAlign w:val="center"/>
            <w:hideMark/>
          </w:tcPr>
          <w:p w14:paraId="60F0ADFF" w14:textId="77777777" w:rsidR="00984D87" w:rsidRPr="006456B5" w:rsidRDefault="00984D87" w:rsidP="00930D28">
            <w:pPr>
              <w:pStyle w:val="a1"/>
            </w:pPr>
            <w:r w:rsidRPr="006456B5">
              <w:t>Ordinal by Ordinal</w:t>
            </w:r>
          </w:p>
        </w:tc>
        <w:tc>
          <w:tcPr>
            <w:tcW w:w="1418" w:type="dxa"/>
            <w:tcBorders>
              <w:top w:val="nil"/>
              <w:left w:val="nil"/>
              <w:bottom w:val="single" w:sz="4" w:space="0" w:color="AEAEAE"/>
              <w:right w:val="nil"/>
            </w:tcBorders>
            <w:shd w:val="clear" w:color="000000" w:fill="E0E0E0"/>
            <w:vAlign w:val="center"/>
            <w:hideMark/>
          </w:tcPr>
          <w:p w14:paraId="0C4FFA90" w14:textId="77777777" w:rsidR="00984D87" w:rsidRPr="006456B5" w:rsidRDefault="00984D87" w:rsidP="00930D28">
            <w:pPr>
              <w:pStyle w:val="a1"/>
            </w:pPr>
            <w:r w:rsidRPr="006456B5">
              <w:t>Spearman Correlation</w:t>
            </w:r>
          </w:p>
        </w:tc>
        <w:tc>
          <w:tcPr>
            <w:tcW w:w="805" w:type="dxa"/>
            <w:tcBorders>
              <w:top w:val="nil"/>
              <w:left w:val="nil"/>
              <w:bottom w:val="single" w:sz="4" w:space="0" w:color="AEAEAE"/>
              <w:right w:val="single" w:sz="4" w:space="0" w:color="E0E0E0"/>
            </w:tcBorders>
            <w:shd w:val="clear" w:color="auto" w:fill="FFFF00"/>
            <w:noWrap/>
            <w:vAlign w:val="center"/>
            <w:hideMark/>
          </w:tcPr>
          <w:p w14:paraId="734C2181" w14:textId="77777777" w:rsidR="00984D87" w:rsidRPr="006456B5" w:rsidRDefault="00984D87" w:rsidP="00930D28">
            <w:pPr>
              <w:pStyle w:val="a1"/>
            </w:pPr>
            <w:r w:rsidRPr="006456B5">
              <w:t>0,198</w:t>
            </w:r>
          </w:p>
        </w:tc>
        <w:tc>
          <w:tcPr>
            <w:tcW w:w="1746" w:type="dxa"/>
            <w:tcBorders>
              <w:top w:val="nil"/>
              <w:left w:val="nil"/>
              <w:bottom w:val="single" w:sz="4" w:space="0" w:color="AEAEAE"/>
              <w:right w:val="single" w:sz="4" w:space="0" w:color="E0E0E0"/>
            </w:tcBorders>
            <w:shd w:val="clear" w:color="auto" w:fill="auto"/>
            <w:noWrap/>
            <w:vAlign w:val="center"/>
            <w:hideMark/>
          </w:tcPr>
          <w:p w14:paraId="4AAE3EBC" w14:textId="77777777" w:rsidR="00984D87" w:rsidRPr="006456B5" w:rsidRDefault="00984D87" w:rsidP="00930D28">
            <w:pPr>
              <w:pStyle w:val="a1"/>
            </w:pPr>
            <w:r w:rsidRPr="006456B5">
              <w:t>0,076</w:t>
            </w:r>
          </w:p>
        </w:tc>
        <w:tc>
          <w:tcPr>
            <w:tcW w:w="1560" w:type="dxa"/>
            <w:tcBorders>
              <w:top w:val="nil"/>
              <w:left w:val="nil"/>
              <w:bottom w:val="single" w:sz="4" w:space="0" w:color="AEAEAE"/>
              <w:right w:val="single" w:sz="4" w:space="0" w:color="E0E0E0"/>
            </w:tcBorders>
            <w:shd w:val="clear" w:color="auto" w:fill="auto"/>
            <w:noWrap/>
            <w:vAlign w:val="center"/>
            <w:hideMark/>
          </w:tcPr>
          <w:p w14:paraId="19A9894B" w14:textId="77777777" w:rsidR="00984D87" w:rsidRPr="006456B5" w:rsidRDefault="00984D87" w:rsidP="00930D28">
            <w:pPr>
              <w:pStyle w:val="a1"/>
            </w:pPr>
            <w:r w:rsidRPr="006456B5">
              <w:t>2,867</w:t>
            </w:r>
          </w:p>
        </w:tc>
        <w:tc>
          <w:tcPr>
            <w:tcW w:w="1559" w:type="dxa"/>
            <w:tcBorders>
              <w:top w:val="nil"/>
              <w:left w:val="nil"/>
              <w:bottom w:val="single" w:sz="4" w:space="0" w:color="AEAEAE"/>
              <w:right w:val="single" w:sz="2" w:space="0" w:color="auto"/>
            </w:tcBorders>
            <w:shd w:val="clear" w:color="auto" w:fill="auto"/>
            <w:noWrap/>
            <w:vAlign w:val="center"/>
            <w:hideMark/>
          </w:tcPr>
          <w:p w14:paraId="1804B14E" w14:textId="77777777" w:rsidR="00984D87" w:rsidRPr="006456B5" w:rsidRDefault="00984D87" w:rsidP="00930D28">
            <w:pPr>
              <w:pStyle w:val="a1"/>
            </w:pPr>
            <w:r w:rsidRPr="006456B5">
              <w:t>,005</w:t>
            </w:r>
            <w:r w:rsidRPr="006456B5">
              <w:rPr>
                <w:vertAlign w:val="superscript"/>
              </w:rPr>
              <w:t>c</w:t>
            </w:r>
          </w:p>
        </w:tc>
      </w:tr>
      <w:tr w:rsidR="00984D87" w:rsidRPr="006456B5" w14:paraId="7FDE0711" w14:textId="77777777" w:rsidTr="00930D28">
        <w:trPr>
          <w:trHeight w:val="288"/>
          <w:jc w:val="center"/>
        </w:trPr>
        <w:tc>
          <w:tcPr>
            <w:tcW w:w="1304" w:type="dxa"/>
            <w:vMerge/>
            <w:tcBorders>
              <w:top w:val="nil"/>
              <w:left w:val="single" w:sz="2" w:space="0" w:color="auto"/>
              <w:bottom w:val="nil"/>
              <w:right w:val="single" w:sz="24" w:space="0" w:color="auto"/>
            </w:tcBorders>
            <w:vAlign w:val="center"/>
            <w:hideMark/>
          </w:tcPr>
          <w:p w14:paraId="737D6893" w14:textId="77777777" w:rsidR="00984D87" w:rsidRPr="006456B5" w:rsidRDefault="00984D87" w:rsidP="00930D28">
            <w:pPr>
              <w:pStyle w:val="a1"/>
            </w:pPr>
          </w:p>
        </w:tc>
        <w:tc>
          <w:tcPr>
            <w:tcW w:w="2949" w:type="dxa"/>
            <w:gridSpan w:val="2"/>
            <w:tcBorders>
              <w:top w:val="single" w:sz="4" w:space="0" w:color="AEAEAE"/>
              <w:left w:val="single" w:sz="24" w:space="0" w:color="auto"/>
              <w:bottom w:val="single" w:sz="4" w:space="0" w:color="152935"/>
              <w:right w:val="nil"/>
            </w:tcBorders>
            <w:shd w:val="clear" w:color="000000" w:fill="E0E0E0"/>
            <w:hideMark/>
          </w:tcPr>
          <w:p w14:paraId="2D21D440" w14:textId="77777777" w:rsidR="00984D87" w:rsidRPr="006456B5" w:rsidRDefault="00984D87" w:rsidP="00930D28">
            <w:pPr>
              <w:pStyle w:val="a1"/>
            </w:pPr>
            <w:r w:rsidRPr="006456B5">
              <w:t>N of Valid Cases</w:t>
            </w:r>
          </w:p>
        </w:tc>
        <w:tc>
          <w:tcPr>
            <w:tcW w:w="805" w:type="dxa"/>
            <w:tcBorders>
              <w:top w:val="nil"/>
              <w:left w:val="nil"/>
              <w:bottom w:val="single" w:sz="4" w:space="0" w:color="152935"/>
              <w:right w:val="single" w:sz="4" w:space="0" w:color="E0E0E0"/>
            </w:tcBorders>
            <w:shd w:val="clear" w:color="auto" w:fill="auto"/>
            <w:noWrap/>
            <w:vAlign w:val="center"/>
            <w:hideMark/>
          </w:tcPr>
          <w:p w14:paraId="05D8770B" w14:textId="77777777" w:rsidR="00984D87" w:rsidRPr="006456B5" w:rsidRDefault="00984D87" w:rsidP="00930D28">
            <w:pPr>
              <w:pStyle w:val="a1"/>
            </w:pPr>
            <w:r w:rsidRPr="006456B5">
              <w:t>203</w:t>
            </w:r>
          </w:p>
        </w:tc>
        <w:tc>
          <w:tcPr>
            <w:tcW w:w="1746" w:type="dxa"/>
            <w:tcBorders>
              <w:top w:val="nil"/>
              <w:left w:val="nil"/>
              <w:bottom w:val="single" w:sz="4" w:space="0" w:color="152935"/>
              <w:right w:val="single" w:sz="4" w:space="0" w:color="E0E0E0"/>
            </w:tcBorders>
            <w:shd w:val="clear" w:color="auto" w:fill="auto"/>
            <w:vAlign w:val="center"/>
            <w:hideMark/>
          </w:tcPr>
          <w:p w14:paraId="5C5B81AA" w14:textId="77777777" w:rsidR="00984D87" w:rsidRPr="006456B5" w:rsidRDefault="00984D87" w:rsidP="00930D28">
            <w:pPr>
              <w:pStyle w:val="a1"/>
            </w:pPr>
          </w:p>
        </w:tc>
        <w:tc>
          <w:tcPr>
            <w:tcW w:w="1560" w:type="dxa"/>
            <w:tcBorders>
              <w:top w:val="nil"/>
              <w:left w:val="nil"/>
              <w:bottom w:val="single" w:sz="4" w:space="0" w:color="152935"/>
              <w:right w:val="single" w:sz="4" w:space="0" w:color="E0E0E0"/>
            </w:tcBorders>
            <w:shd w:val="clear" w:color="auto" w:fill="auto"/>
            <w:vAlign w:val="center"/>
            <w:hideMark/>
          </w:tcPr>
          <w:p w14:paraId="3D8A3817" w14:textId="77777777" w:rsidR="00984D87" w:rsidRPr="006456B5" w:rsidRDefault="00984D87" w:rsidP="00930D28">
            <w:pPr>
              <w:pStyle w:val="a1"/>
            </w:pPr>
          </w:p>
        </w:tc>
        <w:tc>
          <w:tcPr>
            <w:tcW w:w="1559" w:type="dxa"/>
            <w:tcBorders>
              <w:top w:val="nil"/>
              <w:left w:val="nil"/>
              <w:bottom w:val="single" w:sz="4" w:space="0" w:color="152935"/>
              <w:right w:val="single" w:sz="2" w:space="0" w:color="auto"/>
            </w:tcBorders>
            <w:shd w:val="clear" w:color="auto" w:fill="auto"/>
            <w:vAlign w:val="center"/>
            <w:hideMark/>
          </w:tcPr>
          <w:p w14:paraId="7A96A251" w14:textId="77777777" w:rsidR="00984D87" w:rsidRPr="006456B5" w:rsidRDefault="00984D87" w:rsidP="00930D28">
            <w:pPr>
              <w:pStyle w:val="a1"/>
            </w:pPr>
          </w:p>
        </w:tc>
      </w:tr>
      <w:tr w:rsidR="00984D87" w:rsidRPr="00F2394B" w14:paraId="6934BB0D" w14:textId="77777777" w:rsidTr="00930D28">
        <w:trPr>
          <w:trHeight w:val="100"/>
          <w:jc w:val="center"/>
        </w:trPr>
        <w:tc>
          <w:tcPr>
            <w:tcW w:w="1304" w:type="dxa"/>
            <w:vMerge/>
            <w:tcBorders>
              <w:top w:val="nil"/>
              <w:left w:val="single" w:sz="2" w:space="0" w:color="auto"/>
              <w:bottom w:val="nil"/>
              <w:right w:val="single" w:sz="24" w:space="0" w:color="auto"/>
            </w:tcBorders>
            <w:vAlign w:val="center"/>
            <w:hideMark/>
          </w:tcPr>
          <w:p w14:paraId="03C20AF2" w14:textId="77777777" w:rsidR="00984D87" w:rsidRPr="006456B5" w:rsidRDefault="00984D87" w:rsidP="00930D28">
            <w:pPr>
              <w:pStyle w:val="a1"/>
            </w:pPr>
          </w:p>
        </w:tc>
        <w:tc>
          <w:tcPr>
            <w:tcW w:w="8619" w:type="dxa"/>
            <w:gridSpan w:val="6"/>
            <w:tcBorders>
              <w:top w:val="nil"/>
              <w:left w:val="single" w:sz="24" w:space="0" w:color="auto"/>
              <w:bottom w:val="nil"/>
              <w:right w:val="single" w:sz="2" w:space="0" w:color="auto"/>
            </w:tcBorders>
            <w:shd w:val="clear" w:color="auto" w:fill="auto"/>
            <w:hideMark/>
          </w:tcPr>
          <w:p w14:paraId="462A8B74" w14:textId="77777777" w:rsidR="00984D87" w:rsidRPr="00984D87" w:rsidRDefault="00984D87" w:rsidP="00930D28">
            <w:pPr>
              <w:pStyle w:val="a1"/>
              <w:jc w:val="left"/>
              <w:rPr>
                <w:sz w:val="18"/>
                <w:lang w:val="en-US"/>
              </w:rPr>
            </w:pPr>
            <w:r w:rsidRPr="00984D87">
              <w:rPr>
                <w:sz w:val="18"/>
                <w:lang w:val="en-US"/>
              </w:rPr>
              <w:t>a. Not assuming the null hypothesis.</w:t>
            </w:r>
          </w:p>
        </w:tc>
      </w:tr>
      <w:tr w:rsidR="00984D87" w:rsidRPr="00F2394B" w14:paraId="7A764AB4" w14:textId="77777777" w:rsidTr="00930D28">
        <w:trPr>
          <w:trHeight w:val="68"/>
          <w:jc w:val="center"/>
        </w:trPr>
        <w:tc>
          <w:tcPr>
            <w:tcW w:w="1304" w:type="dxa"/>
            <w:vMerge/>
            <w:tcBorders>
              <w:top w:val="nil"/>
              <w:left w:val="single" w:sz="2" w:space="0" w:color="auto"/>
              <w:bottom w:val="nil"/>
              <w:right w:val="single" w:sz="24" w:space="0" w:color="auto"/>
            </w:tcBorders>
            <w:vAlign w:val="center"/>
            <w:hideMark/>
          </w:tcPr>
          <w:p w14:paraId="26F8E0BA" w14:textId="77777777" w:rsidR="00984D87" w:rsidRPr="00984D87" w:rsidRDefault="00984D87" w:rsidP="00930D28">
            <w:pPr>
              <w:pStyle w:val="a1"/>
              <w:rPr>
                <w:lang w:val="en-US"/>
              </w:rPr>
            </w:pPr>
          </w:p>
        </w:tc>
        <w:tc>
          <w:tcPr>
            <w:tcW w:w="8619" w:type="dxa"/>
            <w:gridSpan w:val="6"/>
            <w:tcBorders>
              <w:top w:val="nil"/>
              <w:left w:val="single" w:sz="24" w:space="0" w:color="auto"/>
              <w:bottom w:val="nil"/>
              <w:right w:val="single" w:sz="2" w:space="0" w:color="auto"/>
            </w:tcBorders>
            <w:shd w:val="clear" w:color="auto" w:fill="auto"/>
            <w:hideMark/>
          </w:tcPr>
          <w:p w14:paraId="34D214D7" w14:textId="77777777" w:rsidR="00984D87" w:rsidRPr="00984D87" w:rsidRDefault="00984D87" w:rsidP="00930D28">
            <w:pPr>
              <w:pStyle w:val="a1"/>
              <w:jc w:val="left"/>
              <w:rPr>
                <w:sz w:val="18"/>
                <w:lang w:val="en-US"/>
              </w:rPr>
            </w:pPr>
            <w:r w:rsidRPr="00984D87">
              <w:rPr>
                <w:sz w:val="18"/>
                <w:lang w:val="en-US"/>
              </w:rPr>
              <w:t>b. Using the asymptotic standard error assuming the null hypothesis.</w:t>
            </w:r>
          </w:p>
        </w:tc>
      </w:tr>
      <w:tr w:rsidR="00984D87" w:rsidRPr="00F2394B" w14:paraId="6D60FAE9" w14:textId="77777777" w:rsidTr="00930D28">
        <w:trPr>
          <w:trHeight w:val="116"/>
          <w:jc w:val="center"/>
        </w:trPr>
        <w:tc>
          <w:tcPr>
            <w:tcW w:w="1304" w:type="dxa"/>
            <w:vMerge/>
            <w:tcBorders>
              <w:top w:val="nil"/>
              <w:left w:val="single" w:sz="2" w:space="0" w:color="auto"/>
              <w:bottom w:val="single" w:sz="2" w:space="0" w:color="auto"/>
              <w:right w:val="single" w:sz="24" w:space="0" w:color="auto"/>
            </w:tcBorders>
            <w:vAlign w:val="center"/>
            <w:hideMark/>
          </w:tcPr>
          <w:p w14:paraId="271CC9FD" w14:textId="77777777" w:rsidR="00984D87" w:rsidRPr="00984D87" w:rsidRDefault="00984D87" w:rsidP="00930D28">
            <w:pPr>
              <w:pStyle w:val="a1"/>
              <w:rPr>
                <w:lang w:val="en-US"/>
              </w:rPr>
            </w:pPr>
          </w:p>
        </w:tc>
        <w:tc>
          <w:tcPr>
            <w:tcW w:w="8619" w:type="dxa"/>
            <w:gridSpan w:val="6"/>
            <w:tcBorders>
              <w:top w:val="nil"/>
              <w:left w:val="single" w:sz="24" w:space="0" w:color="auto"/>
              <w:bottom w:val="single" w:sz="2" w:space="0" w:color="auto"/>
              <w:right w:val="single" w:sz="2" w:space="0" w:color="auto"/>
            </w:tcBorders>
            <w:shd w:val="clear" w:color="auto" w:fill="auto"/>
            <w:hideMark/>
          </w:tcPr>
          <w:p w14:paraId="167DA649" w14:textId="77777777" w:rsidR="00984D87" w:rsidRPr="00984D87" w:rsidRDefault="00984D87" w:rsidP="00930D28">
            <w:pPr>
              <w:pStyle w:val="a1"/>
              <w:jc w:val="left"/>
              <w:rPr>
                <w:sz w:val="18"/>
                <w:lang w:val="en-US"/>
              </w:rPr>
            </w:pPr>
            <w:r w:rsidRPr="00984D87">
              <w:rPr>
                <w:sz w:val="18"/>
                <w:lang w:val="en-US"/>
              </w:rPr>
              <w:t>c. Based on normal approximation.</w:t>
            </w:r>
          </w:p>
        </w:tc>
      </w:tr>
    </w:tbl>
    <w:p w14:paraId="3C86A5EB"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24" w:name="_Toc53909595"/>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98</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24"/>
    </w:p>
    <w:p w14:paraId="27CA5595" w14:textId="77777777" w:rsidR="00984D87" w:rsidRPr="009E6FF3" w:rsidRDefault="00984D87" w:rsidP="00984D87">
      <w:r w:rsidRPr="009E6FF3">
        <w:rPr>
          <w:rFonts w:cs="Times New Roman"/>
        </w:rPr>
        <w:t>Όπως φαίνεται και στον πίνακα που προηγήθηκε, στα ερωτήματα Δ19Γ με Δ6 έχουμε ένα οριακά μέτριο θετικό συσχετισμό των εξεταζόμενων μεταβλητών, ο οποίος προκύπτει από τον συντελεστής Spearman που είναι ίσος με 0,293. Επιπλέον, η σημαντικότητα (Approximate Significance) προκύπτει ίση με 0,000&lt;0,05 και υποδηλώνει ότι αυτή η συσχέτιση είναι στατιστικά σημαντική.</w:t>
      </w:r>
      <w:r w:rsidRPr="009E6FF3">
        <w:t xml:space="preserve"> Επίσης, </w:t>
      </w:r>
      <w:r w:rsidRPr="009E6FF3">
        <w:rPr>
          <w:rFonts w:cs="Times New Roman"/>
        </w:rPr>
        <w:t>στα ερωτήματα Δ19Γ με Β8Δ έχουμε έναν ασθενή θετικό συσχετισμό των εξεταζόμενων μεταβλητών, ο οποίος προκύπτει από τον συντελεστής Spearman που είναι ίσος με 0,198 και η σημαντικότητα (Approximate Significance) προκύπτει ίση με 0,000&lt;0,05 που δείχνει ότι αυτή η συσχέτιση είναι στατιστικά σημαντική</w:t>
      </w:r>
    </w:p>
    <w:tbl>
      <w:tblPr>
        <w:tblW w:w="8505" w:type="dxa"/>
        <w:jc w:val="center"/>
        <w:tblLook w:val="04A0" w:firstRow="1" w:lastRow="0" w:firstColumn="1" w:lastColumn="0" w:noHBand="0" w:noVBand="1"/>
      </w:tblPr>
      <w:tblGrid>
        <w:gridCol w:w="1304"/>
        <w:gridCol w:w="2210"/>
        <w:gridCol w:w="992"/>
        <w:gridCol w:w="456"/>
        <w:gridCol w:w="3543"/>
      </w:tblGrid>
      <w:tr w:rsidR="00984D87" w:rsidRPr="0020565D" w14:paraId="49AB03E6" w14:textId="77777777" w:rsidTr="00930D28">
        <w:trPr>
          <w:trHeight w:val="288"/>
          <w:jc w:val="center"/>
        </w:trPr>
        <w:tc>
          <w:tcPr>
            <w:tcW w:w="8505" w:type="dxa"/>
            <w:gridSpan w:val="5"/>
            <w:tcBorders>
              <w:top w:val="single" w:sz="2" w:space="0" w:color="auto"/>
              <w:left w:val="single" w:sz="2" w:space="0" w:color="auto"/>
              <w:bottom w:val="single" w:sz="24" w:space="0" w:color="auto"/>
              <w:right w:val="single" w:sz="2" w:space="0" w:color="auto"/>
            </w:tcBorders>
            <w:shd w:val="clear" w:color="auto" w:fill="auto"/>
            <w:vAlign w:val="center"/>
            <w:hideMark/>
          </w:tcPr>
          <w:p w14:paraId="36FAAC26" w14:textId="77777777" w:rsidR="00984D87" w:rsidRPr="0020565D" w:rsidRDefault="00984D87" w:rsidP="00930D28">
            <w:pPr>
              <w:pStyle w:val="a1"/>
            </w:pPr>
            <w:r w:rsidRPr="0020565D">
              <w:t>Chi-Square Tests</w:t>
            </w:r>
          </w:p>
        </w:tc>
      </w:tr>
      <w:tr w:rsidR="00984D87" w:rsidRPr="0020565D" w14:paraId="3E684FA3" w14:textId="77777777" w:rsidTr="00384725">
        <w:trPr>
          <w:trHeight w:val="299"/>
          <w:jc w:val="center"/>
        </w:trPr>
        <w:tc>
          <w:tcPr>
            <w:tcW w:w="1304"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40C15D14" w14:textId="77777777" w:rsidR="00984D87" w:rsidRPr="0020565D" w:rsidRDefault="00984D87" w:rsidP="00930D28">
            <w:pPr>
              <w:pStyle w:val="a1"/>
            </w:pPr>
            <w:r w:rsidRPr="0020565D">
              <w:t>Δ19Γ*Δ6</w:t>
            </w:r>
          </w:p>
        </w:tc>
        <w:tc>
          <w:tcPr>
            <w:tcW w:w="2210" w:type="dxa"/>
            <w:tcBorders>
              <w:top w:val="single" w:sz="24" w:space="0" w:color="auto"/>
              <w:left w:val="single" w:sz="24" w:space="0" w:color="auto"/>
              <w:bottom w:val="single" w:sz="4" w:space="0" w:color="152935"/>
              <w:right w:val="nil"/>
            </w:tcBorders>
            <w:shd w:val="clear" w:color="auto" w:fill="auto"/>
            <w:vAlign w:val="bottom"/>
            <w:hideMark/>
          </w:tcPr>
          <w:p w14:paraId="551CAFE4" w14:textId="77777777" w:rsidR="00984D87" w:rsidRPr="0020565D" w:rsidRDefault="00984D87" w:rsidP="00930D28">
            <w:pPr>
              <w:pStyle w:val="a1"/>
            </w:pPr>
            <w:r w:rsidRPr="0020565D">
              <w:t> </w:t>
            </w:r>
          </w:p>
        </w:tc>
        <w:tc>
          <w:tcPr>
            <w:tcW w:w="992" w:type="dxa"/>
            <w:tcBorders>
              <w:top w:val="single" w:sz="24" w:space="0" w:color="auto"/>
              <w:left w:val="nil"/>
              <w:bottom w:val="single" w:sz="4" w:space="0" w:color="152935"/>
              <w:right w:val="single" w:sz="4" w:space="0" w:color="E0E0E0"/>
            </w:tcBorders>
            <w:shd w:val="clear" w:color="auto" w:fill="auto"/>
            <w:vAlign w:val="bottom"/>
            <w:hideMark/>
          </w:tcPr>
          <w:p w14:paraId="48949FAF" w14:textId="77777777" w:rsidR="00984D87" w:rsidRPr="0020565D" w:rsidRDefault="00984D87" w:rsidP="00930D28">
            <w:pPr>
              <w:pStyle w:val="a1"/>
            </w:pPr>
            <w:r w:rsidRPr="0020565D">
              <w:t>Value</w:t>
            </w:r>
          </w:p>
        </w:tc>
        <w:tc>
          <w:tcPr>
            <w:tcW w:w="456" w:type="dxa"/>
            <w:tcBorders>
              <w:top w:val="single" w:sz="24" w:space="0" w:color="auto"/>
              <w:left w:val="nil"/>
              <w:bottom w:val="single" w:sz="4" w:space="0" w:color="152935"/>
              <w:right w:val="single" w:sz="4" w:space="0" w:color="E0E0E0"/>
            </w:tcBorders>
            <w:shd w:val="clear" w:color="auto" w:fill="auto"/>
            <w:vAlign w:val="bottom"/>
            <w:hideMark/>
          </w:tcPr>
          <w:p w14:paraId="08BEDEF5" w14:textId="77777777" w:rsidR="00984D87" w:rsidRPr="0020565D" w:rsidRDefault="00984D87" w:rsidP="00930D28">
            <w:pPr>
              <w:pStyle w:val="a1"/>
            </w:pPr>
            <w:r w:rsidRPr="0020565D">
              <w:t>df</w:t>
            </w:r>
          </w:p>
        </w:tc>
        <w:tc>
          <w:tcPr>
            <w:tcW w:w="3543" w:type="dxa"/>
            <w:tcBorders>
              <w:top w:val="single" w:sz="24" w:space="0" w:color="auto"/>
              <w:left w:val="nil"/>
              <w:bottom w:val="single" w:sz="4" w:space="0" w:color="152935"/>
              <w:right w:val="single" w:sz="2" w:space="0" w:color="auto"/>
            </w:tcBorders>
            <w:shd w:val="clear" w:color="auto" w:fill="auto"/>
            <w:vAlign w:val="bottom"/>
            <w:hideMark/>
          </w:tcPr>
          <w:p w14:paraId="1D7C2370" w14:textId="77777777" w:rsidR="00984D87" w:rsidRPr="0020565D" w:rsidRDefault="00984D87" w:rsidP="00930D28">
            <w:pPr>
              <w:pStyle w:val="a1"/>
            </w:pPr>
            <w:r w:rsidRPr="0020565D">
              <w:t>Asymptotic Significance (2-sided)</w:t>
            </w:r>
          </w:p>
        </w:tc>
      </w:tr>
      <w:tr w:rsidR="00984D87" w:rsidRPr="0020565D" w14:paraId="2D3441EA"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42C3F2C9"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7245E94D" w14:textId="77777777" w:rsidR="00984D87" w:rsidRPr="0020565D" w:rsidRDefault="00984D87" w:rsidP="00930D28">
            <w:pPr>
              <w:pStyle w:val="a1"/>
            </w:pPr>
            <w:r w:rsidRPr="0020565D">
              <w:t>Pearson Chi-Square</w:t>
            </w:r>
          </w:p>
        </w:tc>
        <w:tc>
          <w:tcPr>
            <w:tcW w:w="992" w:type="dxa"/>
            <w:tcBorders>
              <w:top w:val="nil"/>
              <w:left w:val="nil"/>
              <w:bottom w:val="single" w:sz="4" w:space="0" w:color="AEAEAE"/>
              <w:right w:val="single" w:sz="4" w:space="0" w:color="E0E0E0"/>
            </w:tcBorders>
            <w:shd w:val="clear" w:color="auto" w:fill="auto"/>
            <w:noWrap/>
            <w:vAlign w:val="center"/>
            <w:hideMark/>
          </w:tcPr>
          <w:p w14:paraId="7F141878" w14:textId="77777777" w:rsidR="00984D87" w:rsidRPr="0020565D" w:rsidRDefault="00984D87" w:rsidP="00930D28">
            <w:pPr>
              <w:pStyle w:val="a1"/>
            </w:pPr>
            <w:r w:rsidRPr="0020565D">
              <w:t>50,437</w:t>
            </w:r>
            <w:r w:rsidRPr="0020565D">
              <w:rPr>
                <w:vertAlign w:val="superscript"/>
              </w:rPr>
              <w:t>a</w:t>
            </w:r>
          </w:p>
        </w:tc>
        <w:tc>
          <w:tcPr>
            <w:tcW w:w="456" w:type="dxa"/>
            <w:tcBorders>
              <w:top w:val="nil"/>
              <w:left w:val="nil"/>
              <w:bottom w:val="single" w:sz="4" w:space="0" w:color="AEAEAE"/>
              <w:right w:val="single" w:sz="4" w:space="0" w:color="E0E0E0"/>
            </w:tcBorders>
            <w:shd w:val="clear" w:color="auto" w:fill="auto"/>
            <w:noWrap/>
            <w:vAlign w:val="center"/>
            <w:hideMark/>
          </w:tcPr>
          <w:p w14:paraId="40FBAA35" w14:textId="77777777" w:rsidR="00984D87" w:rsidRPr="0020565D" w:rsidRDefault="00984D87" w:rsidP="00930D28">
            <w:pPr>
              <w:pStyle w:val="a1"/>
            </w:pPr>
            <w:r w:rsidRPr="0020565D">
              <w:t>16</w:t>
            </w:r>
          </w:p>
        </w:tc>
        <w:tc>
          <w:tcPr>
            <w:tcW w:w="3543" w:type="dxa"/>
            <w:tcBorders>
              <w:top w:val="nil"/>
              <w:left w:val="nil"/>
              <w:bottom w:val="single" w:sz="4" w:space="0" w:color="AEAEAE"/>
              <w:right w:val="single" w:sz="2" w:space="0" w:color="auto"/>
            </w:tcBorders>
            <w:shd w:val="clear" w:color="auto" w:fill="FFFF00"/>
            <w:noWrap/>
            <w:vAlign w:val="center"/>
            <w:hideMark/>
          </w:tcPr>
          <w:p w14:paraId="11BD7B6A" w14:textId="77777777" w:rsidR="00984D87" w:rsidRPr="0020565D" w:rsidRDefault="00984D87" w:rsidP="00930D28">
            <w:pPr>
              <w:pStyle w:val="a1"/>
            </w:pPr>
            <w:r w:rsidRPr="0020565D">
              <w:t>0,000</w:t>
            </w:r>
          </w:p>
        </w:tc>
      </w:tr>
      <w:tr w:rsidR="00984D87" w:rsidRPr="0020565D" w14:paraId="7E93BE85"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48D16E85"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2589CD38" w14:textId="77777777" w:rsidR="00984D87" w:rsidRPr="0020565D" w:rsidRDefault="00984D87" w:rsidP="00930D28">
            <w:pPr>
              <w:pStyle w:val="a1"/>
            </w:pPr>
            <w:r w:rsidRPr="0020565D">
              <w:t>Likelihood Ratio</w:t>
            </w:r>
          </w:p>
        </w:tc>
        <w:tc>
          <w:tcPr>
            <w:tcW w:w="992" w:type="dxa"/>
            <w:tcBorders>
              <w:top w:val="nil"/>
              <w:left w:val="nil"/>
              <w:bottom w:val="single" w:sz="4" w:space="0" w:color="AEAEAE"/>
              <w:right w:val="single" w:sz="4" w:space="0" w:color="E0E0E0"/>
            </w:tcBorders>
            <w:shd w:val="clear" w:color="auto" w:fill="auto"/>
            <w:noWrap/>
            <w:vAlign w:val="center"/>
            <w:hideMark/>
          </w:tcPr>
          <w:p w14:paraId="32929C36" w14:textId="77777777" w:rsidR="00984D87" w:rsidRPr="0020565D" w:rsidRDefault="00984D87" w:rsidP="00930D28">
            <w:pPr>
              <w:pStyle w:val="a1"/>
            </w:pPr>
            <w:r w:rsidRPr="0020565D">
              <w:t>43,091</w:t>
            </w:r>
          </w:p>
        </w:tc>
        <w:tc>
          <w:tcPr>
            <w:tcW w:w="456" w:type="dxa"/>
            <w:tcBorders>
              <w:top w:val="nil"/>
              <w:left w:val="nil"/>
              <w:bottom w:val="single" w:sz="4" w:space="0" w:color="AEAEAE"/>
              <w:right w:val="single" w:sz="4" w:space="0" w:color="E0E0E0"/>
            </w:tcBorders>
            <w:shd w:val="clear" w:color="auto" w:fill="auto"/>
            <w:noWrap/>
            <w:vAlign w:val="center"/>
            <w:hideMark/>
          </w:tcPr>
          <w:p w14:paraId="3D7F864E" w14:textId="77777777" w:rsidR="00984D87" w:rsidRPr="0020565D" w:rsidRDefault="00984D87" w:rsidP="00930D28">
            <w:pPr>
              <w:pStyle w:val="a1"/>
            </w:pPr>
            <w:r w:rsidRPr="0020565D">
              <w:t>16</w:t>
            </w:r>
          </w:p>
        </w:tc>
        <w:tc>
          <w:tcPr>
            <w:tcW w:w="3543" w:type="dxa"/>
            <w:tcBorders>
              <w:top w:val="nil"/>
              <w:left w:val="nil"/>
              <w:bottom w:val="single" w:sz="4" w:space="0" w:color="AEAEAE"/>
              <w:right w:val="single" w:sz="2" w:space="0" w:color="auto"/>
            </w:tcBorders>
            <w:shd w:val="clear" w:color="auto" w:fill="auto"/>
            <w:noWrap/>
            <w:vAlign w:val="center"/>
            <w:hideMark/>
          </w:tcPr>
          <w:p w14:paraId="60502B23" w14:textId="77777777" w:rsidR="00984D87" w:rsidRPr="0020565D" w:rsidRDefault="00984D87" w:rsidP="00930D28">
            <w:pPr>
              <w:pStyle w:val="a1"/>
            </w:pPr>
            <w:r w:rsidRPr="0020565D">
              <w:t>0,000</w:t>
            </w:r>
          </w:p>
        </w:tc>
      </w:tr>
      <w:tr w:rsidR="00984D87" w:rsidRPr="0020565D" w14:paraId="4F53FAD8" w14:textId="77777777" w:rsidTr="00384725">
        <w:trPr>
          <w:trHeight w:val="384"/>
          <w:jc w:val="center"/>
        </w:trPr>
        <w:tc>
          <w:tcPr>
            <w:tcW w:w="1304" w:type="dxa"/>
            <w:vMerge/>
            <w:tcBorders>
              <w:top w:val="nil"/>
              <w:left w:val="single" w:sz="2" w:space="0" w:color="auto"/>
              <w:bottom w:val="nil"/>
              <w:right w:val="single" w:sz="24" w:space="0" w:color="auto"/>
            </w:tcBorders>
            <w:vAlign w:val="center"/>
            <w:hideMark/>
          </w:tcPr>
          <w:p w14:paraId="0500E83C"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0ED9F947" w14:textId="77777777" w:rsidR="00984D87" w:rsidRPr="0020565D" w:rsidRDefault="00984D87" w:rsidP="00930D28">
            <w:pPr>
              <w:pStyle w:val="a1"/>
            </w:pPr>
            <w:r w:rsidRPr="0020565D">
              <w:t>Linear-by-Linear Association</w:t>
            </w:r>
          </w:p>
        </w:tc>
        <w:tc>
          <w:tcPr>
            <w:tcW w:w="992" w:type="dxa"/>
            <w:tcBorders>
              <w:top w:val="nil"/>
              <w:left w:val="nil"/>
              <w:bottom w:val="single" w:sz="4" w:space="0" w:color="AEAEAE"/>
              <w:right w:val="single" w:sz="4" w:space="0" w:color="E0E0E0"/>
            </w:tcBorders>
            <w:shd w:val="clear" w:color="auto" w:fill="auto"/>
            <w:noWrap/>
            <w:vAlign w:val="center"/>
            <w:hideMark/>
          </w:tcPr>
          <w:p w14:paraId="5B3CC41A" w14:textId="77777777" w:rsidR="00984D87" w:rsidRPr="0020565D" w:rsidRDefault="00984D87" w:rsidP="00930D28">
            <w:pPr>
              <w:pStyle w:val="a1"/>
            </w:pPr>
            <w:r w:rsidRPr="0020565D">
              <w:t>20,111</w:t>
            </w:r>
          </w:p>
        </w:tc>
        <w:tc>
          <w:tcPr>
            <w:tcW w:w="456" w:type="dxa"/>
            <w:tcBorders>
              <w:top w:val="nil"/>
              <w:left w:val="nil"/>
              <w:bottom w:val="single" w:sz="4" w:space="0" w:color="AEAEAE"/>
              <w:right w:val="single" w:sz="4" w:space="0" w:color="E0E0E0"/>
            </w:tcBorders>
            <w:shd w:val="clear" w:color="auto" w:fill="auto"/>
            <w:noWrap/>
            <w:vAlign w:val="center"/>
            <w:hideMark/>
          </w:tcPr>
          <w:p w14:paraId="453BF2D6" w14:textId="77777777" w:rsidR="00984D87" w:rsidRPr="0020565D" w:rsidRDefault="00984D87" w:rsidP="00930D28">
            <w:pPr>
              <w:pStyle w:val="a1"/>
            </w:pPr>
            <w:r w:rsidRPr="0020565D">
              <w:t>1</w:t>
            </w:r>
          </w:p>
        </w:tc>
        <w:tc>
          <w:tcPr>
            <w:tcW w:w="3543" w:type="dxa"/>
            <w:tcBorders>
              <w:top w:val="nil"/>
              <w:left w:val="nil"/>
              <w:bottom w:val="single" w:sz="4" w:space="0" w:color="AEAEAE"/>
              <w:right w:val="single" w:sz="2" w:space="0" w:color="auto"/>
            </w:tcBorders>
            <w:shd w:val="clear" w:color="auto" w:fill="auto"/>
            <w:noWrap/>
            <w:vAlign w:val="center"/>
            <w:hideMark/>
          </w:tcPr>
          <w:p w14:paraId="27DFC9F8" w14:textId="77777777" w:rsidR="00984D87" w:rsidRPr="0020565D" w:rsidRDefault="00984D87" w:rsidP="00930D28">
            <w:pPr>
              <w:pStyle w:val="a1"/>
            </w:pPr>
            <w:r w:rsidRPr="0020565D">
              <w:t>0,000</w:t>
            </w:r>
          </w:p>
        </w:tc>
      </w:tr>
      <w:tr w:rsidR="00984D87" w:rsidRPr="0020565D" w14:paraId="6AAA72D8"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63CB22CF" w14:textId="77777777" w:rsidR="00984D87" w:rsidRPr="0020565D" w:rsidRDefault="00984D87" w:rsidP="00930D28">
            <w:pPr>
              <w:pStyle w:val="a1"/>
            </w:pPr>
          </w:p>
        </w:tc>
        <w:tc>
          <w:tcPr>
            <w:tcW w:w="2210" w:type="dxa"/>
            <w:tcBorders>
              <w:top w:val="nil"/>
              <w:left w:val="single" w:sz="24" w:space="0" w:color="auto"/>
              <w:bottom w:val="single" w:sz="4" w:space="0" w:color="152935"/>
              <w:right w:val="nil"/>
            </w:tcBorders>
            <w:shd w:val="clear" w:color="000000" w:fill="E0E0E0"/>
            <w:hideMark/>
          </w:tcPr>
          <w:p w14:paraId="03034016" w14:textId="77777777" w:rsidR="00984D87" w:rsidRPr="0020565D" w:rsidRDefault="00984D87" w:rsidP="00930D28">
            <w:pPr>
              <w:pStyle w:val="a1"/>
            </w:pPr>
            <w:r w:rsidRPr="0020565D">
              <w:t>N of Valid Cases</w:t>
            </w:r>
          </w:p>
        </w:tc>
        <w:tc>
          <w:tcPr>
            <w:tcW w:w="992" w:type="dxa"/>
            <w:tcBorders>
              <w:top w:val="nil"/>
              <w:left w:val="nil"/>
              <w:bottom w:val="single" w:sz="4" w:space="0" w:color="152935"/>
              <w:right w:val="single" w:sz="4" w:space="0" w:color="E0E0E0"/>
            </w:tcBorders>
            <w:shd w:val="clear" w:color="auto" w:fill="auto"/>
            <w:noWrap/>
            <w:vAlign w:val="center"/>
            <w:hideMark/>
          </w:tcPr>
          <w:p w14:paraId="2EBE3A26" w14:textId="77777777" w:rsidR="00984D87" w:rsidRPr="0020565D" w:rsidRDefault="00984D87" w:rsidP="00930D28">
            <w:pPr>
              <w:pStyle w:val="a1"/>
            </w:pPr>
            <w:r w:rsidRPr="0020565D">
              <w:t>203</w:t>
            </w:r>
          </w:p>
        </w:tc>
        <w:tc>
          <w:tcPr>
            <w:tcW w:w="456" w:type="dxa"/>
            <w:tcBorders>
              <w:top w:val="nil"/>
              <w:left w:val="nil"/>
              <w:bottom w:val="single" w:sz="4" w:space="0" w:color="152935"/>
              <w:right w:val="single" w:sz="4" w:space="0" w:color="E0E0E0"/>
            </w:tcBorders>
            <w:shd w:val="clear" w:color="auto" w:fill="auto"/>
            <w:vAlign w:val="center"/>
            <w:hideMark/>
          </w:tcPr>
          <w:p w14:paraId="52C99973" w14:textId="77777777" w:rsidR="00984D87" w:rsidRPr="0020565D" w:rsidRDefault="00984D87" w:rsidP="00930D28">
            <w:pPr>
              <w:pStyle w:val="a1"/>
            </w:pPr>
          </w:p>
        </w:tc>
        <w:tc>
          <w:tcPr>
            <w:tcW w:w="3543" w:type="dxa"/>
            <w:tcBorders>
              <w:top w:val="nil"/>
              <w:left w:val="nil"/>
              <w:bottom w:val="single" w:sz="4" w:space="0" w:color="152935"/>
              <w:right w:val="single" w:sz="2" w:space="0" w:color="auto"/>
            </w:tcBorders>
            <w:shd w:val="clear" w:color="auto" w:fill="auto"/>
            <w:vAlign w:val="center"/>
            <w:hideMark/>
          </w:tcPr>
          <w:p w14:paraId="1B10B2DC" w14:textId="77777777" w:rsidR="00984D87" w:rsidRPr="0020565D" w:rsidRDefault="00984D87" w:rsidP="00930D28">
            <w:pPr>
              <w:pStyle w:val="a1"/>
            </w:pPr>
          </w:p>
        </w:tc>
      </w:tr>
      <w:tr w:rsidR="00984D87" w:rsidRPr="00F2394B" w14:paraId="3971B648" w14:textId="77777777" w:rsidTr="00930D28">
        <w:trPr>
          <w:trHeight w:val="229"/>
          <w:jc w:val="center"/>
        </w:trPr>
        <w:tc>
          <w:tcPr>
            <w:tcW w:w="1304" w:type="dxa"/>
            <w:vMerge/>
            <w:tcBorders>
              <w:top w:val="nil"/>
              <w:left w:val="single" w:sz="2" w:space="0" w:color="auto"/>
              <w:bottom w:val="single" w:sz="24" w:space="0" w:color="auto"/>
              <w:right w:val="single" w:sz="24" w:space="0" w:color="auto"/>
            </w:tcBorders>
            <w:vAlign w:val="center"/>
            <w:hideMark/>
          </w:tcPr>
          <w:p w14:paraId="2804A8E7" w14:textId="77777777" w:rsidR="00984D87" w:rsidRPr="0020565D" w:rsidRDefault="00984D87" w:rsidP="00930D28">
            <w:pPr>
              <w:pStyle w:val="a1"/>
            </w:pPr>
          </w:p>
        </w:tc>
        <w:tc>
          <w:tcPr>
            <w:tcW w:w="7201" w:type="dxa"/>
            <w:gridSpan w:val="4"/>
            <w:tcBorders>
              <w:top w:val="nil"/>
              <w:left w:val="single" w:sz="24" w:space="0" w:color="auto"/>
              <w:bottom w:val="single" w:sz="24" w:space="0" w:color="auto"/>
              <w:right w:val="single" w:sz="2" w:space="0" w:color="auto"/>
            </w:tcBorders>
            <w:shd w:val="clear" w:color="auto" w:fill="auto"/>
            <w:hideMark/>
          </w:tcPr>
          <w:p w14:paraId="55D076FD" w14:textId="77777777" w:rsidR="00984D87" w:rsidRPr="00984D87" w:rsidRDefault="00984D87" w:rsidP="00930D28">
            <w:pPr>
              <w:pStyle w:val="a1"/>
              <w:jc w:val="left"/>
              <w:rPr>
                <w:sz w:val="18"/>
                <w:lang w:val="en-US"/>
              </w:rPr>
            </w:pPr>
            <w:r w:rsidRPr="00984D87">
              <w:rPr>
                <w:sz w:val="18"/>
                <w:lang w:val="en-US"/>
              </w:rPr>
              <w:t>a. 13 cells (52,0%) have expected count less than 5. The minimum expected count is ,07.</w:t>
            </w:r>
          </w:p>
        </w:tc>
      </w:tr>
      <w:tr w:rsidR="00984D87" w:rsidRPr="0020565D" w14:paraId="604D7E51" w14:textId="77777777" w:rsidTr="00384725">
        <w:trPr>
          <w:trHeight w:val="285"/>
          <w:jc w:val="center"/>
        </w:trPr>
        <w:tc>
          <w:tcPr>
            <w:tcW w:w="1304" w:type="dxa"/>
            <w:vMerge w:val="restart"/>
            <w:tcBorders>
              <w:top w:val="single" w:sz="24" w:space="0" w:color="auto"/>
              <w:left w:val="single" w:sz="2" w:space="0" w:color="auto"/>
              <w:bottom w:val="nil"/>
              <w:right w:val="single" w:sz="24" w:space="0" w:color="auto"/>
            </w:tcBorders>
            <w:shd w:val="clear" w:color="auto" w:fill="auto"/>
            <w:noWrap/>
            <w:vAlign w:val="center"/>
            <w:hideMark/>
          </w:tcPr>
          <w:p w14:paraId="5A6AB0FC" w14:textId="77777777" w:rsidR="00984D87" w:rsidRPr="0020565D" w:rsidRDefault="00984D87" w:rsidP="00930D28">
            <w:pPr>
              <w:pStyle w:val="a1"/>
            </w:pPr>
            <w:r w:rsidRPr="0020565D">
              <w:t>Δ19Γ*Β8Δ</w:t>
            </w:r>
          </w:p>
        </w:tc>
        <w:tc>
          <w:tcPr>
            <w:tcW w:w="2210" w:type="dxa"/>
            <w:tcBorders>
              <w:top w:val="single" w:sz="24" w:space="0" w:color="auto"/>
              <w:left w:val="single" w:sz="24" w:space="0" w:color="auto"/>
              <w:bottom w:val="single" w:sz="4" w:space="0" w:color="152935"/>
              <w:right w:val="nil"/>
            </w:tcBorders>
            <w:shd w:val="clear" w:color="auto" w:fill="auto"/>
            <w:vAlign w:val="bottom"/>
            <w:hideMark/>
          </w:tcPr>
          <w:p w14:paraId="4A14A2AA" w14:textId="77777777" w:rsidR="00984D87" w:rsidRPr="0020565D" w:rsidRDefault="00984D87" w:rsidP="00930D28">
            <w:pPr>
              <w:pStyle w:val="a1"/>
            </w:pPr>
            <w:r w:rsidRPr="0020565D">
              <w:t> </w:t>
            </w:r>
          </w:p>
        </w:tc>
        <w:tc>
          <w:tcPr>
            <w:tcW w:w="992" w:type="dxa"/>
            <w:tcBorders>
              <w:top w:val="single" w:sz="24" w:space="0" w:color="auto"/>
              <w:left w:val="nil"/>
              <w:bottom w:val="single" w:sz="4" w:space="0" w:color="152935"/>
              <w:right w:val="single" w:sz="4" w:space="0" w:color="E0E0E0"/>
            </w:tcBorders>
            <w:shd w:val="clear" w:color="auto" w:fill="auto"/>
            <w:vAlign w:val="bottom"/>
            <w:hideMark/>
          </w:tcPr>
          <w:p w14:paraId="14B13BE9" w14:textId="77777777" w:rsidR="00984D87" w:rsidRPr="0020565D" w:rsidRDefault="00984D87" w:rsidP="00930D28">
            <w:pPr>
              <w:pStyle w:val="a1"/>
            </w:pPr>
            <w:r w:rsidRPr="0020565D">
              <w:t>Value</w:t>
            </w:r>
          </w:p>
        </w:tc>
        <w:tc>
          <w:tcPr>
            <w:tcW w:w="456" w:type="dxa"/>
            <w:tcBorders>
              <w:top w:val="single" w:sz="24" w:space="0" w:color="auto"/>
              <w:left w:val="nil"/>
              <w:bottom w:val="single" w:sz="4" w:space="0" w:color="152935"/>
              <w:right w:val="single" w:sz="4" w:space="0" w:color="E0E0E0"/>
            </w:tcBorders>
            <w:shd w:val="clear" w:color="auto" w:fill="auto"/>
            <w:vAlign w:val="bottom"/>
            <w:hideMark/>
          </w:tcPr>
          <w:p w14:paraId="6E541F8D" w14:textId="77777777" w:rsidR="00984D87" w:rsidRPr="0020565D" w:rsidRDefault="00984D87" w:rsidP="00930D28">
            <w:pPr>
              <w:pStyle w:val="a1"/>
            </w:pPr>
            <w:r w:rsidRPr="0020565D">
              <w:t>df</w:t>
            </w:r>
          </w:p>
        </w:tc>
        <w:tc>
          <w:tcPr>
            <w:tcW w:w="3543" w:type="dxa"/>
            <w:tcBorders>
              <w:top w:val="single" w:sz="24" w:space="0" w:color="auto"/>
              <w:left w:val="nil"/>
              <w:bottom w:val="single" w:sz="4" w:space="0" w:color="152935"/>
              <w:right w:val="single" w:sz="2" w:space="0" w:color="auto"/>
            </w:tcBorders>
            <w:shd w:val="clear" w:color="auto" w:fill="auto"/>
            <w:vAlign w:val="bottom"/>
            <w:hideMark/>
          </w:tcPr>
          <w:p w14:paraId="2C4B501F" w14:textId="77777777" w:rsidR="00984D87" w:rsidRPr="0020565D" w:rsidRDefault="00984D87" w:rsidP="00930D28">
            <w:pPr>
              <w:pStyle w:val="a1"/>
            </w:pPr>
            <w:r w:rsidRPr="0020565D">
              <w:t>Asymptotic Significance (2-sided)</w:t>
            </w:r>
          </w:p>
        </w:tc>
      </w:tr>
      <w:tr w:rsidR="00984D87" w:rsidRPr="0020565D" w14:paraId="7604FF2F"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17F3C717"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7E2972C7" w14:textId="77777777" w:rsidR="00984D87" w:rsidRPr="0020565D" w:rsidRDefault="00984D87" w:rsidP="00930D28">
            <w:pPr>
              <w:pStyle w:val="a1"/>
            </w:pPr>
            <w:r w:rsidRPr="0020565D">
              <w:t>Pearson Chi-Square</w:t>
            </w:r>
          </w:p>
        </w:tc>
        <w:tc>
          <w:tcPr>
            <w:tcW w:w="992" w:type="dxa"/>
            <w:tcBorders>
              <w:top w:val="nil"/>
              <w:left w:val="nil"/>
              <w:bottom w:val="single" w:sz="4" w:space="0" w:color="AEAEAE"/>
              <w:right w:val="single" w:sz="4" w:space="0" w:color="E0E0E0"/>
            </w:tcBorders>
            <w:shd w:val="clear" w:color="auto" w:fill="auto"/>
            <w:noWrap/>
            <w:vAlign w:val="center"/>
            <w:hideMark/>
          </w:tcPr>
          <w:p w14:paraId="172529B1" w14:textId="77777777" w:rsidR="00984D87" w:rsidRPr="0020565D" w:rsidRDefault="00984D87" w:rsidP="00930D28">
            <w:pPr>
              <w:pStyle w:val="a1"/>
            </w:pPr>
            <w:r w:rsidRPr="0020565D">
              <w:t>61,116</w:t>
            </w:r>
            <w:r w:rsidRPr="0020565D">
              <w:rPr>
                <w:vertAlign w:val="superscript"/>
              </w:rPr>
              <w:t>a</w:t>
            </w:r>
          </w:p>
        </w:tc>
        <w:tc>
          <w:tcPr>
            <w:tcW w:w="456" w:type="dxa"/>
            <w:tcBorders>
              <w:top w:val="nil"/>
              <w:left w:val="nil"/>
              <w:bottom w:val="single" w:sz="4" w:space="0" w:color="AEAEAE"/>
              <w:right w:val="single" w:sz="4" w:space="0" w:color="E0E0E0"/>
            </w:tcBorders>
            <w:shd w:val="clear" w:color="auto" w:fill="auto"/>
            <w:noWrap/>
            <w:vAlign w:val="center"/>
            <w:hideMark/>
          </w:tcPr>
          <w:p w14:paraId="07BD2646" w14:textId="77777777" w:rsidR="00984D87" w:rsidRPr="0020565D" w:rsidRDefault="00984D87" w:rsidP="00930D28">
            <w:pPr>
              <w:pStyle w:val="a1"/>
            </w:pPr>
            <w:r w:rsidRPr="0020565D">
              <w:t>16</w:t>
            </w:r>
          </w:p>
        </w:tc>
        <w:tc>
          <w:tcPr>
            <w:tcW w:w="3543" w:type="dxa"/>
            <w:tcBorders>
              <w:top w:val="nil"/>
              <w:left w:val="nil"/>
              <w:bottom w:val="single" w:sz="4" w:space="0" w:color="AEAEAE"/>
              <w:right w:val="single" w:sz="2" w:space="0" w:color="auto"/>
            </w:tcBorders>
            <w:shd w:val="clear" w:color="auto" w:fill="FFFF00"/>
            <w:noWrap/>
            <w:vAlign w:val="center"/>
            <w:hideMark/>
          </w:tcPr>
          <w:p w14:paraId="7E71FD07" w14:textId="77777777" w:rsidR="00984D87" w:rsidRPr="0020565D" w:rsidRDefault="00984D87" w:rsidP="00930D28">
            <w:pPr>
              <w:pStyle w:val="a1"/>
            </w:pPr>
            <w:r w:rsidRPr="0020565D">
              <w:t>0,000</w:t>
            </w:r>
          </w:p>
        </w:tc>
      </w:tr>
      <w:tr w:rsidR="00984D87" w:rsidRPr="0020565D" w14:paraId="7D72E5A2"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38BEA1D7"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04538103" w14:textId="77777777" w:rsidR="00984D87" w:rsidRPr="0020565D" w:rsidRDefault="00984D87" w:rsidP="00930D28">
            <w:pPr>
              <w:pStyle w:val="a1"/>
            </w:pPr>
            <w:r w:rsidRPr="0020565D">
              <w:t>Likelihood Ratio</w:t>
            </w:r>
          </w:p>
        </w:tc>
        <w:tc>
          <w:tcPr>
            <w:tcW w:w="992" w:type="dxa"/>
            <w:tcBorders>
              <w:top w:val="nil"/>
              <w:left w:val="nil"/>
              <w:bottom w:val="single" w:sz="4" w:space="0" w:color="AEAEAE"/>
              <w:right w:val="single" w:sz="4" w:space="0" w:color="E0E0E0"/>
            </w:tcBorders>
            <w:shd w:val="clear" w:color="auto" w:fill="auto"/>
            <w:noWrap/>
            <w:vAlign w:val="center"/>
            <w:hideMark/>
          </w:tcPr>
          <w:p w14:paraId="128903A5" w14:textId="77777777" w:rsidR="00984D87" w:rsidRPr="0020565D" w:rsidRDefault="00984D87" w:rsidP="00930D28">
            <w:pPr>
              <w:pStyle w:val="a1"/>
            </w:pPr>
            <w:r w:rsidRPr="0020565D">
              <w:t>38,061</w:t>
            </w:r>
          </w:p>
        </w:tc>
        <w:tc>
          <w:tcPr>
            <w:tcW w:w="456" w:type="dxa"/>
            <w:tcBorders>
              <w:top w:val="nil"/>
              <w:left w:val="nil"/>
              <w:bottom w:val="single" w:sz="4" w:space="0" w:color="AEAEAE"/>
              <w:right w:val="single" w:sz="4" w:space="0" w:color="E0E0E0"/>
            </w:tcBorders>
            <w:shd w:val="clear" w:color="auto" w:fill="auto"/>
            <w:noWrap/>
            <w:vAlign w:val="center"/>
            <w:hideMark/>
          </w:tcPr>
          <w:p w14:paraId="2D5D8338" w14:textId="77777777" w:rsidR="00984D87" w:rsidRPr="0020565D" w:rsidRDefault="00984D87" w:rsidP="00930D28">
            <w:pPr>
              <w:pStyle w:val="a1"/>
            </w:pPr>
            <w:r w:rsidRPr="0020565D">
              <w:t>16</w:t>
            </w:r>
          </w:p>
        </w:tc>
        <w:tc>
          <w:tcPr>
            <w:tcW w:w="3543" w:type="dxa"/>
            <w:tcBorders>
              <w:top w:val="nil"/>
              <w:left w:val="nil"/>
              <w:bottom w:val="single" w:sz="4" w:space="0" w:color="AEAEAE"/>
              <w:right w:val="single" w:sz="2" w:space="0" w:color="auto"/>
            </w:tcBorders>
            <w:shd w:val="clear" w:color="auto" w:fill="auto"/>
            <w:noWrap/>
            <w:vAlign w:val="center"/>
            <w:hideMark/>
          </w:tcPr>
          <w:p w14:paraId="777FD09C" w14:textId="77777777" w:rsidR="00984D87" w:rsidRPr="0020565D" w:rsidRDefault="00984D87" w:rsidP="00930D28">
            <w:pPr>
              <w:pStyle w:val="a1"/>
            </w:pPr>
            <w:r w:rsidRPr="0020565D">
              <w:t>0,001</w:t>
            </w:r>
          </w:p>
        </w:tc>
      </w:tr>
      <w:tr w:rsidR="00984D87" w:rsidRPr="0020565D" w14:paraId="2501113B" w14:textId="77777777" w:rsidTr="00384725">
        <w:trPr>
          <w:trHeight w:val="384"/>
          <w:jc w:val="center"/>
        </w:trPr>
        <w:tc>
          <w:tcPr>
            <w:tcW w:w="1304" w:type="dxa"/>
            <w:vMerge/>
            <w:tcBorders>
              <w:top w:val="nil"/>
              <w:left w:val="single" w:sz="2" w:space="0" w:color="auto"/>
              <w:bottom w:val="nil"/>
              <w:right w:val="single" w:sz="24" w:space="0" w:color="auto"/>
            </w:tcBorders>
            <w:vAlign w:val="center"/>
            <w:hideMark/>
          </w:tcPr>
          <w:p w14:paraId="3BE06685" w14:textId="77777777" w:rsidR="00984D87" w:rsidRPr="0020565D" w:rsidRDefault="00984D87" w:rsidP="00930D28">
            <w:pPr>
              <w:pStyle w:val="a1"/>
            </w:pPr>
          </w:p>
        </w:tc>
        <w:tc>
          <w:tcPr>
            <w:tcW w:w="2210" w:type="dxa"/>
            <w:tcBorders>
              <w:top w:val="nil"/>
              <w:left w:val="single" w:sz="24" w:space="0" w:color="auto"/>
              <w:bottom w:val="single" w:sz="4" w:space="0" w:color="AEAEAE"/>
              <w:right w:val="nil"/>
            </w:tcBorders>
            <w:shd w:val="clear" w:color="000000" w:fill="E0E0E0"/>
            <w:hideMark/>
          </w:tcPr>
          <w:p w14:paraId="2AC9E119" w14:textId="77777777" w:rsidR="00984D87" w:rsidRPr="0020565D" w:rsidRDefault="00984D87" w:rsidP="00930D28">
            <w:pPr>
              <w:pStyle w:val="a1"/>
            </w:pPr>
            <w:r w:rsidRPr="0020565D">
              <w:t>Linear-by-Linear Association</w:t>
            </w:r>
          </w:p>
        </w:tc>
        <w:tc>
          <w:tcPr>
            <w:tcW w:w="992" w:type="dxa"/>
            <w:tcBorders>
              <w:top w:val="nil"/>
              <w:left w:val="nil"/>
              <w:bottom w:val="single" w:sz="4" w:space="0" w:color="AEAEAE"/>
              <w:right w:val="single" w:sz="4" w:space="0" w:color="E0E0E0"/>
            </w:tcBorders>
            <w:shd w:val="clear" w:color="auto" w:fill="auto"/>
            <w:noWrap/>
            <w:vAlign w:val="center"/>
            <w:hideMark/>
          </w:tcPr>
          <w:p w14:paraId="1DCD3B53" w14:textId="77777777" w:rsidR="00984D87" w:rsidRPr="0020565D" w:rsidRDefault="00984D87" w:rsidP="00930D28">
            <w:pPr>
              <w:pStyle w:val="a1"/>
            </w:pPr>
            <w:r w:rsidRPr="0020565D">
              <w:t>13,124</w:t>
            </w:r>
          </w:p>
        </w:tc>
        <w:tc>
          <w:tcPr>
            <w:tcW w:w="456" w:type="dxa"/>
            <w:tcBorders>
              <w:top w:val="nil"/>
              <w:left w:val="nil"/>
              <w:bottom w:val="single" w:sz="4" w:space="0" w:color="AEAEAE"/>
              <w:right w:val="single" w:sz="4" w:space="0" w:color="E0E0E0"/>
            </w:tcBorders>
            <w:shd w:val="clear" w:color="auto" w:fill="auto"/>
            <w:noWrap/>
            <w:vAlign w:val="center"/>
            <w:hideMark/>
          </w:tcPr>
          <w:p w14:paraId="65699E51" w14:textId="77777777" w:rsidR="00984D87" w:rsidRPr="0020565D" w:rsidRDefault="00984D87" w:rsidP="00930D28">
            <w:pPr>
              <w:pStyle w:val="a1"/>
            </w:pPr>
            <w:r w:rsidRPr="0020565D">
              <w:t>1</w:t>
            </w:r>
          </w:p>
        </w:tc>
        <w:tc>
          <w:tcPr>
            <w:tcW w:w="3543" w:type="dxa"/>
            <w:tcBorders>
              <w:top w:val="nil"/>
              <w:left w:val="nil"/>
              <w:bottom w:val="single" w:sz="4" w:space="0" w:color="AEAEAE"/>
              <w:right w:val="single" w:sz="2" w:space="0" w:color="auto"/>
            </w:tcBorders>
            <w:shd w:val="clear" w:color="auto" w:fill="auto"/>
            <w:noWrap/>
            <w:vAlign w:val="center"/>
            <w:hideMark/>
          </w:tcPr>
          <w:p w14:paraId="1FEB67FD" w14:textId="77777777" w:rsidR="00984D87" w:rsidRPr="0020565D" w:rsidRDefault="00984D87" w:rsidP="00930D28">
            <w:pPr>
              <w:pStyle w:val="a1"/>
            </w:pPr>
            <w:r w:rsidRPr="0020565D">
              <w:t>0,000</w:t>
            </w:r>
          </w:p>
        </w:tc>
      </w:tr>
      <w:tr w:rsidR="00984D87" w:rsidRPr="0020565D" w14:paraId="1ABFBC03" w14:textId="77777777" w:rsidTr="00384725">
        <w:trPr>
          <w:trHeight w:val="288"/>
          <w:jc w:val="center"/>
        </w:trPr>
        <w:tc>
          <w:tcPr>
            <w:tcW w:w="1304" w:type="dxa"/>
            <w:vMerge/>
            <w:tcBorders>
              <w:top w:val="nil"/>
              <w:left w:val="single" w:sz="2" w:space="0" w:color="auto"/>
              <w:bottom w:val="nil"/>
              <w:right w:val="single" w:sz="24" w:space="0" w:color="auto"/>
            </w:tcBorders>
            <w:vAlign w:val="center"/>
            <w:hideMark/>
          </w:tcPr>
          <w:p w14:paraId="34FEC061" w14:textId="77777777" w:rsidR="00984D87" w:rsidRPr="0020565D" w:rsidRDefault="00984D87" w:rsidP="00930D28">
            <w:pPr>
              <w:pStyle w:val="a1"/>
            </w:pPr>
          </w:p>
        </w:tc>
        <w:tc>
          <w:tcPr>
            <w:tcW w:w="2210" w:type="dxa"/>
            <w:tcBorders>
              <w:top w:val="nil"/>
              <w:left w:val="single" w:sz="24" w:space="0" w:color="auto"/>
              <w:bottom w:val="single" w:sz="4" w:space="0" w:color="152935"/>
              <w:right w:val="nil"/>
            </w:tcBorders>
            <w:shd w:val="clear" w:color="000000" w:fill="E0E0E0"/>
            <w:hideMark/>
          </w:tcPr>
          <w:p w14:paraId="2C2708B4" w14:textId="77777777" w:rsidR="00984D87" w:rsidRPr="0020565D" w:rsidRDefault="00984D87" w:rsidP="00930D28">
            <w:pPr>
              <w:pStyle w:val="a1"/>
            </w:pPr>
            <w:r w:rsidRPr="0020565D">
              <w:t>N of Valid Cases</w:t>
            </w:r>
          </w:p>
        </w:tc>
        <w:tc>
          <w:tcPr>
            <w:tcW w:w="992" w:type="dxa"/>
            <w:tcBorders>
              <w:top w:val="nil"/>
              <w:left w:val="nil"/>
              <w:bottom w:val="single" w:sz="4" w:space="0" w:color="152935"/>
              <w:right w:val="single" w:sz="4" w:space="0" w:color="E0E0E0"/>
            </w:tcBorders>
            <w:shd w:val="clear" w:color="auto" w:fill="auto"/>
            <w:noWrap/>
            <w:vAlign w:val="center"/>
            <w:hideMark/>
          </w:tcPr>
          <w:p w14:paraId="7085B575" w14:textId="77777777" w:rsidR="00984D87" w:rsidRPr="0020565D" w:rsidRDefault="00984D87" w:rsidP="00930D28">
            <w:pPr>
              <w:pStyle w:val="a1"/>
            </w:pPr>
            <w:r w:rsidRPr="0020565D">
              <w:t>203</w:t>
            </w:r>
          </w:p>
        </w:tc>
        <w:tc>
          <w:tcPr>
            <w:tcW w:w="456" w:type="dxa"/>
            <w:tcBorders>
              <w:top w:val="nil"/>
              <w:left w:val="nil"/>
              <w:bottom w:val="single" w:sz="4" w:space="0" w:color="152935"/>
              <w:right w:val="single" w:sz="4" w:space="0" w:color="E0E0E0"/>
            </w:tcBorders>
            <w:shd w:val="clear" w:color="auto" w:fill="auto"/>
            <w:vAlign w:val="center"/>
            <w:hideMark/>
          </w:tcPr>
          <w:p w14:paraId="548F4210" w14:textId="77777777" w:rsidR="00984D87" w:rsidRPr="0020565D" w:rsidRDefault="00984D87" w:rsidP="00930D28">
            <w:pPr>
              <w:pStyle w:val="a1"/>
            </w:pPr>
          </w:p>
        </w:tc>
        <w:tc>
          <w:tcPr>
            <w:tcW w:w="3543" w:type="dxa"/>
            <w:tcBorders>
              <w:top w:val="nil"/>
              <w:left w:val="nil"/>
              <w:bottom w:val="single" w:sz="4" w:space="0" w:color="152935"/>
              <w:right w:val="single" w:sz="2" w:space="0" w:color="auto"/>
            </w:tcBorders>
            <w:shd w:val="clear" w:color="auto" w:fill="auto"/>
            <w:vAlign w:val="center"/>
            <w:hideMark/>
          </w:tcPr>
          <w:p w14:paraId="16E643B2" w14:textId="77777777" w:rsidR="00984D87" w:rsidRPr="0020565D" w:rsidRDefault="00984D87" w:rsidP="00930D28">
            <w:pPr>
              <w:pStyle w:val="a1"/>
            </w:pPr>
          </w:p>
        </w:tc>
      </w:tr>
      <w:tr w:rsidR="00984D87" w:rsidRPr="00F2394B" w14:paraId="1C0C4C7C" w14:textId="77777777" w:rsidTr="00930D28">
        <w:trPr>
          <w:trHeight w:val="101"/>
          <w:jc w:val="center"/>
        </w:trPr>
        <w:tc>
          <w:tcPr>
            <w:tcW w:w="1304" w:type="dxa"/>
            <w:vMerge/>
            <w:tcBorders>
              <w:top w:val="nil"/>
              <w:left w:val="single" w:sz="2" w:space="0" w:color="auto"/>
              <w:bottom w:val="single" w:sz="2" w:space="0" w:color="auto"/>
              <w:right w:val="single" w:sz="24" w:space="0" w:color="auto"/>
            </w:tcBorders>
            <w:vAlign w:val="center"/>
            <w:hideMark/>
          </w:tcPr>
          <w:p w14:paraId="489C8958" w14:textId="77777777" w:rsidR="00984D87" w:rsidRPr="0020565D" w:rsidRDefault="00984D87" w:rsidP="00930D28">
            <w:pPr>
              <w:pStyle w:val="a1"/>
            </w:pPr>
          </w:p>
        </w:tc>
        <w:tc>
          <w:tcPr>
            <w:tcW w:w="7201" w:type="dxa"/>
            <w:gridSpan w:val="4"/>
            <w:tcBorders>
              <w:top w:val="nil"/>
              <w:left w:val="single" w:sz="24" w:space="0" w:color="auto"/>
              <w:bottom w:val="single" w:sz="2" w:space="0" w:color="auto"/>
              <w:right w:val="single" w:sz="2" w:space="0" w:color="auto"/>
            </w:tcBorders>
            <w:shd w:val="clear" w:color="auto" w:fill="auto"/>
            <w:hideMark/>
          </w:tcPr>
          <w:p w14:paraId="384DCF09" w14:textId="77777777" w:rsidR="00984D87" w:rsidRPr="00984D87" w:rsidRDefault="00984D87" w:rsidP="00930D28">
            <w:pPr>
              <w:pStyle w:val="a1"/>
              <w:jc w:val="left"/>
              <w:rPr>
                <w:sz w:val="18"/>
                <w:lang w:val="en-US"/>
              </w:rPr>
            </w:pPr>
            <w:r w:rsidRPr="00984D87">
              <w:rPr>
                <w:sz w:val="18"/>
                <w:lang w:val="en-US"/>
              </w:rPr>
              <w:t>a. 17 cells (68,0%) have expected count less than 5. The minimum expected count is ,02.</w:t>
            </w:r>
          </w:p>
        </w:tc>
      </w:tr>
    </w:tbl>
    <w:p w14:paraId="79694340" w14:textId="14E4E5B0" w:rsid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25" w:name="_Toc53909596"/>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99</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25"/>
      <w:r w:rsidR="00384725">
        <w:rPr>
          <w:rFonts w:eastAsia="Times New Roman" w:cs="Times New Roman"/>
          <w:iCs/>
          <w:color w:val="000000" w:themeColor="text1"/>
          <w:sz w:val="22"/>
          <w:szCs w:val="18"/>
          <w:lang w:eastAsia="el-GR"/>
        </w:rPr>
        <w:br w:type="page"/>
      </w:r>
    </w:p>
    <w:p w14:paraId="2351F4CE" w14:textId="77777777" w:rsidR="00984D87" w:rsidRPr="007507C5" w:rsidRDefault="00984D87" w:rsidP="00984D87">
      <w:pPr>
        <w:tabs>
          <w:tab w:val="left" w:pos="567"/>
        </w:tabs>
      </w:pPr>
      <w:r w:rsidRPr="007507C5">
        <w:rPr>
          <w:rFonts w:cs="Times New Roman"/>
        </w:rPr>
        <w:lastRenderedPageBreak/>
        <w:t>Από το αντίστοιχο τεστ ανεξαρτησίας (Chi-Square Test) για τα ερωτήματα Δ19Γ και Δ6 έχουμε: 1) Συντελεστής συσχέτισης του Pearson ρ=50,437 και 2) Σημαντικότητα του τεστ (Asymptotic Significance) 0,000&lt;0,05, ενώ για τα ερωτήματα Δ19Γ και Β8Δ έχουμε: 1) Συντελεστής συσχέτισης του Pearson ρ=61,116 και 2) Σημαντικότητα του τεστ (Asymptotic Significance) 0,000&lt;0,05. Με βάση αυτά τα δεδομένα μπορούμε να απορρίψουμε τη μηδενική υπόθεση και να δεχθούμε την εξάρτηση των δύο ερωτημάτων και στα δύο προς μελέτη ζευγάρια.</w:t>
      </w:r>
      <w:r w:rsidRPr="007507C5">
        <w:t xml:space="preserve"> </w:t>
      </w:r>
    </w:p>
    <w:p w14:paraId="1A293783" w14:textId="7C91E695" w:rsidR="00984D87" w:rsidRPr="00E05CD0" w:rsidRDefault="00984D87" w:rsidP="00984D87">
      <w:pPr>
        <w:tabs>
          <w:tab w:val="left" w:pos="567"/>
        </w:tabs>
      </w:pPr>
      <w:r w:rsidRPr="00E05CD0">
        <w:t xml:space="preserve">Η επόμενη συσχέτιση γίνεται </w:t>
      </w:r>
      <w:r>
        <w:t>με σκοπό να αναδείξει τη σχέση που μπορεί να υπάρχει ανάμεσα στη επιμόρφωση των εκπαιδευτικών σε θέματα διαχείρισης</w:t>
      </w:r>
      <w:r w:rsidR="00657137">
        <w:t xml:space="preserve"> </w:t>
      </w:r>
      <w:r>
        <w:t xml:space="preserve">της πολιτισμικής ετερότητας και τα εφόδια που μπορεί να δίνει η επιμόρφωση αυτή ώστε να αισθάνεται ο εκπαιδευτικός επάρκεια ικανοτήτων στη διδασκαλία του σε μαθητές με διαφορετικό πολιτισμικό υπόβαθρο. </w:t>
      </w:r>
    </w:p>
    <w:p w14:paraId="3A436AAA" w14:textId="77777777" w:rsidR="00984D87" w:rsidRDefault="00984D87" w:rsidP="00984D87">
      <w:pPr>
        <w:tabs>
          <w:tab w:val="left" w:pos="567"/>
        </w:tabs>
      </w:pPr>
      <w:r w:rsidRPr="00E05CD0">
        <w:t>Ο πίνακας που ακολουθεί παρουσιάζει τα αποτελέσματα αυτής της συσχέτισης.</w:t>
      </w:r>
    </w:p>
    <w:p w14:paraId="2C4C3D26" w14:textId="77777777" w:rsidR="00384725" w:rsidRPr="00E05CD0" w:rsidRDefault="00384725" w:rsidP="00984D87">
      <w:pPr>
        <w:tabs>
          <w:tab w:val="left" w:pos="567"/>
        </w:tabs>
      </w:pPr>
    </w:p>
    <w:p w14:paraId="475FDFF0"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26" w:name="_Toc41063624"/>
      <w:bookmarkStart w:id="427" w:name="_Toc53909597"/>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100</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w:t>
      </w:r>
      <w:bookmarkEnd w:id="426"/>
      <w:r w:rsidRPr="00384725">
        <w:rPr>
          <w:sz w:val="22"/>
        </w:rPr>
        <w:t xml:space="preserve"> </w:t>
      </w:r>
      <w:r w:rsidRPr="00384725">
        <w:rPr>
          <w:rFonts w:eastAsia="Times New Roman" w:cs="Times New Roman"/>
          <w:iCs/>
          <w:color w:val="000000" w:themeColor="text1"/>
          <w:sz w:val="22"/>
          <w:szCs w:val="18"/>
          <w:lang w:eastAsia="el-GR"/>
        </w:rPr>
        <w:t>Ε1. Έχω εμπιστοσύνη στις ικανότητές μου να διδάξω παιδιά με διαφορετικό πολιτισμικό υπόβαθρο * Ε2. Θεωρείτε ότι έχετε επιμορφωθεί επαρκώς σε θέματα διαχείρισης της πολιτισμικής ετερότητας μέσα στη σχολική τάξη.</w:t>
      </w:r>
      <w:bookmarkEnd w:id="427"/>
    </w:p>
    <w:tbl>
      <w:tblPr>
        <w:tblW w:w="10400" w:type="dxa"/>
        <w:jc w:val="center"/>
        <w:tblLook w:val="04A0" w:firstRow="1" w:lastRow="0" w:firstColumn="1" w:lastColumn="0" w:noHBand="0" w:noVBand="1"/>
      </w:tblPr>
      <w:tblGrid>
        <w:gridCol w:w="2122"/>
        <w:gridCol w:w="1232"/>
        <w:gridCol w:w="1180"/>
        <w:gridCol w:w="1180"/>
        <w:gridCol w:w="1180"/>
        <w:gridCol w:w="1180"/>
        <w:gridCol w:w="1370"/>
        <w:gridCol w:w="956"/>
      </w:tblGrid>
      <w:tr w:rsidR="00984D87" w:rsidRPr="007A44C9" w14:paraId="1A2A2B93" w14:textId="77777777" w:rsidTr="00930D28">
        <w:trPr>
          <w:trHeight w:val="441"/>
          <w:jc w:val="center"/>
        </w:trPr>
        <w:tc>
          <w:tcPr>
            <w:tcW w:w="3354"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441ECE68" w14:textId="77777777" w:rsidR="00984D87" w:rsidRPr="007A44C9" w:rsidRDefault="00984D87" w:rsidP="00930D28">
            <w:pPr>
              <w:pStyle w:val="a1"/>
            </w:pPr>
          </w:p>
        </w:tc>
        <w:tc>
          <w:tcPr>
            <w:tcW w:w="7046" w:type="dxa"/>
            <w:gridSpan w:val="6"/>
            <w:tcBorders>
              <w:top w:val="single" w:sz="4" w:space="0" w:color="auto"/>
              <w:left w:val="nil"/>
              <w:bottom w:val="nil"/>
              <w:right w:val="single" w:sz="4" w:space="0" w:color="auto"/>
            </w:tcBorders>
            <w:shd w:val="clear" w:color="auto" w:fill="auto"/>
            <w:vAlign w:val="center"/>
            <w:hideMark/>
          </w:tcPr>
          <w:p w14:paraId="6CE14BE9" w14:textId="77777777" w:rsidR="00984D87" w:rsidRPr="007A44C9" w:rsidRDefault="00984D87" w:rsidP="00930D28">
            <w:pPr>
              <w:pStyle w:val="a1"/>
            </w:pPr>
            <w:r w:rsidRPr="007A44C9">
              <w:t>Ε2.</w:t>
            </w:r>
            <w:r>
              <w:t xml:space="preserve"> </w:t>
            </w:r>
            <w:r w:rsidRPr="007A44C9">
              <w:t>Θεωρείτε ότι έχετε επιμορφωθεί επαρκώς σε θέματα διαχείρισης της πολιτισμικής ετερότητας μέσα στη σχολική τάξη.</w:t>
            </w:r>
          </w:p>
        </w:tc>
      </w:tr>
      <w:tr w:rsidR="00984D87" w:rsidRPr="001731A6" w14:paraId="0FC72D19" w14:textId="77777777" w:rsidTr="00930D28">
        <w:trPr>
          <w:trHeight w:val="261"/>
          <w:jc w:val="center"/>
        </w:trPr>
        <w:tc>
          <w:tcPr>
            <w:tcW w:w="3354" w:type="dxa"/>
            <w:gridSpan w:val="2"/>
            <w:vMerge/>
            <w:tcBorders>
              <w:top w:val="nil"/>
              <w:left w:val="single" w:sz="4" w:space="0" w:color="auto"/>
              <w:bottom w:val="single" w:sz="4" w:space="0" w:color="152935"/>
              <w:right w:val="nil"/>
            </w:tcBorders>
            <w:vAlign w:val="center"/>
            <w:hideMark/>
          </w:tcPr>
          <w:p w14:paraId="5ED658AD" w14:textId="77777777" w:rsidR="00984D87" w:rsidRPr="007A44C9" w:rsidRDefault="00984D87" w:rsidP="00930D28">
            <w:pPr>
              <w:pStyle w:val="a1"/>
            </w:pPr>
          </w:p>
        </w:tc>
        <w:tc>
          <w:tcPr>
            <w:tcW w:w="1180" w:type="dxa"/>
            <w:tcBorders>
              <w:top w:val="nil"/>
              <w:left w:val="nil"/>
              <w:bottom w:val="single" w:sz="4" w:space="0" w:color="152935"/>
              <w:right w:val="single" w:sz="4" w:space="0" w:color="E0E0E0"/>
            </w:tcBorders>
            <w:shd w:val="clear" w:color="auto" w:fill="auto"/>
            <w:vAlign w:val="center"/>
            <w:hideMark/>
          </w:tcPr>
          <w:p w14:paraId="6014E07A" w14:textId="77777777" w:rsidR="00984D87" w:rsidRPr="007A44C9" w:rsidRDefault="00984D87" w:rsidP="00930D28">
            <w:pPr>
              <w:pStyle w:val="a1"/>
            </w:pPr>
            <w:r>
              <w:t>Ελάχιστα</w:t>
            </w:r>
          </w:p>
        </w:tc>
        <w:tc>
          <w:tcPr>
            <w:tcW w:w="1180" w:type="dxa"/>
            <w:tcBorders>
              <w:top w:val="nil"/>
              <w:left w:val="nil"/>
              <w:bottom w:val="single" w:sz="4" w:space="0" w:color="152935"/>
              <w:right w:val="single" w:sz="4" w:space="0" w:color="E0E0E0"/>
            </w:tcBorders>
            <w:shd w:val="clear" w:color="auto" w:fill="auto"/>
            <w:vAlign w:val="center"/>
            <w:hideMark/>
          </w:tcPr>
          <w:p w14:paraId="1BF49D49" w14:textId="77777777" w:rsidR="00984D87" w:rsidRPr="001731A6" w:rsidRDefault="00984D87" w:rsidP="00930D28">
            <w:pPr>
              <w:pStyle w:val="a1"/>
            </w:pPr>
            <w:r w:rsidRPr="001731A6">
              <w:t>Λίγο</w:t>
            </w:r>
          </w:p>
        </w:tc>
        <w:tc>
          <w:tcPr>
            <w:tcW w:w="1180" w:type="dxa"/>
            <w:tcBorders>
              <w:top w:val="nil"/>
              <w:left w:val="nil"/>
              <w:bottom w:val="single" w:sz="4" w:space="0" w:color="152935"/>
              <w:right w:val="single" w:sz="4" w:space="0" w:color="E0E0E0"/>
            </w:tcBorders>
            <w:shd w:val="clear" w:color="auto" w:fill="auto"/>
            <w:vAlign w:val="center"/>
            <w:hideMark/>
          </w:tcPr>
          <w:p w14:paraId="1242C1C1" w14:textId="77777777" w:rsidR="00984D87" w:rsidRPr="001731A6" w:rsidRDefault="00984D87" w:rsidP="00930D28">
            <w:pPr>
              <w:pStyle w:val="a1"/>
            </w:pPr>
            <w:r w:rsidRPr="001731A6">
              <w:t>Μέτρια</w:t>
            </w:r>
          </w:p>
        </w:tc>
        <w:tc>
          <w:tcPr>
            <w:tcW w:w="1180" w:type="dxa"/>
            <w:tcBorders>
              <w:top w:val="nil"/>
              <w:left w:val="nil"/>
              <w:bottom w:val="single" w:sz="4" w:space="0" w:color="152935"/>
              <w:right w:val="single" w:sz="4" w:space="0" w:color="E0E0E0"/>
            </w:tcBorders>
            <w:shd w:val="clear" w:color="auto" w:fill="auto"/>
            <w:vAlign w:val="center"/>
            <w:hideMark/>
          </w:tcPr>
          <w:p w14:paraId="260FC07D" w14:textId="77777777" w:rsidR="00984D87" w:rsidRPr="001731A6" w:rsidRDefault="00984D87" w:rsidP="00930D28">
            <w:pPr>
              <w:pStyle w:val="a1"/>
            </w:pPr>
            <w:r w:rsidRPr="001731A6">
              <w:t>Πολύ</w:t>
            </w:r>
          </w:p>
        </w:tc>
        <w:tc>
          <w:tcPr>
            <w:tcW w:w="1370" w:type="dxa"/>
            <w:tcBorders>
              <w:top w:val="nil"/>
              <w:left w:val="nil"/>
              <w:bottom w:val="single" w:sz="4" w:space="0" w:color="152935"/>
              <w:right w:val="single" w:sz="4" w:space="0" w:color="E0E0E0"/>
            </w:tcBorders>
            <w:shd w:val="clear" w:color="auto" w:fill="auto"/>
            <w:noWrap/>
            <w:vAlign w:val="center"/>
            <w:hideMark/>
          </w:tcPr>
          <w:p w14:paraId="455837CD" w14:textId="77777777" w:rsidR="00984D87" w:rsidRPr="001731A6" w:rsidRDefault="00984D87" w:rsidP="00930D28">
            <w:pPr>
              <w:pStyle w:val="a1"/>
            </w:pPr>
            <w:r w:rsidRPr="001731A6">
              <w:t>Πάρα πολύ</w:t>
            </w:r>
          </w:p>
        </w:tc>
        <w:tc>
          <w:tcPr>
            <w:tcW w:w="956" w:type="dxa"/>
            <w:tcBorders>
              <w:top w:val="nil"/>
              <w:left w:val="single" w:sz="4" w:space="0" w:color="E0E0E0"/>
              <w:bottom w:val="single" w:sz="4" w:space="0" w:color="152935"/>
              <w:right w:val="single" w:sz="4" w:space="0" w:color="auto"/>
            </w:tcBorders>
            <w:shd w:val="clear" w:color="auto" w:fill="auto"/>
            <w:vAlign w:val="center"/>
            <w:hideMark/>
          </w:tcPr>
          <w:p w14:paraId="64619CBF" w14:textId="77777777" w:rsidR="00984D87" w:rsidRPr="001731A6" w:rsidRDefault="00984D87" w:rsidP="00930D28">
            <w:pPr>
              <w:pStyle w:val="a1"/>
            </w:pPr>
            <w:r w:rsidRPr="001731A6">
              <w:t>Total</w:t>
            </w:r>
          </w:p>
        </w:tc>
      </w:tr>
      <w:tr w:rsidR="00984D87" w:rsidRPr="001731A6" w14:paraId="2127A3B3" w14:textId="77777777" w:rsidTr="00930D28">
        <w:trPr>
          <w:trHeight w:val="261"/>
          <w:jc w:val="center"/>
        </w:trPr>
        <w:tc>
          <w:tcPr>
            <w:tcW w:w="2122" w:type="dxa"/>
            <w:vMerge w:val="restart"/>
            <w:tcBorders>
              <w:top w:val="nil"/>
              <w:left w:val="single" w:sz="4" w:space="0" w:color="auto"/>
              <w:bottom w:val="single" w:sz="4" w:space="0" w:color="AEAEAE"/>
              <w:right w:val="nil"/>
            </w:tcBorders>
            <w:shd w:val="clear" w:color="000000" w:fill="E0E0E0"/>
            <w:vAlign w:val="center"/>
            <w:hideMark/>
          </w:tcPr>
          <w:p w14:paraId="6719C629" w14:textId="77777777" w:rsidR="00984D87" w:rsidRPr="001731A6" w:rsidRDefault="00984D87" w:rsidP="00930D28">
            <w:pPr>
              <w:pStyle w:val="a1"/>
            </w:pPr>
            <w:r w:rsidRPr="001731A6">
              <w:t>Ε1.</w:t>
            </w:r>
            <w:r>
              <w:t xml:space="preserve"> </w:t>
            </w:r>
            <w:r w:rsidRPr="001731A6">
              <w:t>Έχω εμπιστοσύνη στις ικανότητές μου να διδάξω παιδιά με διαφορετικό πολιτισμικό υπόβαθρο</w:t>
            </w:r>
          </w:p>
        </w:tc>
        <w:tc>
          <w:tcPr>
            <w:tcW w:w="1232" w:type="dxa"/>
            <w:tcBorders>
              <w:top w:val="nil"/>
              <w:left w:val="nil"/>
              <w:bottom w:val="single" w:sz="4" w:space="0" w:color="AEAEAE"/>
              <w:right w:val="nil"/>
            </w:tcBorders>
            <w:shd w:val="clear" w:color="000000" w:fill="E0E0E0"/>
            <w:vAlign w:val="center"/>
            <w:hideMark/>
          </w:tcPr>
          <w:p w14:paraId="62D407EE" w14:textId="77777777" w:rsidR="00984D87" w:rsidRPr="007A44C9" w:rsidRDefault="00984D87" w:rsidP="00930D28">
            <w:pPr>
              <w:pStyle w:val="a1"/>
            </w:pPr>
            <w:r>
              <w:t>Ελάχιστα</w:t>
            </w:r>
          </w:p>
        </w:tc>
        <w:tc>
          <w:tcPr>
            <w:tcW w:w="1180" w:type="dxa"/>
            <w:tcBorders>
              <w:top w:val="nil"/>
              <w:left w:val="nil"/>
              <w:bottom w:val="single" w:sz="4" w:space="0" w:color="AEAEAE"/>
              <w:right w:val="single" w:sz="4" w:space="0" w:color="E0E0E0"/>
            </w:tcBorders>
            <w:shd w:val="clear" w:color="auto" w:fill="auto"/>
            <w:noWrap/>
            <w:vAlign w:val="center"/>
            <w:hideMark/>
          </w:tcPr>
          <w:p w14:paraId="7B412B05" w14:textId="77777777" w:rsidR="00984D87" w:rsidRPr="001731A6" w:rsidRDefault="00984D87" w:rsidP="00930D28">
            <w:pPr>
              <w:pStyle w:val="a1"/>
              <w:rPr>
                <w:color w:val="010205"/>
              </w:rPr>
            </w:pPr>
            <w:r w:rsidRPr="001731A6">
              <w:rPr>
                <w:color w:val="010205"/>
              </w:rPr>
              <w:t>2,0%</w:t>
            </w:r>
          </w:p>
        </w:tc>
        <w:tc>
          <w:tcPr>
            <w:tcW w:w="1180" w:type="dxa"/>
            <w:tcBorders>
              <w:top w:val="nil"/>
              <w:left w:val="nil"/>
              <w:bottom w:val="single" w:sz="4" w:space="0" w:color="AEAEAE"/>
              <w:right w:val="single" w:sz="4" w:space="0" w:color="E0E0E0"/>
            </w:tcBorders>
            <w:shd w:val="clear" w:color="auto" w:fill="auto"/>
            <w:vAlign w:val="center"/>
            <w:hideMark/>
          </w:tcPr>
          <w:p w14:paraId="0E1C5ECC" w14:textId="77777777" w:rsidR="00984D87" w:rsidRPr="001731A6" w:rsidRDefault="00984D87" w:rsidP="00930D28">
            <w:pPr>
              <w:pStyle w:val="a1"/>
              <w:rPr>
                <w:color w:val="010205"/>
              </w:rPr>
            </w:pPr>
          </w:p>
        </w:tc>
        <w:tc>
          <w:tcPr>
            <w:tcW w:w="1180" w:type="dxa"/>
            <w:tcBorders>
              <w:top w:val="nil"/>
              <w:left w:val="nil"/>
              <w:bottom w:val="single" w:sz="4" w:space="0" w:color="AEAEAE"/>
              <w:right w:val="single" w:sz="4" w:space="0" w:color="E0E0E0"/>
            </w:tcBorders>
            <w:shd w:val="clear" w:color="auto" w:fill="auto"/>
            <w:vAlign w:val="center"/>
            <w:hideMark/>
          </w:tcPr>
          <w:p w14:paraId="716D74E0" w14:textId="77777777" w:rsidR="00984D87" w:rsidRPr="001731A6" w:rsidRDefault="00984D87" w:rsidP="00930D28">
            <w:pPr>
              <w:pStyle w:val="a1"/>
              <w:rPr>
                <w:color w:val="010205"/>
              </w:rPr>
            </w:pPr>
          </w:p>
        </w:tc>
        <w:tc>
          <w:tcPr>
            <w:tcW w:w="1180" w:type="dxa"/>
            <w:tcBorders>
              <w:top w:val="nil"/>
              <w:left w:val="nil"/>
              <w:bottom w:val="single" w:sz="4" w:space="0" w:color="AEAEAE"/>
              <w:right w:val="single" w:sz="4" w:space="0" w:color="E0E0E0"/>
            </w:tcBorders>
            <w:shd w:val="clear" w:color="auto" w:fill="auto"/>
            <w:vAlign w:val="center"/>
            <w:hideMark/>
          </w:tcPr>
          <w:p w14:paraId="0F299B22" w14:textId="77777777" w:rsidR="00984D87" w:rsidRPr="001731A6" w:rsidRDefault="00984D87" w:rsidP="00930D28">
            <w:pPr>
              <w:pStyle w:val="a1"/>
              <w:rPr>
                <w:color w:val="010205"/>
              </w:rPr>
            </w:pPr>
          </w:p>
        </w:tc>
        <w:tc>
          <w:tcPr>
            <w:tcW w:w="1370" w:type="dxa"/>
            <w:tcBorders>
              <w:top w:val="nil"/>
              <w:left w:val="nil"/>
              <w:bottom w:val="single" w:sz="4" w:space="0" w:color="AEAEAE"/>
              <w:right w:val="single" w:sz="4" w:space="0" w:color="E0E0E0"/>
            </w:tcBorders>
            <w:shd w:val="clear" w:color="auto" w:fill="auto"/>
            <w:vAlign w:val="center"/>
            <w:hideMark/>
          </w:tcPr>
          <w:p w14:paraId="4A310E3D" w14:textId="77777777" w:rsidR="00984D87" w:rsidRPr="001731A6" w:rsidRDefault="00984D87" w:rsidP="00930D28">
            <w:pPr>
              <w:pStyle w:val="a1"/>
              <w:rPr>
                <w:color w:val="010205"/>
              </w:rPr>
            </w:pPr>
          </w:p>
        </w:tc>
        <w:tc>
          <w:tcPr>
            <w:tcW w:w="956" w:type="dxa"/>
            <w:tcBorders>
              <w:top w:val="nil"/>
              <w:left w:val="nil"/>
              <w:bottom w:val="single" w:sz="4" w:space="0" w:color="AEAEAE"/>
              <w:right w:val="single" w:sz="4" w:space="0" w:color="auto"/>
            </w:tcBorders>
            <w:shd w:val="clear" w:color="auto" w:fill="auto"/>
            <w:noWrap/>
            <w:vAlign w:val="center"/>
            <w:hideMark/>
          </w:tcPr>
          <w:p w14:paraId="56FC1E6A" w14:textId="77777777" w:rsidR="00984D87" w:rsidRPr="001731A6" w:rsidRDefault="00984D87" w:rsidP="00930D28">
            <w:pPr>
              <w:pStyle w:val="a1"/>
              <w:rPr>
                <w:color w:val="010205"/>
              </w:rPr>
            </w:pPr>
            <w:r w:rsidRPr="001731A6">
              <w:rPr>
                <w:color w:val="010205"/>
              </w:rPr>
              <w:t>2,0%</w:t>
            </w:r>
          </w:p>
        </w:tc>
      </w:tr>
      <w:tr w:rsidR="00984D87" w:rsidRPr="001731A6" w14:paraId="79E4D2B0" w14:textId="77777777" w:rsidTr="00930D28">
        <w:trPr>
          <w:trHeight w:val="261"/>
          <w:jc w:val="center"/>
        </w:trPr>
        <w:tc>
          <w:tcPr>
            <w:tcW w:w="2122" w:type="dxa"/>
            <w:vMerge/>
            <w:tcBorders>
              <w:top w:val="nil"/>
              <w:left w:val="single" w:sz="4" w:space="0" w:color="auto"/>
              <w:bottom w:val="single" w:sz="4" w:space="0" w:color="AEAEAE"/>
              <w:right w:val="nil"/>
            </w:tcBorders>
            <w:vAlign w:val="center"/>
            <w:hideMark/>
          </w:tcPr>
          <w:p w14:paraId="08BFBFAE" w14:textId="77777777" w:rsidR="00984D87" w:rsidRPr="001731A6" w:rsidRDefault="00984D87" w:rsidP="00930D28">
            <w:pPr>
              <w:pStyle w:val="a1"/>
            </w:pPr>
          </w:p>
        </w:tc>
        <w:tc>
          <w:tcPr>
            <w:tcW w:w="1232" w:type="dxa"/>
            <w:tcBorders>
              <w:top w:val="nil"/>
              <w:left w:val="nil"/>
              <w:bottom w:val="single" w:sz="4" w:space="0" w:color="AEAEAE"/>
              <w:right w:val="nil"/>
            </w:tcBorders>
            <w:shd w:val="clear" w:color="000000" w:fill="E0E0E0"/>
            <w:vAlign w:val="center"/>
            <w:hideMark/>
          </w:tcPr>
          <w:p w14:paraId="3F292BC9" w14:textId="77777777" w:rsidR="00984D87" w:rsidRPr="001731A6" w:rsidRDefault="00984D87" w:rsidP="00930D28">
            <w:pPr>
              <w:pStyle w:val="a1"/>
            </w:pPr>
            <w:r w:rsidRPr="001731A6">
              <w:t>Λίγο</w:t>
            </w:r>
          </w:p>
        </w:tc>
        <w:tc>
          <w:tcPr>
            <w:tcW w:w="1180" w:type="dxa"/>
            <w:tcBorders>
              <w:top w:val="nil"/>
              <w:left w:val="nil"/>
              <w:bottom w:val="single" w:sz="4" w:space="0" w:color="AEAEAE"/>
              <w:right w:val="single" w:sz="4" w:space="0" w:color="E0E0E0"/>
            </w:tcBorders>
            <w:shd w:val="clear" w:color="auto" w:fill="auto"/>
            <w:noWrap/>
            <w:vAlign w:val="center"/>
            <w:hideMark/>
          </w:tcPr>
          <w:p w14:paraId="298192FD" w14:textId="77777777" w:rsidR="00984D87" w:rsidRPr="001731A6" w:rsidRDefault="00984D87" w:rsidP="00930D28">
            <w:pPr>
              <w:pStyle w:val="a1"/>
              <w:rPr>
                <w:color w:val="010205"/>
              </w:rPr>
            </w:pPr>
            <w:r w:rsidRPr="001731A6">
              <w:rPr>
                <w:color w:val="010205"/>
              </w:rPr>
              <w:t>4,9%</w:t>
            </w:r>
          </w:p>
        </w:tc>
        <w:tc>
          <w:tcPr>
            <w:tcW w:w="1180" w:type="dxa"/>
            <w:tcBorders>
              <w:top w:val="nil"/>
              <w:left w:val="nil"/>
              <w:bottom w:val="single" w:sz="4" w:space="0" w:color="AEAEAE"/>
              <w:right w:val="single" w:sz="4" w:space="0" w:color="E0E0E0"/>
            </w:tcBorders>
            <w:shd w:val="clear" w:color="auto" w:fill="auto"/>
            <w:noWrap/>
            <w:vAlign w:val="center"/>
            <w:hideMark/>
          </w:tcPr>
          <w:p w14:paraId="6AF0CCFF" w14:textId="77777777" w:rsidR="00984D87" w:rsidRPr="001731A6" w:rsidRDefault="00984D87" w:rsidP="00930D28">
            <w:pPr>
              <w:pStyle w:val="a1"/>
              <w:rPr>
                <w:color w:val="010205"/>
              </w:rPr>
            </w:pPr>
            <w:r w:rsidRPr="001731A6">
              <w:rPr>
                <w:color w:val="010205"/>
              </w:rPr>
              <w:t>2,5%</w:t>
            </w:r>
          </w:p>
        </w:tc>
        <w:tc>
          <w:tcPr>
            <w:tcW w:w="1180" w:type="dxa"/>
            <w:tcBorders>
              <w:top w:val="nil"/>
              <w:left w:val="nil"/>
              <w:bottom w:val="single" w:sz="4" w:space="0" w:color="AEAEAE"/>
              <w:right w:val="single" w:sz="4" w:space="0" w:color="E0E0E0"/>
            </w:tcBorders>
            <w:shd w:val="clear" w:color="auto" w:fill="auto"/>
            <w:noWrap/>
            <w:vAlign w:val="center"/>
            <w:hideMark/>
          </w:tcPr>
          <w:p w14:paraId="32F551B7" w14:textId="77777777" w:rsidR="00984D87" w:rsidRPr="001731A6" w:rsidRDefault="00984D87" w:rsidP="00930D28">
            <w:pPr>
              <w:pStyle w:val="a1"/>
              <w:rPr>
                <w:color w:val="010205"/>
              </w:rPr>
            </w:pPr>
            <w:r w:rsidRPr="001731A6">
              <w:rPr>
                <w:color w:val="010205"/>
              </w:rPr>
              <w:t>0,5%</w:t>
            </w:r>
          </w:p>
        </w:tc>
        <w:tc>
          <w:tcPr>
            <w:tcW w:w="1180" w:type="dxa"/>
            <w:tcBorders>
              <w:top w:val="nil"/>
              <w:left w:val="nil"/>
              <w:bottom w:val="single" w:sz="4" w:space="0" w:color="AEAEAE"/>
              <w:right w:val="single" w:sz="4" w:space="0" w:color="E0E0E0"/>
            </w:tcBorders>
            <w:shd w:val="clear" w:color="auto" w:fill="auto"/>
            <w:vAlign w:val="center"/>
            <w:hideMark/>
          </w:tcPr>
          <w:p w14:paraId="084CB5B9" w14:textId="77777777" w:rsidR="00984D87" w:rsidRPr="001731A6" w:rsidRDefault="00984D87" w:rsidP="00930D28">
            <w:pPr>
              <w:pStyle w:val="a1"/>
              <w:rPr>
                <w:color w:val="010205"/>
              </w:rPr>
            </w:pPr>
          </w:p>
        </w:tc>
        <w:tc>
          <w:tcPr>
            <w:tcW w:w="1370" w:type="dxa"/>
            <w:tcBorders>
              <w:top w:val="nil"/>
              <w:left w:val="nil"/>
              <w:bottom w:val="single" w:sz="4" w:space="0" w:color="AEAEAE"/>
              <w:right w:val="single" w:sz="4" w:space="0" w:color="E0E0E0"/>
            </w:tcBorders>
            <w:shd w:val="clear" w:color="auto" w:fill="auto"/>
            <w:vAlign w:val="center"/>
            <w:hideMark/>
          </w:tcPr>
          <w:p w14:paraId="01E41E54" w14:textId="77777777" w:rsidR="00984D87" w:rsidRPr="001731A6" w:rsidRDefault="00984D87" w:rsidP="00930D28">
            <w:pPr>
              <w:pStyle w:val="a1"/>
              <w:rPr>
                <w:color w:val="010205"/>
              </w:rPr>
            </w:pPr>
          </w:p>
        </w:tc>
        <w:tc>
          <w:tcPr>
            <w:tcW w:w="956" w:type="dxa"/>
            <w:tcBorders>
              <w:top w:val="nil"/>
              <w:left w:val="nil"/>
              <w:bottom w:val="single" w:sz="4" w:space="0" w:color="AEAEAE"/>
              <w:right w:val="single" w:sz="4" w:space="0" w:color="auto"/>
            </w:tcBorders>
            <w:shd w:val="clear" w:color="auto" w:fill="auto"/>
            <w:noWrap/>
            <w:vAlign w:val="center"/>
            <w:hideMark/>
          </w:tcPr>
          <w:p w14:paraId="276C1EC2" w14:textId="77777777" w:rsidR="00984D87" w:rsidRPr="001731A6" w:rsidRDefault="00984D87" w:rsidP="00930D28">
            <w:pPr>
              <w:pStyle w:val="a1"/>
              <w:rPr>
                <w:color w:val="010205"/>
              </w:rPr>
            </w:pPr>
            <w:r w:rsidRPr="001731A6">
              <w:rPr>
                <w:color w:val="010205"/>
              </w:rPr>
              <w:t>7,9%</w:t>
            </w:r>
          </w:p>
        </w:tc>
      </w:tr>
      <w:tr w:rsidR="00984D87" w:rsidRPr="001731A6" w14:paraId="6666E1C0" w14:textId="77777777" w:rsidTr="00930D28">
        <w:trPr>
          <w:trHeight w:val="261"/>
          <w:jc w:val="center"/>
        </w:trPr>
        <w:tc>
          <w:tcPr>
            <w:tcW w:w="2122" w:type="dxa"/>
            <w:vMerge/>
            <w:tcBorders>
              <w:top w:val="nil"/>
              <w:left w:val="single" w:sz="4" w:space="0" w:color="auto"/>
              <w:bottom w:val="single" w:sz="4" w:space="0" w:color="AEAEAE"/>
              <w:right w:val="nil"/>
            </w:tcBorders>
            <w:vAlign w:val="center"/>
            <w:hideMark/>
          </w:tcPr>
          <w:p w14:paraId="5A73B574" w14:textId="77777777" w:rsidR="00984D87" w:rsidRPr="001731A6" w:rsidRDefault="00984D87" w:rsidP="00930D28">
            <w:pPr>
              <w:pStyle w:val="a1"/>
            </w:pPr>
          </w:p>
        </w:tc>
        <w:tc>
          <w:tcPr>
            <w:tcW w:w="1232" w:type="dxa"/>
            <w:tcBorders>
              <w:top w:val="nil"/>
              <w:left w:val="nil"/>
              <w:bottom w:val="single" w:sz="4" w:space="0" w:color="AEAEAE"/>
              <w:right w:val="nil"/>
            </w:tcBorders>
            <w:shd w:val="clear" w:color="000000" w:fill="E0E0E0"/>
            <w:vAlign w:val="center"/>
            <w:hideMark/>
          </w:tcPr>
          <w:p w14:paraId="24050560" w14:textId="77777777" w:rsidR="00984D87" w:rsidRPr="001731A6" w:rsidRDefault="00984D87" w:rsidP="00930D28">
            <w:pPr>
              <w:pStyle w:val="a1"/>
            </w:pPr>
            <w:r w:rsidRPr="001731A6">
              <w:t>Μέτρια</w:t>
            </w:r>
          </w:p>
        </w:tc>
        <w:tc>
          <w:tcPr>
            <w:tcW w:w="1180" w:type="dxa"/>
            <w:tcBorders>
              <w:top w:val="nil"/>
              <w:left w:val="nil"/>
              <w:bottom w:val="single" w:sz="4" w:space="0" w:color="AEAEAE"/>
              <w:right w:val="single" w:sz="4" w:space="0" w:color="E0E0E0"/>
            </w:tcBorders>
            <w:shd w:val="clear" w:color="auto" w:fill="FFFF00"/>
            <w:noWrap/>
            <w:vAlign w:val="center"/>
            <w:hideMark/>
          </w:tcPr>
          <w:p w14:paraId="6FABEC5E" w14:textId="77777777" w:rsidR="00984D87" w:rsidRPr="001731A6" w:rsidRDefault="00984D87" w:rsidP="00930D28">
            <w:pPr>
              <w:pStyle w:val="a1"/>
              <w:rPr>
                <w:color w:val="010205"/>
              </w:rPr>
            </w:pPr>
            <w:r w:rsidRPr="001731A6">
              <w:rPr>
                <w:color w:val="010205"/>
              </w:rPr>
              <w:t>10,8%</w:t>
            </w:r>
          </w:p>
        </w:tc>
        <w:tc>
          <w:tcPr>
            <w:tcW w:w="1180" w:type="dxa"/>
            <w:tcBorders>
              <w:top w:val="nil"/>
              <w:left w:val="nil"/>
              <w:bottom w:val="single" w:sz="4" w:space="0" w:color="AEAEAE"/>
              <w:right w:val="single" w:sz="4" w:space="0" w:color="E0E0E0"/>
            </w:tcBorders>
            <w:shd w:val="clear" w:color="auto" w:fill="FFFF00"/>
            <w:noWrap/>
            <w:vAlign w:val="center"/>
            <w:hideMark/>
          </w:tcPr>
          <w:p w14:paraId="3197D0B4" w14:textId="77777777" w:rsidR="00984D87" w:rsidRPr="001731A6" w:rsidRDefault="00984D87" w:rsidP="00930D28">
            <w:pPr>
              <w:pStyle w:val="a1"/>
              <w:rPr>
                <w:color w:val="010205"/>
              </w:rPr>
            </w:pPr>
            <w:r w:rsidRPr="001731A6">
              <w:rPr>
                <w:color w:val="010205"/>
              </w:rPr>
              <w:t>14,3%</w:t>
            </w:r>
          </w:p>
        </w:tc>
        <w:tc>
          <w:tcPr>
            <w:tcW w:w="1180" w:type="dxa"/>
            <w:tcBorders>
              <w:top w:val="nil"/>
              <w:left w:val="nil"/>
              <w:bottom w:val="single" w:sz="4" w:space="0" w:color="AEAEAE"/>
              <w:right w:val="single" w:sz="4" w:space="0" w:color="E0E0E0"/>
            </w:tcBorders>
            <w:shd w:val="clear" w:color="auto" w:fill="FFFF00"/>
            <w:noWrap/>
            <w:vAlign w:val="center"/>
            <w:hideMark/>
          </w:tcPr>
          <w:p w14:paraId="282E5B4A" w14:textId="77777777" w:rsidR="00984D87" w:rsidRPr="001731A6" w:rsidRDefault="00984D87" w:rsidP="00930D28">
            <w:pPr>
              <w:pStyle w:val="a1"/>
              <w:rPr>
                <w:color w:val="010205"/>
              </w:rPr>
            </w:pPr>
            <w:r w:rsidRPr="001731A6">
              <w:rPr>
                <w:color w:val="010205"/>
              </w:rPr>
              <w:t>10,8%</w:t>
            </w:r>
          </w:p>
        </w:tc>
        <w:tc>
          <w:tcPr>
            <w:tcW w:w="1180" w:type="dxa"/>
            <w:tcBorders>
              <w:top w:val="nil"/>
              <w:left w:val="nil"/>
              <w:bottom w:val="single" w:sz="4" w:space="0" w:color="AEAEAE"/>
              <w:right w:val="single" w:sz="4" w:space="0" w:color="E0E0E0"/>
            </w:tcBorders>
            <w:shd w:val="clear" w:color="auto" w:fill="auto"/>
            <w:noWrap/>
            <w:vAlign w:val="center"/>
            <w:hideMark/>
          </w:tcPr>
          <w:p w14:paraId="1570EDD1" w14:textId="77777777" w:rsidR="00984D87" w:rsidRPr="001731A6" w:rsidRDefault="00984D87" w:rsidP="00930D28">
            <w:pPr>
              <w:pStyle w:val="a1"/>
              <w:rPr>
                <w:color w:val="010205"/>
              </w:rPr>
            </w:pPr>
            <w:r w:rsidRPr="001731A6">
              <w:rPr>
                <w:color w:val="010205"/>
              </w:rPr>
              <w:t>1,0%</w:t>
            </w:r>
          </w:p>
        </w:tc>
        <w:tc>
          <w:tcPr>
            <w:tcW w:w="1370" w:type="dxa"/>
            <w:tcBorders>
              <w:top w:val="nil"/>
              <w:left w:val="nil"/>
              <w:bottom w:val="single" w:sz="4" w:space="0" w:color="AEAEAE"/>
              <w:right w:val="single" w:sz="4" w:space="0" w:color="E0E0E0"/>
            </w:tcBorders>
            <w:shd w:val="clear" w:color="auto" w:fill="auto"/>
            <w:noWrap/>
            <w:vAlign w:val="center"/>
            <w:hideMark/>
          </w:tcPr>
          <w:p w14:paraId="28602CCA" w14:textId="77777777" w:rsidR="00984D87" w:rsidRPr="001731A6" w:rsidRDefault="00984D87" w:rsidP="00930D28">
            <w:pPr>
              <w:pStyle w:val="a1"/>
              <w:rPr>
                <w:color w:val="010205"/>
              </w:rPr>
            </w:pPr>
            <w:r w:rsidRPr="001731A6">
              <w:rPr>
                <w:color w:val="010205"/>
              </w:rPr>
              <w:t>0,5%</w:t>
            </w:r>
          </w:p>
        </w:tc>
        <w:tc>
          <w:tcPr>
            <w:tcW w:w="956" w:type="dxa"/>
            <w:tcBorders>
              <w:top w:val="nil"/>
              <w:left w:val="nil"/>
              <w:bottom w:val="single" w:sz="4" w:space="0" w:color="AEAEAE"/>
              <w:right w:val="single" w:sz="4" w:space="0" w:color="auto"/>
            </w:tcBorders>
            <w:shd w:val="clear" w:color="auto" w:fill="auto"/>
            <w:noWrap/>
            <w:vAlign w:val="center"/>
            <w:hideMark/>
          </w:tcPr>
          <w:p w14:paraId="0CA30E43" w14:textId="77777777" w:rsidR="00984D87" w:rsidRPr="001731A6" w:rsidRDefault="00984D87" w:rsidP="00930D28">
            <w:pPr>
              <w:pStyle w:val="a1"/>
              <w:rPr>
                <w:color w:val="010205"/>
              </w:rPr>
            </w:pPr>
            <w:r w:rsidRPr="001731A6">
              <w:rPr>
                <w:color w:val="010205"/>
              </w:rPr>
              <w:t>37,4%</w:t>
            </w:r>
          </w:p>
        </w:tc>
      </w:tr>
      <w:tr w:rsidR="00984D87" w:rsidRPr="001731A6" w14:paraId="50264185" w14:textId="77777777" w:rsidTr="00930D28">
        <w:trPr>
          <w:trHeight w:val="261"/>
          <w:jc w:val="center"/>
        </w:trPr>
        <w:tc>
          <w:tcPr>
            <w:tcW w:w="2122" w:type="dxa"/>
            <w:vMerge/>
            <w:tcBorders>
              <w:top w:val="nil"/>
              <w:left w:val="single" w:sz="4" w:space="0" w:color="auto"/>
              <w:bottom w:val="single" w:sz="4" w:space="0" w:color="AEAEAE"/>
              <w:right w:val="nil"/>
            </w:tcBorders>
            <w:vAlign w:val="center"/>
            <w:hideMark/>
          </w:tcPr>
          <w:p w14:paraId="13EF728C" w14:textId="77777777" w:rsidR="00984D87" w:rsidRPr="001731A6" w:rsidRDefault="00984D87" w:rsidP="00930D28">
            <w:pPr>
              <w:pStyle w:val="a1"/>
            </w:pPr>
          </w:p>
        </w:tc>
        <w:tc>
          <w:tcPr>
            <w:tcW w:w="1232" w:type="dxa"/>
            <w:tcBorders>
              <w:top w:val="nil"/>
              <w:left w:val="nil"/>
              <w:bottom w:val="single" w:sz="4" w:space="0" w:color="AEAEAE"/>
              <w:right w:val="nil"/>
            </w:tcBorders>
            <w:shd w:val="clear" w:color="000000" w:fill="E0E0E0"/>
            <w:vAlign w:val="center"/>
            <w:hideMark/>
          </w:tcPr>
          <w:p w14:paraId="640A18A2" w14:textId="77777777" w:rsidR="00984D87" w:rsidRPr="001731A6" w:rsidRDefault="00984D87" w:rsidP="00930D28">
            <w:pPr>
              <w:pStyle w:val="a1"/>
            </w:pPr>
            <w:r w:rsidRPr="001731A6">
              <w:t>Πολύ</w:t>
            </w:r>
          </w:p>
        </w:tc>
        <w:tc>
          <w:tcPr>
            <w:tcW w:w="1180" w:type="dxa"/>
            <w:tcBorders>
              <w:top w:val="nil"/>
              <w:left w:val="nil"/>
              <w:bottom w:val="single" w:sz="4" w:space="0" w:color="AEAEAE"/>
              <w:right w:val="single" w:sz="4" w:space="0" w:color="E0E0E0"/>
            </w:tcBorders>
            <w:shd w:val="clear" w:color="auto" w:fill="auto"/>
            <w:noWrap/>
            <w:vAlign w:val="center"/>
            <w:hideMark/>
          </w:tcPr>
          <w:p w14:paraId="725FEC65" w14:textId="77777777" w:rsidR="00984D87" w:rsidRPr="001731A6" w:rsidRDefault="00984D87" w:rsidP="00930D28">
            <w:pPr>
              <w:pStyle w:val="a1"/>
              <w:rPr>
                <w:color w:val="010205"/>
              </w:rPr>
            </w:pPr>
            <w:r w:rsidRPr="001731A6">
              <w:rPr>
                <w:color w:val="010205"/>
              </w:rPr>
              <w:t>6,4%</w:t>
            </w:r>
          </w:p>
        </w:tc>
        <w:tc>
          <w:tcPr>
            <w:tcW w:w="1180" w:type="dxa"/>
            <w:tcBorders>
              <w:top w:val="nil"/>
              <w:left w:val="nil"/>
              <w:bottom w:val="single" w:sz="4" w:space="0" w:color="AEAEAE"/>
              <w:right w:val="single" w:sz="4" w:space="0" w:color="E0E0E0"/>
            </w:tcBorders>
            <w:shd w:val="clear" w:color="auto" w:fill="auto"/>
            <w:noWrap/>
            <w:vAlign w:val="center"/>
            <w:hideMark/>
          </w:tcPr>
          <w:p w14:paraId="64FCCDF5" w14:textId="77777777" w:rsidR="00984D87" w:rsidRPr="001731A6" w:rsidRDefault="00984D87" w:rsidP="00930D28">
            <w:pPr>
              <w:pStyle w:val="a1"/>
              <w:rPr>
                <w:color w:val="010205"/>
              </w:rPr>
            </w:pPr>
            <w:r w:rsidRPr="001731A6">
              <w:rPr>
                <w:color w:val="010205"/>
              </w:rPr>
              <w:t>9,4%</w:t>
            </w:r>
          </w:p>
        </w:tc>
        <w:tc>
          <w:tcPr>
            <w:tcW w:w="1180" w:type="dxa"/>
            <w:tcBorders>
              <w:top w:val="nil"/>
              <w:left w:val="nil"/>
              <w:bottom w:val="single" w:sz="4" w:space="0" w:color="AEAEAE"/>
              <w:right w:val="single" w:sz="4" w:space="0" w:color="E0E0E0"/>
            </w:tcBorders>
            <w:shd w:val="clear" w:color="auto" w:fill="FFFF00"/>
            <w:noWrap/>
            <w:vAlign w:val="center"/>
            <w:hideMark/>
          </w:tcPr>
          <w:p w14:paraId="5176262A" w14:textId="77777777" w:rsidR="00984D87" w:rsidRPr="001731A6" w:rsidRDefault="00984D87" w:rsidP="00930D28">
            <w:pPr>
              <w:pStyle w:val="a1"/>
              <w:rPr>
                <w:color w:val="010205"/>
              </w:rPr>
            </w:pPr>
            <w:r w:rsidRPr="001731A6">
              <w:rPr>
                <w:color w:val="010205"/>
              </w:rPr>
              <w:t>12,8%</w:t>
            </w:r>
          </w:p>
        </w:tc>
        <w:tc>
          <w:tcPr>
            <w:tcW w:w="1180" w:type="dxa"/>
            <w:tcBorders>
              <w:top w:val="nil"/>
              <w:left w:val="nil"/>
              <w:bottom w:val="single" w:sz="4" w:space="0" w:color="AEAEAE"/>
              <w:right w:val="single" w:sz="4" w:space="0" w:color="E0E0E0"/>
            </w:tcBorders>
            <w:shd w:val="clear" w:color="auto" w:fill="FFFF00"/>
            <w:noWrap/>
            <w:vAlign w:val="center"/>
            <w:hideMark/>
          </w:tcPr>
          <w:p w14:paraId="3CA30442" w14:textId="77777777" w:rsidR="00984D87" w:rsidRPr="001731A6" w:rsidRDefault="00984D87" w:rsidP="00930D28">
            <w:pPr>
              <w:pStyle w:val="a1"/>
              <w:rPr>
                <w:color w:val="010205"/>
              </w:rPr>
            </w:pPr>
            <w:r w:rsidRPr="001731A6">
              <w:rPr>
                <w:color w:val="010205"/>
              </w:rPr>
              <w:t>9,4%</w:t>
            </w:r>
          </w:p>
        </w:tc>
        <w:tc>
          <w:tcPr>
            <w:tcW w:w="1370" w:type="dxa"/>
            <w:tcBorders>
              <w:top w:val="nil"/>
              <w:left w:val="nil"/>
              <w:bottom w:val="single" w:sz="4" w:space="0" w:color="AEAEAE"/>
              <w:right w:val="single" w:sz="4" w:space="0" w:color="E0E0E0"/>
            </w:tcBorders>
            <w:shd w:val="clear" w:color="auto" w:fill="auto"/>
            <w:noWrap/>
            <w:vAlign w:val="center"/>
            <w:hideMark/>
          </w:tcPr>
          <w:p w14:paraId="54E71A23" w14:textId="77777777" w:rsidR="00984D87" w:rsidRPr="001731A6" w:rsidRDefault="00984D87" w:rsidP="00930D28">
            <w:pPr>
              <w:pStyle w:val="a1"/>
              <w:rPr>
                <w:color w:val="010205"/>
              </w:rPr>
            </w:pPr>
            <w:r w:rsidRPr="001731A6">
              <w:rPr>
                <w:color w:val="010205"/>
              </w:rPr>
              <w:t>1,5%</w:t>
            </w:r>
          </w:p>
        </w:tc>
        <w:tc>
          <w:tcPr>
            <w:tcW w:w="956" w:type="dxa"/>
            <w:tcBorders>
              <w:top w:val="nil"/>
              <w:left w:val="nil"/>
              <w:bottom w:val="single" w:sz="4" w:space="0" w:color="AEAEAE"/>
              <w:right w:val="single" w:sz="4" w:space="0" w:color="auto"/>
            </w:tcBorders>
            <w:shd w:val="clear" w:color="auto" w:fill="auto"/>
            <w:noWrap/>
            <w:vAlign w:val="center"/>
            <w:hideMark/>
          </w:tcPr>
          <w:p w14:paraId="40E29977" w14:textId="77777777" w:rsidR="00984D87" w:rsidRPr="001731A6" w:rsidRDefault="00984D87" w:rsidP="00930D28">
            <w:pPr>
              <w:pStyle w:val="a1"/>
              <w:rPr>
                <w:color w:val="010205"/>
              </w:rPr>
            </w:pPr>
            <w:r w:rsidRPr="001731A6">
              <w:rPr>
                <w:color w:val="010205"/>
              </w:rPr>
              <w:t>39,4%</w:t>
            </w:r>
          </w:p>
        </w:tc>
      </w:tr>
      <w:tr w:rsidR="00984D87" w:rsidRPr="001731A6" w14:paraId="35323F87" w14:textId="77777777" w:rsidTr="00930D28">
        <w:trPr>
          <w:trHeight w:val="261"/>
          <w:jc w:val="center"/>
        </w:trPr>
        <w:tc>
          <w:tcPr>
            <w:tcW w:w="2122" w:type="dxa"/>
            <w:vMerge/>
            <w:tcBorders>
              <w:top w:val="nil"/>
              <w:left w:val="single" w:sz="4" w:space="0" w:color="auto"/>
              <w:bottom w:val="single" w:sz="4" w:space="0" w:color="AEAEAE"/>
              <w:right w:val="nil"/>
            </w:tcBorders>
            <w:vAlign w:val="center"/>
            <w:hideMark/>
          </w:tcPr>
          <w:p w14:paraId="66AC7C9B" w14:textId="77777777" w:rsidR="00984D87" w:rsidRPr="001731A6" w:rsidRDefault="00984D87" w:rsidP="00930D28">
            <w:pPr>
              <w:pStyle w:val="a1"/>
            </w:pPr>
          </w:p>
        </w:tc>
        <w:tc>
          <w:tcPr>
            <w:tcW w:w="1232" w:type="dxa"/>
            <w:tcBorders>
              <w:top w:val="nil"/>
              <w:left w:val="nil"/>
              <w:bottom w:val="single" w:sz="4" w:space="0" w:color="AEAEAE"/>
              <w:right w:val="nil"/>
            </w:tcBorders>
            <w:shd w:val="clear" w:color="000000" w:fill="E0E0E0"/>
            <w:noWrap/>
            <w:vAlign w:val="center"/>
            <w:hideMark/>
          </w:tcPr>
          <w:p w14:paraId="023538BA" w14:textId="77777777" w:rsidR="00984D87" w:rsidRPr="001731A6" w:rsidRDefault="00984D87" w:rsidP="00930D28">
            <w:pPr>
              <w:pStyle w:val="a1"/>
            </w:pPr>
            <w:r w:rsidRPr="001731A6">
              <w:t>Πάρα πολύ</w:t>
            </w:r>
          </w:p>
        </w:tc>
        <w:tc>
          <w:tcPr>
            <w:tcW w:w="1180" w:type="dxa"/>
            <w:tcBorders>
              <w:top w:val="nil"/>
              <w:left w:val="nil"/>
              <w:bottom w:val="single" w:sz="4" w:space="0" w:color="AEAEAE"/>
              <w:right w:val="single" w:sz="4" w:space="0" w:color="E0E0E0"/>
            </w:tcBorders>
            <w:shd w:val="clear" w:color="auto" w:fill="auto"/>
            <w:noWrap/>
            <w:vAlign w:val="center"/>
            <w:hideMark/>
          </w:tcPr>
          <w:p w14:paraId="4ECDF90F" w14:textId="77777777" w:rsidR="00984D87" w:rsidRPr="001731A6" w:rsidRDefault="00984D87" w:rsidP="00930D28">
            <w:pPr>
              <w:pStyle w:val="a1"/>
              <w:rPr>
                <w:color w:val="010205"/>
              </w:rPr>
            </w:pPr>
            <w:r w:rsidRPr="001731A6">
              <w:rPr>
                <w:color w:val="010205"/>
              </w:rPr>
              <w:t>2,5%</w:t>
            </w:r>
          </w:p>
        </w:tc>
        <w:tc>
          <w:tcPr>
            <w:tcW w:w="1180" w:type="dxa"/>
            <w:tcBorders>
              <w:top w:val="nil"/>
              <w:left w:val="nil"/>
              <w:bottom w:val="single" w:sz="4" w:space="0" w:color="AEAEAE"/>
              <w:right w:val="single" w:sz="4" w:space="0" w:color="E0E0E0"/>
            </w:tcBorders>
            <w:shd w:val="clear" w:color="auto" w:fill="auto"/>
            <w:noWrap/>
            <w:vAlign w:val="center"/>
            <w:hideMark/>
          </w:tcPr>
          <w:p w14:paraId="4ED884D9" w14:textId="77777777" w:rsidR="00984D87" w:rsidRPr="001731A6" w:rsidRDefault="00984D87" w:rsidP="00930D28">
            <w:pPr>
              <w:pStyle w:val="a1"/>
              <w:rPr>
                <w:color w:val="010205"/>
              </w:rPr>
            </w:pPr>
            <w:r w:rsidRPr="001731A6">
              <w:rPr>
                <w:color w:val="010205"/>
              </w:rPr>
              <w:t>1,5%</w:t>
            </w:r>
          </w:p>
        </w:tc>
        <w:tc>
          <w:tcPr>
            <w:tcW w:w="1180" w:type="dxa"/>
            <w:tcBorders>
              <w:top w:val="nil"/>
              <w:left w:val="nil"/>
              <w:bottom w:val="single" w:sz="4" w:space="0" w:color="AEAEAE"/>
              <w:right w:val="single" w:sz="4" w:space="0" w:color="E0E0E0"/>
            </w:tcBorders>
            <w:shd w:val="clear" w:color="auto" w:fill="auto"/>
            <w:noWrap/>
            <w:vAlign w:val="center"/>
            <w:hideMark/>
          </w:tcPr>
          <w:p w14:paraId="636D65DA" w14:textId="77777777" w:rsidR="00984D87" w:rsidRPr="001731A6" w:rsidRDefault="00984D87" w:rsidP="00930D28">
            <w:pPr>
              <w:pStyle w:val="a1"/>
              <w:rPr>
                <w:color w:val="010205"/>
              </w:rPr>
            </w:pPr>
            <w:r w:rsidRPr="001731A6">
              <w:rPr>
                <w:color w:val="010205"/>
              </w:rPr>
              <w:t>3,9%</w:t>
            </w:r>
          </w:p>
        </w:tc>
        <w:tc>
          <w:tcPr>
            <w:tcW w:w="1180" w:type="dxa"/>
            <w:tcBorders>
              <w:top w:val="nil"/>
              <w:left w:val="nil"/>
              <w:bottom w:val="single" w:sz="4" w:space="0" w:color="AEAEAE"/>
              <w:right w:val="single" w:sz="4" w:space="0" w:color="E0E0E0"/>
            </w:tcBorders>
            <w:shd w:val="clear" w:color="auto" w:fill="auto"/>
            <w:noWrap/>
            <w:vAlign w:val="center"/>
            <w:hideMark/>
          </w:tcPr>
          <w:p w14:paraId="76E9410C" w14:textId="77777777" w:rsidR="00984D87" w:rsidRPr="001731A6" w:rsidRDefault="00984D87" w:rsidP="00930D28">
            <w:pPr>
              <w:pStyle w:val="a1"/>
              <w:rPr>
                <w:color w:val="010205"/>
              </w:rPr>
            </w:pPr>
            <w:r w:rsidRPr="001731A6">
              <w:rPr>
                <w:color w:val="010205"/>
              </w:rPr>
              <w:t>3,0%</w:t>
            </w:r>
          </w:p>
        </w:tc>
        <w:tc>
          <w:tcPr>
            <w:tcW w:w="1370" w:type="dxa"/>
            <w:tcBorders>
              <w:top w:val="nil"/>
              <w:left w:val="nil"/>
              <w:bottom w:val="single" w:sz="4" w:space="0" w:color="AEAEAE"/>
              <w:right w:val="single" w:sz="4" w:space="0" w:color="E0E0E0"/>
            </w:tcBorders>
            <w:shd w:val="clear" w:color="auto" w:fill="auto"/>
            <w:noWrap/>
            <w:vAlign w:val="center"/>
            <w:hideMark/>
          </w:tcPr>
          <w:p w14:paraId="6D7155EE" w14:textId="77777777" w:rsidR="00984D87" w:rsidRPr="001731A6" w:rsidRDefault="00984D87" w:rsidP="00930D28">
            <w:pPr>
              <w:pStyle w:val="a1"/>
              <w:rPr>
                <w:color w:val="010205"/>
              </w:rPr>
            </w:pPr>
            <w:r w:rsidRPr="001731A6">
              <w:rPr>
                <w:color w:val="010205"/>
              </w:rPr>
              <w:t>2,5%</w:t>
            </w:r>
          </w:p>
        </w:tc>
        <w:tc>
          <w:tcPr>
            <w:tcW w:w="956" w:type="dxa"/>
            <w:tcBorders>
              <w:top w:val="nil"/>
              <w:left w:val="nil"/>
              <w:bottom w:val="single" w:sz="4" w:space="0" w:color="AEAEAE"/>
              <w:right w:val="single" w:sz="4" w:space="0" w:color="auto"/>
            </w:tcBorders>
            <w:shd w:val="clear" w:color="auto" w:fill="auto"/>
            <w:noWrap/>
            <w:vAlign w:val="center"/>
            <w:hideMark/>
          </w:tcPr>
          <w:p w14:paraId="2FFA6CF2" w14:textId="77777777" w:rsidR="00984D87" w:rsidRPr="001731A6" w:rsidRDefault="00984D87" w:rsidP="00930D28">
            <w:pPr>
              <w:pStyle w:val="a1"/>
              <w:rPr>
                <w:color w:val="010205"/>
              </w:rPr>
            </w:pPr>
            <w:r w:rsidRPr="001731A6">
              <w:rPr>
                <w:color w:val="010205"/>
              </w:rPr>
              <w:t>13,3%</w:t>
            </w:r>
          </w:p>
        </w:tc>
      </w:tr>
      <w:tr w:rsidR="00984D87" w:rsidRPr="001731A6" w14:paraId="2286E1B7" w14:textId="77777777" w:rsidTr="00930D28">
        <w:trPr>
          <w:trHeight w:val="261"/>
          <w:jc w:val="center"/>
        </w:trPr>
        <w:tc>
          <w:tcPr>
            <w:tcW w:w="3354" w:type="dxa"/>
            <w:gridSpan w:val="2"/>
            <w:tcBorders>
              <w:top w:val="single" w:sz="4" w:space="0" w:color="AEAEAE"/>
              <w:left w:val="single" w:sz="4" w:space="0" w:color="auto"/>
              <w:bottom w:val="single" w:sz="4" w:space="0" w:color="auto"/>
              <w:right w:val="nil"/>
            </w:tcBorders>
            <w:shd w:val="clear" w:color="000000" w:fill="E0E0E0"/>
            <w:vAlign w:val="center"/>
            <w:hideMark/>
          </w:tcPr>
          <w:p w14:paraId="63BC000C" w14:textId="77777777" w:rsidR="00984D87" w:rsidRPr="001731A6" w:rsidRDefault="00984D87" w:rsidP="00930D28">
            <w:pPr>
              <w:pStyle w:val="a1"/>
            </w:pPr>
            <w:r w:rsidRPr="001731A6">
              <w:t>Total</w:t>
            </w:r>
          </w:p>
        </w:tc>
        <w:tc>
          <w:tcPr>
            <w:tcW w:w="1180" w:type="dxa"/>
            <w:tcBorders>
              <w:top w:val="nil"/>
              <w:left w:val="nil"/>
              <w:bottom w:val="single" w:sz="4" w:space="0" w:color="auto"/>
              <w:right w:val="single" w:sz="4" w:space="0" w:color="E0E0E0"/>
            </w:tcBorders>
            <w:shd w:val="clear" w:color="auto" w:fill="auto"/>
            <w:noWrap/>
            <w:vAlign w:val="center"/>
            <w:hideMark/>
          </w:tcPr>
          <w:p w14:paraId="3E5ABCAD" w14:textId="77777777" w:rsidR="00984D87" w:rsidRPr="001731A6" w:rsidRDefault="00984D87" w:rsidP="00930D28">
            <w:pPr>
              <w:pStyle w:val="a1"/>
              <w:rPr>
                <w:color w:val="010205"/>
              </w:rPr>
            </w:pPr>
            <w:r w:rsidRPr="001731A6">
              <w:rPr>
                <w:color w:val="010205"/>
              </w:rPr>
              <w:t>26,6%</w:t>
            </w:r>
          </w:p>
        </w:tc>
        <w:tc>
          <w:tcPr>
            <w:tcW w:w="1180" w:type="dxa"/>
            <w:tcBorders>
              <w:top w:val="nil"/>
              <w:left w:val="nil"/>
              <w:bottom w:val="single" w:sz="4" w:space="0" w:color="auto"/>
              <w:right w:val="single" w:sz="4" w:space="0" w:color="E0E0E0"/>
            </w:tcBorders>
            <w:shd w:val="clear" w:color="auto" w:fill="auto"/>
            <w:noWrap/>
            <w:vAlign w:val="center"/>
            <w:hideMark/>
          </w:tcPr>
          <w:p w14:paraId="3A051D67" w14:textId="77777777" w:rsidR="00984D87" w:rsidRPr="001731A6" w:rsidRDefault="00984D87" w:rsidP="00930D28">
            <w:pPr>
              <w:pStyle w:val="a1"/>
              <w:rPr>
                <w:color w:val="010205"/>
              </w:rPr>
            </w:pPr>
            <w:r w:rsidRPr="001731A6">
              <w:rPr>
                <w:color w:val="010205"/>
              </w:rPr>
              <w:t>27,6%</w:t>
            </w:r>
          </w:p>
        </w:tc>
        <w:tc>
          <w:tcPr>
            <w:tcW w:w="1180" w:type="dxa"/>
            <w:tcBorders>
              <w:top w:val="nil"/>
              <w:left w:val="nil"/>
              <w:bottom w:val="single" w:sz="4" w:space="0" w:color="auto"/>
              <w:right w:val="single" w:sz="4" w:space="0" w:color="E0E0E0"/>
            </w:tcBorders>
            <w:shd w:val="clear" w:color="auto" w:fill="auto"/>
            <w:noWrap/>
            <w:vAlign w:val="center"/>
            <w:hideMark/>
          </w:tcPr>
          <w:p w14:paraId="7145C91D" w14:textId="77777777" w:rsidR="00984D87" w:rsidRPr="001731A6" w:rsidRDefault="00984D87" w:rsidP="00930D28">
            <w:pPr>
              <w:pStyle w:val="a1"/>
              <w:rPr>
                <w:color w:val="010205"/>
              </w:rPr>
            </w:pPr>
            <w:r w:rsidRPr="001731A6">
              <w:rPr>
                <w:color w:val="010205"/>
              </w:rPr>
              <w:t>28,1%</w:t>
            </w:r>
          </w:p>
        </w:tc>
        <w:tc>
          <w:tcPr>
            <w:tcW w:w="1180" w:type="dxa"/>
            <w:tcBorders>
              <w:top w:val="nil"/>
              <w:left w:val="nil"/>
              <w:bottom w:val="single" w:sz="4" w:space="0" w:color="auto"/>
              <w:right w:val="single" w:sz="4" w:space="0" w:color="E0E0E0"/>
            </w:tcBorders>
            <w:shd w:val="clear" w:color="auto" w:fill="auto"/>
            <w:noWrap/>
            <w:vAlign w:val="center"/>
            <w:hideMark/>
          </w:tcPr>
          <w:p w14:paraId="1D414F6E" w14:textId="77777777" w:rsidR="00984D87" w:rsidRPr="001731A6" w:rsidRDefault="00984D87" w:rsidP="00930D28">
            <w:pPr>
              <w:pStyle w:val="a1"/>
              <w:rPr>
                <w:color w:val="010205"/>
              </w:rPr>
            </w:pPr>
            <w:r w:rsidRPr="001731A6">
              <w:rPr>
                <w:color w:val="010205"/>
              </w:rPr>
              <w:t>13,3%</w:t>
            </w:r>
          </w:p>
        </w:tc>
        <w:tc>
          <w:tcPr>
            <w:tcW w:w="1370" w:type="dxa"/>
            <w:tcBorders>
              <w:top w:val="nil"/>
              <w:left w:val="nil"/>
              <w:bottom w:val="single" w:sz="4" w:space="0" w:color="auto"/>
              <w:right w:val="single" w:sz="4" w:space="0" w:color="E0E0E0"/>
            </w:tcBorders>
            <w:shd w:val="clear" w:color="auto" w:fill="auto"/>
            <w:noWrap/>
            <w:vAlign w:val="center"/>
            <w:hideMark/>
          </w:tcPr>
          <w:p w14:paraId="6D90E608" w14:textId="77777777" w:rsidR="00984D87" w:rsidRPr="001731A6" w:rsidRDefault="00984D87" w:rsidP="00930D28">
            <w:pPr>
              <w:pStyle w:val="a1"/>
              <w:rPr>
                <w:color w:val="010205"/>
              </w:rPr>
            </w:pPr>
            <w:r w:rsidRPr="001731A6">
              <w:rPr>
                <w:color w:val="010205"/>
              </w:rPr>
              <w:t>4,4%</w:t>
            </w:r>
          </w:p>
        </w:tc>
        <w:tc>
          <w:tcPr>
            <w:tcW w:w="956" w:type="dxa"/>
            <w:tcBorders>
              <w:top w:val="nil"/>
              <w:left w:val="nil"/>
              <w:bottom w:val="single" w:sz="4" w:space="0" w:color="auto"/>
              <w:right w:val="single" w:sz="4" w:space="0" w:color="auto"/>
            </w:tcBorders>
            <w:shd w:val="clear" w:color="auto" w:fill="auto"/>
            <w:noWrap/>
            <w:vAlign w:val="center"/>
            <w:hideMark/>
          </w:tcPr>
          <w:p w14:paraId="6AD5AE26" w14:textId="77777777" w:rsidR="00984D87" w:rsidRPr="001731A6" w:rsidRDefault="00984D87" w:rsidP="00930D28">
            <w:pPr>
              <w:pStyle w:val="a1"/>
              <w:rPr>
                <w:color w:val="010205"/>
              </w:rPr>
            </w:pPr>
            <w:r w:rsidRPr="001731A6">
              <w:rPr>
                <w:color w:val="010205"/>
              </w:rPr>
              <w:t>100,0%</w:t>
            </w:r>
          </w:p>
        </w:tc>
      </w:tr>
    </w:tbl>
    <w:p w14:paraId="2B8DF157" w14:textId="77777777" w:rsidR="00984D87" w:rsidRPr="00E05CD0" w:rsidRDefault="00984D87" w:rsidP="00984D87">
      <w:pPr>
        <w:tabs>
          <w:tab w:val="left" w:pos="567"/>
        </w:tabs>
      </w:pPr>
    </w:p>
    <w:p w14:paraId="7F70517F" w14:textId="559FFE97" w:rsidR="00384725" w:rsidRDefault="00990A41" w:rsidP="00984D87">
      <w:pPr>
        <w:tabs>
          <w:tab w:val="left" w:pos="567"/>
        </w:tabs>
      </w:pPr>
      <w:r>
        <w:t>Προ</w:t>
      </w:r>
      <w:r w:rsidR="00984D87">
        <w:t>κύπτει α</w:t>
      </w:r>
      <w:r w:rsidR="00984D87" w:rsidRPr="00E05CD0">
        <w:t>πό το</w:t>
      </w:r>
      <w:r w:rsidR="00984D87">
        <w:t>ν</w:t>
      </w:r>
      <w:r w:rsidR="00984D87" w:rsidRPr="00E05CD0">
        <w:t xml:space="preserve"> παραπάνω πίνακα ότι </w:t>
      </w:r>
      <w:r w:rsidR="00984D87">
        <w:t>οι εκπαιδευτικοί έχουν εμπιστοσύνη στις ικανότητες τους να διδάξουν απέναντι σε αλλόγλωσσους μαθητές και αυτή η εμπιστοσύν</w:t>
      </w:r>
      <w:r>
        <w:t xml:space="preserve">η </w:t>
      </w:r>
      <w:r w:rsidR="00984D87">
        <w:t>συμβαδίζει με την</w:t>
      </w:r>
      <w:r>
        <w:t xml:space="preserve"> εμπιστοσύνη στην</w:t>
      </w:r>
      <w:r w:rsidR="00657137">
        <w:t xml:space="preserve"> </w:t>
      </w:r>
      <w:r w:rsidR="00672CD5">
        <w:t>επιμόρφωση</w:t>
      </w:r>
      <w:r>
        <w:t xml:space="preserve"> που έχουν κάνει</w:t>
      </w:r>
      <w:r w:rsidR="00984D87">
        <w:t xml:space="preserve">. Ο συσχετισμός αυτός επιβεβαιώνεται και από τεστ συσχέτισης που μας δίνει μία μέτρια προς ισχυρή θετική συσχέτιση των δύο ερωτήσεων, με τον συντελεστή </w:t>
      </w:r>
      <w:r w:rsidR="00984D87">
        <w:rPr>
          <w:lang w:val="en-US"/>
        </w:rPr>
        <w:t>Spearman</w:t>
      </w:r>
      <w:r w:rsidR="00984D87" w:rsidRPr="00F363F5">
        <w:t xml:space="preserve"> </w:t>
      </w:r>
      <w:r w:rsidR="00984D87">
        <w:t xml:space="preserve">να παίρνει τιμή 0,430 και τη </w:t>
      </w:r>
      <w:r w:rsidR="00672CD5">
        <w:t>σημαντικότητα</w:t>
      </w:r>
      <w:r w:rsidR="00984D87">
        <w:t xml:space="preserve"> 0,000&lt;0,005.</w:t>
      </w:r>
    </w:p>
    <w:p w14:paraId="63203132" w14:textId="77777777" w:rsidR="00384725" w:rsidRDefault="00384725">
      <w:pPr>
        <w:spacing w:after="160" w:line="259" w:lineRule="auto"/>
        <w:ind w:firstLine="0"/>
        <w:jc w:val="left"/>
      </w:pPr>
      <w:r>
        <w:br w:type="page"/>
      </w:r>
    </w:p>
    <w:tbl>
      <w:tblPr>
        <w:tblW w:w="0" w:type="auto"/>
        <w:jc w:val="center"/>
        <w:tblLook w:val="04A0" w:firstRow="1" w:lastRow="0" w:firstColumn="1" w:lastColumn="0" w:noHBand="0" w:noVBand="1"/>
      </w:tblPr>
      <w:tblGrid>
        <w:gridCol w:w="1308"/>
        <w:gridCol w:w="1486"/>
        <w:gridCol w:w="790"/>
        <w:gridCol w:w="1619"/>
        <w:gridCol w:w="1741"/>
        <w:gridCol w:w="1741"/>
      </w:tblGrid>
      <w:tr w:rsidR="00984D87" w:rsidRPr="00E05CD0" w14:paraId="1F962B9D" w14:textId="77777777" w:rsidTr="00384725">
        <w:trPr>
          <w:trHeight w:val="132"/>
          <w:jc w:val="center"/>
        </w:trPr>
        <w:tc>
          <w:tcPr>
            <w:tcW w:w="0" w:type="auto"/>
            <w:gridSpan w:val="6"/>
            <w:tcBorders>
              <w:top w:val="single" w:sz="4" w:space="0" w:color="auto"/>
              <w:left w:val="single" w:sz="4" w:space="0" w:color="auto"/>
              <w:bottom w:val="nil"/>
              <w:right w:val="single" w:sz="4" w:space="0" w:color="auto"/>
            </w:tcBorders>
            <w:shd w:val="clear" w:color="auto" w:fill="auto"/>
            <w:vAlign w:val="center"/>
            <w:hideMark/>
          </w:tcPr>
          <w:p w14:paraId="12F36C80"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lastRenderedPageBreak/>
              <w:t>Symmetric Measures</w:t>
            </w:r>
          </w:p>
        </w:tc>
      </w:tr>
      <w:tr w:rsidR="00984D87" w:rsidRPr="00E05CD0" w14:paraId="0579BD47" w14:textId="77777777" w:rsidTr="00384725">
        <w:trPr>
          <w:trHeight w:val="328"/>
          <w:jc w:val="center"/>
        </w:trPr>
        <w:tc>
          <w:tcPr>
            <w:tcW w:w="0" w:type="auto"/>
            <w:gridSpan w:val="2"/>
            <w:tcBorders>
              <w:top w:val="nil"/>
              <w:left w:val="single" w:sz="4" w:space="0" w:color="auto"/>
              <w:bottom w:val="single" w:sz="4" w:space="0" w:color="152935"/>
              <w:right w:val="nil"/>
            </w:tcBorders>
            <w:shd w:val="clear" w:color="auto" w:fill="auto"/>
            <w:vAlign w:val="center"/>
            <w:hideMark/>
          </w:tcPr>
          <w:p w14:paraId="5F13F9F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E0E0E0"/>
            </w:tcBorders>
            <w:shd w:val="clear" w:color="auto" w:fill="auto"/>
            <w:vAlign w:val="center"/>
            <w:hideMark/>
          </w:tcPr>
          <w:p w14:paraId="1C68F04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1619" w:type="dxa"/>
            <w:tcBorders>
              <w:top w:val="nil"/>
              <w:left w:val="nil"/>
              <w:bottom w:val="single" w:sz="4" w:space="0" w:color="152935"/>
              <w:right w:val="single" w:sz="4" w:space="0" w:color="E0E0E0"/>
            </w:tcBorders>
            <w:shd w:val="clear" w:color="auto" w:fill="auto"/>
            <w:vAlign w:val="center"/>
            <w:hideMark/>
          </w:tcPr>
          <w:p w14:paraId="00D62664"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Standard Error</w:t>
            </w:r>
            <w:r w:rsidRPr="00E05CD0">
              <w:rPr>
                <w:rFonts w:eastAsia="Times New Roman" w:cs="Times New Roman"/>
                <w:color w:val="000000"/>
                <w:szCs w:val="18"/>
                <w:vertAlign w:val="subscript"/>
                <w:lang w:val="en-US" w:eastAsia="el-GR"/>
              </w:rPr>
              <w:t>a</w:t>
            </w:r>
          </w:p>
        </w:tc>
        <w:tc>
          <w:tcPr>
            <w:tcW w:w="1741" w:type="dxa"/>
            <w:tcBorders>
              <w:top w:val="nil"/>
              <w:left w:val="nil"/>
              <w:bottom w:val="single" w:sz="4" w:space="0" w:color="152935"/>
              <w:right w:val="single" w:sz="4" w:space="0" w:color="E0E0E0"/>
            </w:tcBorders>
            <w:shd w:val="clear" w:color="auto" w:fill="auto"/>
            <w:vAlign w:val="center"/>
            <w:hideMark/>
          </w:tcPr>
          <w:p w14:paraId="328B7AF5"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T</w:t>
            </w:r>
            <w:r w:rsidRPr="00E05CD0">
              <w:rPr>
                <w:rFonts w:eastAsia="Times New Roman" w:cs="Times New Roman"/>
                <w:color w:val="000000"/>
                <w:szCs w:val="18"/>
                <w:vertAlign w:val="subscript"/>
                <w:lang w:val="en-US" w:eastAsia="el-GR"/>
              </w:rPr>
              <w:t>b</w:t>
            </w:r>
          </w:p>
        </w:tc>
        <w:tc>
          <w:tcPr>
            <w:tcW w:w="1741" w:type="dxa"/>
            <w:tcBorders>
              <w:top w:val="nil"/>
              <w:left w:val="nil"/>
              <w:bottom w:val="single" w:sz="4" w:space="0" w:color="152935"/>
              <w:right w:val="single" w:sz="4" w:space="0" w:color="auto"/>
            </w:tcBorders>
            <w:shd w:val="clear" w:color="auto" w:fill="auto"/>
            <w:vAlign w:val="center"/>
            <w:hideMark/>
          </w:tcPr>
          <w:p w14:paraId="2BF8DE6D"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Significance</w:t>
            </w:r>
          </w:p>
        </w:tc>
      </w:tr>
      <w:tr w:rsidR="00984D87" w:rsidRPr="00E05CD0" w14:paraId="75B01CD6" w14:textId="77777777" w:rsidTr="00384725">
        <w:trPr>
          <w:trHeight w:val="279"/>
          <w:jc w:val="center"/>
        </w:trPr>
        <w:tc>
          <w:tcPr>
            <w:tcW w:w="1308" w:type="dxa"/>
            <w:tcBorders>
              <w:top w:val="nil"/>
              <w:left w:val="single" w:sz="4" w:space="0" w:color="auto"/>
              <w:bottom w:val="single" w:sz="4" w:space="0" w:color="AEAEAE"/>
              <w:right w:val="nil"/>
            </w:tcBorders>
            <w:shd w:val="clear" w:color="000000" w:fill="E0E0E0"/>
            <w:vAlign w:val="center"/>
            <w:hideMark/>
          </w:tcPr>
          <w:p w14:paraId="2A5EF512"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Interval by Interval</w:t>
            </w:r>
          </w:p>
        </w:tc>
        <w:tc>
          <w:tcPr>
            <w:tcW w:w="1486" w:type="dxa"/>
            <w:tcBorders>
              <w:top w:val="nil"/>
              <w:left w:val="nil"/>
              <w:bottom w:val="single" w:sz="4" w:space="0" w:color="AEAEAE"/>
              <w:right w:val="nil"/>
            </w:tcBorders>
            <w:shd w:val="clear" w:color="000000" w:fill="E0E0E0"/>
            <w:vAlign w:val="center"/>
            <w:hideMark/>
          </w:tcPr>
          <w:p w14:paraId="17EC6C13"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Pearson's R</w:t>
            </w:r>
          </w:p>
        </w:tc>
        <w:tc>
          <w:tcPr>
            <w:tcW w:w="0" w:type="auto"/>
            <w:tcBorders>
              <w:top w:val="nil"/>
              <w:left w:val="nil"/>
              <w:bottom w:val="single" w:sz="4" w:space="0" w:color="AEAEAE"/>
              <w:right w:val="single" w:sz="4" w:space="0" w:color="E0E0E0"/>
            </w:tcBorders>
            <w:shd w:val="clear" w:color="auto" w:fill="auto"/>
            <w:noWrap/>
            <w:vAlign w:val="center"/>
            <w:hideMark/>
          </w:tcPr>
          <w:p w14:paraId="63FADD65" w14:textId="77777777" w:rsidR="00984D87" w:rsidRPr="00E05CD0" w:rsidRDefault="00984D87" w:rsidP="00384725">
            <w:pPr>
              <w:pStyle w:val="a1"/>
            </w:pPr>
            <w:r w:rsidRPr="00A36BF7">
              <w:t>0,444</w:t>
            </w:r>
          </w:p>
        </w:tc>
        <w:tc>
          <w:tcPr>
            <w:tcW w:w="1619" w:type="dxa"/>
            <w:tcBorders>
              <w:top w:val="nil"/>
              <w:left w:val="nil"/>
              <w:bottom w:val="single" w:sz="4" w:space="0" w:color="AEAEAE"/>
              <w:right w:val="single" w:sz="4" w:space="0" w:color="E0E0E0"/>
            </w:tcBorders>
            <w:shd w:val="clear" w:color="auto" w:fill="auto"/>
            <w:noWrap/>
            <w:vAlign w:val="center"/>
            <w:hideMark/>
          </w:tcPr>
          <w:p w14:paraId="2A0C4EA3" w14:textId="77777777" w:rsidR="00984D87" w:rsidRPr="00E05CD0" w:rsidRDefault="00984D87" w:rsidP="00384725">
            <w:pPr>
              <w:pStyle w:val="a1"/>
            </w:pPr>
            <w:r w:rsidRPr="00A36BF7">
              <w:t>0,057</w:t>
            </w:r>
          </w:p>
        </w:tc>
        <w:tc>
          <w:tcPr>
            <w:tcW w:w="1741" w:type="dxa"/>
            <w:tcBorders>
              <w:top w:val="nil"/>
              <w:left w:val="nil"/>
              <w:bottom w:val="single" w:sz="4" w:space="0" w:color="AEAEAE"/>
              <w:right w:val="single" w:sz="4" w:space="0" w:color="E0E0E0"/>
            </w:tcBorders>
            <w:shd w:val="clear" w:color="auto" w:fill="auto"/>
            <w:noWrap/>
            <w:vAlign w:val="center"/>
            <w:hideMark/>
          </w:tcPr>
          <w:p w14:paraId="35318467" w14:textId="77777777" w:rsidR="00984D87" w:rsidRPr="00E05CD0" w:rsidRDefault="00984D87" w:rsidP="00384725">
            <w:pPr>
              <w:pStyle w:val="a1"/>
            </w:pPr>
            <w:r w:rsidRPr="00A36BF7">
              <w:t>7,016</w:t>
            </w:r>
          </w:p>
        </w:tc>
        <w:tc>
          <w:tcPr>
            <w:tcW w:w="1741" w:type="dxa"/>
            <w:tcBorders>
              <w:top w:val="nil"/>
              <w:left w:val="nil"/>
              <w:bottom w:val="single" w:sz="4" w:space="0" w:color="AEAEAE"/>
              <w:right w:val="single" w:sz="4" w:space="0" w:color="auto"/>
            </w:tcBorders>
            <w:shd w:val="clear" w:color="auto" w:fill="auto"/>
            <w:noWrap/>
            <w:vAlign w:val="center"/>
            <w:hideMark/>
          </w:tcPr>
          <w:p w14:paraId="47B13E4E" w14:textId="77777777" w:rsidR="00984D87" w:rsidRPr="00E05CD0" w:rsidRDefault="00984D87" w:rsidP="00384725">
            <w:pPr>
              <w:pStyle w:val="a1"/>
            </w:pPr>
            <w:r w:rsidRPr="00A36BF7">
              <w:t>,000</w:t>
            </w:r>
            <w:r w:rsidRPr="007A44C9">
              <w:rPr>
                <w:vertAlign w:val="superscript"/>
              </w:rPr>
              <w:t>c</w:t>
            </w:r>
          </w:p>
        </w:tc>
      </w:tr>
      <w:tr w:rsidR="00984D87" w:rsidRPr="00E05CD0" w14:paraId="70DAF5F0" w14:textId="77777777" w:rsidTr="00384725">
        <w:trPr>
          <w:trHeight w:val="279"/>
          <w:jc w:val="center"/>
        </w:trPr>
        <w:tc>
          <w:tcPr>
            <w:tcW w:w="1308" w:type="dxa"/>
            <w:tcBorders>
              <w:top w:val="nil"/>
              <w:left w:val="single" w:sz="4" w:space="0" w:color="auto"/>
              <w:bottom w:val="single" w:sz="4" w:space="0" w:color="AEAEAE"/>
              <w:right w:val="nil"/>
            </w:tcBorders>
            <w:shd w:val="clear" w:color="000000" w:fill="E0E0E0"/>
            <w:vAlign w:val="center"/>
            <w:hideMark/>
          </w:tcPr>
          <w:p w14:paraId="004F2A2B"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Ordinal by Ordinal</w:t>
            </w:r>
          </w:p>
        </w:tc>
        <w:tc>
          <w:tcPr>
            <w:tcW w:w="1486" w:type="dxa"/>
            <w:tcBorders>
              <w:top w:val="nil"/>
              <w:left w:val="nil"/>
              <w:bottom w:val="single" w:sz="4" w:space="0" w:color="AEAEAE"/>
              <w:right w:val="nil"/>
            </w:tcBorders>
            <w:shd w:val="clear" w:color="000000" w:fill="E0E0E0"/>
            <w:vAlign w:val="center"/>
            <w:hideMark/>
          </w:tcPr>
          <w:p w14:paraId="781160CD"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Spearman Correlation</w:t>
            </w:r>
          </w:p>
        </w:tc>
        <w:tc>
          <w:tcPr>
            <w:tcW w:w="0" w:type="auto"/>
            <w:tcBorders>
              <w:top w:val="nil"/>
              <w:left w:val="nil"/>
              <w:bottom w:val="single" w:sz="4" w:space="0" w:color="AEAEAE"/>
              <w:right w:val="single" w:sz="4" w:space="0" w:color="E0E0E0"/>
            </w:tcBorders>
            <w:shd w:val="clear" w:color="auto" w:fill="FFFF00"/>
            <w:noWrap/>
            <w:vAlign w:val="center"/>
            <w:hideMark/>
          </w:tcPr>
          <w:p w14:paraId="4DBB869E" w14:textId="77777777" w:rsidR="00984D87" w:rsidRPr="00E05CD0" w:rsidRDefault="00984D87" w:rsidP="00384725">
            <w:pPr>
              <w:pStyle w:val="a1"/>
            </w:pPr>
            <w:r w:rsidRPr="00A36BF7">
              <w:t>0,430</w:t>
            </w:r>
          </w:p>
        </w:tc>
        <w:tc>
          <w:tcPr>
            <w:tcW w:w="1619" w:type="dxa"/>
            <w:tcBorders>
              <w:top w:val="nil"/>
              <w:left w:val="nil"/>
              <w:bottom w:val="single" w:sz="4" w:space="0" w:color="AEAEAE"/>
              <w:right w:val="single" w:sz="4" w:space="0" w:color="E0E0E0"/>
            </w:tcBorders>
            <w:shd w:val="clear" w:color="auto" w:fill="auto"/>
            <w:noWrap/>
            <w:vAlign w:val="center"/>
            <w:hideMark/>
          </w:tcPr>
          <w:p w14:paraId="2E284413" w14:textId="77777777" w:rsidR="00984D87" w:rsidRPr="00E05CD0" w:rsidRDefault="00984D87" w:rsidP="00384725">
            <w:pPr>
              <w:pStyle w:val="a1"/>
            </w:pPr>
            <w:r w:rsidRPr="00A36BF7">
              <w:t>0,062</w:t>
            </w:r>
          </w:p>
        </w:tc>
        <w:tc>
          <w:tcPr>
            <w:tcW w:w="1741" w:type="dxa"/>
            <w:tcBorders>
              <w:top w:val="nil"/>
              <w:left w:val="nil"/>
              <w:bottom w:val="single" w:sz="4" w:space="0" w:color="AEAEAE"/>
              <w:right w:val="single" w:sz="4" w:space="0" w:color="E0E0E0"/>
            </w:tcBorders>
            <w:shd w:val="clear" w:color="auto" w:fill="auto"/>
            <w:noWrap/>
            <w:vAlign w:val="center"/>
            <w:hideMark/>
          </w:tcPr>
          <w:p w14:paraId="59C85D39" w14:textId="77777777" w:rsidR="00984D87" w:rsidRPr="00E05CD0" w:rsidRDefault="00984D87" w:rsidP="00384725">
            <w:pPr>
              <w:pStyle w:val="a1"/>
            </w:pPr>
            <w:r w:rsidRPr="00A36BF7">
              <w:t>6,750</w:t>
            </w:r>
          </w:p>
        </w:tc>
        <w:tc>
          <w:tcPr>
            <w:tcW w:w="1741" w:type="dxa"/>
            <w:tcBorders>
              <w:top w:val="nil"/>
              <w:left w:val="nil"/>
              <w:bottom w:val="single" w:sz="4" w:space="0" w:color="AEAEAE"/>
              <w:right w:val="single" w:sz="4" w:space="0" w:color="auto"/>
            </w:tcBorders>
            <w:shd w:val="clear" w:color="auto" w:fill="auto"/>
            <w:noWrap/>
            <w:vAlign w:val="center"/>
            <w:hideMark/>
          </w:tcPr>
          <w:p w14:paraId="76AD491E" w14:textId="77777777" w:rsidR="00984D87" w:rsidRPr="00E05CD0" w:rsidRDefault="00984D87" w:rsidP="00384725">
            <w:pPr>
              <w:pStyle w:val="a1"/>
            </w:pPr>
            <w:r w:rsidRPr="00A36BF7">
              <w:t>,000</w:t>
            </w:r>
            <w:r w:rsidRPr="007A44C9">
              <w:rPr>
                <w:vertAlign w:val="superscript"/>
              </w:rPr>
              <w:t>c</w:t>
            </w:r>
          </w:p>
        </w:tc>
      </w:tr>
      <w:tr w:rsidR="00984D87" w:rsidRPr="00E05CD0" w14:paraId="37290EC6" w14:textId="77777777" w:rsidTr="00384725">
        <w:trPr>
          <w:trHeight w:val="261"/>
          <w:jc w:val="center"/>
        </w:trPr>
        <w:tc>
          <w:tcPr>
            <w:tcW w:w="0" w:type="auto"/>
            <w:gridSpan w:val="2"/>
            <w:tcBorders>
              <w:top w:val="single" w:sz="4" w:space="0" w:color="AEAEAE"/>
              <w:left w:val="single" w:sz="4" w:space="0" w:color="auto"/>
              <w:bottom w:val="single" w:sz="4" w:space="0" w:color="152935"/>
              <w:right w:val="nil"/>
            </w:tcBorders>
            <w:shd w:val="clear" w:color="000000" w:fill="E0E0E0"/>
            <w:vAlign w:val="center"/>
            <w:hideMark/>
          </w:tcPr>
          <w:p w14:paraId="1B19E3B6"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0" w:type="auto"/>
            <w:tcBorders>
              <w:top w:val="nil"/>
              <w:left w:val="nil"/>
              <w:bottom w:val="single" w:sz="4" w:space="0" w:color="152935"/>
              <w:right w:val="single" w:sz="4" w:space="0" w:color="E0E0E0"/>
            </w:tcBorders>
            <w:shd w:val="clear" w:color="auto" w:fill="auto"/>
            <w:noWrap/>
            <w:vAlign w:val="center"/>
            <w:hideMark/>
          </w:tcPr>
          <w:p w14:paraId="4B4189C5" w14:textId="77777777" w:rsidR="00984D87" w:rsidRPr="00E05CD0" w:rsidRDefault="00984D87" w:rsidP="00384725">
            <w:pPr>
              <w:pStyle w:val="a1"/>
            </w:pPr>
            <w:r w:rsidRPr="00E05CD0">
              <w:t>2</w:t>
            </w:r>
            <w:r>
              <w:t>0</w:t>
            </w:r>
            <w:r w:rsidRPr="00E05CD0">
              <w:t>3</w:t>
            </w:r>
          </w:p>
        </w:tc>
        <w:tc>
          <w:tcPr>
            <w:tcW w:w="1619" w:type="dxa"/>
            <w:tcBorders>
              <w:top w:val="nil"/>
              <w:left w:val="nil"/>
              <w:bottom w:val="single" w:sz="4" w:space="0" w:color="152935"/>
              <w:right w:val="single" w:sz="4" w:space="0" w:color="E0E0E0"/>
            </w:tcBorders>
            <w:shd w:val="clear" w:color="auto" w:fill="auto"/>
            <w:vAlign w:val="center"/>
            <w:hideMark/>
          </w:tcPr>
          <w:p w14:paraId="2C4F1D70" w14:textId="77777777" w:rsidR="00984D87" w:rsidRPr="00E05CD0" w:rsidRDefault="00984D87" w:rsidP="00384725">
            <w:pPr>
              <w:pStyle w:val="a1"/>
            </w:pPr>
          </w:p>
        </w:tc>
        <w:tc>
          <w:tcPr>
            <w:tcW w:w="1741" w:type="dxa"/>
            <w:tcBorders>
              <w:top w:val="nil"/>
              <w:left w:val="nil"/>
              <w:bottom w:val="single" w:sz="4" w:space="0" w:color="152935"/>
              <w:right w:val="single" w:sz="4" w:space="0" w:color="E0E0E0"/>
            </w:tcBorders>
            <w:shd w:val="clear" w:color="auto" w:fill="auto"/>
            <w:vAlign w:val="center"/>
            <w:hideMark/>
          </w:tcPr>
          <w:p w14:paraId="7229277A" w14:textId="77777777" w:rsidR="00984D87" w:rsidRPr="00E05CD0" w:rsidRDefault="00984D87" w:rsidP="00384725">
            <w:pPr>
              <w:pStyle w:val="a1"/>
            </w:pPr>
          </w:p>
        </w:tc>
        <w:tc>
          <w:tcPr>
            <w:tcW w:w="1741" w:type="dxa"/>
            <w:tcBorders>
              <w:top w:val="nil"/>
              <w:left w:val="nil"/>
              <w:bottom w:val="single" w:sz="4" w:space="0" w:color="152935"/>
              <w:right w:val="single" w:sz="4" w:space="0" w:color="auto"/>
            </w:tcBorders>
            <w:shd w:val="clear" w:color="auto" w:fill="auto"/>
            <w:vAlign w:val="center"/>
            <w:hideMark/>
          </w:tcPr>
          <w:p w14:paraId="2FDC72B3" w14:textId="77777777" w:rsidR="00984D87" w:rsidRPr="00E05CD0" w:rsidRDefault="00984D87" w:rsidP="00384725">
            <w:pPr>
              <w:pStyle w:val="a1"/>
            </w:pPr>
          </w:p>
        </w:tc>
      </w:tr>
      <w:tr w:rsidR="00984D87" w:rsidRPr="00F2394B" w14:paraId="5AE6BAFC" w14:textId="77777777" w:rsidTr="00384725">
        <w:trPr>
          <w:trHeight w:val="62"/>
          <w:jc w:val="center"/>
        </w:trPr>
        <w:tc>
          <w:tcPr>
            <w:tcW w:w="0" w:type="auto"/>
            <w:gridSpan w:val="6"/>
            <w:tcBorders>
              <w:top w:val="nil"/>
              <w:left w:val="single" w:sz="4" w:space="0" w:color="auto"/>
              <w:bottom w:val="nil"/>
              <w:right w:val="single" w:sz="4" w:space="0" w:color="auto"/>
            </w:tcBorders>
            <w:shd w:val="clear" w:color="auto" w:fill="auto"/>
            <w:vAlign w:val="center"/>
            <w:hideMark/>
          </w:tcPr>
          <w:p w14:paraId="3D28A24A"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a. Not assuming the null hypothesis.</w:t>
            </w:r>
          </w:p>
        </w:tc>
      </w:tr>
      <w:tr w:rsidR="00984D87" w:rsidRPr="00F2394B" w14:paraId="7FF87016" w14:textId="77777777" w:rsidTr="00384725">
        <w:trPr>
          <w:trHeight w:val="57"/>
          <w:jc w:val="center"/>
        </w:trPr>
        <w:tc>
          <w:tcPr>
            <w:tcW w:w="0" w:type="auto"/>
            <w:gridSpan w:val="6"/>
            <w:tcBorders>
              <w:top w:val="nil"/>
              <w:left w:val="single" w:sz="4" w:space="0" w:color="auto"/>
              <w:bottom w:val="nil"/>
              <w:right w:val="single" w:sz="4" w:space="0" w:color="auto"/>
            </w:tcBorders>
            <w:shd w:val="clear" w:color="auto" w:fill="auto"/>
            <w:vAlign w:val="center"/>
            <w:hideMark/>
          </w:tcPr>
          <w:p w14:paraId="60A04809"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b. Using the asymptotic standard error assuming the null hypothesis.</w:t>
            </w:r>
          </w:p>
        </w:tc>
      </w:tr>
      <w:tr w:rsidR="00984D87" w:rsidRPr="00F2394B" w14:paraId="4DFF9365" w14:textId="77777777" w:rsidTr="00384725">
        <w:trPr>
          <w:trHeight w:val="57"/>
          <w:jc w:val="center"/>
        </w:trPr>
        <w:tc>
          <w:tcPr>
            <w:tcW w:w="0" w:type="auto"/>
            <w:gridSpan w:val="6"/>
            <w:tcBorders>
              <w:top w:val="nil"/>
              <w:left w:val="single" w:sz="4" w:space="0" w:color="auto"/>
              <w:bottom w:val="single" w:sz="4" w:space="0" w:color="auto"/>
              <w:right w:val="single" w:sz="4" w:space="0" w:color="auto"/>
            </w:tcBorders>
            <w:shd w:val="clear" w:color="auto" w:fill="auto"/>
            <w:vAlign w:val="center"/>
            <w:hideMark/>
          </w:tcPr>
          <w:p w14:paraId="78F0EEA1"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c. Based on normal approximation.</w:t>
            </w:r>
          </w:p>
        </w:tc>
      </w:tr>
    </w:tbl>
    <w:p w14:paraId="60C65BBC"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28" w:name="_Toc41063625"/>
      <w:bookmarkStart w:id="429" w:name="_Toc53909598"/>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101</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28"/>
      <w:bookmarkEnd w:id="429"/>
    </w:p>
    <w:p w14:paraId="34BA3787" w14:textId="77777777" w:rsidR="00984D87" w:rsidRPr="00384725" w:rsidRDefault="00984D87" w:rsidP="00384725"/>
    <w:p w14:paraId="66F11606" w14:textId="77777777" w:rsidR="00984D87" w:rsidRDefault="00984D87" w:rsidP="00984D87">
      <w:pPr>
        <w:tabs>
          <w:tab w:val="left" w:pos="567"/>
        </w:tabs>
        <w:rPr>
          <w:rFonts w:cs="Times New Roman"/>
        </w:rPr>
      </w:pPr>
      <w:r>
        <w:rPr>
          <w:rFonts w:cs="Times New Roman"/>
        </w:rPr>
        <w:t xml:space="preserve">Επιπλέον, </w:t>
      </w:r>
      <w:r w:rsidRPr="00E05CD0">
        <w:rPr>
          <w:rFonts w:cs="Times New Roman"/>
        </w:rPr>
        <w:t xml:space="preserve">το τεστ ανεξαρτησίας (Chi-Square Test) </w:t>
      </w:r>
      <w:r>
        <w:rPr>
          <w:rFonts w:cs="Times New Roman"/>
        </w:rPr>
        <w:t xml:space="preserve">μας επιτρέπει </w:t>
      </w:r>
      <w:r w:rsidRPr="00E05CD0">
        <w:rPr>
          <w:rFonts w:cs="Times New Roman"/>
        </w:rPr>
        <w:t xml:space="preserve">να απορρίψουμε τη μηδενική υπόθεση και να δεχθούμε την εξάρτηση των δύο ερωτημάτων </w:t>
      </w:r>
      <w:r>
        <w:rPr>
          <w:rFonts w:cs="Times New Roman"/>
        </w:rPr>
        <w:t xml:space="preserve">εφόσον </w:t>
      </w:r>
      <w:r w:rsidRPr="00E05CD0">
        <w:rPr>
          <w:rFonts w:cs="Times New Roman"/>
        </w:rPr>
        <w:t>έχουμε: 1) Συντελεστής συσχέτισης του Pearson ρ=</w:t>
      </w:r>
      <w:r>
        <w:rPr>
          <w:rFonts w:cs="Times New Roman"/>
        </w:rPr>
        <w:t>63,744</w:t>
      </w:r>
      <w:r w:rsidRPr="00E05CD0">
        <w:rPr>
          <w:rFonts w:cs="Times New Roman"/>
        </w:rPr>
        <w:t xml:space="preserve"> και 2) Σημαντικότητα του τεστ (Asymptotic Significance) 0,000&lt;0,05. </w:t>
      </w:r>
    </w:p>
    <w:p w14:paraId="49E6D82B" w14:textId="77777777" w:rsidR="00984D87" w:rsidRDefault="00984D87" w:rsidP="00984D87">
      <w:pPr>
        <w:tabs>
          <w:tab w:val="left" w:pos="567"/>
        </w:tabs>
      </w:pPr>
      <w:r w:rsidRPr="00E05CD0">
        <w:t xml:space="preserve">Επομένως </w:t>
      </w:r>
      <w:r>
        <w:t>μπορούμε να εικάσουμε ότι η εμπιστοσύνη που έχουν οι εκπαιδευτικοί στις ικανότητες τους συνδέεται με την επιμόρφωση την οποία έχουν παρακολουθήσει όταν αναφερόμαστε σε διδασκαλία σε μαθητές με διαφορετικό πολιτισμικό υπόβαθρο.</w:t>
      </w:r>
    </w:p>
    <w:p w14:paraId="1556F57C" w14:textId="77777777" w:rsidR="00384725" w:rsidRPr="00E05CD0" w:rsidRDefault="00384725" w:rsidP="00984D87">
      <w:pPr>
        <w:tabs>
          <w:tab w:val="left" w:pos="567"/>
        </w:tabs>
        <w:rPr>
          <w:bCs/>
        </w:rPr>
      </w:pPr>
    </w:p>
    <w:tbl>
      <w:tblPr>
        <w:tblW w:w="0" w:type="auto"/>
        <w:jc w:val="center"/>
        <w:tblLook w:val="04A0" w:firstRow="1" w:lastRow="0" w:firstColumn="1" w:lastColumn="0" w:noHBand="0" w:noVBand="1"/>
      </w:tblPr>
      <w:tblGrid>
        <w:gridCol w:w="3062"/>
        <w:gridCol w:w="948"/>
        <w:gridCol w:w="456"/>
        <w:gridCol w:w="3522"/>
      </w:tblGrid>
      <w:tr w:rsidR="00984D87" w:rsidRPr="00E05CD0" w14:paraId="6B02CBA4" w14:textId="77777777" w:rsidTr="00930D28">
        <w:trPr>
          <w:trHeight w:val="105"/>
          <w:jc w:val="center"/>
        </w:trPr>
        <w:tc>
          <w:tcPr>
            <w:tcW w:w="0" w:type="auto"/>
            <w:gridSpan w:val="4"/>
            <w:tcBorders>
              <w:top w:val="single" w:sz="4" w:space="0" w:color="auto"/>
              <w:left w:val="single" w:sz="4" w:space="0" w:color="auto"/>
              <w:bottom w:val="nil"/>
              <w:right w:val="single" w:sz="4" w:space="0" w:color="auto"/>
            </w:tcBorders>
            <w:shd w:val="clear" w:color="auto" w:fill="auto"/>
            <w:vAlign w:val="center"/>
            <w:hideMark/>
          </w:tcPr>
          <w:p w14:paraId="37FFCA5B"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Chi-Square Tests</w:t>
            </w:r>
          </w:p>
        </w:tc>
      </w:tr>
      <w:tr w:rsidR="00984D87" w:rsidRPr="00E05CD0" w14:paraId="45AC5D2F" w14:textId="77777777" w:rsidTr="00930D28">
        <w:trPr>
          <w:trHeight w:val="147"/>
          <w:jc w:val="center"/>
        </w:trPr>
        <w:tc>
          <w:tcPr>
            <w:tcW w:w="0" w:type="auto"/>
            <w:tcBorders>
              <w:top w:val="nil"/>
              <w:left w:val="single" w:sz="4" w:space="0" w:color="auto"/>
              <w:bottom w:val="single" w:sz="4" w:space="0" w:color="152935"/>
              <w:right w:val="nil"/>
            </w:tcBorders>
            <w:shd w:val="clear" w:color="auto" w:fill="auto"/>
            <w:vAlign w:val="center"/>
            <w:hideMark/>
          </w:tcPr>
          <w:p w14:paraId="654B3076"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E0E0E0"/>
            </w:tcBorders>
            <w:shd w:val="clear" w:color="auto" w:fill="auto"/>
            <w:vAlign w:val="center"/>
            <w:hideMark/>
          </w:tcPr>
          <w:p w14:paraId="108F0FA3"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0" w:type="auto"/>
            <w:tcBorders>
              <w:top w:val="nil"/>
              <w:left w:val="nil"/>
              <w:bottom w:val="single" w:sz="4" w:space="0" w:color="152935"/>
              <w:right w:val="single" w:sz="4" w:space="0" w:color="E0E0E0"/>
            </w:tcBorders>
            <w:shd w:val="clear" w:color="auto" w:fill="auto"/>
            <w:vAlign w:val="center"/>
            <w:hideMark/>
          </w:tcPr>
          <w:p w14:paraId="5B57A1DA"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df</w:t>
            </w:r>
          </w:p>
        </w:tc>
        <w:tc>
          <w:tcPr>
            <w:tcW w:w="0" w:type="auto"/>
            <w:tcBorders>
              <w:top w:val="nil"/>
              <w:left w:val="nil"/>
              <w:bottom w:val="single" w:sz="4" w:space="0" w:color="152935"/>
              <w:right w:val="single" w:sz="4" w:space="0" w:color="auto"/>
            </w:tcBorders>
            <w:shd w:val="clear" w:color="auto" w:fill="auto"/>
            <w:vAlign w:val="center"/>
            <w:hideMark/>
          </w:tcPr>
          <w:p w14:paraId="4BE90688"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Significance (2-sided)</w:t>
            </w:r>
          </w:p>
        </w:tc>
      </w:tr>
      <w:tr w:rsidR="00984D87" w:rsidRPr="00E05CD0" w14:paraId="7C7D609A" w14:textId="77777777" w:rsidTr="00930D28">
        <w:trPr>
          <w:trHeight w:val="279"/>
          <w:jc w:val="center"/>
        </w:trPr>
        <w:tc>
          <w:tcPr>
            <w:tcW w:w="0" w:type="auto"/>
            <w:tcBorders>
              <w:top w:val="nil"/>
              <w:left w:val="single" w:sz="4" w:space="0" w:color="auto"/>
              <w:bottom w:val="single" w:sz="4" w:space="0" w:color="AEAEAE"/>
              <w:right w:val="nil"/>
            </w:tcBorders>
            <w:shd w:val="clear" w:color="000000" w:fill="E0E0E0"/>
            <w:vAlign w:val="center"/>
            <w:hideMark/>
          </w:tcPr>
          <w:p w14:paraId="007F9C62"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 Chi-Square</w:t>
            </w:r>
          </w:p>
        </w:tc>
        <w:tc>
          <w:tcPr>
            <w:tcW w:w="0" w:type="auto"/>
            <w:tcBorders>
              <w:top w:val="nil"/>
              <w:left w:val="nil"/>
              <w:bottom w:val="single" w:sz="4" w:space="0" w:color="AEAEAE"/>
              <w:right w:val="single" w:sz="4" w:space="0" w:color="E0E0E0"/>
            </w:tcBorders>
            <w:shd w:val="clear" w:color="auto" w:fill="auto"/>
            <w:noWrap/>
            <w:hideMark/>
          </w:tcPr>
          <w:p w14:paraId="3A9F19F1" w14:textId="77777777" w:rsidR="00984D87" w:rsidRPr="00E05CD0" w:rsidRDefault="00984D87" w:rsidP="00384725">
            <w:pPr>
              <w:pStyle w:val="a1"/>
            </w:pPr>
            <w:r>
              <w:t>63,744</w:t>
            </w:r>
            <w:r>
              <w:rPr>
                <w:vertAlign w:val="superscript"/>
              </w:rPr>
              <w:t>a</w:t>
            </w:r>
          </w:p>
        </w:tc>
        <w:tc>
          <w:tcPr>
            <w:tcW w:w="0" w:type="auto"/>
            <w:tcBorders>
              <w:top w:val="nil"/>
              <w:left w:val="nil"/>
              <w:bottom w:val="single" w:sz="4" w:space="0" w:color="AEAEAE"/>
              <w:right w:val="single" w:sz="4" w:space="0" w:color="E0E0E0"/>
            </w:tcBorders>
            <w:shd w:val="clear" w:color="auto" w:fill="auto"/>
            <w:noWrap/>
            <w:hideMark/>
          </w:tcPr>
          <w:p w14:paraId="04B31131" w14:textId="77777777" w:rsidR="00984D87" w:rsidRPr="00E05CD0" w:rsidRDefault="00984D87" w:rsidP="00384725">
            <w:pPr>
              <w:pStyle w:val="a1"/>
            </w:pPr>
            <w:r>
              <w:rPr>
                <w:color w:val="010205"/>
              </w:rPr>
              <w:t>16</w:t>
            </w:r>
          </w:p>
        </w:tc>
        <w:tc>
          <w:tcPr>
            <w:tcW w:w="0" w:type="auto"/>
            <w:tcBorders>
              <w:top w:val="nil"/>
              <w:left w:val="nil"/>
              <w:bottom w:val="single" w:sz="4" w:space="0" w:color="AEAEAE"/>
              <w:right w:val="single" w:sz="4" w:space="0" w:color="auto"/>
            </w:tcBorders>
            <w:shd w:val="clear" w:color="auto" w:fill="FFFF00"/>
            <w:noWrap/>
            <w:hideMark/>
          </w:tcPr>
          <w:p w14:paraId="64A72D2F" w14:textId="77777777" w:rsidR="00984D87" w:rsidRPr="00E05CD0" w:rsidRDefault="00984D87" w:rsidP="00384725">
            <w:pPr>
              <w:pStyle w:val="a1"/>
            </w:pPr>
            <w:r>
              <w:rPr>
                <w:color w:val="010205"/>
              </w:rPr>
              <w:t>0,000</w:t>
            </w:r>
          </w:p>
        </w:tc>
      </w:tr>
      <w:tr w:rsidR="00984D87" w:rsidRPr="00E05CD0" w14:paraId="7857DA69" w14:textId="77777777" w:rsidTr="00930D28">
        <w:trPr>
          <w:trHeight w:val="261"/>
          <w:jc w:val="center"/>
        </w:trPr>
        <w:tc>
          <w:tcPr>
            <w:tcW w:w="0" w:type="auto"/>
            <w:tcBorders>
              <w:top w:val="nil"/>
              <w:left w:val="single" w:sz="4" w:space="0" w:color="auto"/>
              <w:bottom w:val="single" w:sz="4" w:space="0" w:color="AEAEAE"/>
              <w:right w:val="nil"/>
            </w:tcBorders>
            <w:shd w:val="clear" w:color="000000" w:fill="E0E0E0"/>
            <w:vAlign w:val="center"/>
            <w:hideMark/>
          </w:tcPr>
          <w:p w14:paraId="70EFEFCD"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Likelihood Ratio</w:t>
            </w:r>
          </w:p>
        </w:tc>
        <w:tc>
          <w:tcPr>
            <w:tcW w:w="0" w:type="auto"/>
            <w:tcBorders>
              <w:top w:val="nil"/>
              <w:left w:val="nil"/>
              <w:bottom w:val="single" w:sz="4" w:space="0" w:color="AEAEAE"/>
              <w:right w:val="single" w:sz="4" w:space="0" w:color="E0E0E0"/>
            </w:tcBorders>
            <w:shd w:val="clear" w:color="auto" w:fill="auto"/>
            <w:noWrap/>
            <w:hideMark/>
          </w:tcPr>
          <w:p w14:paraId="3FCF6F0D" w14:textId="77777777" w:rsidR="00984D87" w:rsidRPr="00E05CD0" w:rsidRDefault="00984D87" w:rsidP="00384725">
            <w:pPr>
              <w:pStyle w:val="a1"/>
            </w:pPr>
            <w:r>
              <w:rPr>
                <w:color w:val="010205"/>
              </w:rPr>
              <w:t>63,250</w:t>
            </w:r>
          </w:p>
        </w:tc>
        <w:tc>
          <w:tcPr>
            <w:tcW w:w="0" w:type="auto"/>
            <w:tcBorders>
              <w:top w:val="nil"/>
              <w:left w:val="nil"/>
              <w:bottom w:val="single" w:sz="4" w:space="0" w:color="AEAEAE"/>
              <w:right w:val="single" w:sz="4" w:space="0" w:color="E0E0E0"/>
            </w:tcBorders>
            <w:shd w:val="clear" w:color="auto" w:fill="auto"/>
            <w:noWrap/>
            <w:hideMark/>
          </w:tcPr>
          <w:p w14:paraId="13E42F00" w14:textId="77777777" w:rsidR="00984D87" w:rsidRPr="00E05CD0" w:rsidRDefault="00984D87" w:rsidP="00384725">
            <w:pPr>
              <w:pStyle w:val="a1"/>
            </w:pPr>
            <w:r>
              <w:rPr>
                <w:color w:val="010205"/>
              </w:rPr>
              <w:t>16</w:t>
            </w:r>
          </w:p>
        </w:tc>
        <w:tc>
          <w:tcPr>
            <w:tcW w:w="0" w:type="auto"/>
            <w:tcBorders>
              <w:top w:val="nil"/>
              <w:left w:val="nil"/>
              <w:bottom w:val="single" w:sz="4" w:space="0" w:color="AEAEAE"/>
              <w:right w:val="single" w:sz="4" w:space="0" w:color="auto"/>
            </w:tcBorders>
            <w:shd w:val="clear" w:color="000000" w:fill="FFFFFF"/>
            <w:noWrap/>
            <w:hideMark/>
          </w:tcPr>
          <w:p w14:paraId="33EBCE58" w14:textId="77777777" w:rsidR="00984D87" w:rsidRPr="00E05CD0" w:rsidRDefault="00984D87" w:rsidP="00384725">
            <w:pPr>
              <w:pStyle w:val="a1"/>
            </w:pPr>
            <w:r>
              <w:rPr>
                <w:color w:val="010205"/>
              </w:rPr>
              <w:t>0,000</w:t>
            </w:r>
          </w:p>
        </w:tc>
      </w:tr>
      <w:tr w:rsidR="00984D87" w:rsidRPr="00E05CD0" w14:paraId="2699FAC9" w14:textId="77777777" w:rsidTr="00930D28">
        <w:trPr>
          <w:trHeight w:val="47"/>
          <w:jc w:val="center"/>
        </w:trPr>
        <w:tc>
          <w:tcPr>
            <w:tcW w:w="0" w:type="auto"/>
            <w:tcBorders>
              <w:top w:val="nil"/>
              <w:left w:val="single" w:sz="4" w:space="0" w:color="auto"/>
              <w:bottom w:val="single" w:sz="4" w:space="0" w:color="AEAEAE"/>
              <w:right w:val="nil"/>
            </w:tcBorders>
            <w:shd w:val="clear" w:color="000000" w:fill="E0E0E0"/>
            <w:vAlign w:val="center"/>
            <w:hideMark/>
          </w:tcPr>
          <w:p w14:paraId="5D62E32E"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Linear-by-Linear Association</w:t>
            </w:r>
          </w:p>
        </w:tc>
        <w:tc>
          <w:tcPr>
            <w:tcW w:w="0" w:type="auto"/>
            <w:tcBorders>
              <w:top w:val="nil"/>
              <w:left w:val="nil"/>
              <w:bottom w:val="single" w:sz="4" w:space="0" w:color="AEAEAE"/>
              <w:right w:val="single" w:sz="4" w:space="0" w:color="E0E0E0"/>
            </w:tcBorders>
            <w:shd w:val="clear" w:color="auto" w:fill="auto"/>
            <w:noWrap/>
            <w:hideMark/>
          </w:tcPr>
          <w:p w14:paraId="35B2516D" w14:textId="77777777" w:rsidR="00984D87" w:rsidRPr="00E05CD0" w:rsidRDefault="00984D87" w:rsidP="00384725">
            <w:pPr>
              <w:pStyle w:val="a1"/>
            </w:pPr>
            <w:r>
              <w:rPr>
                <w:color w:val="010205"/>
              </w:rPr>
              <w:t>39,737</w:t>
            </w:r>
          </w:p>
        </w:tc>
        <w:tc>
          <w:tcPr>
            <w:tcW w:w="0" w:type="auto"/>
            <w:tcBorders>
              <w:top w:val="nil"/>
              <w:left w:val="nil"/>
              <w:bottom w:val="single" w:sz="4" w:space="0" w:color="AEAEAE"/>
              <w:right w:val="single" w:sz="4" w:space="0" w:color="E0E0E0"/>
            </w:tcBorders>
            <w:shd w:val="clear" w:color="auto" w:fill="auto"/>
            <w:noWrap/>
            <w:hideMark/>
          </w:tcPr>
          <w:p w14:paraId="14EA83CA" w14:textId="77777777" w:rsidR="00984D87" w:rsidRPr="00E05CD0" w:rsidRDefault="00984D87" w:rsidP="00384725">
            <w:pPr>
              <w:pStyle w:val="a1"/>
            </w:pPr>
            <w:r>
              <w:rPr>
                <w:color w:val="010205"/>
              </w:rPr>
              <w:t>1</w:t>
            </w:r>
          </w:p>
        </w:tc>
        <w:tc>
          <w:tcPr>
            <w:tcW w:w="0" w:type="auto"/>
            <w:tcBorders>
              <w:top w:val="nil"/>
              <w:left w:val="nil"/>
              <w:bottom w:val="single" w:sz="4" w:space="0" w:color="AEAEAE"/>
              <w:right w:val="single" w:sz="4" w:space="0" w:color="auto"/>
            </w:tcBorders>
            <w:shd w:val="clear" w:color="000000" w:fill="FFFFFF"/>
            <w:noWrap/>
            <w:hideMark/>
          </w:tcPr>
          <w:p w14:paraId="03CE90E9" w14:textId="77777777" w:rsidR="00984D87" w:rsidRPr="00E05CD0" w:rsidRDefault="00984D87" w:rsidP="00384725">
            <w:pPr>
              <w:pStyle w:val="a1"/>
            </w:pPr>
            <w:r>
              <w:rPr>
                <w:color w:val="010205"/>
              </w:rPr>
              <w:t>0,000</w:t>
            </w:r>
          </w:p>
        </w:tc>
      </w:tr>
      <w:tr w:rsidR="00984D87" w:rsidRPr="00E05CD0" w14:paraId="04DD2AAD" w14:textId="77777777" w:rsidTr="00930D28">
        <w:trPr>
          <w:trHeight w:val="261"/>
          <w:jc w:val="center"/>
        </w:trPr>
        <w:tc>
          <w:tcPr>
            <w:tcW w:w="0" w:type="auto"/>
            <w:tcBorders>
              <w:top w:val="nil"/>
              <w:left w:val="single" w:sz="4" w:space="0" w:color="auto"/>
              <w:bottom w:val="single" w:sz="4" w:space="0" w:color="152935"/>
              <w:right w:val="nil"/>
            </w:tcBorders>
            <w:shd w:val="clear" w:color="000000" w:fill="E0E0E0"/>
            <w:vAlign w:val="center"/>
            <w:hideMark/>
          </w:tcPr>
          <w:p w14:paraId="7C36B713"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0" w:type="auto"/>
            <w:tcBorders>
              <w:top w:val="nil"/>
              <w:left w:val="nil"/>
              <w:bottom w:val="single" w:sz="4" w:space="0" w:color="152935"/>
              <w:right w:val="single" w:sz="4" w:space="0" w:color="E0E0E0"/>
            </w:tcBorders>
            <w:shd w:val="clear" w:color="auto" w:fill="auto"/>
            <w:noWrap/>
            <w:vAlign w:val="center"/>
            <w:hideMark/>
          </w:tcPr>
          <w:p w14:paraId="5A1A4DBC"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Pr>
                <w:rFonts w:eastAsia="Times New Roman" w:cs="Times New Roman"/>
                <w:color w:val="000000"/>
                <w:szCs w:val="18"/>
                <w:lang w:val="en-US" w:eastAsia="el-GR"/>
              </w:rPr>
              <w:t>20</w:t>
            </w:r>
            <w:r w:rsidRPr="00E05CD0">
              <w:rPr>
                <w:rFonts w:eastAsia="Times New Roman" w:cs="Times New Roman"/>
                <w:color w:val="000000"/>
                <w:szCs w:val="18"/>
                <w:lang w:val="en-US" w:eastAsia="el-GR"/>
              </w:rPr>
              <w:t>3</w:t>
            </w:r>
          </w:p>
        </w:tc>
        <w:tc>
          <w:tcPr>
            <w:tcW w:w="0" w:type="auto"/>
            <w:tcBorders>
              <w:top w:val="nil"/>
              <w:left w:val="nil"/>
              <w:bottom w:val="single" w:sz="4" w:space="0" w:color="152935"/>
              <w:right w:val="single" w:sz="4" w:space="0" w:color="E0E0E0"/>
            </w:tcBorders>
            <w:shd w:val="clear" w:color="auto" w:fill="auto"/>
            <w:vAlign w:val="center"/>
            <w:hideMark/>
          </w:tcPr>
          <w:p w14:paraId="3E250CA0"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auto"/>
            </w:tcBorders>
            <w:shd w:val="clear" w:color="auto" w:fill="auto"/>
            <w:vAlign w:val="center"/>
            <w:hideMark/>
          </w:tcPr>
          <w:p w14:paraId="2E621C1C"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p>
        </w:tc>
      </w:tr>
      <w:tr w:rsidR="00984D87" w:rsidRPr="00F2394B" w14:paraId="26271DB1" w14:textId="77777777" w:rsidTr="00930D28">
        <w:trPr>
          <w:trHeight w:val="47"/>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14:paraId="33BAF3C8"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a. 12 cells (48,0%) have expected count less than 5. The minimum expected count is ,13.</w:t>
            </w:r>
          </w:p>
        </w:tc>
      </w:tr>
    </w:tbl>
    <w:p w14:paraId="45AAE791"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30" w:name="_Toc41063626"/>
      <w:bookmarkStart w:id="431" w:name="_Toc53909599"/>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102</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30"/>
      <w:bookmarkEnd w:id="431"/>
    </w:p>
    <w:p w14:paraId="513A7E6F" w14:textId="77777777" w:rsidR="00984D87" w:rsidRPr="00E05CD0" w:rsidRDefault="00984D87" w:rsidP="00984D87">
      <w:pPr>
        <w:tabs>
          <w:tab w:val="left" w:pos="567"/>
        </w:tabs>
      </w:pPr>
    </w:p>
    <w:p w14:paraId="4C11550B" w14:textId="6123B71C" w:rsidR="00984D87" w:rsidRPr="00E05CD0" w:rsidRDefault="00984D87" w:rsidP="00984D87">
      <w:pPr>
        <w:tabs>
          <w:tab w:val="left" w:pos="567"/>
        </w:tabs>
      </w:pPr>
      <w:r w:rsidRPr="00E05CD0">
        <w:t xml:space="preserve">Παρακάτω θα μελετήσουμε το συσχετισμό που μπορεί να </w:t>
      </w:r>
      <w:r>
        <w:t xml:space="preserve">υπάρχει ανάμεσα στην ανάγκη που αισθάνονται οι εκπαιδευτικοί που διδάσκουν σε διαπολιτισμικά τμήματα για στήριξη και συμβουλευτική από ειδικούς, αλλά και στο αν </w:t>
      </w:r>
      <w:r w:rsidR="00990A41">
        <w:t>θεωρούν σημαντική τη</w:t>
      </w:r>
      <w:r>
        <w:t xml:space="preserve"> στήριξη των γονέων των μαθητών μέσω ειδικών επιστημόνων, ώστε η πλαισίωση των μαθητών με διαφορετικό πολιτισμικό υπόβαθρο να μπορεί να επιτευχθεί τόσο μέσα στην τάξη αλλά και να προωθείται και από την οικογένεια, </w:t>
      </w:r>
      <w:r w:rsidR="00990A41">
        <w:t xml:space="preserve">για όσο δυνατόν </w:t>
      </w:r>
      <w:r>
        <w:t xml:space="preserve">ώστε καλύτερα αποτελέσματα. </w:t>
      </w:r>
    </w:p>
    <w:p w14:paraId="4FF87657" w14:textId="3C42DA1D" w:rsidR="00384725" w:rsidRDefault="00384725">
      <w:pPr>
        <w:spacing w:after="160" w:line="259" w:lineRule="auto"/>
        <w:ind w:firstLine="0"/>
        <w:jc w:val="left"/>
      </w:pPr>
      <w:r>
        <w:br w:type="page"/>
      </w:r>
    </w:p>
    <w:p w14:paraId="09E0BE4D" w14:textId="77777777" w:rsidR="00984D87" w:rsidRPr="00384725" w:rsidRDefault="00984D87" w:rsidP="00384725">
      <w:pPr>
        <w:spacing w:line="240" w:lineRule="auto"/>
        <w:ind w:firstLine="0"/>
        <w:jc w:val="center"/>
        <w:rPr>
          <w:rFonts w:eastAsia="Times New Roman" w:cs="Times New Roman"/>
          <w:iCs/>
          <w:color w:val="000000" w:themeColor="text1"/>
          <w:sz w:val="22"/>
          <w:lang w:eastAsia="el-GR"/>
        </w:rPr>
      </w:pPr>
      <w:bookmarkStart w:id="432" w:name="_Toc41063627"/>
      <w:bookmarkStart w:id="433" w:name="_Toc53909600"/>
      <w:r w:rsidRPr="00384725">
        <w:rPr>
          <w:rFonts w:eastAsia="Times New Roman" w:cs="Times New Roman"/>
          <w:iCs/>
          <w:color w:val="000000" w:themeColor="text1"/>
          <w:sz w:val="22"/>
          <w:lang w:eastAsia="el-GR"/>
        </w:rPr>
        <w:lastRenderedPageBreak/>
        <w:t xml:space="preserve">Πίνακας </w:t>
      </w:r>
      <w:r w:rsidRPr="00384725">
        <w:rPr>
          <w:rFonts w:eastAsia="Times New Roman" w:cs="Times New Roman"/>
          <w:iCs/>
          <w:color w:val="000000" w:themeColor="text1"/>
          <w:sz w:val="22"/>
          <w:lang w:eastAsia="el-GR"/>
        </w:rPr>
        <w:fldChar w:fldCharType="begin"/>
      </w:r>
      <w:r w:rsidRPr="00384725">
        <w:rPr>
          <w:rFonts w:eastAsia="Times New Roman" w:cs="Times New Roman"/>
          <w:iCs/>
          <w:color w:val="000000" w:themeColor="text1"/>
          <w:sz w:val="22"/>
          <w:lang w:eastAsia="el-GR"/>
        </w:rPr>
        <w:instrText xml:space="preserve"> SEQ Πίνακας \* ARABIC </w:instrText>
      </w:r>
      <w:r w:rsidRPr="00384725">
        <w:rPr>
          <w:rFonts w:eastAsia="Times New Roman" w:cs="Times New Roman"/>
          <w:iCs/>
          <w:color w:val="000000" w:themeColor="text1"/>
          <w:sz w:val="22"/>
          <w:lang w:eastAsia="el-GR"/>
        </w:rPr>
        <w:fldChar w:fldCharType="separate"/>
      </w:r>
      <w:r w:rsidR="00AD115C">
        <w:rPr>
          <w:rFonts w:eastAsia="Times New Roman" w:cs="Times New Roman"/>
          <w:iCs/>
          <w:noProof/>
          <w:color w:val="000000" w:themeColor="text1"/>
          <w:sz w:val="22"/>
          <w:lang w:eastAsia="el-GR"/>
        </w:rPr>
        <w:t>103</w:t>
      </w:r>
      <w:r w:rsidRPr="00384725">
        <w:rPr>
          <w:rFonts w:eastAsia="Times New Roman" w:cs="Times New Roman"/>
          <w:iCs/>
          <w:noProof/>
          <w:color w:val="000000" w:themeColor="text1"/>
          <w:sz w:val="22"/>
          <w:lang w:eastAsia="el-GR"/>
        </w:rPr>
        <w:fldChar w:fldCharType="end"/>
      </w:r>
      <w:r w:rsidRPr="00384725">
        <w:rPr>
          <w:rFonts w:eastAsia="Times New Roman" w:cs="Times New Roman"/>
          <w:iCs/>
          <w:color w:val="000000" w:themeColor="text1"/>
          <w:sz w:val="22"/>
          <w:lang w:eastAsia="el-GR"/>
        </w:rPr>
        <w:t xml:space="preserve">: </w:t>
      </w:r>
      <w:bookmarkEnd w:id="432"/>
      <w:r w:rsidRPr="00384725">
        <w:rPr>
          <w:rFonts w:eastAsia="Times New Roman" w:cs="Times New Roman"/>
          <w:iCs/>
          <w:color w:val="000000" w:themeColor="text1"/>
          <w:sz w:val="22"/>
          <w:lang w:eastAsia="el-GR"/>
        </w:rPr>
        <w:t>Δ17. 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 * Ε7. Θεωρείτε πως η συνεισφορά κάποιου συμβούλου –ειδικού στη διαπολιτισμική εκπαίδευση (ακαδημαϊκού), θα μπορούσε να βοηθήσει στην καλύτερη οργάνωση;</w:t>
      </w:r>
      <w:bookmarkEnd w:id="433"/>
    </w:p>
    <w:tbl>
      <w:tblPr>
        <w:tblW w:w="10485" w:type="dxa"/>
        <w:jc w:val="center"/>
        <w:tblLayout w:type="fixed"/>
        <w:tblLook w:val="04A0" w:firstRow="1" w:lastRow="0" w:firstColumn="1" w:lastColumn="0" w:noHBand="0" w:noVBand="1"/>
      </w:tblPr>
      <w:tblGrid>
        <w:gridCol w:w="2830"/>
        <w:gridCol w:w="1418"/>
        <w:gridCol w:w="1134"/>
        <w:gridCol w:w="850"/>
        <w:gridCol w:w="993"/>
        <w:gridCol w:w="850"/>
        <w:gridCol w:w="1418"/>
        <w:gridCol w:w="992"/>
      </w:tblGrid>
      <w:tr w:rsidR="00984D87" w:rsidRPr="005C7BC0" w14:paraId="5D22EA4F" w14:textId="77777777" w:rsidTr="00930D28">
        <w:trPr>
          <w:trHeight w:val="441"/>
          <w:jc w:val="center"/>
        </w:trPr>
        <w:tc>
          <w:tcPr>
            <w:tcW w:w="4248" w:type="dxa"/>
            <w:gridSpan w:val="2"/>
            <w:vMerge w:val="restart"/>
            <w:tcBorders>
              <w:top w:val="single" w:sz="4" w:space="0" w:color="auto"/>
              <w:left w:val="single" w:sz="4" w:space="0" w:color="auto"/>
              <w:bottom w:val="single" w:sz="4" w:space="0" w:color="152935"/>
              <w:right w:val="nil"/>
            </w:tcBorders>
            <w:shd w:val="clear" w:color="auto" w:fill="auto"/>
            <w:vAlign w:val="center"/>
            <w:hideMark/>
          </w:tcPr>
          <w:p w14:paraId="0DF14985" w14:textId="77777777" w:rsidR="00984D87" w:rsidRPr="004700BE" w:rsidRDefault="00984D87" w:rsidP="00930D28">
            <w:pPr>
              <w:pStyle w:val="a1"/>
            </w:pPr>
          </w:p>
        </w:tc>
        <w:tc>
          <w:tcPr>
            <w:tcW w:w="6237" w:type="dxa"/>
            <w:gridSpan w:val="6"/>
            <w:tcBorders>
              <w:top w:val="single" w:sz="4" w:space="0" w:color="auto"/>
              <w:left w:val="nil"/>
              <w:bottom w:val="nil"/>
              <w:right w:val="single" w:sz="4" w:space="0" w:color="auto"/>
            </w:tcBorders>
            <w:shd w:val="clear" w:color="auto" w:fill="auto"/>
            <w:vAlign w:val="center"/>
            <w:hideMark/>
          </w:tcPr>
          <w:p w14:paraId="7C9E39F8" w14:textId="77777777" w:rsidR="00984D87" w:rsidRPr="005C7BC0" w:rsidRDefault="00984D87" w:rsidP="00930D28">
            <w:pPr>
              <w:pStyle w:val="a1"/>
            </w:pPr>
            <w:r w:rsidRPr="005C7BC0">
              <w:t>Ε7.</w:t>
            </w:r>
            <w:r>
              <w:t xml:space="preserve"> </w:t>
            </w:r>
            <w:r w:rsidRPr="005C7BC0">
              <w:t>Θεωρείτε πως η συνεισφορά κάποιου συμβούλου –ειδικού στη διαπολιτισμική εκπαίδευση (ακαδημαϊκού), θα μπορούσε να βοηθήσει στην καλύτερη οργάνωση;</w:t>
            </w:r>
          </w:p>
        </w:tc>
      </w:tr>
      <w:tr w:rsidR="00984D87" w:rsidRPr="005C7BC0" w14:paraId="5644A159" w14:textId="77777777" w:rsidTr="00930D28">
        <w:trPr>
          <w:trHeight w:val="261"/>
          <w:jc w:val="center"/>
        </w:trPr>
        <w:tc>
          <w:tcPr>
            <w:tcW w:w="4248" w:type="dxa"/>
            <w:gridSpan w:val="2"/>
            <w:vMerge/>
            <w:tcBorders>
              <w:top w:val="nil"/>
              <w:left w:val="single" w:sz="4" w:space="0" w:color="auto"/>
              <w:bottom w:val="single" w:sz="4" w:space="0" w:color="152935"/>
              <w:right w:val="nil"/>
            </w:tcBorders>
            <w:vAlign w:val="center"/>
            <w:hideMark/>
          </w:tcPr>
          <w:p w14:paraId="1F83C56C" w14:textId="77777777" w:rsidR="00984D87" w:rsidRPr="005C7BC0" w:rsidRDefault="00984D87" w:rsidP="00930D28">
            <w:pPr>
              <w:pStyle w:val="a1"/>
            </w:pPr>
          </w:p>
        </w:tc>
        <w:tc>
          <w:tcPr>
            <w:tcW w:w="1134" w:type="dxa"/>
            <w:tcBorders>
              <w:top w:val="nil"/>
              <w:left w:val="nil"/>
              <w:bottom w:val="single" w:sz="4" w:space="0" w:color="152935"/>
              <w:right w:val="single" w:sz="4" w:space="0" w:color="E0E0E0"/>
            </w:tcBorders>
            <w:shd w:val="clear" w:color="auto" w:fill="auto"/>
            <w:vAlign w:val="center"/>
            <w:hideMark/>
          </w:tcPr>
          <w:p w14:paraId="1D398938" w14:textId="77777777" w:rsidR="00984D87" w:rsidRPr="005C7BC0" w:rsidRDefault="00984D87" w:rsidP="00930D28">
            <w:pPr>
              <w:pStyle w:val="a1"/>
            </w:pPr>
            <w:r w:rsidRPr="005C7BC0">
              <w:t>Ελάχιστα</w:t>
            </w:r>
          </w:p>
        </w:tc>
        <w:tc>
          <w:tcPr>
            <w:tcW w:w="850" w:type="dxa"/>
            <w:tcBorders>
              <w:top w:val="nil"/>
              <w:left w:val="nil"/>
              <w:bottom w:val="single" w:sz="4" w:space="0" w:color="152935"/>
              <w:right w:val="single" w:sz="4" w:space="0" w:color="E0E0E0"/>
            </w:tcBorders>
            <w:shd w:val="clear" w:color="auto" w:fill="auto"/>
            <w:vAlign w:val="center"/>
            <w:hideMark/>
          </w:tcPr>
          <w:p w14:paraId="4351D9AC" w14:textId="77777777" w:rsidR="00984D87" w:rsidRPr="005C7BC0" w:rsidRDefault="00984D87" w:rsidP="00930D28">
            <w:pPr>
              <w:pStyle w:val="a1"/>
            </w:pPr>
            <w:r w:rsidRPr="005C7BC0">
              <w:t>Λίγο</w:t>
            </w:r>
          </w:p>
        </w:tc>
        <w:tc>
          <w:tcPr>
            <w:tcW w:w="993" w:type="dxa"/>
            <w:tcBorders>
              <w:top w:val="nil"/>
              <w:left w:val="nil"/>
              <w:bottom w:val="single" w:sz="4" w:space="0" w:color="152935"/>
              <w:right w:val="single" w:sz="4" w:space="0" w:color="E0E0E0"/>
            </w:tcBorders>
            <w:shd w:val="clear" w:color="auto" w:fill="auto"/>
            <w:vAlign w:val="center"/>
            <w:hideMark/>
          </w:tcPr>
          <w:p w14:paraId="36187B65" w14:textId="77777777" w:rsidR="00984D87" w:rsidRPr="005C7BC0" w:rsidRDefault="00984D87" w:rsidP="00930D28">
            <w:pPr>
              <w:pStyle w:val="a1"/>
            </w:pPr>
            <w:r w:rsidRPr="005C7BC0">
              <w:t>Μέτρια</w:t>
            </w:r>
          </w:p>
        </w:tc>
        <w:tc>
          <w:tcPr>
            <w:tcW w:w="850" w:type="dxa"/>
            <w:tcBorders>
              <w:top w:val="nil"/>
              <w:left w:val="nil"/>
              <w:bottom w:val="single" w:sz="4" w:space="0" w:color="152935"/>
              <w:right w:val="single" w:sz="4" w:space="0" w:color="E0E0E0"/>
            </w:tcBorders>
            <w:shd w:val="clear" w:color="auto" w:fill="auto"/>
            <w:vAlign w:val="center"/>
            <w:hideMark/>
          </w:tcPr>
          <w:p w14:paraId="64429859" w14:textId="77777777" w:rsidR="00984D87" w:rsidRPr="005C7BC0" w:rsidRDefault="00984D87" w:rsidP="00930D28">
            <w:pPr>
              <w:pStyle w:val="a1"/>
            </w:pPr>
            <w:r w:rsidRPr="005C7BC0">
              <w:t>Πολύ</w:t>
            </w:r>
          </w:p>
        </w:tc>
        <w:tc>
          <w:tcPr>
            <w:tcW w:w="1418" w:type="dxa"/>
            <w:tcBorders>
              <w:top w:val="nil"/>
              <w:left w:val="nil"/>
              <w:bottom w:val="single" w:sz="4" w:space="0" w:color="152935"/>
              <w:right w:val="single" w:sz="4" w:space="0" w:color="E0E0E0"/>
            </w:tcBorders>
            <w:shd w:val="clear" w:color="auto" w:fill="auto"/>
            <w:vAlign w:val="center"/>
            <w:hideMark/>
          </w:tcPr>
          <w:p w14:paraId="69DB732F" w14:textId="77777777" w:rsidR="00984D87" w:rsidRPr="005C7BC0" w:rsidRDefault="00984D87" w:rsidP="00930D28">
            <w:pPr>
              <w:pStyle w:val="a1"/>
            </w:pPr>
            <w:r w:rsidRPr="005C7BC0">
              <w:t>Πάρα πολύ</w:t>
            </w:r>
          </w:p>
        </w:tc>
        <w:tc>
          <w:tcPr>
            <w:tcW w:w="992" w:type="dxa"/>
            <w:tcBorders>
              <w:top w:val="nil"/>
              <w:left w:val="nil"/>
              <w:bottom w:val="nil"/>
              <w:right w:val="single" w:sz="4" w:space="0" w:color="auto"/>
            </w:tcBorders>
            <w:shd w:val="clear" w:color="auto" w:fill="auto"/>
            <w:vAlign w:val="center"/>
            <w:hideMark/>
          </w:tcPr>
          <w:p w14:paraId="22DEBEA6" w14:textId="77777777" w:rsidR="00984D87" w:rsidRPr="005C7BC0" w:rsidRDefault="00984D87" w:rsidP="00930D28">
            <w:pPr>
              <w:pStyle w:val="a1"/>
            </w:pPr>
            <w:r w:rsidRPr="005C7BC0">
              <w:t>Total</w:t>
            </w:r>
          </w:p>
        </w:tc>
      </w:tr>
      <w:tr w:rsidR="00984D87" w:rsidRPr="005C7BC0" w14:paraId="04C8AB22" w14:textId="77777777" w:rsidTr="00930D28">
        <w:trPr>
          <w:trHeight w:val="339"/>
          <w:jc w:val="center"/>
        </w:trPr>
        <w:tc>
          <w:tcPr>
            <w:tcW w:w="2830" w:type="dxa"/>
            <w:vMerge w:val="restart"/>
            <w:tcBorders>
              <w:top w:val="nil"/>
              <w:left w:val="single" w:sz="4" w:space="0" w:color="auto"/>
              <w:bottom w:val="single" w:sz="4" w:space="0" w:color="AEAEAE"/>
              <w:right w:val="nil"/>
            </w:tcBorders>
            <w:shd w:val="clear" w:color="000000" w:fill="E0E0E0"/>
            <w:vAlign w:val="center"/>
            <w:hideMark/>
          </w:tcPr>
          <w:p w14:paraId="21EEB245" w14:textId="77777777" w:rsidR="00984D87" w:rsidRPr="005C7BC0" w:rsidRDefault="00984D87" w:rsidP="00930D28">
            <w:pPr>
              <w:pStyle w:val="a1"/>
            </w:pPr>
            <w:r w:rsidRPr="005C7BC0">
              <w:t>Δ17.</w:t>
            </w:r>
            <w:r>
              <w:t xml:space="preserve"> </w:t>
            </w:r>
            <w:r w:rsidRPr="005C7BC0">
              <w:t>Πώς θα σας φαινόταν μία 'σχολή γονέων', όπου σε τακτά χρονικά διαστήματα θα καλούνται από το σχολείο ειδικοί (π.χ. ιατροί, ψυχολόγοι, κ.α.), για να συζητήσουν με τους γονείς θέματα που τους ενδιαφέρουν;</w:t>
            </w:r>
          </w:p>
        </w:tc>
        <w:tc>
          <w:tcPr>
            <w:tcW w:w="1418" w:type="dxa"/>
            <w:tcBorders>
              <w:top w:val="nil"/>
              <w:left w:val="nil"/>
              <w:bottom w:val="single" w:sz="4" w:space="0" w:color="AEAEAE"/>
              <w:right w:val="nil"/>
            </w:tcBorders>
            <w:shd w:val="clear" w:color="000000" w:fill="E0E0E0"/>
            <w:vAlign w:val="center"/>
            <w:hideMark/>
          </w:tcPr>
          <w:p w14:paraId="5D39B9DC" w14:textId="77777777" w:rsidR="00984D87" w:rsidRPr="005C7BC0" w:rsidRDefault="00984D87" w:rsidP="00930D28">
            <w:pPr>
              <w:pStyle w:val="a1"/>
            </w:pPr>
            <w:r w:rsidRPr="005C7BC0">
              <w:t>Διαφωνώ Απόλυτα</w:t>
            </w:r>
          </w:p>
        </w:tc>
        <w:tc>
          <w:tcPr>
            <w:tcW w:w="1134" w:type="dxa"/>
            <w:tcBorders>
              <w:top w:val="nil"/>
              <w:left w:val="nil"/>
              <w:bottom w:val="single" w:sz="4" w:space="0" w:color="AEAEAE"/>
              <w:right w:val="single" w:sz="4" w:space="0" w:color="E0E0E0"/>
            </w:tcBorders>
            <w:shd w:val="clear" w:color="auto" w:fill="auto"/>
            <w:noWrap/>
            <w:vAlign w:val="center"/>
            <w:hideMark/>
          </w:tcPr>
          <w:p w14:paraId="0A9C20FD" w14:textId="77777777" w:rsidR="00984D87" w:rsidRPr="005C7BC0" w:rsidRDefault="00984D87" w:rsidP="00930D28">
            <w:pPr>
              <w:pStyle w:val="a1"/>
              <w:rPr>
                <w:color w:val="010205"/>
              </w:rPr>
            </w:pPr>
            <w:r w:rsidRPr="005C7BC0">
              <w:rPr>
                <w:color w:val="010205"/>
              </w:rPr>
              <w:t>0,5%</w:t>
            </w:r>
          </w:p>
        </w:tc>
        <w:tc>
          <w:tcPr>
            <w:tcW w:w="850" w:type="dxa"/>
            <w:tcBorders>
              <w:top w:val="nil"/>
              <w:left w:val="nil"/>
              <w:bottom w:val="single" w:sz="4" w:space="0" w:color="AEAEAE"/>
              <w:right w:val="single" w:sz="4" w:space="0" w:color="E0E0E0"/>
            </w:tcBorders>
            <w:shd w:val="clear" w:color="auto" w:fill="auto"/>
            <w:noWrap/>
            <w:vAlign w:val="center"/>
            <w:hideMark/>
          </w:tcPr>
          <w:p w14:paraId="22AA4B40" w14:textId="77777777" w:rsidR="00984D87" w:rsidRPr="005C7BC0" w:rsidRDefault="00984D87" w:rsidP="00930D28">
            <w:pPr>
              <w:pStyle w:val="a1"/>
              <w:rPr>
                <w:color w:val="010205"/>
              </w:rPr>
            </w:pPr>
            <w:r w:rsidRPr="005C7BC0">
              <w:rPr>
                <w:color w:val="010205"/>
              </w:rPr>
              <w:t>1,0%</w:t>
            </w:r>
          </w:p>
        </w:tc>
        <w:tc>
          <w:tcPr>
            <w:tcW w:w="993" w:type="dxa"/>
            <w:tcBorders>
              <w:top w:val="nil"/>
              <w:left w:val="nil"/>
              <w:bottom w:val="single" w:sz="4" w:space="0" w:color="AEAEAE"/>
              <w:right w:val="single" w:sz="4" w:space="0" w:color="E0E0E0"/>
            </w:tcBorders>
            <w:shd w:val="clear" w:color="auto" w:fill="auto"/>
            <w:vAlign w:val="center"/>
            <w:hideMark/>
          </w:tcPr>
          <w:p w14:paraId="7A1598B5" w14:textId="77777777" w:rsidR="00984D87" w:rsidRPr="005C7BC0" w:rsidRDefault="00984D87" w:rsidP="00930D28">
            <w:pPr>
              <w:pStyle w:val="a1"/>
              <w:rPr>
                <w:color w:val="010205"/>
              </w:rPr>
            </w:pPr>
          </w:p>
        </w:tc>
        <w:tc>
          <w:tcPr>
            <w:tcW w:w="850" w:type="dxa"/>
            <w:tcBorders>
              <w:top w:val="nil"/>
              <w:left w:val="nil"/>
              <w:bottom w:val="single" w:sz="4" w:space="0" w:color="AEAEAE"/>
              <w:right w:val="single" w:sz="4" w:space="0" w:color="E0E0E0"/>
            </w:tcBorders>
            <w:shd w:val="clear" w:color="auto" w:fill="auto"/>
            <w:vAlign w:val="center"/>
            <w:hideMark/>
          </w:tcPr>
          <w:p w14:paraId="29905C61" w14:textId="77777777" w:rsidR="00984D87" w:rsidRPr="005C7BC0" w:rsidRDefault="00984D87" w:rsidP="00930D28">
            <w:pPr>
              <w:pStyle w:val="a1"/>
              <w:rPr>
                <w:color w:val="010205"/>
              </w:rPr>
            </w:pPr>
          </w:p>
        </w:tc>
        <w:tc>
          <w:tcPr>
            <w:tcW w:w="1418" w:type="dxa"/>
            <w:tcBorders>
              <w:top w:val="nil"/>
              <w:left w:val="nil"/>
              <w:bottom w:val="single" w:sz="4" w:space="0" w:color="AEAEAE"/>
              <w:right w:val="single" w:sz="4" w:space="0" w:color="E0E0E0"/>
            </w:tcBorders>
            <w:shd w:val="clear" w:color="auto" w:fill="auto"/>
            <w:vAlign w:val="center"/>
            <w:hideMark/>
          </w:tcPr>
          <w:p w14:paraId="2234BC33" w14:textId="77777777" w:rsidR="00984D87" w:rsidRPr="005C7BC0" w:rsidRDefault="00984D87" w:rsidP="00930D28">
            <w:pPr>
              <w:pStyle w:val="a1"/>
              <w:rPr>
                <w:color w:val="010205"/>
              </w:rPr>
            </w:pPr>
          </w:p>
        </w:tc>
        <w:tc>
          <w:tcPr>
            <w:tcW w:w="992" w:type="dxa"/>
            <w:tcBorders>
              <w:top w:val="single" w:sz="4" w:space="0" w:color="152935"/>
              <w:left w:val="nil"/>
              <w:bottom w:val="single" w:sz="4" w:space="0" w:color="AEAEAE"/>
              <w:right w:val="single" w:sz="4" w:space="0" w:color="auto"/>
            </w:tcBorders>
            <w:shd w:val="clear" w:color="auto" w:fill="auto"/>
            <w:noWrap/>
            <w:vAlign w:val="center"/>
            <w:hideMark/>
          </w:tcPr>
          <w:p w14:paraId="5C24A487" w14:textId="77777777" w:rsidR="00984D87" w:rsidRPr="005C7BC0" w:rsidRDefault="00984D87" w:rsidP="00930D28">
            <w:pPr>
              <w:pStyle w:val="a1"/>
              <w:rPr>
                <w:color w:val="010205"/>
              </w:rPr>
            </w:pPr>
            <w:r w:rsidRPr="005C7BC0">
              <w:rPr>
                <w:color w:val="010205"/>
              </w:rPr>
              <w:t>1,5%</w:t>
            </w:r>
          </w:p>
        </w:tc>
      </w:tr>
      <w:tr w:rsidR="00984D87" w:rsidRPr="005C7BC0" w14:paraId="195CB109" w14:textId="77777777" w:rsidTr="00930D28">
        <w:trPr>
          <w:trHeight w:val="339"/>
          <w:jc w:val="center"/>
        </w:trPr>
        <w:tc>
          <w:tcPr>
            <w:tcW w:w="2830" w:type="dxa"/>
            <w:vMerge/>
            <w:tcBorders>
              <w:top w:val="nil"/>
              <w:left w:val="single" w:sz="4" w:space="0" w:color="auto"/>
              <w:bottom w:val="single" w:sz="4" w:space="0" w:color="AEAEAE"/>
              <w:right w:val="nil"/>
            </w:tcBorders>
            <w:vAlign w:val="center"/>
            <w:hideMark/>
          </w:tcPr>
          <w:p w14:paraId="2159F3E5" w14:textId="77777777" w:rsidR="00984D87" w:rsidRPr="005C7BC0" w:rsidRDefault="00984D87" w:rsidP="00930D28">
            <w:pPr>
              <w:pStyle w:val="a1"/>
            </w:pPr>
          </w:p>
        </w:tc>
        <w:tc>
          <w:tcPr>
            <w:tcW w:w="1418" w:type="dxa"/>
            <w:tcBorders>
              <w:top w:val="single" w:sz="4" w:space="0" w:color="152935"/>
              <w:left w:val="nil"/>
              <w:bottom w:val="single" w:sz="4" w:space="0" w:color="AEAEAE"/>
              <w:right w:val="nil"/>
            </w:tcBorders>
            <w:shd w:val="clear" w:color="000000" w:fill="E0E0E0"/>
            <w:vAlign w:val="center"/>
            <w:hideMark/>
          </w:tcPr>
          <w:p w14:paraId="12EE690B" w14:textId="77777777" w:rsidR="00984D87" w:rsidRPr="005C7BC0" w:rsidRDefault="00984D87" w:rsidP="00930D28">
            <w:pPr>
              <w:pStyle w:val="a1"/>
            </w:pPr>
            <w:r w:rsidRPr="005C7BC0">
              <w:t>Διαφωνώ</w:t>
            </w:r>
          </w:p>
        </w:tc>
        <w:tc>
          <w:tcPr>
            <w:tcW w:w="1134" w:type="dxa"/>
            <w:tcBorders>
              <w:top w:val="nil"/>
              <w:left w:val="nil"/>
              <w:bottom w:val="single" w:sz="4" w:space="0" w:color="AEAEAE"/>
              <w:right w:val="single" w:sz="4" w:space="0" w:color="E0E0E0"/>
            </w:tcBorders>
            <w:shd w:val="clear" w:color="auto" w:fill="auto"/>
            <w:noWrap/>
            <w:vAlign w:val="center"/>
            <w:hideMark/>
          </w:tcPr>
          <w:p w14:paraId="5F407E18" w14:textId="77777777" w:rsidR="00984D87" w:rsidRPr="005C7BC0" w:rsidRDefault="00984D87" w:rsidP="00930D28">
            <w:pPr>
              <w:pStyle w:val="a1"/>
              <w:rPr>
                <w:color w:val="010205"/>
              </w:rPr>
            </w:pPr>
            <w:r w:rsidRPr="005C7BC0">
              <w:rPr>
                <w:color w:val="010205"/>
              </w:rPr>
              <w:t>0,5%</w:t>
            </w:r>
          </w:p>
        </w:tc>
        <w:tc>
          <w:tcPr>
            <w:tcW w:w="850" w:type="dxa"/>
            <w:tcBorders>
              <w:top w:val="nil"/>
              <w:left w:val="nil"/>
              <w:bottom w:val="single" w:sz="4" w:space="0" w:color="AEAEAE"/>
              <w:right w:val="single" w:sz="4" w:space="0" w:color="E0E0E0"/>
            </w:tcBorders>
            <w:shd w:val="clear" w:color="auto" w:fill="auto"/>
            <w:vAlign w:val="center"/>
            <w:hideMark/>
          </w:tcPr>
          <w:p w14:paraId="48325A46" w14:textId="77777777" w:rsidR="00984D87" w:rsidRPr="005C7BC0" w:rsidRDefault="00984D87" w:rsidP="00930D28">
            <w:pPr>
              <w:pStyle w:val="a1"/>
              <w:rPr>
                <w:color w:val="010205"/>
              </w:rPr>
            </w:pPr>
          </w:p>
        </w:tc>
        <w:tc>
          <w:tcPr>
            <w:tcW w:w="993" w:type="dxa"/>
            <w:tcBorders>
              <w:top w:val="nil"/>
              <w:left w:val="nil"/>
              <w:bottom w:val="single" w:sz="4" w:space="0" w:color="AEAEAE"/>
              <w:right w:val="single" w:sz="4" w:space="0" w:color="E0E0E0"/>
            </w:tcBorders>
            <w:shd w:val="clear" w:color="auto" w:fill="auto"/>
            <w:vAlign w:val="center"/>
            <w:hideMark/>
          </w:tcPr>
          <w:p w14:paraId="4EBE1D6D" w14:textId="77777777" w:rsidR="00984D87" w:rsidRPr="005C7BC0" w:rsidRDefault="00984D87" w:rsidP="00930D28">
            <w:pPr>
              <w:pStyle w:val="a1"/>
              <w:rPr>
                <w:color w:val="010205"/>
              </w:rPr>
            </w:pPr>
          </w:p>
        </w:tc>
        <w:tc>
          <w:tcPr>
            <w:tcW w:w="850" w:type="dxa"/>
            <w:tcBorders>
              <w:top w:val="nil"/>
              <w:left w:val="nil"/>
              <w:bottom w:val="single" w:sz="4" w:space="0" w:color="AEAEAE"/>
              <w:right w:val="single" w:sz="4" w:space="0" w:color="E0E0E0"/>
            </w:tcBorders>
            <w:shd w:val="clear" w:color="auto" w:fill="auto"/>
            <w:vAlign w:val="center"/>
            <w:hideMark/>
          </w:tcPr>
          <w:p w14:paraId="6E7BAAF2" w14:textId="77777777" w:rsidR="00984D87" w:rsidRPr="005C7BC0" w:rsidRDefault="00984D87" w:rsidP="00930D28">
            <w:pPr>
              <w:pStyle w:val="a1"/>
              <w:rPr>
                <w:color w:val="010205"/>
              </w:rPr>
            </w:pPr>
          </w:p>
        </w:tc>
        <w:tc>
          <w:tcPr>
            <w:tcW w:w="1418" w:type="dxa"/>
            <w:tcBorders>
              <w:top w:val="nil"/>
              <w:left w:val="nil"/>
              <w:bottom w:val="single" w:sz="4" w:space="0" w:color="AEAEAE"/>
              <w:right w:val="single" w:sz="4" w:space="0" w:color="E0E0E0"/>
            </w:tcBorders>
            <w:shd w:val="clear" w:color="auto" w:fill="auto"/>
            <w:vAlign w:val="center"/>
            <w:hideMark/>
          </w:tcPr>
          <w:p w14:paraId="195A09A4" w14:textId="77777777" w:rsidR="00984D87" w:rsidRPr="005C7BC0" w:rsidRDefault="00984D87" w:rsidP="00930D28">
            <w:pPr>
              <w:pStyle w:val="a1"/>
              <w:rPr>
                <w:color w:val="010205"/>
              </w:rPr>
            </w:pPr>
          </w:p>
        </w:tc>
        <w:tc>
          <w:tcPr>
            <w:tcW w:w="992" w:type="dxa"/>
            <w:tcBorders>
              <w:top w:val="nil"/>
              <w:left w:val="nil"/>
              <w:bottom w:val="single" w:sz="4" w:space="0" w:color="AEAEAE"/>
              <w:right w:val="single" w:sz="4" w:space="0" w:color="auto"/>
            </w:tcBorders>
            <w:shd w:val="clear" w:color="auto" w:fill="auto"/>
            <w:noWrap/>
            <w:vAlign w:val="center"/>
            <w:hideMark/>
          </w:tcPr>
          <w:p w14:paraId="2E3098A5" w14:textId="77777777" w:rsidR="00984D87" w:rsidRPr="005C7BC0" w:rsidRDefault="00984D87" w:rsidP="00930D28">
            <w:pPr>
              <w:pStyle w:val="a1"/>
              <w:rPr>
                <w:color w:val="010205"/>
              </w:rPr>
            </w:pPr>
            <w:r w:rsidRPr="005C7BC0">
              <w:rPr>
                <w:color w:val="010205"/>
              </w:rPr>
              <w:t>0,5%</w:t>
            </w:r>
          </w:p>
        </w:tc>
      </w:tr>
      <w:tr w:rsidR="00984D87" w:rsidRPr="005C7BC0" w14:paraId="0FE6B285" w14:textId="77777777" w:rsidTr="00930D28">
        <w:trPr>
          <w:trHeight w:val="339"/>
          <w:jc w:val="center"/>
        </w:trPr>
        <w:tc>
          <w:tcPr>
            <w:tcW w:w="2830" w:type="dxa"/>
            <w:vMerge/>
            <w:tcBorders>
              <w:top w:val="nil"/>
              <w:left w:val="single" w:sz="4" w:space="0" w:color="auto"/>
              <w:bottom w:val="single" w:sz="4" w:space="0" w:color="AEAEAE"/>
              <w:right w:val="nil"/>
            </w:tcBorders>
            <w:vAlign w:val="center"/>
            <w:hideMark/>
          </w:tcPr>
          <w:p w14:paraId="14005780" w14:textId="77777777" w:rsidR="00984D87" w:rsidRPr="005C7BC0"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6C2989F0" w14:textId="77777777" w:rsidR="00984D87" w:rsidRPr="005C7BC0" w:rsidRDefault="00984D87" w:rsidP="00930D28">
            <w:pPr>
              <w:pStyle w:val="a1"/>
            </w:pPr>
            <w:r w:rsidRPr="005C7BC0">
              <w:t>Δεν είμαι σίγουρος/η</w:t>
            </w:r>
          </w:p>
        </w:tc>
        <w:tc>
          <w:tcPr>
            <w:tcW w:w="1134" w:type="dxa"/>
            <w:tcBorders>
              <w:top w:val="nil"/>
              <w:left w:val="nil"/>
              <w:bottom w:val="single" w:sz="4" w:space="0" w:color="AEAEAE"/>
              <w:right w:val="single" w:sz="4" w:space="0" w:color="E0E0E0"/>
            </w:tcBorders>
            <w:shd w:val="clear" w:color="auto" w:fill="auto"/>
            <w:vAlign w:val="center"/>
            <w:hideMark/>
          </w:tcPr>
          <w:p w14:paraId="109D9E1F" w14:textId="77777777" w:rsidR="00984D87" w:rsidRPr="005C7BC0" w:rsidRDefault="00984D87" w:rsidP="00930D28">
            <w:pPr>
              <w:pStyle w:val="a1"/>
              <w:rPr>
                <w:color w:val="010205"/>
              </w:rPr>
            </w:pPr>
          </w:p>
        </w:tc>
        <w:tc>
          <w:tcPr>
            <w:tcW w:w="850" w:type="dxa"/>
            <w:tcBorders>
              <w:top w:val="nil"/>
              <w:left w:val="nil"/>
              <w:bottom w:val="single" w:sz="4" w:space="0" w:color="AEAEAE"/>
              <w:right w:val="single" w:sz="4" w:space="0" w:color="E0E0E0"/>
            </w:tcBorders>
            <w:shd w:val="clear" w:color="auto" w:fill="auto"/>
            <w:noWrap/>
            <w:vAlign w:val="center"/>
            <w:hideMark/>
          </w:tcPr>
          <w:p w14:paraId="09C7CE54" w14:textId="77777777" w:rsidR="00984D87" w:rsidRPr="005C7BC0" w:rsidRDefault="00984D87" w:rsidP="00930D28">
            <w:pPr>
              <w:pStyle w:val="a1"/>
              <w:rPr>
                <w:color w:val="010205"/>
              </w:rPr>
            </w:pPr>
            <w:r w:rsidRPr="005C7BC0">
              <w:rPr>
                <w:color w:val="010205"/>
              </w:rPr>
              <w:t>0,5%</w:t>
            </w:r>
          </w:p>
        </w:tc>
        <w:tc>
          <w:tcPr>
            <w:tcW w:w="993" w:type="dxa"/>
            <w:tcBorders>
              <w:top w:val="nil"/>
              <w:left w:val="nil"/>
              <w:bottom w:val="single" w:sz="4" w:space="0" w:color="AEAEAE"/>
              <w:right w:val="single" w:sz="4" w:space="0" w:color="E0E0E0"/>
            </w:tcBorders>
            <w:shd w:val="clear" w:color="auto" w:fill="auto"/>
            <w:noWrap/>
            <w:vAlign w:val="center"/>
            <w:hideMark/>
          </w:tcPr>
          <w:p w14:paraId="51430F6E" w14:textId="77777777" w:rsidR="00984D87" w:rsidRPr="005C7BC0" w:rsidRDefault="00984D87" w:rsidP="00930D28">
            <w:pPr>
              <w:pStyle w:val="a1"/>
              <w:rPr>
                <w:color w:val="010205"/>
              </w:rPr>
            </w:pPr>
            <w:r w:rsidRPr="005C7BC0">
              <w:rPr>
                <w:color w:val="010205"/>
              </w:rPr>
              <w:t>2,0%</w:t>
            </w:r>
          </w:p>
        </w:tc>
        <w:tc>
          <w:tcPr>
            <w:tcW w:w="850" w:type="dxa"/>
            <w:tcBorders>
              <w:top w:val="nil"/>
              <w:left w:val="nil"/>
              <w:bottom w:val="single" w:sz="4" w:space="0" w:color="AEAEAE"/>
              <w:right w:val="single" w:sz="4" w:space="0" w:color="E0E0E0"/>
            </w:tcBorders>
            <w:shd w:val="clear" w:color="auto" w:fill="auto"/>
            <w:noWrap/>
            <w:vAlign w:val="center"/>
            <w:hideMark/>
          </w:tcPr>
          <w:p w14:paraId="14B3E187" w14:textId="77777777" w:rsidR="00984D87" w:rsidRPr="005C7BC0" w:rsidRDefault="00984D87" w:rsidP="00930D28">
            <w:pPr>
              <w:pStyle w:val="a1"/>
              <w:rPr>
                <w:color w:val="010205"/>
              </w:rPr>
            </w:pPr>
            <w:r w:rsidRPr="005C7BC0">
              <w:rPr>
                <w:color w:val="010205"/>
              </w:rPr>
              <w:t>3,9%</w:t>
            </w:r>
          </w:p>
        </w:tc>
        <w:tc>
          <w:tcPr>
            <w:tcW w:w="1418" w:type="dxa"/>
            <w:tcBorders>
              <w:top w:val="nil"/>
              <w:left w:val="nil"/>
              <w:bottom w:val="single" w:sz="4" w:space="0" w:color="AEAEAE"/>
              <w:right w:val="single" w:sz="4" w:space="0" w:color="E0E0E0"/>
            </w:tcBorders>
            <w:shd w:val="clear" w:color="auto" w:fill="auto"/>
            <w:noWrap/>
            <w:vAlign w:val="center"/>
            <w:hideMark/>
          </w:tcPr>
          <w:p w14:paraId="53DFC777" w14:textId="77777777" w:rsidR="00984D87" w:rsidRPr="005C7BC0" w:rsidRDefault="00984D87" w:rsidP="00930D28">
            <w:pPr>
              <w:pStyle w:val="a1"/>
              <w:rPr>
                <w:color w:val="010205"/>
              </w:rPr>
            </w:pPr>
            <w:r w:rsidRPr="005C7BC0">
              <w:rPr>
                <w:color w:val="010205"/>
              </w:rPr>
              <w:t>1,5%</w:t>
            </w:r>
          </w:p>
        </w:tc>
        <w:tc>
          <w:tcPr>
            <w:tcW w:w="992" w:type="dxa"/>
            <w:tcBorders>
              <w:top w:val="nil"/>
              <w:left w:val="nil"/>
              <w:bottom w:val="single" w:sz="4" w:space="0" w:color="AEAEAE"/>
              <w:right w:val="single" w:sz="4" w:space="0" w:color="auto"/>
            </w:tcBorders>
            <w:shd w:val="clear" w:color="auto" w:fill="auto"/>
            <w:noWrap/>
            <w:vAlign w:val="center"/>
            <w:hideMark/>
          </w:tcPr>
          <w:p w14:paraId="4AF40EC0" w14:textId="77777777" w:rsidR="00984D87" w:rsidRPr="005C7BC0" w:rsidRDefault="00984D87" w:rsidP="00930D28">
            <w:pPr>
              <w:pStyle w:val="a1"/>
              <w:rPr>
                <w:color w:val="010205"/>
              </w:rPr>
            </w:pPr>
            <w:r w:rsidRPr="005C7BC0">
              <w:rPr>
                <w:color w:val="010205"/>
              </w:rPr>
              <w:t>7,9%</w:t>
            </w:r>
          </w:p>
        </w:tc>
      </w:tr>
      <w:tr w:rsidR="00984D87" w:rsidRPr="005C7BC0" w14:paraId="15862AD3" w14:textId="77777777" w:rsidTr="00930D28">
        <w:trPr>
          <w:trHeight w:val="339"/>
          <w:jc w:val="center"/>
        </w:trPr>
        <w:tc>
          <w:tcPr>
            <w:tcW w:w="2830" w:type="dxa"/>
            <w:vMerge/>
            <w:tcBorders>
              <w:top w:val="nil"/>
              <w:left w:val="single" w:sz="4" w:space="0" w:color="auto"/>
              <w:bottom w:val="single" w:sz="4" w:space="0" w:color="AEAEAE"/>
              <w:right w:val="nil"/>
            </w:tcBorders>
            <w:vAlign w:val="center"/>
            <w:hideMark/>
          </w:tcPr>
          <w:p w14:paraId="205B58D5" w14:textId="77777777" w:rsidR="00984D87" w:rsidRPr="005C7BC0"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6B6BA5EA" w14:textId="77777777" w:rsidR="00984D87" w:rsidRPr="005C7BC0" w:rsidRDefault="00984D87" w:rsidP="00930D28">
            <w:pPr>
              <w:pStyle w:val="a1"/>
            </w:pPr>
            <w:r w:rsidRPr="005C7BC0">
              <w:t>Συμφωνώ</w:t>
            </w:r>
          </w:p>
        </w:tc>
        <w:tc>
          <w:tcPr>
            <w:tcW w:w="1134" w:type="dxa"/>
            <w:tcBorders>
              <w:top w:val="nil"/>
              <w:left w:val="nil"/>
              <w:bottom w:val="single" w:sz="4" w:space="0" w:color="AEAEAE"/>
              <w:right w:val="single" w:sz="4" w:space="0" w:color="E0E0E0"/>
            </w:tcBorders>
            <w:shd w:val="clear" w:color="auto" w:fill="auto"/>
            <w:vAlign w:val="center"/>
            <w:hideMark/>
          </w:tcPr>
          <w:p w14:paraId="1BC8E73D" w14:textId="77777777" w:rsidR="00984D87" w:rsidRPr="005C7BC0" w:rsidRDefault="00984D87" w:rsidP="00930D28">
            <w:pPr>
              <w:pStyle w:val="a1"/>
              <w:rPr>
                <w:color w:val="010205"/>
              </w:rPr>
            </w:pPr>
          </w:p>
        </w:tc>
        <w:tc>
          <w:tcPr>
            <w:tcW w:w="850" w:type="dxa"/>
            <w:tcBorders>
              <w:top w:val="nil"/>
              <w:left w:val="nil"/>
              <w:bottom w:val="single" w:sz="4" w:space="0" w:color="AEAEAE"/>
              <w:right w:val="single" w:sz="4" w:space="0" w:color="E0E0E0"/>
            </w:tcBorders>
            <w:shd w:val="clear" w:color="auto" w:fill="auto"/>
            <w:vAlign w:val="center"/>
            <w:hideMark/>
          </w:tcPr>
          <w:p w14:paraId="055BD1ED" w14:textId="77777777" w:rsidR="00984D87" w:rsidRPr="005C7BC0" w:rsidRDefault="00984D87" w:rsidP="00930D28">
            <w:pPr>
              <w:pStyle w:val="a1"/>
              <w:rPr>
                <w:color w:val="010205"/>
              </w:rPr>
            </w:pPr>
          </w:p>
        </w:tc>
        <w:tc>
          <w:tcPr>
            <w:tcW w:w="993" w:type="dxa"/>
            <w:tcBorders>
              <w:top w:val="nil"/>
              <w:left w:val="nil"/>
              <w:bottom w:val="single" w:sz="4" w:space="0" w:color="AEAEAE"/>
              <w:right w:val="single" w:sz="4" w:space="0" w:color="E0E0E0"/>
            </w:tcBorders>
            <w:shd w:val="clear" w:color="auto" w:fill="auto"/>
            <w:noWrap/>
            <w:vAlign w:val="center"/>
            <w:hideMark/>
          </w:tcPr>
          <w:p w14:paraId="2E911E81" w14:textId="77777777" w:rsidR="00984D87" w:rsidRPr="005C7BC0" w:rsidRDefault="00984D87" w:rsidP="00930D28">
            <w:pPr>
              <w:pStyle w:val="a1"/>
              <w:rPr>
                <w:color w:val="010205"/>
              </w:rPr>
            </w:pPr>
            <w:r w:rsidRPr="005C7BC0">
              <w:rPr>
                <w:color w:val="010205"/>
              </w:rPr>
              <w:t>2,5%</w:t>
            </w:r>
          </w:p>
        </w:tc>
        <w:tc>
          <w:tcPr>
            <w:tcW w:w="850" w:type="dxa"/>
            <w:tcBorders>
              <w:top w:val="nil"/>
              <w:left w:val="nil"/>
              <w:bottom w:val="single" w:sz="4" w:space="0" w:color="AEAEAE"/>
              <w:right w:val="single" w:sz="4" w:space="0" w:color="E0E0E0"/>
            </w:tcBorders>
            <w:shd w:val="clear" w:color="auto" w:fill="auto"/>
            <w:noWrap/>
            <w:vAlign w:val="center"/>
            <w:hideMark/>
          </w:tcPr>
          <w:p w14:paraId="104C178E" w14:textId="77777777" w:rsidR="00984D87" w:rsidRPr="005C7BC0" w:rsidRDefault="00984D87" w:rsidP="00930D28">
            <w:pPr>
              <w:pStyle w:val="a1"/>
              <w:rPr>
                <w:color w:val="010205"/>
              </w:rPr>
            </w:pPr>
            <w:r w:rsidRPr="005C7BC0">
              <w:rPr>
                <w:color w:val="010205"/>
              </w:rPr>
              <w:t>10,3%</w:t>
            </w:r>
          </w:p>
        </w:tc>
        <w:tc>
          <w:tcPr>
            <w:tcW w:w="1418" w:type="dxa"/>
            <w:tcBorders>
              <w:top w:val="nil"/>
              <w:left w:val="nil"/>
              <w:bottom w:val="single" w:sz="4" w:space="0" w:color="AEAEAE"/>
              <w:right w:val="single" w:sz="4" w:space="0" w:color="E0E0E0"/>
            </w:tcBorders>
            <w:shd w:val="clear" w:color="auto" w:fill="auto"/>
            <w:noWrap/>
            <w:vAlign w:val="center"/>
            <w:hideMark/>
          </w:tcPr>
          <w:p w14:paraId="52304A26" w14:textId="77777777" w:rsidR="00984D87" w:rsidRPr="005C7BC0" w:rsidRDefault="00984D87" w:rsidP="00930D28">
            <w:pPr>
              <w:pStyle w:val="a1"/>
              <w:rPr>
                <w:color w:val="010205"/>
              </w:rPr>
            </w:pPr>
            <w:r w:rsidRPr="005C7BC0">
              <w:rPr>
                <w:color w:val="010205"/>
              </w:rPr>
              <w:t>4,9%</w:t>
            </w:r>
          </w:p>
        </w:tc>
        <w:tc>
          <w:tcPr>
            <w:tcW w:w="992" w:type="dxa"/>
            <w:tcBorders>
              <w:top w:val="nil"/>
              <w:left w:val="nil"/>
              <w:bottom w:val="single" w:sz="4" w:space="0" w:color="AEAEAE"/>
              <w:right w:val="single" w:sz="4" w:space="0" w:color="auto"/>
            </w:tcBorders>
            <w:shd w:val="clear" w:color="auto" w:fill="auto"/>
            <w:noWrap/>
            <w:vAlign w:val="center"/>
            <w:hideMark/>
          </w:tcPr>
          <w:p w14:paraId="21996A0D" w14:textId="77777777" w:rsidR="00984D87" w:rsidRPr="005C7BC0" w:rsidRDefault="00984D87" w:rsidP="00930D28">
            <w:pPr>
              <w:pStyle w:val="a1"/>
              <w:rPr>
                <w:color w:val="010205"/>
              </w:rPr>
            </w:pPr>
            <w:r w:rsidRPr="005C7BC0">
              <w:rPr>
                <w:color w:val="010205"/>
              </w:rPr>
              <w:t>17,7%</w:t>
            </w:r>
          </w:p>
        </w:tc>
      </w:tr>
      <w:tr w:rsidR="00984D87" w:rsidRPr="005C7BC0" w14:paraId="6C8EEC4F" w14:textId="77777777" w:rsidTr="00930D28">
        <w:trPr>
          <w:trHeight w:val="339"/>
          <w:jc w:val="center"/>
        </w:trPr>
        <w:tc>
          <w:tcPr>
            <w:tcW w:w="2830" w:type="dxa"/>
            <w:vMerge/>
            <w:tcBorders>
              <w:top w:val="nil"/>
              <w:left w:val="single" w:sz="4" w:space="0" w:color="auto"/>
              <w:bottom w:val="single" w:sz="4" w:space="0" w:color="AEAEAE"/>
              <w:right w:val="nil"/>
            </w:tcBorders>
            <w:vAlign w:val="center"/>
            <w:hideMark/>
          </w:tcPr>
          <w:p w14:paraId="572599AC" w14:textId="77777777" w:rsidR="00984D87" w:rsidRPr="005C7BC0" w:rsidRDefault="00984D87" w:rsidP="00930D28">
            <w:pPr>
              <w:pStyle w:val="a1"/>
            </w:pPr>
          </w:p>
        </w:tc>
        <w:tc>
          <w:tcPr>
            <w:tcW w:w="1418" w:type="dxa"/>
            <w:tcBorders>
              <w:top w:val="nil"/>
              <w:left w:val="nil"/>
              <w:bottom w:val="single" w:sz="4" w:space="0" w:color="AEAEAE"/>
              <w:right w:val="nil"/>
            </w:tcBorders>
            <w:shd w:val="clear" w:color="000000" w:fill="E0E0E0"/>
            <w:vAlign w:val="center"/>
            <w:hideMark/>
          </w:tcPr>
          <w:p w14:paraId="58853E17" w14:textId="77777777" w:rsidR="00984D87" w:rsidRPr="005C7BC0" w:rsidRDefault="00984D87" w:rsidP="00930D28">
            <w:pPr>
              <w:pStyle w:val="a1"/>
            </w:pPr>
            <w:r w:rsidRPr="005C7BC0">
              <w:t>Συμφωνώ απόλυτα</w:t>
            </w:r>
          </w:p>
        </w:tc>
        <w:tc>
          <w:tcPr>
            <w:tcW w:w="1134" w:type="dxa"/>
            <w:tcBorders>
              <w:top w:val="nil"/>
              <w:left w:val="nil"/>
              <w:bottom w:val="single" w:sz="4" w:space="0" w:color="AEAEAE"/>
              <w:right w:val="single" w:sz="4" w:space="0" w:color="E0E0E0"/>
            </w:tcBorders>
            <w:shd w:val="clear" w:color="auto" w:fill="auto"/>
            <w:noWrap/>
            <w:vAlign w:val="center"/>
            <w:hideMark/>
          </w:tcPr>
          <w:p w14:paraId="0AABD3B2" w14:textId="77777777" w:rsidR="00984D87" w:rsidRPr="005C7BC0" w:rsidRDefault="00984D87" w:rsidP="00930D28">
            <w:pPr>
              <w:pStyle w:val="a1"/>
              <w:rPr>
                <w:color w:val="010205"/>
              </w:rPr>
            </w:pPr>
            <w:r w:rsidRPr="005C7BC0">
              <w:rPr>
                <w:color w:val="010205"/>
              </w:rPr>
              <w:t>1,0%</w:t>
            </w:r>
          </w:p>
        </w:tc>
        <w:tc>
          <w:tcPr>
            <w:tcW w:w="850" w:type="dxa"/>
            <w:tcBorders>
              <w:top w:val="nil"/>
              <w:left w:val="nil"/>
              <w:bottom w:val="single" w:sz="4" w:space="0" w:color="AEAEAE"/>
              <w:right w:val="single" w:sz="4" w:space="0" w:color="E0E0E0"/>
            </w:tcBorders>
            <w:shd w:val="clear" w:color="auto" w:fill="auto"/>
            <w:noWrap/>
            <w:vAlign w:val="center"/>
            <w:hideMark/>
          </w:tcPr>
          <w:p w14:paraId="7CE5173F" w14:textId="77777777" w:rsidR="00984D87" w:rsidRPr="005C7BC0" w:rsidRDefault="00984D87" w:rsidP="00930D28">
            <w:pPr>
              <w:pStyle w:val="a1"/>
              <w:rPr>
                <w:color w:val="010205"/>
              </w:rPr>
            </w:pPr>
            <w:r w:rsidRPr="005C7BC0">
              <w:rPr>
                <w:color w:val="010205"/>
              </w:rPr>
              <w:t>1,5%</w:t>
            </w:r>
          </w:p>
        </w:tc>
        <w:tc>
          <w:tcPr>
            <w:tcW w:w="993" w:type="dxa"/>
            <w:tcBorders>
              <w:top w:val="nil"/>
              <w:left w:val="nil"/>
              <w:bottom w:val="single" w:sz="4" w:space="0" w:color="AEAEAE"/>
              <w:right w:val="single" w:sz="4" w:space="0" w:color="E0E0E0"/>
            </w:tcBorders>
            <w:shd w:val="clear" w:color="auto" w:fill="auto"/>
            <w:noWrap/>
            <w:vAlign w:val="center"/>
            <w:hideMark/>
          </w:tcPr>
          <w:p w14:paraId="7BB9C5F1" w14:textId="77777777" w:rsidR="00984D87" w:rsidRPr="005C7BC0" w:rsidRDefault="00984D87" w:rsidP="00930D28">
            <w:pPr>
              <w:pStyle w:val="a1"/>
              <w:rPr>
                <w:color w:val="010205"/>
              </w:rPr>
            </w:pPr>
            <w:r w:rsidRPr="005C7BC0">
              <w:rPr>
                <w:color w:val="010205"/>
              </w:rPr>
              <w:t>5,4%</w:t>
            </w:r>
          </w:p>
        </w:tc>
        <w:tc>
          <w:tcPr>
            <w:tcW w:w="850" w:type="dxa"/>
            <w:tcBorders>
              <w:top w:val="nil"/>
              <w:left w:val="nil"/>
              <w:bottom w:val="single" w:sz="4" w:space="0" w:color="AEAEAE"/>
              <w:right w:val="single" w:sz="4" w:space="0" w:color="E0E0E0"/>
            </w:tcBorders>
            <w:shd w:val="clear" w:color="auto" w:fill="FFFF00"/>
            <w:noWrap/>
            <w:vAlign w:val="center"/>
            <w:hideMark/>
          </w:tcPr>
          <w:p w14:paraId="20EBAAB6" w14:textId="77777777" w:rsidR="00984D87" w:rsidRPr="005C7BC0" w:rsidRDefault="00984D87" w:rsidP="00930D28">
            <w:pPr>
              <w:pStyle w:val="a1"/>
              <w:rPr>
                <w:color w:val="010205"/>
              </w:rPr>
            </w:pPr>
            <w:r w:rsidRPr="005C7BC0">
              <w:rPr>
                <w:color w:val="010205"/>
              </w:rPr>
              <w:t>15,3%</w:t>
            </w:r>
          </w:p>
        </w:tc>
        <w:tc>
          <w:tcPr>
            <w:tcW w:w="1418" w:type="dxa"/>
            <w:tcBorders>
              <w:top w:val="nil"/>
              <w:left w:val="nil"/>
              <w:bottom w:val="single" w:sz="4" w:space="0" w:color="AEAEAE"/>
              <w:right w:val="single" w:sz="4" w:space="0" w:color="E0E0E0"/>
            </w:tcBorders>
            <w:shd w:val="clear" w:color="auto" w:fill="FFFF00"/>
            <w:noWrap/>
            <w:vAlign w:val="center"/>
            <w:hideMark/>
          </w:tcPr>
          <w:p w14:paraId="0C00BAD9" w14:textId="77777777" w:rsidR="00984D87" w:rsidRPr="005C7BC0" w:rsidRDefault="00984D87" w:rsidP="00930D28">
            <w:pPr>
              <w:pStyle w:val="a1"/>
              <w:rPr>
                <w:color w:val="010205"/>
              </w:rPr>
            </w:pPr>
            <w:r w:rsidRPr="005C7BC0">
              <w:rPr>
                <w:color w:val="010205"/>
              </w:rPr>
              <w:t>49,3%</w:t>
            </w:r>
          </w:p>
        </w:tc>
        <w:tc>
          <w:tcPr>
            <w:tcW w:w="992" w:type="dxa"/>
            <w:tcBorders>
              <w:top w:val="nil"/>
              <w:left w:val="nil"/>
              <w:bottom w:val="single" w:sz="4" w:space="0" w:color="AEAEAE"/>
              <w:right w:val="single" w:sz="4" w:space="0" w:color="auto"/>
            </w:tcBorders>
            <w:shd w:val="clear" w:color="auto" w:fill="auto"/>
            <w:noWrap/>
            <w:vAlign w:val="center"/>
            <w:hideMark/>
          </w:tcPr>
          <w:p w14:paraId="130CC930" w14:textId="77777777" w:rsidR="00984D87" w:rsidRPr="005C7BC0" w:rsidRDefault="00984D87" w:rsidP="00930D28">
            <w:pPr>
              <w:pStyle w:val="a1"/>
              <w:rPr>
                <w:color w:val="010205"/>
              </w:rPr>
            </w:pPr>
            <w:r w:rsidRPr="005C7BC0">
              <w:rPr>
                <w:color w:val="010205"/>
              </w:rPr>
              <w:t>72,4%</w:t>
            </w:r>
          </w:p>
        </w:tc>
      </w:tr>
      <w:tr w:rsidR="00984D87" w:rsidRPr="005C7BC0" w14:paraId="00AB392C" w14:textId="77777777" w:rsidTr="00930D28">
        <w:trPr>
          <w:trHeight w:val="261"/>
          <w:jc w:val="center"/>
        </w:trPr>
        <w:tc>
          <w:tcPr>
            <w:tcW w:w="4248" w:type="dxa"/>
            <w:gridSpan w:val="2"/>
            <w:tcBorders>
              <w:top w:val="single" w:sz="4" w:space="0" w:color="AEAEAE"/>
              <w:left w:val="single" w:sz="4" w:space="0" w:color="auto"/>
              <w:bottom w:val="single" w:sz="4" w:space="0" w:color="auto"/>
              <w:right w:val="nil"/>
            </w:tcBorders>
            <w:shd w:val="clear" w:color="000000" w:fill="E0E0E0"/>
            <w:vAlign w:val="center"/>
            <w:hideMark/>
          </w:tcPr>
          <w:p w14:paraId="420C838B" w14:textId="77777777" w:rsidR="00984D87" w:rsidRPr="005C7BC0" w:rsidRDefault="00984D87" w:rsidP="00930D28">
            <w:pPr>
              <w:pStyle w:val="a1"/>
            </w:pPr>
            <w:r w:rsidRPr="005C7BC0">
              <w:t>Total</w:t>
            </w:r>
          </w:p>
        </w:tc>
        <w:tc>
          <w:tcPr>
            <w:tcW w:w="1134" w:type="dxa"/>
            <w:tcBorders>
              <w:top w:val="nil"/>
              <w:left w:val="nil"/>
              <w:bottom w:val="single" w:sz="4" w:space="0" w:color="auto"/>
              <w:right w:val="single" w:sz="4" w:space="0" w:color="E0E0E0"/>
            </w:tcBorders>
            <w:shd w:val="clear" w:color="auto" w:fill="auto"/>
            <w:noWrap/>
            <w:vAlign w:val="center"/>
            <w:hideMark/>
          </w:tcPr>
          <w:p w14:paraId="751F3440" w14:textId="77777777" w:rsidR="00984D87" w:rsidRPr="005C7BC0" w:rsidRDefault="00984D87" w:rsidP="00930D28">
            <w:pPr>
              <w:pStyle w:val="a1"/>
              <w:rPr>
                <w:color w:val="010205"/>
              </w:rPr>
            </w:pPr>
            <w:r w:rsidRPr="005C7BC0">
              <w:rPr>
                <w:color w:val="010205"/>
              </w:rPr>
              <w:t>2,0%</w:t>
            </w:r>
          </w:p>
        </w:tc>
        <w:tc>
          <w:tcPr>
            <w:tcW w:w="850" w:type="dxa"/>
            <w:tcBorders>
              <w:top w:val="nil"/>
              <w:left w:val="nil"/>
              <w:bottom w:val="single" w:sz="4" w:space="0" w:color="auto"/>
              <w:right w:val="single" w:sz="4" w:space="0" w:color="E0E0E0"/>
            </w:tcBorders>
            <w:shd w:val="clear" w:color="auto" w:fill="auto"/>
            <w:noWrap/>
            <w:vAlign w:val="center"/>
            <w:hideMark/>
          </w:tcPr>
          <w:p w14:paraId="49246366" w14:textId="77777777" w:rsidR="00984D87" w:rsidRPr="005C7BC0" w:rsidRDefault="00984D87" w:rsidP="00930D28">
            <w:pPr>
              <w:pStyle w:val="a1"/>
              <w:rPr>
                <w:color w:val="010205"/>
              </w:rPr>
            </w:pPr>
            <w:r w:rsidRPr="005C7BC0">
              <w:rPr>
                <w:color w:val="010205"/>
              </w:rPr>
              <w:t>3,0%</w:t>
            </w:r>
          </w:p>
        </w:tc>
        <w:tc>
          <w:tcPr>
            <w:tcW w:w="993" w:type="dxa"/>
            <w:tcBorders>
              <w:top w:val="nil"/>
              <w:left w:val="nil"/>
              <w:bottom w:val="single" w:sz="4" w:space="0" w:color="auto"/>
              <w:right w:val="single" w:sz="4" w:space="0" w:color="E0E0E0"/>
            </w:tcBorders>
            <w:shd w:val="clear" w:color="auto" w:fill="auto"/>
            <w:noWrap/>
            <w:vAlign w:val="center"/>
            <w:hideMark/>
          </w:tcPr>
          <w:p w14:paraId="14062C7B" w14:textId="77777777" w:rsidR="00984D87" w:rsidRPr="005C7BC0" w:rsidRDefault="00984D87" w:rsidP="00930D28">
            <w:pPr>
              <w:pStyle w:val="a1"/>
              <w:rPr>
                <w:color w:val="010205"/>
              </w:rPr>
            </w:pPr>
            <w:r w:rsidRPr="005C7BC0">
              <w:rPr>
                <w:color w:val="010205"/>
              </w:rPr>
              <w:t>9,9%</w:t>
            </w:r>
          </w:p>
        </w:tc>
        <w:tc>
          <w:tcPr>
            <w:tcW w:w="850" w:type="dxa"/>
            <w:tcBorders>
              <w:top w:val="nil"/>
              <w:left w:val="nil"/>
              <w:bottom w:val="single" w:sz="4" w:space="0" w:color="auto"/>
              <w:right w:val="single" w:sz="4" w:space="0" w:color="E0E0E0"/>
            </w:tcBorders>
            <w:shd w:val="clear" w:color="auto" w:fill="auto"/>
            <w:noWrap/>
            <w:vAlign w:val="center"/>
            <w:hideMark/>
          </w:tcPr>
          <w:p w14:paraId="4BE517CA" w14:textId="77777777" w:rsidR="00984D87" w:rsidRPr="005C7BC0" w:rsidRDefault="00984D87" w:rsidP="00930D28">
            <w:pPr>
              <w:pStyle w:val="a1"/>
              <w:rPr>
                <w:color w:val="010205"/>
              </w:rPr>
            </w:pPr>
            <w:r w:rsidRPr="005C7BC0">
              <w:rPr>
                <w:color w:val="010205"/>
              </w:rPr>
              <w:t>29,6%</w:t>
            </w:r>
          </w:p>
        </w:tc>
        <w:tc>
          <w:tcPr>
            <w:tcW w:w="1418" w:type="dxa"/>
            <w:tcBorders>
              <w:top w:val="nil"/>
              <w:left w:val="nil"/>
              <w:bottom w:val="single" w:sz="4" w:space="0" w:color="auto"/>
              <w:right w:val="single" w:sz="4" w:space="0" w:color="E0E0E0"/>
            </w:tcBorders>
            <w:shd w:val="clear" w:color="auto" w:fill="auto"/>
            <w:noWrap/>
            <w:vAlign w:val="center"/>
            <w:hideMark/>
          </w:tcPr>
          <w:p w14:paraId="2ECE878F" w14:textId="77777777" w:rsidR="00984D87" w:rsidRPr="005C7BC0" w:rsidRDefault="00984D87" w:rsidP="00930D28">
            <w:pPr>
              <w:pStyle w:val="a1"/>
              <w:rPr>
                <w:color w:val="010205"/>
              </w:rPr>
            </w:pPr>
            <w:r w:rsidRPr="005C7BC0">
              <w:rPr>
                <w:color w:val="010205"/>
              </w:rPr>
              <w:t>55,7%</w:t>
            </w:r>
          </w:p>
        </w:tc>
        <w:tc>
          <w:tcPr>
            <w:tcW w:w="992" w:type="dxa"/>
            <w:tcBorders>
              <w:top w:val="nil"/>
              <w:left w:val="nil"/>
              <w:bottom w:val="single" w:sz="4" w:space="0" w:color="auto"/>
              <w:right w:val="single" w:sz="4" w:space="0" w:color="auto"/>
            </w:tcBorders>
            <w:shd w:val="clear" w:color="auto" w:fill="auto"/>
            <w:noWrap/>
            <w:vAlign w:val="center"/>
            <w:hideMark/>
          </w:tcPr>
          <w:p w14:paraId="4433575C" w14:textId="77777777" w:rsidR="00984D87" w:rsidRPr="005C7BC0" w:rsidRDefault="00984D87" w:rsidP="00930D28">
            <w:pPr>
              <w:pStyle w:val="a1"/>
              <w:rPr>
                <w:color w:val="010205"/>
              </w:rPr>
            </w:pPr>
            <w:r w:rsidRPr="005C7BC0">
              <w:rPr>
                <w:color w:val="010205"/>
              </w:rPr>
              <w:t>100,0%</w:t>
            </w:r>
          </w:p>
        </w:tc>
      </w:tr>
    </w:tbl>
    <w:p w14:paraId="43BCEACE" w14:textId="77777777" w:rsidR="00984D87" w:rsidRDefault="00984D87" w:rsidP="00984D87">
      <w:pPr>
        <w:tabs>
          <w:tab w:val="left" w:pos="567"/>
        </w:tabs>
      </w:pPr>
    </w:p>
    <w:p w14:paraId="4188C5EA" w14:textId="5C1EB1FC" w:rsidR="00984D87" w:rsidRDefault="00984D87" w:rsidP="00984D87">
      <w:pPr>
        <w:tabs>
          <w:tab w:val="left" w:pos="567"/>
        </w:tabs>
      </w:pPr>
      <w:r w:rsidRPr="00E05CD0">
        <w:t xml:space="preserve">Παρατηρούμε ότι </w:t>
      </w:r>
      <w:r>
        <w:t>από μόνη της η τομή των κατηγοριών «συμφωνώ απόλυτα» και «πάρ</w:t>
      </w:r>
      <w:r w:rsidR="00672CD5">
        <w:t>α πο</w:t>
      </w:r>
      <w:r>
        <w:t xml:space="preserve">λύ» συγκεντρώνει </w:t>
      </w:r>
      <w:r w:rsidRPr="00E05CD0">
        <w:t xml:space="preserve">το </w:t>
      </w:r>
      <w:r>
        <w:t>4</w:t>
      </w:r>
      <w:r w:rsidRPr="00E05CD0">
        <w:t>9,</w:t>
      </w:r>
      <w:r>
        <w:t>3</w:t>
      </w:r>
      <w:r w:rsidRPr="00E05CD0">
        <w:t>%</w:t>
      </w:r>
      <w:r>
        <w:t>.</w:t>
      </w:r>
      <w:r w:rsidRPr="00E05CD0">
        <w:t xml:space="preserve"> </w:t>
      </w:r>
      <w:r>
        <w:t xml:space="preserve">Αν πλαισιωθεί και από τις κατηγορίες «συμφωνώ» και </w:t>
      </w:r>
      <w:r w:rsidR="00990A41">
        <w:t>«πολύ» τότε αθροιστικά φτάνει</w:t>
      </w:r>
      <w:r>
        <w:t xml:space="preserve"> το 79,8%. Οι </w:t>
      </w:r>
      <w:r w:rsidR="00672CD5">
        <w:t>εκπαιδευτικοί</w:t>
      </w:r>
      <w:r>
        <w:t xml:space="preserve"> δηλαδή που επιζητούν τη συνεισφορά ειδικών στη διαπολιτισμικοί εκπαίδευση, θεωρ</w:t>
      </w:r>
      <w:r w:rsidR="00990A41">
        <w:t xml:space="preserve">ούν ότι πρέπει και οι γονείς </w:t>
      </w:r>
      <w:r>
        <w:t>να εμπλακούν και να αναζητήσουν συμβουλές και καθοδήγηση από τους ειδικούς ώστε να μπορούν να αντιληφθούν και να συμμετέχουν ενεργά στις μεθόδους συμπερίληψης που θα εφαρμόσει ο εκπαιδευτικός στο σχολείο.</w:t>
      </w:r>
      <w:r w:rsidRPr="00E05CD0">
        <w:t xml:space="preserve"> Είναι εμφανές </w:t>
      </w:r>
      <w:r>
        <w:t>λοιπόν</w:t>
      </w:r>
      <w:r w:rsidRPr="00E05CD0">
        <w:t xml:space="preserve"> ότι υπάρχει συσχετισμός ανάμεσα στις δύο αυτές κατηγορίες, η οποία επιβεβαιώνεται και στους παρακάτω πίνακες.</w:t>
      </w:r>
    </w:p>
    <w:p w14:paraId="044E07F5" w14:textId="77777777" w:rsidR="00384725" w:rsidRPr="00E05CD0" w:rsidRDefault="00384725" w:rsidP="00984D87">
      <w:pPr>
        <w:tabs>
          <w:tab w:val="left" w:pos="567"/>
        </w:tabs>
      </w:pPr>
    </w:p>
    <w:tbl>
      <w:tblPr>
        <w:tblW w:w="0" w:type="auto"/>
        <w:jc w:val="center"/>
        <w:tblLook w:val="04A0" w:firstRow="1" w:lastRow="0" w:firstColumn="1" w:lastColumn="0" w:noHBand="0" w:noVBand="1"/>
      </w:tblPr>
      <w:tblGrid>
        <w:gridCol w:w="1271"/>
        <w:gridCol w:w="1381"/>
        <w:gridCol w:w="790"/>
        <w:gridCol w:w="1798"/>
        <w:gridCol w:w="1559"/>
        <w:gridCol w:w="1497"/>
      </w:tblGrid>
      <w:tr w:rsidR="00984D87" w:rsidRPr="00E05CD0" w14:paraId="030DAF86" w14:textId="77777777" w:rsidTr="00930D28">
        <w:trPr>
          <w:trHeight w:val="191"/>
          <w:jc w:val="center"/>
        </w:trPr>
        <w:tc>
          <w:tcPr>
            <w:tcW w:w="0" w:type="auto"/>
            <w:gridSpan w:val="6"/>
            <w:tcBorders>
              <w:top w:val="single" w:sz="4" w:space="0" w:color="auto"/>
              <w:left w:val="single" w:sz="4" w:space="0" w:color="auto"/>
              <w:bottom w:val="nil"/>
              <w:right w:val="single" w:sz="4" w:space="0" w:color="auto"/>
            </w:tcBorders>
            <w:shd w:val="clear" w:color="auto" w:fill="auto"/>
            <w:vAlign w:val="center"/>
            <w:hideMark/>
          </w:tcPr>
          <w:p w14:paraId="371D8896" w14:textId="77777777" w:rsidR="00984D87" w:rsidRPr="00BE2129" w:rsidRDefault="00984D87" w:rsidP="00384725">
            <w:pPr>
              <w:tabs>
                <w:tab w:val="left" w:pos="567"/>
              </w:tabs>
              <w:spacing w:line="240" w:lineRule="auto"/>
              <w:ind w:firstLine="0"/>
              <w:jc w:val="center"/>
              <w:rPr>
                <w:rFonts w:eastAsia="Times New Roman" w:cs="Times New Roman"/>
                <w:color w:val="000000"/>
                <w:szCs w:val="18"/>
                <w:lang w:eastAsia="el-GR"/>
              </w:rPr>
            </w:pPr>
            <w:r w:rsidRPr="00E05CD0">
              <w:rPr>
                <w:rFonts w:eastAsia="Times New Roman" w:cs="Times New Roman"/>
                <w:color w:val="000000"/>
                <w:szCs w:val="18"/>
                <w:lang w:val="en-US" w:eastAsia="el-GR"/>
              </w:rPr>
              <w:t>Symmetric</w:t>
            </w:r>
            <w:r w:rsidRPr="00BE2129">
              <w:rPr>
                <w:rFonts w:eastAsia="Times New Roman" w:cs="Times New Roman"/>
                <w:color w:val="000000"/>
                <w:szCs w:val="18"/>
                <w:lang w:eastAsia="el-GR"/>
              </w:rPr>
              <w:t xml:space="preserve"> </w:t>
            </w:r>
            <w:r w:rsidRPr="00E05CD0">
              <w:rPr>
                <w:rFonts w:eastAsia="Times New Roman" w:cs="Times New Roman"/>
                <w:color w:val="000000"/>
                <w:szCs w:val="18"/>
                <w:lang w:val="en-US" w:eastAsia="el-GR"/>
              </w:rPr>
              <w:t>Measures</w:t>
            </w:r>
          </w:p>
        </w:tc>
      </w:tr>
      <w:tr w:rsidR="00984D87" w:rsidRPr="00E05CD0" w14:paraId="73005061" w14:textId="77777777" w:rsidTr="00930D28">
        <w:trPr>
          <w:trHeight w:val="315"/>
          <w:jc w:val="center"/>
        </w:trPr>
        <w:tc>
          <w:tcPr>
            <w:tcW w:w="0" w:type="auto"/>
            <w:gridSpan w:val="2"/>
            <w:tcBorders>
              <w:top w:val="nil"/>
              <w:left w:val="single" w:sz="4" w:space="0" w:color="auto"/>
              <w:bottom w:val="single" w:sz="4" w:space="0" w:color="152935"/>
              <w:right w:val="nil"/>
            </w:tcBorders>
            <w:shd w:val="clear" w:color="auto" w:fill="auto"/>
            <w:vAlign w:val="center"/>
            <w:hideMark/>
          </w:tcPr>
          <w:p w14:paraId="3F1350AA" w14:textId="77777777" w:rsidR="00984D87" w:rsidRPr="00BE2129" w:rsidRDefault="00984D87" w:rsidP="00384725">
            <w:pPr>
              <w:tabs>
                <w:tab w:val="left" w:pos="567"/>
              </w:tabs>
              <w:spacing w:line="240" w:lineRule="auto"/>
              <w:ind w:firstLine="0"/>
              <w:jc w:val="center"/>
              <w:rPr>
                <w:rFonts w:eastAsia="Times New Roman" w:cs="Times New Roman"/>
                <w:color w:val="000000"/>
                <w:szCs w:val="18"/>
                <w:lang w:eastAsia="el-GR"/>
              </w:rPr>
            </w:pPr>
          </w:p>
        </w:tc>
        <w:tc>
          <w:tcPr>
            <w:tcW w:w="0" w:type="auto"/>
            <w:tcBorders>
              <w:top w:val="nil"/>
              <w:left w:val="nil"/>
              <w:bottom w:val="single" w:sz="4" w:space="0" w:color="152935"/>
              <w:right w:val="single" w:sz="4" w:space="0" w:color="E0E0E0"/>
            </w:tcBorders>
            <w:shd w:val="clear" w:color="auto" w:fill="auto"/>
            <w:vAlign w:val="center"/>
            <w:hideMark/>
          </w:tcPr>
          <w:p w14:paraId="630A714F"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1798" w:type="dxa"/>
            <w:tcBorders>
              <w:top w:val="nil"/>
              <w:left w:val="nil"/>
              <w:bottom w:val="single" w:sz="4" w:space="0" w:color="152935"/>
              <w:right w:val="single" w:sz="4" w:space="0" w:color="E0E0E0"/>
            </w:tcBorders>
            <w:shd w:val="clear" w:color="auto" w:fill="auto"/>
            <w:vAlign w:val="center"/>
            <w:hideMark/>
          </w:tcPr>
          <w:p w14:paraId="22A9D598"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Standard Error</w:t>
            </w:r>
            <w:r w:rsidRPr="00E05CD0">
              <w:rPr>
                <w:rFonts w:eastAsia="Times New Roman" w:cs="Times New Roman"/>
                <w:color w:val="000000"/>
                <w:szCs w:val="18"/>
                <w:vertAlign w:val="subscript"/>
                <w:lang w:val="en-US" w:eastAsia="el-GR"/>
              </w:rPr>
              <w:t>a</w:t>
            </w:r>
          </w:p>
        </w:tc>
        <w:tc>
          <w:tcPr>
            <w:tcW w:w="1559" w:type="dxa"/>
            <w:tcBorders>
              <w:top w:val="nil"/>
              <w:left w:val="nil"/>
              <w:bottom w:val="single" w:sz="4" w:space="0" w:color="152935"/>
              <w:right w:val="single" w:sz="4" w:space="0" w:color="E0E0E0"/>
            </w:tcBorders>
            <w:shd w:val="clear" w:color="auto" w:fill="auto"/>
            <w:vAlign w:val="center"/>
            <w:hideMark/>
          </w:tcPr>
          <w:p w14:paraId="6873DF4A"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T</w:t>
            </w:r>
            <w:r w:rsidRPr="00E05CD0">
              <w:rPr>
                <w:rFonts w:eastAsia="Times New Roman" w:cs="Times New Roman"/>
                <w:color w:val="000000"/>
                <w:szCs w:val="18"/>
                <w:vertAlign w:val="subscript"/>
                <w:lang w:val="en-US" w:eastAsia="el-GR"/>
              </w:rPr>
              <w:t>b</w:t>
            </w:r>
          </w:p>
        </w:tc>
        <w:tc>
          <w:tcPr>
            <w:tcW w:w="1497" w:type="dxa"/>
            <w:tcBorders>
              <w:top w:val="nil"/>
              <w:left w:val="nil"/>
              <w:bottom w:val="single" w:sz="4" w:space="0" w:color="152935"/>
              <w:right w:val="single" w:sz="4" w:space="0" w:color="auto"/>
            </w:tcBorders>
            <w:shd w:val="clear" w:color="auto" w:fill="auto"/>
            <w:vAlign w:val="center"/>
            <w:hideMark/>
          </w:tcPr>
          <w:p w14:paraId="404A0721"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Approximate Significance</w:t>
            </w:r>
          </w:p>
        </w:tc>
      </w:tr>
      <w:tr w:rsidR="00984D87" w:rsidRPr="00E05CD0" w14:paraId="111F78C8" w14:textId="77777777" w:rsidTr="00930D28">
        <w:trPr>
          <w:trHeight w:val="415"/>
          <w:jc w:val="center"/>
        </w:trPr>
        <w:tc>
          <w:tcPr>
            <w:tcW w:w="1271" w:type="dxa"/>
            <w:tcBorders>
              <w:top w:val="nil"/>
              <w:left w:val="single" w:sz="4" w:space="0" w:color="auto"/>
              <w:bottom w:val="single" w:sz="4" w:space="0" w:color="AEAEAE"/>
              <w:right w:val="nil"/>
            </w:tcBorders>
            <w:shd w:val="clear" w:color="000000" w:fill="E0E0E0"/>
            <w:vAlign w:val="center"/>
            <w:hideMark/>
          </w:tcPr>
          <w:p w14:paraId="6E189FCF"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Interval by Interval</w:t>
            </w:r>
          </w:p>
        </w:tc>
        <w:tc>
          <w:tcPr>
            <w:tcW w:w="1381" w:type="dxa"/>
            <w:tcBorders>
              <w:top w:val="nil"/>
              <w:left w:val="nil"/>
              <w:bottom w:val="single" w:sz="4" w:space="0" w:color="AEAEAE"/>
              <w:right w:val="nil"/>
            </w:tcBorders>
            <w:shd w:val="clear" w:color="000000" w:fill="E0E0E0"/>
            <w:vAlign w:val="center"/>
            <w:hideMark/>
          </w:tcPr>
          <w:p w14:paraId="41B7AABB"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Pearson's R</w:t>
            </w:r>
          </w:p>
        </w:tc>
        <w:tc>
          <w:tcPr>
            <w:tcW w:w="0" w:type="auto"/>
            <w:tcBorders>
              <w:top w:val="nil"/>
              <w:left w:val="nil"/>
              <w:bottom w:val="single" w:sz="4" w:space="0" w:color="AEAEAE"/>
              <w:right w:val="single" w:sz="4" w:space="0" w:color="E0E0E0"/>
            </w:tcBorders>
            <w:shd w:val="clear" w:color="auto" w:fill="auto"/>
            <w:noWrap/>
            <w:hideMark/>
          </w:tcPr>
          <w:p w14:paraId="3E1D9C61" w14:textId="77777777" w:rsidR="00984D87" w:rsidRPr="00E05CD0" w:rsidRDefault="00984D87" w:rsidP="00384725">
            <w:pPr>
              <w:pStyle w:val="a1"/>
            </w:pPr>
            <w:r>
              <w:t>0,458</w:t>
            </w:r>
          </w:p>
        </w:tc>
        <w:tc>
          <w:tcPr>
            <w:tcW w:w="1798" w:type="dxa"/>
            <w:tcBorders>
              <w:top w:val="nil"/>
              <w:left w:val="nil"/>
              <w:bottom w:val="single" w:sz="4" w:space="0" w:color="AEAEAE"/>
              <w:right w:val="single" w:sz="4" w:space="0" w:color="E0E0E0"/>
            </w:tcBorders>
            <w:shd w:val="clear" w:color="auto" w:fill="auto"/>
            <w:noWrap/>
            <w:hideMark/>
          </w:tcPr>
          <w:p w14:paraId="110503EB" w14:textId="77777777" w:rsidR="00984D87" w:rsidRPr="00E05CD0" w:rsidRDefault="00984D87" w:rsidP="00384725">
            <w:pPr>
              <w:pStyle w:val="a1"/>
            </w:pPr>
            <w:r>
              <w:t>0,089</w:t>
            </w:r>
          </w:p>
        </w:tc>
        <w:tc>
          <w:tcPr>
            <w:tcW w:w="1559" w:type="dxa"/>
            <w:tcBorders>
              <w:top w:val="nil"/>
              <w:left w:val="nil"/>
              <w:bottom w:val="single" w:sz="4" w:space="0" w:color="AEAEAE"/>
              <w:right w:val="single" w:sz="4" w:space="0" w:color="E0E0E0"/>
            </w:tcBorders>
            <w:shd w:val="clear" w:color="auto" w:fill="auto"/>
            <w:noWrap/>
            <w:hideMark/>
          </w:tcPr>
          <w:p w14:paraId="0873F736" w14:textId="77777777" w:rsidR="00984D87" w:rsidRPr="00E05CD0" w:rsidRDefault="00984D87" w:rsidP="00384725">
            <w:pPr>
              <w:pStyle w:val="a1"/>
            </w:pPr>
            <w:r>
              <w:t>7,312</w:t>
            </w:r>
          </w:p>
        </w:tc>
        <w:tc>
          <w:tcPr>
            <w:tcW w:w="1497" w:type="dxa"/>
            <w:tcBorders>
              <w:top w:val="nil"/>
              <w:left w:val="nil"/>
              <w:bottom w:val="single" w:sz="4" w:space="0" w:color="AEAEAE"/>
              <w:right w:val="single" w:sz="4" w:space="0" w:color="auto"/>
            </w:tcBorders>
            <w:shd w:val="clear" w:color="auto" w:fill="auto"/>
            <w:noWrap/>
            <w:hideMark/>
          </w:tcPr>
          <w:p w14:paraId="63DF85DE" w14:textId="77777777" w:rsidR="00984D87" w:rsidRPr="00E05CD0" w:rsidRDefault="00984D87" w:rsidP="00384725">
            <w:pPr>
              <w:pStyle w:val="a1"/>
            </w:pPr>
            <w:r>
              <w:t>,000</w:t>
            </w:r>
            <w:r>
              <w:rPr>
                <w:vertAlign w:val="superscript"/>
              </w:rPr>
              <w:t>c</w:t>
            </w:r>
          </w:p>
        </w:tc>
      </w:tr>
      <w:tr w:rsidR="00984D87" w:rsidRPr="00E05CD0" w14:paraId="1AA47F7F" w14:textId="77777777" w:rsidTr="00930D28">
        <w:trPr>
          <w:trHeight w:val="279"/>
          <w:jc w:val="center"/>
        </w:trPr>
        <w:tc>
          <w:tcPr>
            <w:tcW w:w="1271" w:type="dxa"/>
            <w:tcBorders>
              <w:top w:val="nil"/>
              <w:left w:val="single" w:sz="4" w:space="0" w:color="auto"/>
              <w:bottom w:val="single" w:sz="4" w:space="0" w:color="AEAEAE"/>
              <w:right w:val="nil"/>
            </w:tcBorders>
            <w:shd w:val="clear" w:color="000000" w:fill="E0E0E0"/>
            <w:vAlign w:val="center"/>
            <w:hideMark/>
          </w:tcPr>
          <w:p w14:paraId="7F69500B"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Ordinal by Ordinal</w:t>
            </w:r>
          </w:p>
        </w:tc>
        <w:tc>
          <w:tcPr>
            <w:tcW w:w="1381" w:type="dxa"/>
            <w:tcBorders>
              <w:top w:val="nil"/>
              <w:left w:val="nil"/>
              <w:bottom w:val="single" w:sz="4" w:space="0" w:color="AEAEAE"/>
              <w:right w:val="nil"/>
            </w:tcBorders>
            <w:shd w:val="clear" w:color="000000" w:fill="E0E0E0"/>
            <w:vAlign w:val="center"/>
            <w:hideMark/>
          </w:tcPr>
          <w:p w14:paraId="0630A977"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Spearman Correlation</w:t>
            </w:r>
          </w:p>
        </w:tc>
        <w:tc>
          <w:tcPr>
            <w:tcW w:w="0" w:type="auto"/>
            <w:tcBorders>
              <w:top w:val="nil"/>
              <w:left w:val="nil"/>
              <w:bottom w:val="single" w:sz="4" w:space="0" w:color="AEAEAE"/>
              <w:right w:val="single" w:sz="4" w:space="0" w:color="E0E0E0"/>
            </w:tcBorders>
            <w:shd w:val="clear" w:color="auto" w:fill="FFFF00"/>
            <w:noWrap/>
            <w:hideMark/>
          </w:tcPr>
          <w:p w14:paraId="13E1EA43" w14:textId="77777777" w:rsidR="00984D87" w:rsidRPr="00E05CD0" w:rsidRDefault="00984D87" w:rsidP="00384725">
            <w:pPr>
              <w:pStyle w:val="a1"/>
            </w:pPr>
            <w:r>
              <w:t>0,405</w:t>
            </w:r>
          </w:p>
        </w:tc>
        <w:tc>
          <w:tcPr>
            <w:tcW w:w="1798" w:type="dxa"/>
            <w:tcBorders>
              <w:top w:val="nil"/>
              <w:left w:val="nil"/>
              <w:bottom w:val="single" w:sz="4" w:space="0" w:color="AEAEAE"/>
              <w:right w:val="single" w:sz="4" w:space="0" w:color="E0E0E0"/>
            </w:tcBorders>
            <w:shd w:val="clear" w:color="auto" w:fill="auto"/>
            <w:noWrap/>
            <w:hideMark/>
          </w:tcPr>
          <w:p w14:paraId="5CE4D060" w14:textId="77777777" w:rsidR="00984D87" w:rsidRPr="00E05CD0" w:rsidRDefault="00984D87" w:rsidP="00384725">
            <w:pPr>
              <w:pStyle w:val="a1"/>
            </w:pPr>
            <w:r>
              <w:t>0,066</w:t>
            </w:r>
          </w:p>
        </w:tc>
        <w:tc>
          <w:tcPr>
            <w:tcW w:w="1559" w:type="dxa"/>
            <w:tcBorders>
              <w:top w:val="nil"/>
              <w:left w:val="nil"/>
              <w:bottom w:val="single" w:sz="4" w:space="0" w:color="AEAEAE"/>
              <w:right w:val="single" w:sz="4" w:space="0" w:color="E0E0E0"/>
            </w:tcBorders>
            <w:shd w:val="clear" w:color="auto" w:fill="auto"/>
            <w:noWrap/>
            <w:hideMark/>
          </w:tcPr>
          <w:p w14:paraId="511ACA04" w14:textId="77777777" w:rsidR="00984D87" w:rsidRPr="00E05CD0" w:rsidRDefault="00984D87" w:rsidP="00384725">
            <w:pPr>
              <w:pStyle w:val="a1"/>
            </w:pPr>
            <w:r>
              <w:t>6,275</w:t>
            </w:r>
          </w:p>
        </w:tc>
        <w:tc>
          <w:tcPr>
            <w:tcW w:w="1497" w:type="dxa"/>
            <w:tcBorders>
              <w:top w:val="nil"/>
              <w:left w:val="nil"/>
              <w:bottom w:val="single" w:sz="4" w:space="0" w:color="AEAEAE"/>
              <w:right w:val="single" w:sz="4" w:space="0" w:color="auto"/>
            </w:tcBorders>
            <w:shd w:val="clear" w:color="auto" w:fill="auto"/>
            <w:noWrap/>
            <w:hideMark/>
          </w:tcPr>
          <w:p w14:paraId="0BC4DED0" w14:textId="77777777" w:rsidR="00984D87" w:rsidRPr="00E05CD0" w:rsidRDefault="00984D87" w:rsidP="00384725">
            <w:pPr>
              <w:pStyle w:val="a1"/>
            </w:pPr>
            <w:r>
              <w:t>,000</w:t>
            </w:r>
            <w:r>
              <w:rPr>
                <w:vertAlign w:val="superscript"/>
              </w:rPr>
              <w:t>c</w:t>
            </w:r>
          </w:p>
        </w:tc>
      </w:tr>
      <w:tr w:rsidR="00984D87" w:rsidRPr="00E05CD0" w14:paraId="742E9ACA" w14:textId="77777777" w:rsidTr="00930D28">
        <w:trPr>
          <w:trHeight w:val="47"/>
          <w:jc w:val="center"/>
        </w:trPr>
        <w:tc>
          <w:tcPr>
            <w:tcW w:w="0" w:type="auto"/>
            <w:gridSpan w:val="2"/>
            <w:tcBorders>
              <w:top w:val="single" w:sz="4" w:space="0" w:color="AEAEAE"/>
              <w:left w:val="single" w:sz="4" w:space="0" w:color="auto"/>
              <w:bottom w:val="single" w:sz="4" w:space="0" w:color="152935"/>
              <w:right w:val="nil"/>
            </w:tcBorders>
            <w:shd w:val="clear" w:color="000000" w:fill="E0E0E0"/>
            <w:vAlign w:val="center"/>
            <w:hideMark/>
          </w:tcPr>
          <w:p w14:paraId="33BBEBE0" w14:textId="77777777" w:rsidR="00984D87" w:rsidRPr="00E05CD0" w:rsidRDefault="00984D87" w:rsidP="00384725">
            <w:pPr>
              <w:tabs>
                <w:tab w:val="left" w:pos="567"/>
              </w:tabs>
              <w:spacing w:line="240" w:lineRule="auto"/>
              <w:ind w:firstLine="0"/>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0" w:type="auto"/>
            <w:tcBorders>
              <w:top w:val="nil"/>
              <w:left w:val="nil"/>
              <w:bottom w:val="single" w:sz="4" w:space="0" w:color="152935"/>
              <w:right w:val="single" w:sz="4" w:space="0" w:color="E0E0E0"/>
            </w:tcBorders>
            <w:shd w:val="clear" w:color="auto" w:fill="auto"/>
            <w:noWrap/>
            <w:vAlign w:val="center"/>
            <w:hideMark/>
          </w:tcPr>
          <w:p w14:paraId="4B54C7D1" w14:textId="77777777" w:rsidR="00984D87" w:rsidRPr="00E05CD0" w:rsidRDefault="00984D87" w:rsidP="00384725">
            <w:pPr>
              <w:pStyle w:val="a1"/>
            </w:pPr>
            <w:r w:rsidRPr="00E05CD0">
              <w:t>2</w:t>
            </w:r>
            <w:r>
              <w:t>0</w:t>
            </w:r>
            <w:r w:rsidRPr="00E05CD0">
              <w:t>3</w:t>
            </w:r>
          </w:p>
        </w:tc>
        <w:tc>
          <w:tcPr>
            <w:tcW w:w="1798" w:type="dxa"/>
            <w:tcBorders>
              <w:top w:val="nil"/>
              <w:left w:val="nil"/>
              <w:bottom w:val="single" w:sz="4" w:space="0" w:color="152935"/>
              <w:right w:val="single" w:sz="4" w:space="0" w:color="E0E0E0"/>
            </w:tcBorders>
            <w:shd w:val="clear" w:color="auto" w:fill="auto"/>
            <w:hideMark/>
          </w:tcPr>
          <w:p w14:paraId="0E8275CB" w14:textId="77777777" w:rsidR="00984D87" w:rsidRPr="00E05CD0" w:rsidRDefault="00984D87" w:rsidP="00384725">
            <w:pPr>
              <w:pStyle w:val="a1"/>
            </w:pPr>
          </w:p>
        </w:tc>
        <w:tc>
          <w:tcPr>
            <w:tcW w:w="1559" w:type="dxa"/>
            <w:tcBorders>
              <w:top w:val="nil"/>
              <w:left w:val="nil"/>
              <w:bottom w:val="single" w:sz="4" w:space="0" w:color="152935"/>
              <w:right w:val="single" w:sz="4" w:space="0" w:color="E0E0E0"/>
            </w:tcBorders>
            <w:shd w:val="clear" w:color="auto" w:fill="auto"/>
            <w:hideMark/>
          </w:tcPr>
          <w:p w14:paraId="3DEDB08F" w14:textId="77777777" w:rsidR="00984D87" w:rsidRPr="00E05CD0" w:rsidRDefault="00984D87" w:rsidP="00384725">
            <w:pPr>
              <w:pStyle w:val="a1"/>
            </w:pPr>
            <w:r>
              <w:t> </w:t>
            </w:r>
          </w:p>
        </w:tc>
        <w:tc>
          <w:tcPr>
            <w:tcW w:w="1497" w:type="dxa"/>
            <w:tcBorders>
              <w:top w:val="nil"/>
              <w:left w:val="nil"/>
              <w:bottom w:val="single" w:sz="4" w:space="0" w:color="152935"/>
              <w:right w:val="single" w:sz="4" w:space="0" w:color="auto"/>
            </w:tcBorders>
            <w:shd w:val="clear" w:color="auto" w:fill="auto"/>
            <w:hideMark/>
          </w:tcPr>
          <w:p w14:paraId="629B202F" w14:textId="77777777" w:rsidR="00984D87" w:rsidRPr="00E05CD0" w:rsidRDefault="00984D87" w:rsidP="00384725">
            <w:pPr>
              <w:pStyle w:val="a1"/>
            </w:pPr>
            <w:r>
              <w:rPr>
                <w:color w:val="010205"/>
              </w:rPr>
              <w:t> </w:t>
            </w:r>
          </w:p>
        </w:tc>
      </w:tr>
      <w:tr w:rsidR="00984D87" w:rsidRPr="00F2394B" w14:paraId="6B6272D2" w14:textId="77777777" w:rsidTr="00930D28">
        <w:trPr>
          <w:trHeight w:val="47"/>
          <w:jc w:val="center"/>
        </w:trPr>
        <w:tc>
          <w:tcPr>
            <w:tcW w:w="0" w:type="auto"/>
            <w:gridSpan w:val="6"/>
            <w:tcBorders>
              <w:top w:val="nil"/>
              <w:left w:val="single" w:sz="4" w:space="0" w:color="auto"/>
              <w:bottom w:val="nil"/>
              <w:right w:val="single" w:sz="4" w:space="0" w:color="auto"/>
            </w:tcBorders>
            <w:shd w:val="clear" w:color="auto" w:fill="auto"/>
            <w:vAlign w:val="center"/>
            <w:hideMark/>
          </w:tcPr>
          <w:p w14:paraId="3AF530EB"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a. Not assuming the null hypothesis.</w:t>
            </w:r>
          </w:p>
        </w:tc>
      </w:tr>
      <w:tr w:rsidR="00984D87" w:rsidRPr="00F2394B" w14:paraId="200B736B" w14:textId="77777777" w:rsidTr="00930D28">
        <w:trPr>
          <w:trHeight w:val="79"/>
          <w:jc w:val="center"/>
        </w:trPr>
        <w:tc>
          <w:tcPr>
            <w:tcW w:w="0" w:type="auto"/>
            <w:gridSpan w:val="6"/>
            <w:tcBorders>
              <w:top w:val="nil"/>
              <w:left w:val="single" w:sz="4" w:space="0" w:color="auto"/>
              <w:bottom w:val="nil"/>
              <w:right w:val="single" w:sz="4" w:space="0" w:color="auto"/>
            </w:tcBorders>
            <w:shd w:val="clear" w:color="auto" w:fill="auto"/>
            <w:vAlign w:val="center"/>
            <w:hideMark/>
          </w:tcPr>
          <w:p w14:paraId="3ADBDF1F" w14:textId="77777777" w:rsidR="00984D87" w:rsidRPr="00E05CD0" w:rsidRDefault="00984D87" w:rsidP="00930D28">
            <w:pPr>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b. Using the asymptotic standard error assuming the null hypothesis.</w:t>
            </w:r>
          </w:p>
        </w:tc>
      </w:tr>
      <w:tr w:rsidR="00984D87" w:rsidRPr="00F2394B" w14:paraId="2367D2B8" w14:textId="77777777" w:rsidTr="00930D28">
        <w:trPr>
          <w:trHeight w:val="57"/>
          <w:jc w:val="center"/>
        </w:trPr>
        <w:tc>
          <w:tcPr>
            <w:tcW w:w="0" w:type="auto"/>
            <w:gridSpan w:val="6"/>
            <w:tcBorders>
              <w:top w:val="nil"/>
              <w:left w:val="single" w:sz="4" w:space="0" w:color="auto"/>
              <w:bottom w:val="single" w:sz="4" w:space="0" w:color="auto"/>
              <w:right w:val="single" w:sz="4" w:space="0" w:color="auto"/>
            </w:tcBorders>
            <w:shd w:val="clear" w:color="auto" w:fill="auto"/>
            <w:vAlign w:val="center"/>
            <w:hideMark/>
          </w:tcPr>
          <w:p w14:paraId="72578A76"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c. Based on normal approximation.</w:t>
            </w:r>
          </w:p>
        </w:tc>
      </w:tr>
    </w:tbl>
    <w:p w14:paraId="610BAE70"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34" w:name="_Toc41063628"/>
      <w:bookmarkStart w:id="435" w:name="_Toc53909601"/>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104</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συσχέτισης</w:t>
      </w:r>
      <w:bookmarkEnd w:id="434"/>
      <w:bookmarkEnd w:id="435"/>
    </w:p>
    <w:p w14:paraId="6A68A14F" w14:textId="4B0155ED" w:rsidR="00384725" w:rsidRDefault="00384725">
      <w:pPr>
        <w:spacing w:after="160" w:line="259" w:lineRule="auto"/>
        <w:ind w:firstLine="0"/>
        <w:jc w:val="left"/>
        <w:rPr>
          <w:rFonts w:cs="Times New Roman"/>
        </w:rPr>
      </w:pPr>
      <w:r>
        <w:rPr>
          <w:rFonts w:cs="Times New Roman"/>
        </w:rPr>
        <w:br w:type="page"/>
      </w:r>
    </w:p>
    <w:p w14:paraId="182FF77A" w14:textId="67CE0002" w:rsidR="00984D87" w:rsidRDefault="00984D87" w:rsidP="00984D87">
      <w:r w:rsidRPr="00E05CD0">
        <w:rPr>
          <w:rFonts w:cs="Times New Roman"/>
        </w:rPr>
        <w:lastRenderedPageBreak/>
        <w:t xml:space="preserve">Όπως φαίνεται και στον πίνακα που προηγήθηκε, έχουμε ένα </w:t>
      </w:r>
      <w:r>
        <w:rPr>
          <w:rFonts w:cs="Times New Roman"/>
        </w:rPr>
        <w:t>μέτριο</w:t>
      </w:r>
      <w:r w:rsidRPr="00E05CD0">
        <w:rPr>
          <w:rFonts w:cs="Times New Roman"/>
        </w:rPr>
        <w:t xml:space="preserve"> θετικό συσχετισμό των εξεταζόμενων μεταβλητών, ο οποίος προκύπτει από τον συντελεστή</w:t>
      </w:r>
      <w:r>
        <w:rPr>
          <w:rFonts w:cs="Times New Roman"/>
        </w:rPr>
        <w:t xml:space="preserve"> Spearman που είναι ίσος με 0,405</w:t>
      </w:r>
      <w:r w:rsidRPr="00E05CD0">
        <w:rPr>
          <w:rFonts w:cs="Times New Roman"/>
        </w:rPr>
        <w:t>. Επιπλέον, η σημαντικότητα (Approximate Significance) προκύπτει ίση με 0,000&lt;0,05 και υποδηλώνει ότι έχουμε έναν στατιστικά σημαντικό συσχετισμό.</w:t>
      </w:r>
      <w:r w:rsidRPr="00E05CD0">
        <w:t xml:space="preserve"> </w:t>
      </w:r>
    </w:p>
    <w:p w14:paraId="7297234A" w14:textId="77777777" w:rsidR="00384725" w:rsidRPr="00E05CD0" w:rsidRDefault="00384725" w:rsidP="00984D87"/>
    <w:tbl>
      <w:tblPr>
        <w:tblW w:w="0" w:type="auto"/>
        <w:jc w:val="center"/>
        <w:tblLook w:val="04A0" w:firstRow="1" w:lastRow="0" w:firstColumn="1" w:lastColumn="0" w:noHBand="0" w:noVBand="1"/>
      </w:tblPr>
      <w:tblGrid>
        <w:gridCol w:w="3091"/>
        <w:gridCol w:w="1097"/>
        <w:gridCol w:w="485"/>
        <w:gridCol w:w="3551"/>
      </w:tblGrid>
      <w:tr w:rsidR="00984D87" w:rsidRPr="00E05CD0" w14:paraId="3D930EB7" w14:textId="77777777" w:rsidTr="00930D28">
        <w:trPr>
          <w:trHeight w:val="121"/>
          <w:jc w:val="center"/>
        </w:trPr>
        <w:tc>
          <w:tcPr>
            <w:tcW w:w="0" w:type="auto"/>
            <w:gridSpan w:val="4"/>
            <w:tcBorders>
              <w:top w:val="single" w:sz="4" w:space="0" w:color="auto"/>
              <w:left w:val="single" w:sz="4" w:space="0" w:color="auto"/>
              <w:bottom w:val="nil"/>
              <w:right w:val="single" w:sz="4" w:space="0" w:color="auto"/>
            </w:tcBorders>
            <w:shd w:val="clear" w:color="auto" w:fill="auto"/>
            <w:vAlign w:val="center"/>
            <w:hideMark/>
          </w:tcPr>
          <w:p w14:paraId="0335AF4F"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Chi-Square Tests</w:t>
            </w:r>
          </w:p>
        </w:tc>
      </w:tr>
      <w:tr w:rsidR="00984D87" w:rsidRPr="00E05CD0" w14:paraId="08FCC0FA" w14:textId="77777777" w:rsidTr="00930D28">
        <w:trPr>
          <w:trHeight w:val="72"/>
          <w:jc w:val="center"/>
        </w:trPr>
        <w:tc>
          <w:tcPr>
            <w:tcW w:w="0" w:type="auto"/>
            <w:tcBorders>
              <w:top w:val="nil"/>
              <w:left w:val="single" w:sz="4" w:space="0" w:color="auto"/>
              <w:bottom w:val="single" w:sz="4" w:space="0" w:color="152935"/>
              <w:right w:val="nil"/>
            </w:tcBorders>
            <w:shd w:val="clear" w:color="auto" w:fill="auto"/>
            <w:vAlign w:val="center"/>
            <w:hideMark/>
          </w:tcPr>
          <w:p w14:paraId="4DA851FB"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E0E0E0"/>
            </w:tcBorders>
            <w:shd w:val="clear" w:color="auto" w:fill="auto"/>
            <w:vAlign w:val="center"/>
            <w:hideMark/>
          </w:tcPr>
          <w:p w14:paraId="4D5DF04F"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Value</w:t>
            </w:r>
          </w:p>
        </w:tc>
        <w:tc>
          <w:tcPr>
            <w:tcW w:w="0" w:type="auto"/>
            <w:tcBorders>
              <w:top w:val="nil"/>
              <w:left w:val="nil"/>
              <w:bottom w:val="single" w:sz="4" w:space="0" w:color="152935"/>
              <w:right w:val="single" w:sz="4" w:space="0" w:color="E0E0E0"/>
            </w:tcBorders>
            <w:shd w:val="clear" w:color="auto" w:fill="auto"/>
            <w:vAlign w:val="center"/>
            <w:hideMark/>
          </w:tcPr>
          <w:p w14:paraId="27D8F6A5"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df</w:t>
            </w:r>
          </w:p>
        </w:tc>
        <w:tc>
          <w:tcPr>
            <w:tcW w:w="0" w:type="auto"/>
            <w:tcBorders>
              <w:top w:val="nil"/>
              <w:left w:val="nil"/>
              <w:bottom w:val="single" w:sz="4" w:space="0" w:color="152935"/>
              <w:right w:val="single" w:sz="4" w:space="0" w:color="auto"/>
            </w:tcBorders>
            <w:shd w:val="clear" w:color="auto" w:fill="auto"/>
            <w:vAlign w:val="center"/>
            <w:hideMark/>
          </w:tcPr>
          <w:p w14:paraId="497AD9A7"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Asymptotic Significance (2-sided)</w:t>
            </w:r>
          </w:p>
        </w:tc>
      </w:tr>
      <w:tr w:rsidR="00984D87" w:rsidRPr="00E05CD0" w14:paraId="6A15730A" w14:textId="77777777" w:rsidTr="00930D28">
        <w:trPr>
          <w:trHeight w:val="93"/>
          <w:jc w:val="center"/>
        </w:trPr>
        <w:tc>
          <w:tcPr>
            <w:tcW w:w="0" w:type="auto"/>
            <w:tcBorders>
              <w:top w:val="nil"/>
              <w:left w:val="single" w:sz="4" w:space="0" w:color="auto"/>
              <w:bottom w:val="single" w:sz="4" w:space="0" w:color="AEAEAE"/>
              <w:right w:val="nil"/>
            </w:tcBorders>
            <w:shd w:val="clear" w:color="000000" w:fill="E0E0E0"/>
            <w:vAlign w:val="center"/>
            <w:hideMark/>
          </w:tcPr>
          <w:p w14:paraId="6383DA1C"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Pearson Chi-Square</w:t>
            </w:r>
          </w:p>
        </w:tc>
        <w:tc>
          <w:tcPr>
            <w:tcW w:w="0" w:type="auto"/>
            <w:tcBorders>
              <w:top w:val="nil"/>
              <w:left w:val="nil"/>
              <w:bottom w:val="single" w:sz="4" w:space="0" w:color="AEAEAE"/>
              <w:right w:val="single" w:sz="4" w:space="0" w:color="E0E0E0"/>
            </w:tcBorders>
            <w:shd w:val="clear" w:color="auto" w:fill="auto"/>
            <w:noWrap/>
            <w:hideMark/>
          </w:tcPr>
          <w:p w14:paraId="54535337" w14:textId="77777777" w:rsidR="00984D87" w:rsidRPr="00E05CD0" w:rsidRDefault="00984D87" w:rsidP="00384725">
            <w:pPr>
              <w:pStyle w:val="a1"/>
              <w:ind w:firstLine="29"/>
            </w:pPr>
            <w:r>
              <w:t>146,204</w:t>
            </w:r>
            <w:r>
              <w:rPr>
                <w:vertAlign w:val="superscript"/>
              </w:rPr>
              <w:t>a</w:t>
            </w:r>
          </w:p>
        </w:tc>
        <w:tc>
          <w:tcPr>
            <w:tcW w:w="0" w:type="auto"/>
            <w:tcBorders>
              <w:top w:val="nil"/>
              <w:left w:val="nil"/>
              <w:bottom w:val="single" w:sz="4" w:space="0" w:color="AEAEAE"/>
              <w:right w:val="single" w:sz="4" w:space="0" w:color="E0E0E0"/>
            </w:tcBorders>
            <w:shd w:val="clear" w:color="auto" w:fill="auto"/>
            <w:noWrap/>
            <w:hideMark/>
          </w:tcPr>
          <w:p w14:paraId="1BAC462A" w14:textId="77777777" w:rsidR="00984D87" w:rsidRPr="00E05CD0" w:rsidRDefault="00984D87" w:rsidP="00384725">
            <w:pPr>
              <w:pStyle w:val="a1"/>
              <w:ind w:firstLine="29"/>
            </w:pPr>
            <w:r>
              <w:rPr>
                <w:color w:val="010205"/>
              </w:rPr>
              <w:t>16</w:t>
            </w:r>
          </w:p>
        </w:tc>
        <w:tc>
          <w:tcPr>
            <w:tcW w:w="0" w:type="auto"/>
            <w:tcBorders>
              <w:top w:val="nil"/>
              <w:left w:val="nil"/>
              <w:bottom w:val="single" w:sz="4" w:space="0" w:color="AEAEAE"/>
              <w:right w:val="single" w:sz="4" w:space="0" w:color="auto"/>
            </w:tcBorders>
            <w:shd w:val="clear" w:color="auto" w:fill="FFFF00"/>
            <w:noWrap/>
            <w:hideMark/>
          </w:tcPr>
          <w:p w14:paraId="3B0C834A" w14:textId="77777777" w:rsidR="00984D87" w:rsidRPr="00E05CD0" w:rsidRDefault="00984D87" w:rsidP="00384725">
            <w:pPr>
              <w:pStyle w:val="a1"/>
              <w:ind w:firstLine="29"/>
            </w:pPr>
            <w:r>
              <w:rPr>
                <w:color w:val="010205"/>
              </w:rPr>
              <w:t>0,000</w:t>
            </w:r>
          </w:p>
        </w:tc>
      </w:tr>
      <w:tr w:rsidR="00984D87" w:rsidRPr="00E05CD0" w14:paraId="0D746C1A" w14:textId="77777777" w:rsidTr="00930D28">
        <w:trPr>
          <w:trHeight w:val="111"/>
          <w:jc w:val="center"/>
        </w:trPr>
        <w:tc>
          <w:tcPr>
            <w:tcW w:w="0" w:type="auto"/>
            <w:tcBorders>
              <w:top w:val="nil"/>
              <w:left w:val="single" w:sz="4" w:space="0" w:color="auto"/>
              <w:bottom w:val="single" w:sz="4" w:space="0" w:color="AEAEAE"/>
              <w:right w:val="nil"/>
            </w:tcBorders>
            <w:shd w:val="clear" w:color="000000" w:fill="E0E0E0"/>
            <w:vAlign w:val="center"/>
            <w:hideMark/>
          </w:tcPr>
          <w:p w14:paraId="53EB3992"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Likelihood Ratio</w:t>
            </w:r>
          </w:p>
        </w:tc>
        <w:tc>
          <w:tcPr>
            <w:tcW w:w="0" w:type="auto"/>
            <w:tcBorders>
              <w:top w:val="nil"/>
              <w:left w:val="nil"/>
              <w:bottom w:val="single" w:sz="4" w:space="0" w:color="AEAEAE"/>
              <w:right w:val="single" w:sz="4" w:space="0" w:color="E0E0E0"/>
            </w:tcBorders>
            <w:shd w:val="clear" w:color="auto" w:fill="auto"/>
            <w:noWrap/>
            <w:hideMark/>
          </w:tcPr>
          <w:p w14:paraId="020C884F" w14:textId="77777777" w:rsidR="00984D87" w:rsidRPr="00E05CD0" w:rsidRDefault="00984D87" w:rsidP="00384725">
            <w:pPr>
              <w:pStyle w:val="a1"/>
              <w:ind w:firstLine="29"/>
            </w:pPr>
            <w:r>
              <w:rPr>
                <w:color w:val="010205"/>
              </w:rPr>
              <w:t>64,316</w:t>
            </w:r>
          </w:p>
        </w:tc>
        <w:tc>
          <w:tcPr>
            <w:tcW w:w="0" w:type="auto"/>
            <w:tcBorders>
              <w:top w:val="nil"/>
              <w:left w:val="nil"/>
              <w:bottom w:val="single" w:sz="4" w:space="0" w:color="AEAEAE"/>
              <w:right w:val="single" w:sz="4" w:space="0" w:color="E0E0E0"/>
            </w:tcBorders>
            <w:shd w:val="clear" w:color="auto" w:fill="auto"/>
            <w:noWrap/>
            <w:hideMark/>
          </w:tcPr>
          <w:p w14:paraId="35D5F240" w14:textId="77777777" w:rsidR="00984D87" w:rsidRPr="00E05CD0" w:rsidRDefault="00984D87" w:rsidP="00384725">
            <w:pPr>
              <w:pStyle w:val="a1"/>
              <w:ind w:firstLine="29"/>
            </w:pPr>
            <w:r>
              <w:rPr>
                <w:color w:val="010205"/>
              </w:rPr>
              <w:t>16</w:t>
            </w:r>
          </w:p>
        </w:tc>
        <w:tc>
          <w:tcPr>
            <w:tcW w:w="0" w:type="auto"/>
            <w:tcBorders>
              <w:top w:val="nil"/>
              <w:left w:val="nil"/>
              <w:bottom w:val="single" w:sz="4" w:space="0" w:color="AEAEAE"/>
              <w:right w:val="single" w:sz="4" w:space="0" w:color="auto"/>
            </w:tcBorders>
            <w:shd w:val="clear" w:color="000000" w:fill="FFFFFF"/>
            <w:noWrap/>
            <w:hideMark/>
          </w:tcPr>
          <w:p w14:paraId="6BBB59E4" w14:textId="77777777" w:rsidR="00984D87" w:rsidRPr="00E05CD0" w:rsidRDefault="00984D87" w:rsidP="00384725">
            <w:pPr>
              <w:pStyle w:val="a1"/>
              <w:ind w:firstLine="29"/>
            </w:pPr>
            <w:r>
              <w:rPr>
                <w:color w:val="010205"/>
              </w:rPr>
              <w:t>0,000</w:t>
            </w:r>
          </w:p>
        </w:tc>
      </w:tr>
      <w:tr w:rsidR="00984D87" w:rsidRPr="00E05CD0" w14:paraId="3A0BBA2A" w14:textId="77777777" w:rsidTr="00930D28">
        <w:trPr>
          <w:trHeight w:val="129"/>
          <w:jc w:val="center"/>
        </w:trPr>
        <w:tc>
          <w:tcPr>
            <w:tcW w:w="0" w:type="auto"/>
            <w:tcBorders>
              <w:top w:val="nil"/>
              <w:left w:val="single" w:sz="4" w:space="0" w:color="auto"/>
              <w:bottom w:val="single" w:sz="4" w:space="0" w:color="AEAEAE"/>
              <w:right w:val="nil"/>
            </w:tcBorders>
            <w:shd w:val="clear" w:color="000000" w:fill="E0E0E0"/>
            <w:vAlign w:val="center"/>
            <w:hideMark/>
          </w:tcPr>
          <w:p w14:paraId="4663E70E"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Linear-by-Linear Association</w:t>
            </w:r>
          </w:p>
        </w:tc>
        <w:tc>
          <w:tcPr>
            <w:tcW w:w="0" w:type="auto"/>
            <w:tcBorders>
              <w:top w:val="nil"/>
              <w:left w:val="nil"/>
              <w:bottom w:val="single" w:sz="4" w:space="0" w:color="AEAEAE"/>
              <w:right w:val="single" w:sz="4" w:space="0" w:color="E0E0E0"/>
            </w:tcBorders>
            <w:shd w:val="clear" w:color="auto" w:fill="auto"/>
            <w:noWrap/>
            <w:hideMark/>
          </w:tcPr>
          <w:p w14:paraId="01A3D41D" w14:textId="77777777" w:rsidR="00984D87" w:rsidRPr="00E05CD0" w:rsidRDefault="00984D87" w:rsidP="00384725">
            <w:pPr>
              <w:pStyle w:val="a1"/>
              <w:ind w:firstLine="29"/>
            </w:pPr>
            <w:r>
              <w:rPr>
                <w:color w:val="010205"/>
              </w:rPr>
              <w:t>42,443</w:t>
            </w:r>
          </w:p>
        </w:tc>
        <w:tc>
          <w:tcPr>
            <w:tcW w:w="0" w:type="auto"/>
            <w:tcBorders>
              <w:top w:val="nil"/>
              <w:left w:val="nil"/>
              <w:bottom w:val="single" w:sz="4" w:space="0" w:color="AEAEAE"/>
              <w:right w:val="single" w:sz="4" w:space="0" w:color="E0E0E0"/>
            </w:tcBorders>
            <w:shd w:val="clear" w:color="auto" w:fill="auto"/>
            <w:noWrap/>
            <w:hideMark/>
          </w:tcPr>
          <w:p w14:paraId="050D0FB7" w14:textId="77777777" w:rsidR="00984D87" w:rsidRPr="00E05CD0" w:rsidRDefault="00984D87" w:rsidP="00384725">
            <w:pPr>
              <w:pStyle w:val="a1"/>
              <w:ind w:firstLine="29"/>
            </w:pPr>
            <w:r>
              <w:rPr>
                <w:color w:val="010205"/>
              </w:rPr>
              <w:t>1</w:t>
            </w:r>
          </w:p>
        </w:tc>
        <w:tc>
          <w:tcPr>
            <w:tcW w:w="0" w:type="auto"/>
            <w:tcBorders>
              <w:top w:val="nil"/>
              <w:left w:val="nil"/>
              <w:bottom w:val="single" w:sz="4" w:space="0" w:color="AEAEAE"/>
              <w:right w:val="single" w:sz="4" w:space="0" w:color="auto"/>
            </w:tcBorders>
            <w:shd w:val="clear" w:color="000000" w:fill="FFFFFF"/>
            <w:noWrap/>
            <w:hideMark/>
          </w:tcPr>
          <w:p w14:paraId="61209547" w14:textId="77777777" w:rsidR="00984D87" w:rsidRPr="00E05CD0" w:rsidRDefault="00984D87" w:rsidP="00384725">
            <w:pPr>
              <w:pStyle w:val="a1"/>
              <w:ind w:firstLine="29"/>
            </w:pPr>
            <w:r>
              <w:rPr>
                <w:color w:val="010205"/>
              </w:rPr>
              <w:t>0,000</w:t>
            </w:r>
          </w:p>
        </w:tc>
      </w:tr>
      <w:tr w:rsidR="00984D87" w:rsidRPr="00E05CD0" w14:paraId="11581E1D" w14:textId="77777777" w:rsidTr="00930D28">
        <w:trPr>
          <w:trHeight w:val="47"/>
          <w:jc w:val="center"/>
        </w:trPr>
        <w:tc>
          <w:tcPr>
            <w:tcW w:w="0" w:type="auto"/>
            <w:tcBorders>
              <w:top w:val="nil"/>
              <w:left w:val="single" w:sz="4" w:space="0" w:color="auto"/>
              <w:bottom w:val="single" w:sz="4" w:space="0" w:color="152935"/>
              <w:right w:val="nil"/>
            </w:tcBorders>
            <w:shd w:val="clear" w:color="000000" w:fill="E0E0E0"/>
            <w:vAlign w:val="center"/>
            <w:hideMark/>
          </w:tcPr>
          <w:p w14:paraId="6EF1B106"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N of Valid Cases</w:t>
            </w:r>
          </w:p>
        </w:tc>
        <w:tc>
          <w:tcPr>
            <w:tcW w:w="0" w:type="auto"/>
            <w:tcBorders>
              <w:top w:val="nil"/>
              <w:left w:val="nil"/>
              <w:bottom w:val="single" w:sz="4" w:space="0" w:color="152935"/>
              <w:right w:val="single" w:sz="4" w:space="0" w:color="E0E0E0"/>
            </w:tcBorders>
            <w:shd w:val="clear" w:color="auto" w:fill="auto"/>
            <w:noWrap/>
            <w:vAlign w:val="center"/>
            <w:hideMark/>
          </w:tcPr>
          <w:p w14:paraId="4921363B"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r w:rsidRPr="00E05CD0">
              <w:rPr>
                <w:rFonts w:eastAsia="Times New Roman" w:cs="Times New Roman"/>
                <w:color w:val="000000"/>
                <w:szCs w:val="18"/>
                <w:lang w:val="en-US" w:eastAsia="el-GR"/>
              </w:rPr>
              <w:t>2</w:t>
            </w:r>
            <w:r>
              <w:rPr>
                <w:rFonts w:eastAsia="Times New Roman" w:cs="Times New Roman"/>
                <w:color w:val="000000"/>
                <w:szCs w:val="18"/>
                <w:lang w:eastAsia="el-GR"/>
              </w:rPr>
              <w:t>0</w:t>
            </w:r>
            <w:r w:rsidRPr="00E05CD0">
              <w:rPr>
                <w:rFonts w:eastAsia="Times New Roman" w:cs="Times New Roman"/>
                <w:color w:val="000000"/>
                <w:szCs w:val="18"/>
                <w:lang w:val="en-US" w:eastAsia="el-GR"/>
              </w:rPr>
              <w:t>3</w:t>
            </w:r>
          </w:p>
        </w:tc>
        <w:tc>
          <w:tcPr>
            <w:tcW w:w="0" w:type="auto"/>
            <w:tcBorders>
              <w:top w:val="nil"/>
              <w:left w:val="nil"/>
              <w:bottom w:val="single" w:sz="4" w:space="0" w:color="152935"/>
              <w:right w:val="single" w:sz="4" w:space="0" w:color="E0E0E0"/>
            </w:tcBorders>
            <w:shd w:val="clear" w:color="auto" w:fill="auto"/>
            <w:vAlign w:val="center"/>
            <w:hideMark/>
          </w:tcPr>
          <w:p w14:paraId="1A2A4370"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p>
        </w:tc>
        <w:tc>
          <w:tcPr>
            <w:tcW w:w="0" w:type="auto"/>
            <w:tcBorders>
              <w:top w:val="nil"/>
              <w:left w:val="nil"/>
              <w:bottom w:val="single" w:sz="4" w:space="0" w:color="152935"/>
              <w:right w:val="single" w:sz="4" w:space="0" w:color="auto"/>
            </w:tcBorders>
            <w:shd w:val="clear" w:color="auto" w:fill="auto"/>
            <w:vAlign w:val="center"/>
            <w:hideMark/>
          </w:tcPr>
          <w:p w14:paraId="6269D689" w14:textId="77777777" w:rsidR="00984D87" w:rsidRPr="00E05CD0" w:rsidRDefault="00984D87" w:rsidP="00384725">
            <w:pPr>
              <w:tabs>
                <w:tab w:val="left" w:pos="567"/>
              </w:tabs>
              <w:spacing w:line="240" w:lineRule="auto"/>
              <w:ind w:firstLine="29"/>
              <w:jc w:val="center"/>
              <w:rPr>
                <w:rFonts w:eastAsia="Times New Roman" w:cs="Times New Roman"/>
                <w:color w:val="000000"/>
                <w:szCs w:val="18"/>
                <w:lang w:val="en-US" w:eastAsia="el-GR"/>
              </w:rPr>
            </w:pPr>
          </w:p>
        </w:tc>
      </w:tr>
      <w:tr w:rsidR="00984D87" w:rsidRPr="00F2394B" w14:paraId="073F448C" w14:textId="77777777" w:rsidTr="00930D28">
        <w:trPr>
          <w:trHeight w:val="47"/>
          <w:jc w:val="center"/>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14:paraId="7C87F7ED" w14:textId="77777777" w:rsidR="00984D87" w:rsidRPr="00E05CD0" w:rsidRDefault="00984D87" w:rsidP="00930D28">
            <w:pPr>
              <w:keepNext/>
              <w:spacing w:line="240" w:lineRule="auto"/>
              <w:rPr>
                <w:rFonts w:eastAsia="Times New Roman" w:cs="Times New Roman"/>
                <w:iCs/>
                <w:color w:val="000000" w:themeColor="text1"/>
                <w:sz w:val="18"/>
                <w:szCs w:val="18"/>
                <w:lang w:val="en-US" w:eastAsia="el-GR"/>
              </w:rPr>
            </w:pPr>
            <w:r w:rsidRPr="00E05CD0">
              <w:rPr>
                <w:rFonts w:eastAsia="Times New Roman" w:cs="Times New Roman"/>
                <w:iCs/>
                <w:color w:val="000000" w:themeColor="text1"/>
                <w:sz w:val="18"/>
                <w:szCs w:val="18"/>
                <w:lang w:val="en-US" w:eastAsia="el-GR"/>
              </w:rPr>
              <w:t>a. 10 cells (40,0%) have expected count less than 5. The minimum expected count is ,43.</w:t>
            </w:r>
          </w:p>
        </w:tc>
      </w:tr>
    </w:tbl>
    <w:p w14:paraId="213575AB" w14:textId="77777777" w:rsidR="00984D87" w:rsidRPr="00384725" w:rsidRDefault="00984D87" w:rsidP="00384725">
      <w:pPr>
        <w:spacing w:line="240" w:lineRule="auto"/>
        <w:ind w:firstLine="0"/>
        <w:jc w:val="center"/>
        <w:rPr>
          <w:rFonts w:eastAsia="Times New Roman" w:cs="Times New Roman"/>
          <w:iCs/>
          <w:color w:val="000000" w:themeColor="text1"/>
          <w:sz w:val="22"/>
          <w:szCs w:val="18"/>
          <w:lang w:eastAsia="el-GR"/>
        </w:rPr>
      </w:pPr>
      <w:bookmarkStart w:id="436" w:name="_Toc41063629"/>
      <w:bookmarkStart w:id="437" w:name="_Toc53909602"/>
      <w:r w:rsidRPr="00384725">
        <w:rPr>
          <w:rFonts w:eastAsia="Times New Roman" w:cs="Times New Roman"/>
          <w:iCs/>
          <w:color w:val="000000" w:themeColor="text1"/>
          <w:sz w:val="22"/>
          <w:szCs w:val="18"/>
          <w:lang w:eastAsia="el-GR"/>
        </w:rPr>
        <w:t xml:space="preserve">Πίνακας </w:t>
      </w:r>
      <w:r w:rsidRPr="00384725">
        <w:rPr>
          <w:rFonts w:eastAsia="Times New Roman" w:cs="Times New Roman"/>
          <w:iCs/>
          <w:color w:val="000000" w:themeColor="text1"/>
          <w:sz w:val="22"/>
          <w:szCs w:val="18"/>
          <w:lang w:eastAsia="el-GR"/>
        </w:rPr>
        <w:fldChar w:fldCharType="begin"/>
      </w:r>
      <w:r w:rsidRPr="00384725">
        <w:rPr>
          <w:rFonts w:eastAsia="Times New Roman" w:cs="Times New Roman"/>
          <w:iCs/>
          <w:color w:val="000000" w:themeColor="text1"/>
          <w:sz w:val="22"/>
          <w:szCs w:val="18"/>
          <w:lang w:eastAsia="el-GR"/>
        </w:rPr>
        <w:instrText xml:space="preserve"> SEQ Πίνακας \* ARABIC </w:instrText>
      </w:r>
      <w:r w:rsidRPr="00384725">
        <w:rPr>
          <w:rFonts w:eastAsia="Times New Roman" w:cs="Times New Roman"/>
          <w:iCs/>
          <w:color w:val="000000" w:themeColor="text1"/>
          <w:sz w:val="22"/>
          <w:szCs w:val="18"/>
          <w:lang w:eastAsia="el-GR"/>
        </w:rPr>
        <w:fldChar w:fldCharType="separate"/>
      </w:r>
      <w:r w:rsidR="00AD115C">
        <w:rPr>
          <w:rFonts w:eastAsia="Times New Roman" w:cs="Times New Roman"/>
          <w:iCs/>
          <w:noProof/>
          <w:color w:val="000000" w:themeColor="text1"/>
          <w:sz w:val="22"/>
          <w:szCs w:val="18"/>
          <w:lang w:eastAsia="el-GR"/>
        </w:rPr>
        <w:t>105</w:t>
      </w:r>
      <w:r w:rsidRPr="00384725">
        <w:rPr>
          <w:rFonts w:eastAsia="Times New Roman" w:cs="Times New Roman"/>
          <w:iCs/>
          <w:noProof/>
          <w:color w:val="000000" w:themeColor="text1"/>
          <w:sz w:val="22"/>
          <w:szCs w:val="18"/>
          <w:lang w:eastAsia="el-GR"/>
        </w:rPr>
        <w:fldChar w:fldCharType="end"/>
      </w:r>
      <w:r w:rsidRPr="00384725">
        <w:rPr>
          <w:rFonts w:eastAsia="Times New Roman" w:cs="Times New Roman"/>
          <w:iCs/>
          <w:color w:val="000000" w:themeColor="text1"/>
          <w:sz w:val="22"/>
          <w:szCs w:val="18"/>
          <w:lang w:eastAsia="el-GR"/>
        </w:rPr>
        <w:t>: Τεστ ανεξαρτησίας</w:t>
      </w:r>
      <w:bookmarkEnd w:id="436"/>
      <w:bookmarkEnd w:id="437"/>
    </w:p>
    <w:p w14:paraId="2B31CC97" w14:textId="77777777" w:rsidR="00384725" w:rsidRDefault="00384725" w:rsidP="00984D87">
      <w:pPr>
        <w:tabs>
          <w:tab w:val="left" w:pos="567"/>
        </w:tabs>
        <w:rPr>
          <w:rFonts w:cs="Times New Roman"/>
        </w:rPr>
      </w:pPr>
    </w:p>
    <w:p w14:paraId="1AEFED8D" w14:textId="7BB31296" w:rsidR="00984D87" w:rsidRPr="00E05CD0" w:rsidRDefault="00984D87" w:rsidP="00984D87">
      <w:pPr>
        <w:tabs>
          <w:tab w:val="left" w:pos="567"/>
        </w:tabs>
      </w:pPr>
      <w:r w:rsidRPr="00E05CD0">
        <w:rPr>
          <w:rFonts w:cs="Times New Roman"/>
        </w:rPr>
        <w:t>Από τον πίνακα του Chi-Square Test φαίνεται ότι ο συντελεστής Pearson είναι ρ=</w:t>
      </w:r>
      <w:r>
        <w:rPr>
          <w:rFonts w:cs="Times New Roman"/>
        </w:rPr>
        <w:t>146,204</w:t>
      </w:r>
      <w:r w:rsidRPr="00E05CD0">
        <w:rPr>
          <w:rFonts w:cs="Times New Roman"/>
        </w:rPr>
        <w:t>. Λαμβάνοντας υπόψη και τη σημαντικότητα που εί</w:t>
      </w:r>
      <w:r w:rsidR="00990A41">
        <w:rPr>
          <w:rFonts w:cs="Times New Roman"/>
        </w:rPr>
        <w:t>ναι 0,000&lt;0,05, θεωρούμε ότι και αν</w:t>
      </w:r>
      <w:r w:rsidRPr="00E05CD0">
        <w:rPr>
          <w:rFonts w:cs="Times New Roman"/>
        </w:rPr>
        <w:t xml:space="preserve"> προκύψει σφάλμα αν α</w:t>
      </w:r>
      <w:r w:rsidR="00990A41">
        <w:rPr>
          <w:rFonts w:cs="Times New Roman"/>
        </w:rPr>
        <w:t>πορρίψουμε τη μηδενική υπόθεση,</w:t>
      </w:r>
      <w:r w:rsidRPr="00E05CD0">
        <w:rPr>
          <w:rFonts w:cs="Times New Roman"/>
        </w:rPr>
        <w:t xml:space="preserve"> θα είναι μικρό. Συνεπώς, η μηδενική υπόθεση δεν γίνεται αποδεκτή και επομένως τα υπό εξέταση ερωτήματα σχετίζονται μεταξύ τους.</w:t>
      </w:r>
    </w:p>
    <w:p w14:paraId="3BCDA823" w14:textId="39426610" w:rsidR="004A0DA9" w:rsidRDefault="004A0DA9">
      <w:pPr>
        <w:spacing w:after="160" w:line="259" w:lineRule="auto"/>
        <w:ind w:firstLine="0"/>
        <w:jc w:val="left"/>
      </w:pPr>
      <w:r>
        <w:br w:type="page"/>
      </w:r>
    </w:p>
    <w:p w14:paraId="244816E2" w14:textId="77777777" w:rsidR="00EE5962" w:rsidRDefault="00EE5962" w:rsidP="00EE5962">
      <w:pPr>
        <w:pStyle w:val="Heading1"/>
      </w:pPr>
      <w:bookmarkStart w:id="438" w:name="_Toc41067730"/>
      <w:bookmarkStart w:id="439" w:name="_Toc53909661"/>
      <w:r>
        <w:lastRenderedPageBreak/>
        <w:t>Συμπεράσματα</w:t>
      </w:r>
      <w:bookmarkEnd w:id="438"/>
      <w:bookmarkEnd w:id="439"/>
    </w:p>
    <w:p w14:paraId="7CA2AB26" w14:textId="4FA9E95D" w:rsidR="00EE5962" w:rsidRDefault="00EE5962" w:rsidP="00EE5962">
      <w:r>
        <w:t>Η παρούσα έρευνα είχε ανταπόκριση από ένα καλό αντιπροσωπευτικό δείγμα εκπαιδευτικών της Δευτεροβάθμιας Εκπαίδευσης του νομού Ξάνθης που πλησιάζει το 30%. Σε σύγκριση με τα δεδομένα της ΕΛΣΤΑΤ και της Δ.Δ.Ε. Ξάνθης φαίνεται να υπάρχει μεγάλη σύγκλιση και να είναι αντιπροσωπευτικό ως προς την εκπροσώπηση του φύλου και της ειδικότητας των εκπαιδευτικών που υπηρετούν στον νομό. Πάνω από 60%</w:t>
      </w:r>
      <w:r w:rsidR="00657137">
        <w:t xml:space="preserve"> </w:t>
      </w:r>
      <w:r>
        <w:t>έχουν ολοκληρώσει σπουδέ</w:t>
      </w:r>
      <w:r w:rsidR="002E6B54">
        <w:t>ς πέρα από το βασικό πτυχίο</w:t>
      </w:r>
      <w:r>
        <w:t xml:space="preserve"> και</w:t>
      </w:r>
      <w:r w:rsidR="00657137">
        <w:t xml:space="preserve"> </w:t>
      </w:r>
      <w:r>
        <w:t>πάνω από το 40% έχουν παρακολουθήσει διαπ</w:t>
      </w:r>
      <w:r w:rsidR="002E6B54">
        <w:t>ολιτισμικά σεμινάρια</w:t>
      </w:r>
      <w:r>
        <w:t xml:space="preserve"> ή επιμορφώσεις. Επιπλέον, σε όλα τα τμήματα των εκπαιδευτ</w:t>
      </w:r>
      <w:r w:rsidR="002E6B54">
        <w:t>ικών που απάντησαν,</w:t>
      </w:r>
      <w:r>
        <w:t xml:space="preserve"> φοιτούν αλλόγλωσσοι μαθητές, πράγμα που είναι αναμενόμενο αφού όλα τα σχολεία του νομού έχουν μεγάλο ποσοστό από αλλόγλωσσους ή δίγλωσσους μαθητές. Άρα από τα δημογραφικά στοιχεία αντιλαμβανόμαστε ότι πρόκειται για έμπειρους σε πολυπολιτισμικά τμήματα εκπαιδευτικούς με ενδιαφέρον για την προσωπική εξέλιξή τους. </w:t>
      </w:r>
    </w:p>
    <w:p w14:paraId="078CC2D9" w14:textId="41314CA9" w:rsidR="00EE5962" w:rsidRDefault="00EE5962" w:rsidP="00EE5962">
      <w:r>
        <w:t>Στο δεύτερο σκέλος του ερωτηματολογίου διερευνώνται οι αντιλήψεις των εκπαιδευτικών για την ελληνική εκπαιδευτική πολιτική και η στάση τους απέναντι στην συνεκπαίδευση και τη χρήση της μητρικής γλώσσας των μαθητών.</w:t>
      </w:r>
      <w:r w:rsidR="00657137">
        <w:t xml:space="preserve"> </w:t>
      </w:r>
      <w:r>
        <w:t>Οι μισοί εκπαιδευτικοί δεν πιστεύουν ότι το ελληνικό εκπαιδευτικό σύστημα δίνει ίσες ευκαιρίες σε όλους τους μαθητές και δεν είναι αντίθετοι στην διδασκαλία της μητρικής γλώσσας των μαθητών εφόσον αυτό είναι εφικτό.</w:t>
      </w:r>
    </w:p>
    <w:p w14:paraId="3E1BC3FE" w14:textId="77DC6155" w:rsidR="00EE5962" w:rsidRDefault="00EE5962" w:rsidP="00EE5962">
      <w:pPr>
        <w:tabs>
          <w:tab w:val="left" w:pos="567"/>
        </w:tabs>
        <w:autoSpaceDE w:val="0"/>
        <w:autoSpaceDN w:val="0"/>
        <w:adjustRightInd w:val="0"/>
      </w:pPr>
      <w:r>
        <w:t xml:space="preserve">Ωστόσο πάνω από 90% θεωρούν ότι η ελληνική </w:t>
      </w:r>
      <w:r w:rsidR="001231A1">
        <w:t xml:space="preserve">γλώσσα θα πρέπει να διδάσκεται </w:t>
      </w:r>
      <w:r>
        <w:t xml:space="preserve">και πάνω από τους μισούς δίνουν μεγάλη σημασία στην </w:t>
      </w:r>
      <w:r w:rsidR="001231A1">
        <w:t>καλή γνώση της</w:t>
      </w:r>
      <w:r>
        <w:t xml:space="preserve"> και φοβούνται ότι εμποδίζεται από τη </w:t>
      </w:r>
      <w:r w:rsidRPr="00623EA2">
        <w:t xml:space="preserve">χρήση της μητρικής γλώσσας </w:t>
      </w:r>
      <w:r>
        <w:t>στην οικογένεια των αλλόγλωσσων μαθητών. Οι ίδιοι εκπαι</w:t>
      </w:r>
      <w:r w:rsidR="002E6B54">
        <w:t xml:space="preserve">δευτικοί με ποσοστό </w:t>
      </w:r>
      <w:r>
        <w:t xml:space="preserve">που πλησιάζει το 78% θεωρούν βασικό στόχο την συμμετοχή όλων των μαθητών σε ένα κοινό εθνικό πολιτισμό. Καταλαβαίνουμε λοιπόν ότι δίνουν μεγάλη σημασία στην κυρίαρχη ελληνική γλώσσα και στον ελληνικό πολιτισμό. </w:t>
      </w:r>
    </w:p>
    <w:p w14:paraId="49127E19" w14:textId="562EF47F" w:rsidR="00EE5962" w:rsidRDefault="00EE5962" w:rsidP="002E6B54">
      <w:pPr>
        <w:tabs>
          <w:tab w:val="left" w:pos="567"/>
        </w:tabs>
        <w:autoSpaceDE w:val="0"/>
        <w:autoSpaceDN w:val="0"/>
        <w:adjustRightInd w:val="0"/>
      </w:pPr>
      <w:r>
        <w:t xml:space="preserve">Όσον αφορά τη συνεκπαίδευση οι εκπαιδευτικοί είναι πολύ θετικοί με ποσοστό κοντά στο 60% να διαφωνεί στα ειδικά σχολεία με ειδικό πρόγραμμα και μεθόδους διδασκαλίας και με ένα 80% να συμφωνεί στη συνεκπαίδευση και συμπερίληψη σε ένα κανονικό σχολείο της περιοχής. Οι εκπαιδευτικοί λοιπόν, παρ’ όλο που στην περιοχή λειτουργούν ειδικά μειονοτικά σχολεία, στην πλειονότητα τους είναι αντίθετοι σε μορφές διαχωριστικής εκπαίδευσης που ξεχωρίζουν τους μαθητές ανάλογα με το πολιτισμικό τους υπόβαθρο και πιστεύουν ότι όλοι οι μαθητές θα πρέπει να φοιτούν στο ίδιο σχολικό περιβάλλον με κοινό πρόγραμμα σπουδών. </w:t>
      </w:r>
      <w:r w:rsidR="007E2C4B">
        <w:t xml:space="preserve">Δε φαίνεται να ασπάζονται πολλοί τη θεωρία του «ελλείματος» και του φτωχού οικογενειακού περιβάλλοντος που επηρεάζει όλη την τάξη. </w:t>
      </w:r>
      <w:r>
        <w:t xml:space="preserve">Οι περισσότεροι θεωρούν ότι η συνεκπαίδευση </w:t>
      </w:r>
      <w:r>
        <w:lastRenderedPageBreak/>
        <w:t>βοηθάει σημαντικά στην κοινωνική και ακαδημαϊκή εξέλιξη όλων των μαθητών, γηγενών και μη, με ένα όμως μεγάλο ποσοστό 45% να πιστεύει στην πιθανή παρεμπόδιση της ακαδημαϊκ</w:t>
      </w:r>
      <w:r w:rsidR="002E6B54">
        <w:t>ής προόδου των «καλών» μαθητών.</w:t>
      </w:r>
    </w:p>
    <w:p w14:paraId="657C5EFE" w14:textId="0DFBD89A" w:rsidR="00EE5962" w:rsidRPr="00623EA2" w:rsidRDefault="00EE5962" w:rsidP="00EE5962">
      <w:pPr>
        <w:tabs>
          <w:tab w:val="left" w:pos="567"/>
        </w:tabs>
        <w:autoSpaceDE w:val="0"/>
        <w:autoSpaceDN w:val="0"/>
        <w:adjustRightInd w:val="0"/>
      </w:pPr>
      <w:r>
        <w:t>Συμπερασματικά λοιπόν από το 2</w:t>
      </w:r>
      <w:r w:rsidRPr="00747A4D">
        <w:rPr>
          <w:vertAlign w:val="superscript"/>
        </w:rPr>
        <w:t>ο</w:t>
      </w:r>
      <w:r>
        <w:t xml:space="preserve"> τμήμα του ερωτηματολογίου μπορούμε να αντιληφθούμε ότι οι εκπαιδευτικοί υποστηρίζουν την συνεκπαίδευση και τη μεγάλη αξία της και δεν είναι ικανοποιημένοι από τον τρόπο διαχείρισης των αλλόγλωσσων μαθητών από το ελληνικό εκπαιδευτικό σύστημα. Ωστόσο, δίνουν βαρύνουσα σημασία στη</w:t>
      </w:r>
      <w:r w:rsidR="001231A1">
        <w:t>ν ανάγκη αποδοχής από τους «ετέ</w:t>
      </w:r>
      <w:r w:rsidR="00EA614D">
        <w:t>ρους» των ιδανικών και αξιών που επιτάσσει η ελληνική κοινωνία, για να επιτύχουν την</w:t>
      </w:r>
      <w:r>
        <w:t xml:space="preserve"> συμμετοχή σε ένα κοινό εθνικό πολιτισμό, πράγμα στο οποίο θα βοηθήσει η καλή γνώση της ελληνικής γλώσσας.</w:t>
      </w:r>
    </w:p>
    <w:p w14:paraId="6F553546" w14:textId="73B74235" w:rsidR="00EE5962" w:rsidRDefault="002E6B54" w:rsidP="00EE5962">
      <w:pPr>
        <w:tabs>
          <w:tab w:val="left" w:pos="567"/>
        </w:tabs>
        <w:autoSpaceDE w:val="0"/>
        <w:autoSpaceDN w:val="0"/>
        <w:adjustRightInd w:val="0"/>
      </w:pPr>
      <w:r>
        <w:t>Στο 3ο</w:t>
      </w:r>
      <w:r w:rsidR="00EE5962">
        <w:t xml:space="preserve"> σκέλος του ερωτηματολογίου διερευνάται η στάση των εκπαιδευτικών μέσα στην τάξη αλλά και η συνεργασία τους με την οικογένεια. Πάνω από 60% διορθώνουν τους μαθητές όταν χρησιμοποιούν την μητρική τους γλώσσα και είναι αρνητικοί στην προσπάθεια εκμάθησης κάθε μητρικής γλώσσας των μαθητών. Δεν έχουν ιδιαίτερη σχέση με τις οικογένειες των αλλοδαπών μαθητών, αλλά θεωρούν</w:t>
      </w:r>
      <w:r w:rsidR="001231A1">
        <w:t xml:space="preserve"> ότι η διαπολιτισμική προοπτική</w:t>
      </w:r>
      <w:r w:rsidR="00EE5962">
        <w:t xml:space="preserve"> μπορεί να ενταχθεί σε όλα τα διδακτικά αντικείμενα και ένα αξιοσημείωτο ποσοστό, κοντά στο 90%, προσπαθούν να καλλιεργούν την ενσυναίσθηση στους μαθητές τους. Παρατηρούμε λοιπόν μεγάλη ευαισθησία στο θέμα της διαπολιτισμικής προσέγγισης όλων των μαθητών με επιφύλαξη </w:t>
      </w:r>
      <w:r w:rsidR="001231A1">
        <w:t>σ</w:t>
      </w:r>
      <w:r w:rsidR="00EE5962">
        <w:t xml:space="preserve">την αξία της μητρικής γλώσσας αυτών. </w:t>
      </w:r>
    </w:p>
    <w:p w14:paraId="32E9BA10" w14:textId="6B8413B1" w:rsidR="00EE5962" w:rsidRPr="004A0DA9" w:rsidRDefault="00EE5962" w:rsidP="007B0E3E">
      <w:pPr>
        <w:ind w:right="113"/>
        <w:rPr>
          <w:rFonts w:ascii="Arial" w:hAnsi="Arial" w:cs="Arial"/>
        </w:rPr>
      </w:pPr>
      <w:r>
        <w:t>Στο 4</w:t>
      </w:r>
      <w:r w:rsidRPr="00F86A11">
        <w:rPr>
          <w:vertAlign w:val="superscript"/>
        </w:rPr>
        <w:t>ο</w:t>
      </w:r>
      <w:r>
        <w:t xml:space="preserve"> μέρος εξετάζουμε τις πρακτικές που χρησιμοποιούν οι εκπαιδευτικοί για την καλύτερη ένταξη των αλλοδαπών μαθητών. Η χρήσ</w:t>
      </w:r>
      <w:r w:rsidR="002E6B54">
        <w:t>η της μη λεκτικής επικοινωνίας</w:t>
      </w:r>
      <w:r>
        <w:t xml:space="preserve">, η παρότρυνση να μιλάνε οι μαθητές περισσότερο, η συνεργατική μάθηση- </w:t>
      </w:r>
      <w:r>
        <w:rPr>
          <w:lang w:val="en-US"/>
        </w:rPr>
        <w:t>project</w:t>
      </w:r>
      <w:r w:rsidRPr="006A1875">
        <w:t>,</w:t>
      </w:r>
      <w:r w:rsidR="001231A1">
        <w:t xml:space="preserve"> η χρήση νέων τ</w:t>
      </w:r>
      <w:r>
        <w:t xml:space="preserve">εχνολογιών, </w:t>
      </w:r>
      <w:r w:rsidR="002E6B54">
        <w:t xml:space="preserve">τα άτυπα περιβάλλοντα μάθησης, </w:t>
      </w:r>
      <w:r>
        <w:t>η</w:t>
      </w:r>
      <w:r w:rsidR="002E6B54">
        <w:t xml:space="preserve"> συχνή</w:t>
      </w:r>
      <w:r>
        <w:t xml:space="preserve"> διερεύνηση κοινών πολιτισμικών στοιχείων σε όλους τους μαθητές είναι</w:t>
      </w:r>
      <w:r w:rsidR="002E6B54">
        <w:t xml:space="preserve"> μερικές από τις βασικές πρακτικές για τους </w:t>
      </w:r>
      <w:r>
        <w:t>περισσότερους εκπαιδευτικούς που διδάσκουν σε μία πολυπολιτισμική τάξη.</w:t>
      </w:r>
      <w:r w:rsidR="007B0E3E">
        <w:t xml:space="preserve"> Βλέπουμε </w:t>
      </w:r>
      <w:r w:rsidR="001231A1">
        <w:t xml:space="preserve">λοιπόν </w:t>
      </w:r>
      <w:r w:rsidR="007B0E3E">
        <w:t xml:space="preserve">ότι </w:t>
      </w:r>
      <w:r w:rsidR="001231A1">
        <w:t xml:space="preserve">οι εκπαιδευτικοί </w:t>
      </w:r>
      <w:r w:rsidR="007B0E3E">
        <w:t xml:space="preserve">μπορεί να γνωρίζουν περισσότερα από όσα διδάχθηκαν και συχνά </w:t>
      </w:r>
      <w:r w:rsidR="001231A1">
        <w:t xml:space="preserve">να </w:t>
      </w:r>
      <w:r w:rsidR="007B0E3E">
        <w:t xml:space="preserve">κάνουν πράγματα που δεν συνειδητοποιούν την μεγάλη αξία τους. </w:t>
      </w:r>
      <w:r>
        <w:t>Πιστεύουν στον διευρυμένο ρόλο τους και θα εφαρμόσουν εξατομικευμένη διδασκαλία όταν είναι εφικτό.</w:t>
      </w:r>
      <w:r w:rsidR="00657137">
        <w:t xml:space="preserve"> </w:t>
      </w:r>
      <w:r>
        <w:t>Βλέπουμε λοιπόν οι περισσότεροι από αυτούς, είτε λόγω εμπειρίας, είτε λόγω διαπολιτισμικής ευαισθησίας χρησιμοποιούν πολλές εκπαιδευτικές πρακτικές που βοηθούν στην ομαλή ένταξη όλων των μαθητών, ακόμη και κάπο</w:t>
      </w:r>
      <w:r w:rsidR="001231A1">
        <w:t xml:space="preserve">ιων πιθανώς περιθωριοποιημένων. </w:t>
      </w:r>
      <w:r>
        <w:t xml:space="preserve">Πιστεύουν και προωθούν κάθε είδους συνεργασία αλλά </w:t>
      </w:r>
      <w:r w:rsidR="001231A1">
        <w:t>θα ήθελαν να είναι μεγαλύτερη</w:t>
      </w:r>
      <w:r>
        <w:t xml:space="preserve"> και πιο ποιοτική με κοινωνικούς φορείς και οικογένεια. Θεωρούν ότι μπορούν να προκύψου</w:t>
      </w:r>
      <w:r w:rsidR="001231A1">
        <w:t>ν πολλά οφέλη από σχολές γονέων και</w:t>
      </w:r>
      <w:r>
        <w:t xml:space="preserve"> επισκέψεις </w:t>
      </w:r>
      <w:r w:rsidR="001231A1">
        <w:t>ειδικών</w:t>
      </w:r>
      <w:r>
        <w:t xml:space="preserve">, αλλά δεν βρίσκουν όση ανταπόκριση θα ήθελαν. Είναι </w:t>
      </w:r>
      <w:r>
        <w:lastRenderedPageBreak/>
        <w:t xml:space="preserve">πολύ θετικοί απέναντι στη διαπολιτισμική επιμόρφωση, με ένα ποσοστό κοντά στο 95% να επιθυμεί την </w:t>
      </w:r>
      <w:r w:rsidRPr="00623EA2">
        <w:t>ενδοϋπηρεσιακή</w:t>
      </w:r>
      <w:r>
        <w:t xml:space="preserve"> κατάρτιση</w:t>
      </w:r>
      <w:r w:rsidRPr="004A0DA9">
        <w:t xml:space="preserve">. </w:t>
      </w:r>
    </w:p>
    <w:p w14:paraId="4B93C690" w14:textId="213C6CC8" w:rsidR="00EE5962" w:rsidRDefault="00EE5962" w:rsidP="00EE5962">
      <w:pPr>
        <w:tabs>
          <w:tab w:val="left" w:pos="567"/>
        </w:tabs>
      </w:pPr>
      <w:r>
        <w:t xml:space="preserve">Κατανοούμε επομένως από τις απαντήσεις που δόθηκαν ότι υπάρχει μεγάλη διάθεση να ακολουθήσουν οι εκπαιδευτικοί μία ουσιαστική διαπολιτισμική προσέγγιση στη διδασκαλία και επιθυμούν την συνολική συνεργασία. Στην πράξη δεν επιτυγχάνεται πάντα το αναμενόμενο αποτέλεσμα γιατί κάποιες παραδοσιακές αντιλήψεις ή πρακτικές υπερισχύουν. Ίσως και γι’ αυτό υπάρχει μεγάλη επιθυμία και ανάγκη επιμόρφωσης, που φαίνεται να επιδιώκουν. </w:t>
      </w:r>
    </w:p>
    <w:p w14:paraId="4ED209C9" w14:textId="1FC53FBE" w:rsidR="00A4424A" w:rsidRPr="00EA614D" w:rsidRDefault="00EE5962" w:rsidP="00EA614D">
      <w:pPr>
        <w:tabs>
          <w:tab w:val="left" w:pos="567"/>
        </w:tabs>
      </w:pPr>
      <w:r>
        <w:t xml:space="preserve">Στην προσπάθειά τους αυτή αντιμετωπίζουν προβλήματα, όπως το αναλυτικό </w:t>
      </w:r>
      <w:r w:rsidR="001231A1">
        <w:t xml:space="preserve">πρόγραμμα και η έλλειψη χρόνου, με ποσοστό 87%, </w:t>
      </w:r>
      <w:r>
        <w:t>που φαίνονται και σε απαντήσεις του 5</w:t>
      </w:r>
      <w:r w:rsidRPr="00B721CF">
        <w:rPr>
          <w:vertAlign w:val="superscript"/>
        </w:rPr>
        <w:t>ου</w:t>
      </w:r>
      <w:r>
        <w:t xml:space="preserve"> και τελευταίου μέρους του ερωτηματολογίου. Όσον αφορά τέλος το θέμα της ετοιμότητας και κατάρτισης, οι μισοί εκπαιδευτικοί δεν έχουν μεγάλη εμπιστοσύνη στις διαπολιτισμικές τους ικανότητες και αισθάνονται ανεπαρκείς ως προς την επιμόρφωση που έχουν λάβει για αυτό το ζήτημα. Γι’ αυτό και πάνω από 80% είναι θετικοί στην παρακολούθηση επιμορφωτικών προγραμμάτων. Για τους υπόλοιπους που είναι επιφυλακτικοί, δε φαίνεται να είναι τόσο δύσπιστοι ως προς την αξία των προγραμμάτων, αλλά διαφωνούν με τη μορφή που παρέχονται. Μην ξεχνάμε ότι οι περισσότεροι εκπαιδευτικοί που εργάζονται αυτή την στιγμή στην</w:t>
      </w:r>
      <w:r w:rsidR="007E2C4B">
        <w:t xml:space="preserve"> Ελλάδα δεν ανήκουν στις μικρές ηλικιακά</w:t>
      </w:r>
      <w:r>
        <w:t xml:space="preserve"> ομάδες και δεν έχουν πάρει γνώσεις διαπολιτισμικής διδασκαλίας στην διάρκεια των σπουδών τους για την απόκτηση του βασικού τους τουλάχιστον πτυχίου. Οι γνώσεις που έχουν προέρχονται από προσωπικές αναζητήσεις και από την εμπειρία μέσα στην τάξη, που τους έχουν βοηθήσει, αν αναλογιστούμε τις πρακτικές και δ</w:t>
      </w:r>
      <w:r w:rsidR="001231A1">
        <w:t>ιδακτικές προσεγγίσεις τους</w:t>
      </w:r>
      <w:r>
        <w:t>. Ωστόσο, αναζητούν την επιμόρφωση γιατί δεν αισθάνονται ότι είναι επαρκώς έτοιμοι για τη νέα κοινωνική πραγματικότητα. Στην προσπάθεια τους αυτή ένα αξιοσημείωτο ποσο</w:t>
      </w:r>
      <w:r w:rsidR="001231A1">
        <w:t>στό της τάξης του 90% αναζητά</w:t>
      </w:r>
      <w:r>
        <w:t xml:space="preserve"> βοήθεια από την ηγεσία του σχολείου, που θεωρεί πολύ σημαντική για την διαμόρφωση της ανάλογης διαπολιτισμικής κουλτούρας στη σχολική μονάδα, αλλά και ειδικών συμβούλων, που πιθανώς, όπως φάνηκε από προηγούμενες απαντήσεις θα τους καθοδηγούσαν με πρακτικές διδακτικές προσ</w:t>
      </w:r>
      <w:r w:rsidR="00EA614D">
        <w:t>εγγίσεις εντός της υπηρεσίας.</w:t>
      </w:r>
    </w:p>
    <w:p w14:paraId="04616DEE" w14:textId="6C53EB10" w:rsidR="00135B03" w:rsidRDefault="00EE5962" w:rsidP="00EA614D">
      <w:pPr>
        <w:tabs>
          <w:tab w:val="left" w:pos="567"/>
        </w:tabs>
      </w:pPr>
      <w:r>
        <w:t>Η τελευταία αλλά καθόλου ήσσονος σημασίας ερώτηση που είχε το χαρακτηριστικό της ανάπτυξης επιβεβαιώνει πολλά από τα συμπεράσματα</w:t>
      </w:r>
      <w:r w:rsidR="00657137">
        <w:t xml:space="preserve"> </w:t>
      </w:r>
      <w:r>
        <w:t>που αναφέρθηκαν όσον αφορά τα προβλήματα που καλούνται να αντιμετωπίσουν στην διαπολιτισμική εκπαίδευση οι διδάσκοντες:</w:t>
      </w:r>
    </w:p>
    <w:p w14:paraId="0DCA0184" w14:textId="77777777" w:rsidR="00135B03" w:rsidRDefault="00135B03">
      <w:pPr>
        <w:spacing w:after="160" w:line="259" w:lineRule="auto"/>
        <w:ind w:firstLine="0"/>
        <w:jc w:val="left"/>
      </w:pPr>
      <w:r>
        <w:br w:type="page"/>
      </w:r>
    </w:p>
    <w:p w14:paraId="28C3064C" w14:textId="77777777" w:rsidR="00EE5962" w:rsidRDefault="00EE5962" w:rsidP="00EE5962">
      <w:pPr>
        <w:pStyle w:val="ListParagraph"/>
        <w:numPr>
          <w:ilvl w:val="0"/>
          <w:numId w:val="30"/>
        </w:numPr>
      </w:pPr>
      <w:r>
        <w:lastRenderedPageBreak/>
        <w:t xml:space="preserve">Δεν υπάρχει η κρατική μέριμνα και τα κίνητρα για κατάρτιση των εκπαιδευτικών, με αποτέλεσμα την ανεπαρκής επιμόρφωση. </w:t>
      </w:r>
    </w:p>
    <w:p w14:paraId="5CD56C59" w14:textId="77777777" w:rsidR="00EE5962" w:rsidRDefault="00EE5962" w:rsidP="00EE5962">
      <w:pPr>
        <w:pStyle w:val="ListParagraph"/>
        <w:numPr>
          <w:ilvl w:val="0"/>
          <w:numId w:val="30"/>
        </w:numPr>
      </w:pPr>
      <w:r>
        <w:t xml:space="preserve">Δεν υπάρχει καλή γνώση της ελληνικής γλώσσας από αλλοδαπούς μαθητές, που συχνά οφείλεται στην αδιαφορία της οικογένειας με την άρνηση της να ενταχθεί στην ελληνική κοινωνία. </w:t>
      </w:r>
    </w:p>
    <w:p w14:paraId="02AA6AE7" w14:textId="77777777" w:rsidR="00EE5962" w:rsidRDefault="00EE5962" w:rsidP="00EE5962">
      <w:pPr>
        <w:pStyle w:val="ListParagraph"/>
        <w:numPr>
          <w:ilvl w:val="0"/>
          <w:numId w:val="30"/>
        </w:numPr>
      </w:pPr>
      <w:r>
        <w:t xml:space="preserve">Η ελληνική κοινωνία εξακολουθεί να είναι εθνοκεντρική με φαινόμενα ρατσισμού και ξενοφοβίας που αντανακλώνται στο σχολείο. </w:t>
      </w:r>
    </w:p>
    <w:p w14:paraId="7DA6EF47" w14:textId="3FB3EC04" w:rsidR="00EE5962" w:rsidRDefault="00EE5962" w:rsidP="0039612E">
      <w:pPr>
        <w:pStyle w:val="ListParagraph"/>
        <w:numPr>
          <w:ilvl w:val="0"/>
          <w:numId w:val="30"/>
        </w:numPr>
      </w:pPr>
      <w:r>
        <w:t>Το εκπαιδευτικό σύστημα στην Ελλάδα (αναλυτικά προγράμματα, εγχειρίδια, υλικοτεχνική υποδομή, μορφή τμημάτων, αριθμός μαθητών, κ.α.),</w:t>
      </w:r>
      <w:r w:rsidR="00657137">
        <w:t xml:space="preserve"> </w:t>
      </w:r>
      <w:r>
        <w:t>κάνει ακόμη πιο δύσκολο το έργο των εκπαιδευτικών.</w:t>
      </w:r>
      <w:r w:rsidR="00657137">
        <w:t xml:space="preserve"> </w:t>
      </w:r>
    </w:p>
    <w:p w14:paraId="08367C05" w14:textId="77777777" w:rsidR="00EE5962" w:rsidRDefault="00EE5962" w:rsidP="00EE5962"/>
    <w:p w14:paraId="2D407DCC" w14:textId="1A195754" w:rsidR="00EE5962" w:rsidRDefault="00EE5962" w:rsidP="00EE5962">
      <w:r>
        <w:t>Οι παραπάνω απαντήσεις επιβεβαιώνουν αυτό που είχε εξαχθεί ως συμπέρασμα. Οι εκπαιδευτικοί έχουν τη διάθεση να ανταποκριθούν στα νέα πολυπολιτισμικά δεδομένα. Το κάνουν ήδ</w:t>
      </w:r>
      <w:r w:rsidR="0039612E">
        <w:t>η με τον τρόπο διδασκαλίας και προσέγγισης των μαθητώ</w:t>
      </w:r>
      <w:r>
        <w:t>ν και των διδακτικών αντικειμένων. Είναι από τη φύση του κάθε εκπαιδευτικός διαπολιτισμικός, αφού έρχεται καθημερινά σε ουσιαστική επαφή μ</w:t>
      </w:r>
      <w:r w:rsidR="0039612E">
        <w:t xml:space="preserve">ε τόσους πολλούς διαφορετικούς </w:t>
      </w:r>
      <w:r>
        <w:t xml:space="preserve">χαρακτήρες από διαφορετικά περιβάλλοντα. Έχει όμως την ανάγκη να στηριχθεί από το κράτος και την κοινωνία. </w:t>
      </w:r>
      <w:r w:rsidR="0039612E">
        <w:t>Αισθάνεται ότι δεν είναι επαρκώς επιμορφωμένος και θ</w:t>
      </w:r>
      <w:r>
        <w:t>έλει να υπάρχει αναγνώριση κα</w:t>
      </w:r>
      <w:r w:rsidR="0039612E">
        <w:t xml:space="preserve">ι θέληση συνεργασίας από το κοινωνικό περιβάλλον και </w:t>
      </w:r>
      <w:r>
        <w:t xml:space="preserve">το κράτος. </w:t>
      </w:r>
    </w:p>
    <w:p w14:paraId="3DBA714C" w14:textId="6D2B1AA9" w:rsidR="004A0DA9" w:rsidRDefault="004A0DA9">
      <w:pPr>
        <w:spacing w:after="160" w:line="259" w:lineRule="auto"/>
        <w:ind w:firstLine="0"/>
        <w:jc w:val="left"/>
      </w:pPr>
      <w:r>
        <w:br w:type="page"/>
      </w:r>
    </w:p>
    <w:p w14:paraId="1E26B482" w14:textId="77777777" w:rsidR="00EE5962" w:rsidRDefault="00EE5962" w:rsidP="00EE5962">
      <w:pPr>
        <w:pStyle w:val="Heading2"/>
      </w:pPr>
      <w:bookmarkStart w:id="440" w:name="_Toc41067731"/>
      <w:bookmarkStart w:id="441" w:name="_Toc53909662"/>
      <w:r>
        <w:lastRenderedPageBreak/>
        <w:t>Προτάσεις</w:t>
      </w:r>
      <w:bookmarkEnd w:id="440"/>
      <w:bookmarkEnd w:id="441"/>
    </w:p>
    <w:p w14:paraId="4247A031" w14:textId="6846ACF1" w:rsidR="007E2C4B" w:rsidRDefault="00EE5962" w:rsidP="00FA714C">
      <w:r>
        <w:t xml:space="preserve">Η παρούσα έρευνα και τα συμπεράσματα που βγήκαν μας δίνουν στίγματα για κατευθύνσεις που θα οδηγήσουν σε παρεμβάσεις και αλλαγές, ώστε να αξιοποιηθεί η διάθεση και επιθυμία των εκπαιδευτικών για εφαρμογή συνολικής διαπολιτισμικής προσέγγισης της διδασκαλίας. Εφόσον οι εκπαιδευτικοί επιθυμούν την επιμόρφωση, γιατί αισθάνονται ανασφάλεια ως προς την κατάρτισή τους, θα πρέπει να τους προσφερθεί. </w:t>
      </w:r>
    </w:p>
    <w:p w14:paraId="48BD0C02" w14:textId="5D0B70B7" w:rsidR="00EE5962" w:rsidRDefault="00EE5962" w:rsidP="00EE5962">
      <w:r>
        <w:t>Ωστόσο, είναι πολύ πιθανό να πρέπει να αλλάξει η υπάρχουσα μορφή που έχει η ήδη επιμόρφωση στη Διαπολιτισμική Εκπαίδευση, καθώς είναι ξεκάθαρο ότι οι εκπαιδευτικοί αναζητούν την ενδοϋπηρεσιακή μορφή της με πρακτικές εφαρμογές στην τάξη, ώστε να είναι άμεσα εφαρμόσιμο και πιο προσιτό για όλους.</w:t>
      </w:r>
      <w:r w:rsidR="007B0E3E">
        <w:t xml:space="preserve"> Μέχρι τώρα η ανάλογη κατάρτιση προέρχεται από πανεπιστήμια και Παιδαγωγικό Ινστιτούτο, από σεμινάρια και ημερίδες εκτός σχολικού συγκροτήματος.</w:t>
      </w:r>
      <w:r>
        <w:t xml:space="preserve"> </w:t>
      </w:r>
      <w:r w:rsidR="007B0E3E">
        <w:t xml:space="preserve">Η καλύτερη επιμόρφωση θα ήταν μέσα στην σχολική τάξη μέσα από μία πιθανή συνεργατική έρευνα. </w:t>
      </w:r>
      <w:r>
        <w:t>Θα ήταν σημαντική και η επιμέρους επιμόρφωση σε κάθε κλάδο και σε κάθε ένα διδακτικό αντικείμενο.</w:t>
      </w:r>
      <w:r w:rsidR="00657137">
        <w:t xml:space="preserve"> </w:t>
      </w:r>
      <w:r>
        <w:t>Βέβαια, καταλαβαίνουμε ότι μία τέτοια διαδικασία είναι δαπανηρή και πολύ δύσκολο να γίνει μαζικά και σε σύντομο χρονικό διάστημα. Τα αποτελέσματα που θα έχει όμως θα είναι εμφανή και άμεσα. Άλλωστε μπορεί να υπάρχει μία συνεργασία των φορέ</w:t>
      </w:r>
      <w:r w:rsidR="00360B74">
        <w:t>ων που έχουν την εμπειρία της</w:t>
      </w:r>
      <w:r>
        <w:t xml:space="preserve"> διαπολιτισμική</w:t>
      </w:r>
      <w:r w:rsidR="00360B74">
        <w:t>ς</w:t>
      </w:r>
      <w:r>
        <w:t xml:space="preserve"> επιμόρφωση</w:t>
      </w:r>
      <w:r w:rsidR="00360B74">
        <w:t>ς</w:t>
      </w:r>
      <w:r>
        <w:t xml:space="preserve"> και του κράτους για να υπάρχουν καλύτερα αποτελέσματα, αφού είδαμε ότι οι εκπαιδευτικοί επιδιώκουν τη συνδρομή ειδικών-ακαδημαϊκών πάνω σε αυτά τα ζητήματα. </w:t>
      </w:r>
    </w:p>
    <w:p w14:paraId="0FD18DFD" w14:textId="77777777" w:rsidR="00360B74" w:rsidRDefault="00EE5962" w:rsidP="00EE5962">
      <w:r>
        <w:t>Επίσης θα πρέπει το σύγχρονο διαπολιτισμικό και καινοτόμο σχολείο να κάνει ανοίγματα στην κοινωνία και στις οικογένειες των αλλόγλωσσων μαθητών. Χρειάζεται οι κοινωνικοί φορείς να είναι ανοιχτοί σε επισκέψεις και να επιδιώκουν την αλληλεπίδραση με το πολυπολιτισμικό μαθητικό δυναμικό. Επισκέψεις σε δομές φιλοξενίας μεταναστών, σε δημόσιους φορείς που είναι δεκτικοί στην ετερότητα μέσω εργαζομένων και αντικειμένων που ασχολούνται, σε χώρους που προβάλλεται κάθε μορφή τέχνης, θα ήταν ενισχυτικό στην προσπάθεια των εκπαιδευτικών. Αλλά η κοινωνία και το σχολείο οφείλει να κερδίσει την εμπιστοσύνη και την αποδοχή των οικογενειών των αλλόγλωσσων μαθητών, για να επιτευχθεί η συνεργασία. Τα διαπολιτισμικά σχολεία είναι κομμάτι της κοινωνίας και έτσι πρέπει να αντιμετωπίζονται.</w:t>
      </w:r>
    </w:p>
    <w:p w14:paraId="0789A750" w14:textId="3BA482D8" w:rsidR="00EE5962" w:rsidRDefault="00360B74" w:rsidP="00360B74">
      <w:r w:rsidRPr="00360B74">
        <w:t xml:space="preserve">Χρειάζεται σίγουρα αλλαγή των πολιτικών σχεδιασμών για την εκπαίδευση, σε υλικό, τεχνολογικό αλλά και ανθρώπινο δυναμικό. Απαιτούνται περισσότερες αλλαγές στο αναλυτικό πρόγραμμα των σχολείων, φανερό και κρυφό, γιατί συχνά είναι τόσο αυστηρό που δεν </w:t>
      </w:r>
      <w:r w:rsidR="00672CD5" w:rsidRPr="00360B74">
        <w:t>μπορεί</w:t>
      </w:r>
      <w:r w:rsidRPr="00360B74">
        <w:t xml:space="preserve"> να το ακολουθήσει κάθε μαθητής.</w:t>
      </w:r>
      <w:r w:rsidR="00672CD5">
        <w:t xml:space="preserve"> </w:t>
      </w:r>
      <w:r w:rsidR="00EE5962">
        <w:t xml:space="preserve">Είναι πολύ σημαντικό να διαμορφωθούν νέα ευέλικτα </w:t>
      </w:r>
      <w:r w:rsidR="00EE5962">
        <w:lastRenderedPageBreak/>
        <w:t>αναλυτικά προγράμματα</w:t>
      </w:r>
      <w:r w:rsidR="00A413E2">
        <w:t xml:space="preserve"> με μαθητοκεντρικό χαρακτήρα</w:t>
      </w:r>
      <w:r w:rsidR="00EE5962">
        <w:t>, που θα προσαρμοστούν αν παραστεί ανάγκη στις ιδιαιτερότητες της σχολικής μονάδ</w:t>
      </w:r>
      <w:r w:rsidR="00A413E2">
        <w:t xml:space="preserve">ας και του μαθητικού δυναμικού. </w:t>
      </w:r>
      <w:r w:rsidR="00EE5962">
        <w:t>Αν αυτά τα αναλυτικά προγράμματα δεν αρκούνται σε άκαμπτες οδηγίες για άκριτη εφαρμογή, αλλά διαπνέονται από πνεύμα καινοτομίας και δεκτικότητας στην ετερό</w:t>
      </w:r>
      <w:r>
        <w:t>τητα, τα αποτελέσματα θα</w:t>
      </w:r>
      <w:r w:rsidR="00EE5962">
        <w:t xml:space="preserve"> είναι θεαματικά. </w:t>
      </w:r>
    </w:p>
    <w:p w14:paraId="46E4637B" w14:textId="06D44AE8" w:rsidR="00EE5962" w:rsidRDefault="00EE5962" w:rsidP="00EE5962">
      <w:r>
        <w:t>Αλλαγές θα χρειαστούν και σε σχολικά εγχειρίδια και υλικοτεχνική υποδομή. Πολλά ελληνικά σχολεία πάσχουν από ελλείψεις σε σύγχρονα εποπτικά υλικά. Υπάρχει βέβαια μεγάλη βελτίωση</w:t>
      </w:r>
      <w:r w:rsidR="00657137">
        <w:t xml:space="preserve"> </w:t>
      </w:r>
      <w:r>
        <w:t>σύμφωνα με τα λεγόμενα των εκπαιδευτικών, αλλά θα πρέπει όλη η φιλοσοφία και κουλτούρα του σχολείου να διαπνέεται από το διαπολιτισμικό πνεύμα. Χρειάζεται ανατροφοδότηση με προτάσεις και με βάση τις ανάγκες των αλλόγλωσσων μαθητών και των εκπαιδευτικών που εργάζονται μαζί τους. Πρέπει να υπάρχει συνεχής καθοδήγηση από ειδικούς επιστήμονες και να μην αρκούμαστε σε τυχαίες παρεμβάσεις ως ξεχωριστό τμήμα της διδασκαλίας.</w:t>
      </w:r>
      <w:r w:rsidR="007B0E3E">
        <w:t xml:space="preserve"> Στο απώτερο μέλλον θα μπορούσε να υπάρχει και δικτύωση μεταξύ σχολείων, ώστε να συζητούν για κοινά προβλήματα και να </w:t>
      </w:r>
      <w:r w:rsidR="00672CD5">
        <w:t>ανταλλάσσουν</w:t>
      </w:r>
      <w:r w:rsidR="007B0E3E">
        <w:t xml:space="preserve"> ιδέες και καλές πρακτικές.</w:t>
      </w:r>
    </w:p>
    <w:p w14:paraId="4CE10B48" w14:textId="69EF52E4" w:rsidR="00ED249F" w:rsidRPr="00A413E2" w:rsidRDefault="00EE5962" w:rsidP="00A413E2">
      <w:r>
        <w:t>Ο εκπαιδευτικός κλάδος τα τελευταία χρόνια δείχνει σημάδια γήρανσης και λόγω έλλειψης προσωπικού και λόγω πολλαπλών ρόλων που έχει αναλάβει στη σύγχρονη πολυπολιτισμική κοινωνία. Από τη φύση του επαγγέλματος όμως υπάρχει η ανάγκη για νέες καινοτόμες ιδέες, δυναμικά πνεύματα και καινούρια προγράμματα που θα τονώσουν όλο το εκπαιδευτι</w:t>
      </w:r>
      <w:r w:rsidR="00FA714C">
        <w:t xml:space="preserve">κό σύστημα και τους φορείς του. Είναι λογικό κάποιοι εκπαιδευτικοί να διστάζουν να εγκαταλείψουν παλιές διδακτικές μεθόδους, που είχαν αποδειχθεί αποτελεσματικές. Είναι συχνά δύσκολο να αποτολμήσουν μεγάλες αλλαγές σε ένα ακροατήριο μαθητών ή και οικογενειών και κοινωνίας σε δεύτερο επίπεδο, όταν υπάρχει ο φόβος να τους επικρίνουν. Η αντίδραση του ακροατηρίου και η θετική ανταπόκριση είναι ο βασικός συντελεστής για την εξέλιξη της διδασκαλίας. </w:t>
      </w:r>
      <w:r>
        <w:t xml:space="preserve">Η αποδοχή και συμπαράσταση από την κοινωνία και το κράτος μπορεί να τονώσει και την αυτοπεποίθηση των εκπαιδευτικών και να φέρει ένα νέο πνεύμα δημιουργίας. Χρειάζονται </w:t>
      </w:r>
      <w:r w:rsidR="00FA714C">
        <w:t xml:space="preserve">ευέλικτες μεταρρυθμιστικές πολιτικές με αντίστοιχες </w:t>
      </w:r>
      <w:r>
        <w:t xml:space="preserve">κρατικές υποστηρικτικές δομές στελεχωμένες από ειδικούς επιστήμονες που θα </w:t>
      </w:r>
      <w:r w:rsidR="007B0E3E">
        <w:t>απευθύνονται σε όλο το μαθητικό δυναμικό και</w:t>
      </w:r>
      <w:r>
        <w:t xml:space="preserve"> όλους τους εκπαιδευτικούς που εργάζονται σε διαπολ</w:t>
      </w:r>
      <w:r w:rsidR="00360B74">
        <w:t>ιτισμικές τάξεις</w:t>
      </w:r>
      <w:r>
        <w:t>. Και αυτές οι δομές θα πρέπει να είναι ανοιχτές και σε γονείς, ώστε να υπάρχει συνεργ</w:t>
      </w:r>
      <w:r w:rsidR="00360B74">
        <w:t>ασία και μαζί τους και να βοηθούν</w:t>
      </w:r>
      <w:r>
        <w:t xml:space="preserve"> στα καθημερινά </w:t>
      </w:r>
      <w:r w:rsidR="00A413E2">
        <w:t xml:space="preserve">προβλήματα που αντιμετωπίζουν. </w:t>
      </w:r>
    </w:p>
    <w:p w14:paraId="77DA03F4" w14:textId="19A8E625" w:rsidR="004A0DA9" w:rsidRDefault="00EE5962" w:rsidP="00135B03">
      <w:r>
        <w:t>Οι περισσότεροι εκπαιδευτικοί οραματίζονται και επιθυμούν ένα καινοτόμο σχολείο που είναι ανοιχτό σε όλους και αποδεκτό από όλους. Στόχος κάθε σχολείου, που αποτελεί μικρογραφία της κοινωνίας, είναι η αποδοχή της διαφορετικότητας και η αναζωογόνησή του μέσα από αυτήν.</w:t>
      </w:r>
      <w:r w:rsidR="004A0DA9">
        <w:br w:type="page"/>
      </w:r>
    </w:p>
    <w:p w14:paraId="57779407" w14:textId="1306F285" w:rsidR="00412A5F" w:rsidRDefault="00A760A0" w:rsidP="00412A5F">
      <w:pPr>
        <w:pStyle w:val="Heading1"/>
      </w:pPr>
      <w:bookmarkStart w:id="442" w:name="_Toc53909663"/>
      <w:r>
        <w:lastRenderedPageBreak/>
        <w:t>Βιβλιογραφία</w:t>
      </w:r>
      <w:bookmarkEnd w:id="442"/>
    </w:p>
    <w:p w14:paraId="1D228A6D" w14:textId="77777777" w:rsidR="009A45DB" w:rsidRDefault="00412A5F" w:rsidP="009A45DB">
      <w:pPr>
        <w:pStyle w:val="Bibliography"/>
        <w:ind w:left="720" w:hanging="720"/>
        <w:rPr>
          <w:noProof/>
          <w:szCs w:val="24"/>
        </w:rPr>
      </w:pPr>
      <w:r>
        <w:fldChar w:fldCharType="begin"/>
      </w:r>
      <w:r w:rsidRPr="00412A5F">
        <w:rPr>
          <w:lang w:val="en-US"/>
        </w:rPr>
        <w:instrText xml:space="preserve"> BIBLIOGRAPHY  \l 1032 </w:instrText>
      </w:r>
      <w:r>
        <w:fldChar w:fldCharType="separate"/>
      </w:r>
      <w:r w:rsidR="009A45DB" w:rsidRPr="009A45DB">
        <w:rPr>
          <w:noProof/>
          <w:lang w:val="en-US"/>
        </w:rPr>
        <w:t xml:space="preserve">Ainscow, M. (1995). Special Needs through School Improvement; School Improvement through Special Needs. </w:t>
      </w:r>
      <w:r w:rsidR="009A45DB">
        <w:rPr>
          <w:noProof/>
        </w:rPr>
        <w:t>Στο</w:t>
      </w:r>
      <w:r w:rsidR="009A45DB" w:rsidRPr="009A45DB">
        <w:rPr>
          <w:noProof/>
          <w:lang w:val="en-US"/>
        </w:rPr>
        <w:t xml:space="preserve"> C. Clark, A. Dyson, &amp; A. Millwar, </w:t>
      </w:r>
      <w:r w:rsidR="009A45DB" w:rsidRPr="009A45DB">
        <w:rPr>
          <w:i/>
          <w:iCs/>
          <w:noProof/>
          <w:lang w:val="en-US"/>
        </w:rPr>
        <w:t>Towards Inclusive Schools?</w:t>
      </w:r>
      <w:r w:rsidR="009A45DB" w:rsidRPr="009A45DB">
        <w:rPr>
          <w:noProof/>
          <w:lang w:val="en-US"/>
        </w:rPr>
        <w:t xml:space="preserve"> </w:t>
      </w:r>
      <w:r w:rsidR="009A45DB">
        <w:rPr>
          <w:noProof/>
        </w:rPr>
        <w:t>London: Fulton.</w:t>
      </w:r>
    </w:p>
    <w:p w14:paraId="512532B7" w14:textId="77777777" w:rsidR="009A45DB" w:rsidRPr="009A45DB" w:rsidRDefault="009A45DB" w:rsidP="009A45DB">
      <w:pPr>
        <w:pStyle w:val="Bibliography"/>
        <w:ind w:left="720" w:hanging="720"/>
        <w:rPr>
          <w:noProof/>
          <w:lang w:val="en-US"/>
        </w:rPr>
      </w:pPr>
      <w:r>
        <w:rPr>
          <w:noProof/>
        </w:rPr>
        <w:t xml:space="preserve">Ainscow, M. (1998). Οργάνωση των σχολικών τάξεων συνεκπαίδευσης. Στο Ε. Τάφα, </w:t>
      </w:r>
      <w:r>
        <w:rPr>
          <w:i/>
          <w:iCs/>
          <w:noProof/>
        </w:rPr>
        <w:t>Συνεκπαίδευση παιδιών με και χωρίς προβλήματα μάθησης και συμπεριφοράς</w:t>
      </w:r>
      <w:r>
        <w:rPr>
          <w:noProof/>
        </w:rPr>
        <w:t xml:space="preserve"> (σσ. 25-54). Αθήνα</w:t>
      </w:r>
      <w:r w:rsidRPr="009A45DB">
        <w:rPr>
          <w:noProof/>
          <w:lang w:val="en-US"/>
        </w:rPr>
        <w:t xml:space="preserve">: </w:t>
      </w:r>
      <w:r>
        <w:rPr>
          <w:noProof/>
        </w:rPr>
        <w:t>Ελληνικά</w:t>
      </w:r>
      <w:r w:rsidRPr="009A45DB">
        <w:rPr>
          <w:noProof/>
          <w:lang w:val="en-US"/>
        </w:rPr>
        <w:t xml:space="preserve"> </w:t>
      </w:r>
      <w:r>
        <w:rPr>
          <w:noProof/>
        </w:rPr>
        <w:t>Γράμματα</w:t>
      </w:r>
      <w:r w:rsidRPr="009A45DB">
        <w:rPr>
          <w:noProof/>
          <w:lang w:val="en-US"/>
        </w:rPr>
        <w:t>.</w:t>
      </w:r>
    </w:p>
    <w:p w14:paraId="1B177C63" w14:textId="77777777" w:rsidR="009A45DB" w:rsidRPr="009A45DB" w:rsidRDefault="009A45DB" w:rsidP="009A45DB">
      <w:pPr>
        <w:pStyle w:val="Bibliography"/>
        <w:ind w:left="720" w:hanging="720"/>
        <w:rPr>
          <w:noProof/>
          <w:lang w:val="en-US"/>
        </w:rPr>
      </w:pPr>
      <w:r w:rsidRPr="009A45DB">
        <w:rPr>
          <w:noProof/>
          <w:lang w:val="en-US"/>
        </w:rPr>
        <w:t xml:space="preserve">Ainscow, M. (2005). Understanding the development of inclusive education system. </w:t>
      </w:r>
      <w:r w:rsidRPr="009A45DB">
        <w:rPr>
          <w:i/>
          <w:iCs/>
          <w:noProof/>
          <w:lang w:val="en-US"/>
        </w:rPr>
        <w:t>Electronic Journal of Research in Educational Psychology, 3</w:t>
      </w:r>
      <w:r w:rsidRPr="009A45DB">
        <w:rPr>
          <w:noProof/>
          <w:lang w:val="en-US"/>
        </w:rPr>
        <w:t xml:space="preserve">(3). </w:t>
      </w:r>
      <w:r>
        <w:rPr>
          <w:noProof/>
        </w:rPr>
        <w:t>Ανάκτηση</w:t>
      </w:r>
      <w:r w:rsidRPr="009A45DB">
        <w:rPr>
          <w:noProof/>
          <w:lang w:val="en-US"/>
        </w:rPr>
        <w:t xml:space="preserve"> </w:t>
      </w:r>
      <w:r>
        <w:rPr>
          <w:noProof/>
        </w:rPr>
        <w:t>από</w:t>
      </w:r>
      <w:r w:rsidRPr="009A45DB">
        <w:rPr>
          <w:noProof/>
          <w:lang w:val="en-US"/>
        </w:rPr>
        <w:t xml:space="preserve"> https://www.researchgate.net/publication/228935522_</w:t>
      </w:r>
    </w:p>
    <w:p w14:paraId="6F0B96A3" w14:textId="77777777" w:rsidR="009A45DB" w:rsidRPr="009A45DB" w:rsidRDefault="009A45DB" w:rsidP="009A45DB">
      <w:pPr>
        <w:pStyle w:val="Bibliography"/>
        <w:ind w:left="720" w:hanging="720"/>
        <w:rPr>
          <w:noProof/>
          <w:lang w:val="en-US"/>
        </w:rPr>
      </w:pPr>
      <w:r w:rsidRPr="009A45DB">
        <w:rPr>
          <w:noProof/>
          <w:lang w:val="en-US"/>
        </w:rPr>
        <w:t xml:space="preserve">Ainscow, M., Booth, T., &amp; Dyson, A. (2002). Inclusion and Exclusion in Schools: Listening to some hidden voices. </w:t>
      </w:r>
      <w:r>
        <w:rPr>
          <w:noProof/>
        </w:rPr>
        <w:t>Στο</w:t>
      </w:r>
      <w:r w:rsidRPr="009A45DB">
        <w:rPr>
          <w:noProof/>
          <w:lang w:val="en-US"/>
        </w:rPr>
        <w:t xml:space="preserve"> K. Ballard (</w:t>
      </w:r>
      <w:r>
        <w:rPr>
          <w:noProof/>
        </w:rPr>
        <w:t>Επιμ</w:t>
      </w:r>
      <w:r w:rsidRPr="009A45DB">
        <w:rPr>
          <w:noProof/>
          <w:lang w:val="en-US"/>
        </w:rPr>
        <w:t xml:space="preserve">.), </w:t>
      </w:r>
      <w:r w:rsidRPr="009A45DB">
        <w:rPr>
          <w:i/>
          <w:iCs/>
          <w:noProof/>
          <w:lang w:val="en-US"/>
        </w:rPr>
        <w:t>Inclusive</w:t>
      </w:r>
      <w:r w:rsidRPr="009A45DB">
        <w:rPr>
          <w:noProof/>
          <w:lang w:val="en-US"/>
        </w:rPr>
        <w:t xml:space="preserve"> (</w:t>
      </w:r>
      <w:r>
        <w:rPr>
          <w:noProof/>
        </w:rPr>
        <w:t>σσ</w:t>
      </w:r>
      <w:r w:rsidRPr="009A45DB">
        <w:rPr>
          <w:noProof/>
          <w:lang w:val="en-US"/>
        </w:rPr>
        <w:t>. 141-150). London: Routledge.</w:t>
      </w:r>
    </w:p>
    <w:p w14:paraId="2A9EDFA8" w14:textId="77777777" w:rsidR="009A45DB" w:rsidRDefault="009A45DB" w:rsidP="009A45DB">
      <w:pPr>
        <w:pStyle w:val="Bibliography"/>
        <w:ind w:left="720" w:hanging="720"/>
        <w:rPr>
          <w:noProof/>
        </w:rPr>
      </w:pPr>
      <w:r w:rsidRPr="009A45DB">
        <w:rPr>
          <w:noProof/>
          <w:lang w:val="en-US"/>
        </w:rPr>
        <w:t xml:space="preserve">Aldridge, J., Calhoun, C., &amp; Aman, R. (2000). 15 Misconceptions About Multicultural Education. </w:t>
      </w:r>
      <w:r w:rsidRPr="009A45DB">
        <w:rPr>
          <w:i/>
          <w:iCs/>
          <w:noProof/>
          <w:lang w:val="en-US"/>
        </w:rPr>
        <w:t>Focus on Elementary, 12</w:t>
      </w:r>
      <w:r w:rsidRPr="009A45DB">
        <w:rPr>
          <w:noProof/>
          <w:lang w:val="en-US"/>
        </w:rPr>
        <w:t xml:space="preserve">(3). </w:t>
      </w:r>
      <w:r>
        <w:rPr>
          <w:noProof/>
        </w:rPr>
        <w:t>Ανάκτηση από https://tcreadingresa.weebly.com/uploads/2/3/5/8/23585408/_15_misconceptions_about_multicultural_education.pdf</w:t>
      </w:r>
    </w:p>
    <w:p w14:paraId="2BF6EE00" w14:textId="77777777" w:rsidR="009A45DB" w:rsidRDefault="009A45DB" w:rsidP="009A45DB">
      <w:pPr>
        <w:pStyle w:val="Bibliography"/>
        <w:ind w:left="720" w:hanging="720"/>
        <w:rPr>
          <w:noProof/>
        </w:rPr>
      </w:pPr>
      <w:r>
        <w:rPr>
          <w:noProof/>
        </w:rPr>
        <w:t xml:space="preserve">alfavita. (2020, March 18). </w:t>
      </w:r>
      <w:r>
        <w:rPr>
          <w:i/>
          <w:iCs/>
          <w:noProof/>
        </w:rPr>
        <w:t>Κίνδυνο παγίωσης των μεθόδων τηλεκπαίδευσης και τηλεργασίας βλέπει το ΠΑΜΕ</w:t>
      </w:r>
      <w:r>
        <w:rPr>
          <w:noProof/>
        </w:rPr>
        <w:t>. Ανάκτηση από alfavita.gr: https://www.alfavita.gr/ekpaideysi/315737</w:t>
      </w:r>
    </w:p>
    <w:p w14:paraId="3B1531CB" w14:textId="77777777" w:rsidR="009A45DB" w:rsidRPr="009A45DB" w:rsidRDefault="009A45DB" w:rsidP="009A45DB">
      <w:pPr>
        <w:pStyle w:val="Bibliography"/>
        <w:ind w:left="720" w:hanging="720"/>
        <w:rPr>
          <w:noProof/>
          <w:lang w:val="en-US"/>
        </w:rPr>
      </w:pPr>
      <w:r>
        <w:rPr>
          <w:noProof/>
        </w:rPr>
        <w:t xml:space="preserve">Allan, J. (1999). </w:t>
      </w:r>
      <w:r w:rsidRPr="009A45DB">
        <w:rPr>
          <w:i/>
          <w:iCs/>
          <w:noProof/>
          <w:lang w:val="en-US"/>
        </w:rPr>
        <w:t>Actively Seeking Inclusion: Pupils with Special Needs in Mainstream Schools.</w:t>
      </w:r>
      <w:r w:rsidRPr="009A45DB">
        <w:rPr>
          <w:noProof/>
          <w:lang w:val="en-US"/>
        </w:rPr>
        <w:t xml:space="preserve"> London: Falmer Press. </w:t>
      </w:r>
      <w:r>
        <w:rPr>
          <w:noProof/>
        </w:rPr>
        <w:t>Ανάκτηση</w:t>
      </w:r>
      <w:r w:rsidRPr="009A45DB">
        <w:rPr>
          <w:noProof/>
          <w:lang w:val="en-US"/>
        </w:rPr>
        <w:t xml:space="preserve"> </w:t>
      </w:r>
      <w:r>
        <w:rPr>
          <w:noProof/>
        </w:rPr>
        <w:t>από</w:t>
      </w:r>
      <w:r w:rsidRPr="009A45DB">
        <w:rPr>
          <w:noProof/>
          <w:lang w:val="en-US"/>
        </w:rPr>
        <w:t xml:space="preserve"> https://www.academia.edu/39074041/Actively_Seeking_Inclusion</w:t>
      </w:r>
    </w:p>
    <w:p w14:paraId="372410A3" w14:textId="77777777" w:rsidR="009A45DB" w:rsidRDefault="009A45DB" w:rsidP="009A45DB">
      <w:pPr>
        <w:pStyle w:val="Bibliography"/>
        <w:ind w:left="720" w:hanging="720"/>
        <w:rPr>
          <w:noProof/>
        </w:rPr>
      </w:pPr>
      <w:r w:rsidRPr="009A45DB">
        <w:rPr>
          <w:noProof/>
          <w:lang w:val="en-US"/>
        </w:rPr>
        <w:t xml:space="preserve">Anderson, L. W. (2004). </w:t>
      </w:r>
      <w:r w:rsidRPr="009A45DB">
        <w:rPr>
          <w:i/>
          <w:iCs/>
          <w:noProof/>
          <w:lang w:val="en-US"/>
        </w:rPr>
        <w:t>Increasing teacher effectiveness.</w:t>
      </w:r>
      <w:r w:rsidRPr="009A45DB">
        <w:rPr>
          <w:noProof/>
          <w:lang w:val="en-US"/>
        </w:rPr>
        <w:t xml:space="preserve"> Paris: UNESCO: International Institute for Educational Planning. </w:t>
      </w:r>
      <w:r>
        <w:rPr>
          <w:noProof/>
        </w:rPr>
        <w:t>Ανάκτηση από https://unesdoc.unesco.org/ark:/48223/pf0000137629</w:t>
      </w:r>
    </w:p>
    <w:p w14:paraId="7D9F1986" w14:textId="77777777" w:rsidR="009A45DB" w:rsidRPr="009A45DB" w:rsidRDefault="009A45DB" w:rsidP="009A45DB">
      <w:pPr>
        <w:pStyle w:val="Bibliography"/>
        <w:ind w:left="720" w:hanging="720"/>
        <w:rPr>
          <w:noProof/>
          <w:lang w:val="en-US"/>
        </w:rPr>
      </w:pPr>
      <w:r>
        <w:rPr>
          <w:noProof/>
        </w:rPr>
        <w:t xml:space="preserve">Angelides, P., Stylianou, T., &amp; Gibbs, P. (2006). </w:t>
      </w:r>
      <w:r w:rsidRPr="009A45DB">
        <w:rPr>
          <w:noProof/>
          <w:lang w:val="en-US"/>
        </w:rPr>
        <w:t xml:space="preserve">Preparing Teachers for Inclusive Education in Cyprus. </w:t>
      </w:r>
      <w:r w:rsidRPr="009A45DB">
        <w:rPr>
          <w:i/>
          <w:iCs/>
          <w:noProof/>
          <w:lang w:val="en-US"/>
        </w:rPr>
        <w:t>Teaching and Teacher Education, 22</w:t>
      </w:r>
      <w:r w:rsidRPr="009A45DB">
        <w:rPr>
          <w:noProof/>
          <w:lang w:val="en-US"/>
        </w:rPr>
        <w:t>(4), 513-522. doi:10.1016/j.tate.2005.11.013</w:t>
      </w:r>
    </w:p>
    <w:p w14:paraId="5BA3217D" w14:textId="77777777" w:rsidR="009A45DB" w:rsidRPr="009A45DB" w:rsidRDefault="009A45DB" w:rsidP="009A45DB">
      <w:pPr>
        <w:pStyle w:val="Bibliography"/>
        <w:ind w:left="720" w:hanging="720"/>
        <w:rPr>
          <w:noProof/>
          <w:lang w:val="en-US"/>
        </w:rPr>
      </w:pPr>
      <w:r w:rsidRPr="009A45DB">
        <w:rPr>
          <w:noProof/>
          <w:lang w:val="en-US"/>
        </w:rPr>
        <w:t xml:space="preserve">Angelides, P., Stylianou, T., &amp; Leigh, J. (2003). Forging a Multicultural Education Ethos in Cyprus: Reflections on policy and practice. </w:t>
      </w:r>
      <w:r w:rsidRPr="009A45DB">
        <w:rPr>
          <w:i/>
          <w:iCs/>
          <w:noProof/>
          <w:lang w:val="en-US"/>
        </w:rPr>
        <w:t>Intercultural Education, 14</w:t>
      </w:r>
      <w:r w:rsidRPr="009A45DB">
        <w:rPr>
          <w:noProof/>
          <w:lang w:val="en-US"/>
        </w:rPr>
        <w:t>(1), 57-66. doi:Intercultural Education</w:t>
      </w:r>
    </w:p>
    <w:p w14:paraId="1C48A356" w14:textId="77777777" w:rsidR="009A45DB" w:rsidRPr="009A45DB" w:rsidRDefault="009A45DB" w:rsidP="009A45DB">
      <w:pPr>
        <w:pStyle w:val="Bibliography"/>
        <w:ind w:left="720" w:hanging="720"/>
        <w:rPr>
          <w:noProof/>
          <w:lang w:val="en-US"/>
        </w:rPr>
      </w:pPr>
      <w:r w:rsidRPr="009A45DB">
        <w:rPr>
          <w:noProof/>
          <w:lang w:val="en-US"/>
        </w:rPr>
        <w:lastRenderedPageBreak/>
        <w:t xml:space="preserve">Argyropoulos, V., &amp; Nikolaraizi, M. (2009). Developing inclusive practices through collaborative action research. </w:t>
      </w:r>
      <w:r w:rsidRPr="009A45DB">
        <w:rPr>
          <w:i/>
          <w:iCs/>
          <w:noProof/>
          <w:lang w:val="en-US"/>
        </w:rPr>
        <w:t>European Journal of Special Needs Education, 24</w:t>
      </w:r>
      <w:r w:rsidRPr="009A45DB">
        <w:rPr>
          <w:noProof/>
          <w:lang w:val="en-US"/>
        </w:rPr>
        <w:t>(2), 139-153. doi:10.1080/08856250902793586</w:t>
      </w:r>
    </w:p>
    <w:p w14:paraId="29AED570" w14:textId="77777777" w:rsidR="009A45DB" w:rsidRDefault="009A45DB" w:rsidP="009A45DB">
      <w:pPr>
        <w:pStyle w:val="Bibliography"/>
        <w:ind w:left="720" w:hanging="720"/>
        <w:rPr>
          <w:noProof/>
        </w:rPr>
      </w:pPr>
      <w:r w:rsidRPr="009A45DB">
        <w:rPr>
          <w:noProof/>
          <w:lang w:val="en-US"/>
        </w:rPr>
        <w:t xml:space="preserve">Banks, J. (2004). </w:t>
      </w:r>
      <w:r>
        <w:rPr>
          <w:i/>
          <w:iCs/>
          <w:noProof/>
        </w:rPr>
        <w:t>Εισαγωγή</w:t>
      </w:r>
      <w:r w:rsidRPr="009A45DB">
        <w:rPr>
          <w:i/>
          <w:iCs/>
          <w:noProof/>
          <w:lang w:val="en-US"/>
        </w:rPr>
        <w:t xml:space="preserve"> </w:t>
      </w:r>
      <w:r>
        <w:rPr>
          <w:i/>
          <w:iCs/>
          <w:noProof/>
        </w:rPr>
        <w:t>Στην</w:t>
      </w:r>
      <w:r w:rsidRPr="009A45DB">
        <w:rPr>
          <w:i/>
          <w:iCs/>
          <w:noProof/>
          <w:lang w:val="en-US"/>
        </w:rPr>
        <w:t xml:space="preserve"> </w:t>
      </w:r>
      <w:r>
        <w:rPr>
          <w:i/>
          <w:iCs/>
          <w:noProof/>
        </w:rPr>
        <w:t>Πολυπολιτισμική</w:t>
      </w:r>
      <w:r w:rsidRPr="009A45DB">
        <w:rPr>
          <w:i/>
          <w:iCs/>
          <w:noProof/>
          <w:lang w:val="en-US"/>
        </w:rPr>
        <w:t xml:space="preserve"> </w:t>
      </w:r>
      <w:r>
        <w:rPr>
          <w:i/>
          <w:iCs/>
          <w:noProof/>
        </w:rPr>
        <w:t>Εκπαίδευση</w:t>
      </w:r>
      <w:r w:rsidRPr="009A45DB">
        <w:rPr>
          <w:i/>
          <w:iCs/>
          <w:noProof/>
          <w:lang w:val="en-US"/>
        </w:rPr>
        <w:t>.</w:t>
      </w:r>
      <w:r w:rsidRPr="009A45DB">
        <w:rPr>
          <w:noProof/>
          <w:lang w:val="en-US"/>
        </w:rPr>
        <w:t xml:space="preserve"> </w:t>
      </w:r>
      <w:r>
        <w:rPr>
          <w:noProof/>
        </w:rPr>
        <w:t>(Ν. Σταματάκης, Μεταφρ.) Αθήνα: Παπαζήση.</w:t>
      </w:r>
    </w:p>
    <w:p w14:paraId="333EF032" w14:textId="77777777" w:rsidR="009A45DB" w:rsidRPr="009A45DB" w:rsidRDefault="009A45DB" w:rsidP="009A45DB">
      <w:pPr>
        <w:pStyle w:val="Bibliography"/>
        <w:ind w:left="720" w:hanging="720"/>
        <w:rPr>
          <w:noProof/>
          <w:lang w:val="en-US"/>
        </w:rPr>
      </w:pPr>
      <w:r w:rsidRPr="009A45DB">
        <w:rPr>
          <w:noProof/>
          <w:lang w:val="en-US"/>
        </w:rPr>
        <w:t xml:space="preserve">Banks, J. A. (1988). Multicultural Education: Characteristics and Goals. </w:t>
      </w:r>
      <w:r>
        <w:rPr>
          <w:noProof/>
        </w:rPr>
        <w:t>Στο</w:t>
      </w:r>
      <w:r w:rsidRPr="009A45DB">
        <w:rPr>
          <w:noProof/>
          <w:lang w:val="en-US"/>
        </w:rPr>
        <w:t xml:space="preserve"> J. Banks, &amp; C. M. Banks, </w:t>
      </w:r>
      <w:r w:rsidRPr="009A45DB">
        <w:rPr>
          <w:i/>
          <w:iCs/>
          <w:noProof/>
          <w:lang w:val="en-US"/>
        </w:rPr>
        <w:t>Multicultural Education: Issues and Perspectives</w:t>
      </w:r>
      <w:r w:rsidRPr="009A45DB">
        <w:rPr>
          <w:noProof/>
          <w:lang w:val="en-US"/>
        </w:rPr>
        <w:t xml:space="preserve"> (</w:t>
      </w:r>
      <w:r>
        <w:rPr>
          <w:noProof/>
        </w:rPr>
        <w:t>σσ</w:t>
      </w:r>
      <w:r w:rsidRPr="009A45DB">
        <w:rPr>
          <w:noProof/>
          <w:lang w:val="en-US"/>
        </w:rPr>
        <w:t xml:space="preserve">. 3-26). Boston: Alllyn &amp; Bacon. </w:t>
      </w:r>
      <w:r>
        <w:rPr>
          <w:noProof/>
        </w:rPr>
        <w:t>Ανάκτηση</w:t>
      </w:r>
      <w:r w:rsidRPr="009A45DB">
        <w:rPr>
          <w:noProof/>
          <w:lang w:val="en-US"/>
        </w:rPr>
        <w:t xml:space="preserve"> </w:t>
      </w:r>
      <w:r>
        <w:rPr>
          <w:noProof/>
        </w:rPr>
        <w:t>από</w:t>
      </w:r>
      <w:r w:rsidRPr="009A45DB">
        <w:rPr>
          <w:noProof/>
          <w:lang w:val="en-US"/>
        </w:rPr>
        <w:t xml:space="preserve"> https://www.slideshare.net/mariaferc/0470483288multicul</w:t>
      </w:r>
    </w:p>
    <w:p w14:paraId="10918516" w14:textId="77777777" w:rsidR="009A45DB" w:rsidRPr="009A45DB" w:rsidRDefault="009A45DB" w:rsidP="009A45DB">
      <w:pPr>
        <w:pStyle w:val="Bibliography"/>
        <w:ind w:left="720" w:hanging="720"/>
        <w:rPr>
          <w:noProof/>
          <w:lang w:val="en-US"/>
        </w:rPr>
      </w:pPr>
      <w:r w:rsidRPr="009A45DB">
        <w:rPr>
          <w:noProof/>
          <w:lang w:val="en-US"/>
        </w:rPr>
        <w:t xml:space="preserve">Bargel, T. (1998). German and foreign students: Contacts and attitudes. </w:t>
      </w:r>
      <w:r>
        <w:rPr>
          <w:noProof/>
        </w:rPr>
        <w:t>Στο</w:t>
      </w:r>
      <w:r w:rsidRPr="009A45DB">
        <w:rPr>
          <w:noProof/>
          <w:lang w:val="en-US"/>
        </w:rPr>
        <w:t xml:space="preserve"> Hosseinizadeh (</w:t>
      </w:r>
      <w:r>
        <w:rPr>
          <w:noProof/>
        </w:rPr>
        <w:t>Επιμ</w:t>
      </w:r>
      <w:r w:rsidRPr="009A45DB">
        <w:rPr>
          <w:noProof/>
          <w:lang w:val="en-US"/>
        </w:rPr>
        <w:t xml:space="preserve">.), </w:t>
      </w:r>
      <w:r w:rsidRPr="009A45DB">
        <w:rPr>
          <w:i/>
          <w:iCs/>
          <w:noProof/>
          <w:lang w:val="en-US"/>
        </w:rPr>
        <w:t>Handbook on Foreign Students in German Higher Education</w:t>
      </w:r>
      <w:r w:rsidRPr="009A45DB">
        <w:rPr>
          <w:noProof/>
          <w:lang w:val="en-US"/>
        </w:rPr>
        <w:t xml:space="preserve"> (</w:t>
      </w:r>
      <w:r>
        <w:rPr>
          <w:noProof/>
        </w:rPr>
        <w:t>σσ</w:t>
      </w:r>
      <w:r w:rsidRPr="009A45DB">
        <w:rPr>
          <w:noProof/>
          <w:lang w:val="en-US"/>
        </w:rPr>
        <w:t>. 195-222). Schüren.</w:t>
      </w:r>
    </w:p>
    <w:p w14:paraId="39AB4514" w14:textId="77777777" w:rsidR="009A45DB" w:rsidRPr="009A45DB" w:rsidRDefault="009A45DB" w:rsidP="009A45DB">
      <w:pPr>
        <w:pStyle w:val="Bibliography"/>
        <w:ind w:left="720" w:hanging="720"/>
        <w:rPr>
          <w:noProof/>
          <w:lang w:val="en-US"/>
        </w:rPr>
      </w:pPr>
      <w:r w:rsidRPr="009A45DB">
        <w:rPr>
          <w:noProof/>
          <w:lang w:val="en-US"/>
        </w:rPr>
        <w:t xml:space="preserve">Barr, R. </w:t>
      </w:r>
      <w:r>
        <w:rPr>
          <w:noProof/>
        </w:rPr>
        <w:t>Β</w:t>
      </w:r>
      <w:r w:rsidRPr="009A45DB">
        <w:rPr>
          <w:noProof/>
          <w:lang w:val="en-US"/>
        </w:rPr>
        <w:t xml:space="preserve">., &amp; Tagg, J. (1995). From Teaching to Learning — A New Paradigm For Undergraduate Education. </w:t>
      </w:r>
      <w:r w:rsidRPr="009A45DB">
        <w:rPr>
          <w:i/>
          <w:iCs/>
          <w:noProof/>
          <w:lang w:val="en-US"/>
        </w:rPr>
        <w:t>Change: The magazine of Higher Learning, 27</w:t>
      </w:r>
      <w:r w:rsidRPr="009A45DB">
        <w:rPr>
          <w:noProof/>
          <w:lang w:val="en-US"/>
        </w:rPr>
        <w:t>(6). doi:10.1080/00091383.1995.10544672</w:t>
      </w:r>
    </w:p>
    <w:p w14:paraId="7A85F0EB" w14:textId="77777777" w:rsidR="009A45DB" w:rsidRPr="009A45DB" w:rsidRDefault="009A45DB" w:rsidP="009A45DB">
      <w:pPr>
        <w:pStyle w:val="Bibliography"/>
        <w:ind w:left="720" w:hanging="720"/>
        <w:rPr>
          <w:noProof/>
          <w:lang w:val="en-US"/>
        </w:rPr>
      </w:pPr>
      <w:r w:rsidRPr="009A45DB">
        <w:rPr>
          <w:noProof/>
          <w:lang w:val="en-US"/>
        </w:rPr>
        <w:t xml:space="preserve">Barry, N., &amp; Lechner, J. (1995). Preservice teachers' attitudes about and awareness of multicultural teaching and learning. </w:t>
      </w:r>
      <w:r w:rsidRPr="009A45DB">
        <w:rPr>
          <w:i/>
          <w:iCs/>
          <w:noProof/>
          <w:lang w:val="en-US"/>
        </w:rPr>
        <w:t>Teaching and Teacher Education, 11</w:t>
      </w:r>
      <w:r w:rsidRPr="009A45DB">
        <w:rPr>
          <w:noProof/>
          <w:lang w:val="en-US"/>
        </w:rPr>
        <w:t>(2), 149–161. doi:10.1016/0742-051X(94)00018-2</w:t>
      </w:r>
    </w:p>
    <w:p w14:paraId="7F7873B5" w14:textId="77777777" w:rsidR="009A45DB" w:rsidRPr="009A45DB" w:rsidRDefault="009A45DB" w:rsidP="009A45DB">
      <w:pPr>
        <w:pStyle w:val="Bibliography"/>
        <w:ind w:left="720" w:hanging="720"/>
        <w:rPr>
          <w:noProof/>
          <w:lang w:val="en-US"/>
        </w:rPr>
      </w:pPr>
      <w:r w:rsidRPr="009A45DB">
        <w:rPr>
          <w:noProof/>
          <w:lang w:val="en-US"/>
        </w:rPr>
        <w:t xml:space="preserve">Bayhan, P., Olgun, P., &amp; Yelland, N. (2002). A Study of Pre-School Teachers' Thoughts about Computer-Assisted Instruction. </w:t>
      </w:r>
      <w:r w:rsidRPr="009A45DB">
        <w:rPr>
          <w:i/>
          <w:iCs/>
          <w:noProof/>
          <w:lang w:val="en-US"/>
        </w:rPr>
        <w:t>Contemporary Issues in Early Childhood, 3</w:t>
      </w:r>
      <w:r w:rsidRPr="009A45DB">
        <w:rPr>
          <w:noProof/>
          <w:lang w:val="en-US"/>
        </w:rPr>
        <w:t>(2), 298-303. doi:10.2304/ciec.2002.3.2.11</w:t>
      </w:r>
    </w:p>
    <w:p w14:paraId="4AFBEF33" w14:textId="77777777" w:rsidR="009A45DB" w:rsidRPr="009A45DB" w:rsidRDefault="009A45DB" w:rsidP="009A45DB">
      <w:pPr>
        <w:pStyle w:val="Bibliography"/>
        <w:ind w:left="720" w:hanging="720"/>
        <w:rPr>
          <w:noProof/>
          <w:lang w:val="en-US"/>
        </w:rPr>
      </w:pPr>
      <w:r w:rsidRPr="009A45DB">
        <w:rPr>
          <w:noProof/>
          <w:lang w:val="en-US"/>
        </w:rPr>
        <w:t xml:space="preserve">Bennett, M. J. (2017). Developmental Model of Intercultural Sensitivity. </w:t>
      </w:r>
      <w:r>
        <w:rPr>
          <w:noProof/>
        </w:rPr>
        <w:t>Στο</w:t>
      </w:r>
      <w:r w:rsidRPr="009A45DB">
        <w:rPr>
          <w:noProof/>
          <w:lang w:val="en-US"/>
        </w:rPr>
        <w:t xml:space="preserve"> Y. Kim (</w:t>
      </w:r>
      <w:r>
        <w:rPr>
          <w:noProof/>
        </w:rPr>
        <w:t>Επιμ</w:t>
      </w:r>
      <w:r w:rsidRPr="009A45DB">
        <w:rPr>
          <w:noProof/>
          <w:lang w:val="en-US"/>
        </w:rPr>
        <w:t xml:space="preserve">.), </w:t>
      </w:r>
      <w:r w:rsidRPr="009A45DB">
        <w:rPr>
          <w:i/>
          <w:iCs/>
          <w:noProof/>
          <w:lang w:val="en-US"/>
        </w:rPr>
        <w:t>nternational encyclopedia of intercultural communication.</w:t>
      </w:r>
      <w:r w:rsidRPr="009A45DB">
        <w:rPr>
          <w:noProof/>
          <w:lang w:val="en-US"/>
        </w:rPr>
        <w:t xml:space="preserve"> Wiley . doi:10.1002/9781118783665.ieicc0182</w:t>
      </w:r>
    </w:p>
    <w:p w14:paraId="3E144886" w14:textId="77777777" w:rsidR="009A45DB" w:rsidRPr="009A45DB" w:rsidRDefault="009A45DB" w:rsidP="009A45DB">
      <w:pPr>
        <w:pStyle w:val="Bibliography"/>
        <w:ind w:left="720" w:hanging="720"/>
        <w:rPr>
          <w:noProof/>
          <w:lang w:val="en-US"/>
        </w:rPr>
      </w:pPr>
      <w:r w:rsidRPr="009A45DB">
        <w:rPr>
          <w:noProof/>
          <w:lang w:val="en-US"/>
        </w:rPr>
        <w:t xml:space="preserve">Bennett, M. J. (2017). Developmental Model of Intercultural Sensitivity. </w:t>
      </w:r>
      <w:r>
        <w:rPr>
          <w:noProof/>
        </w:rPr>
        <w:t>Στο</w:t>
      </w:r>
      <w:r w:rsidRPr="009A45DB">
        <w:rPr>
          <w:noProof/>
          <w:lang w:val="en-US"/>
        </w:rPr>
        <w:t xml:space="preserve"> Y. Kim (</w:t>
      </w:r>
      <w:r>
        <w:rPr>
          <w:noProof/>
        </w:rPr>
        <w:t>Επιμ</w:t>
      </w:r>
      <w:r w:rsidRPr="009A45DB">
        <w:rPr>
          <w:noProof/>
          <w:lang w:val="en-US"/>
        </w:rPr>
        <w:t xml:space="preserve">.), </w:t>
      </w:r>
      <w:r w:rsidRPr="009A45DB">
        <w:rPr>
          <w:i/>
          <w:iCs/>
          <w:noProof/>
          <w:lang w:val="en-US"/>
        </w:rPr>
        <w:t>International encyclopedia of intercultural communication.</w:t>
      </w:r>
      <w:r w:rsidRPr="009A45DB">
        <w:rPr>
          <w:noProof/>
          <w:lang w:val="en-US"/>
        </w:rPr>
        <w:t xml:space="preserve"> Wiley. doi:10.1002/9781118783665.ieicc0182</w:t>
      </w:r>
    </w:p>
    <w:p w14:paraId="2B2F2415" w14:textId="77777777" w:rsidR="009A45DB" w:rsidRPr="009A45DB" w:rsidRDefault="009A45DB" w:rsidP="009A45DB">
      <w:pPr>
        <w:pStyle w:val="Bibliography"/>
        <w:ind w:left="720" w:hanging="720"/>
        <w:rPr>
          <w:noProof/>
          <w:lang w:val="en-US"/>
        </w:rPr>
      </w:pPr>
      <w:r w:rsidRPr="009A45DB">
        <w:rPr>
          <w:noProof/>
          <w:lang w:val="en-US"/>
        </w:rPr>
        <w:t xml:space="preserve">Berman, P., &amp; McLaughlin, M. W. (1976). Implementation of Educational Innovation. </w:t>
      </w:r>
      <w:r w:rsidRPr="009A45DB">
        <w:rPr>
          <w:i/>
          <w:iCs/>
          <w:noProof/>
          <w:lang w:val="en-US"/>
        </w:rPr>
        <w:t>The Educational Forum, 40</w:t>
      </w:r>
      <w:r w:rsidRPr="009A45DB">
        <w:rPr>
          <w:noProof/>
          <w:lang w:val="en-US"/>
        </w:rPr>
        <w:t>(3), 345-370. doi:10.1080/00131727609336469</w:t>
      </w:r>
    </w:p>
    <w:p w14:paraId="4A880694" w14:textId="77777777" w:rsidR="009A45DB" w:rsidRPr="009A45DB" w:rsidRDefault="009A45DB" w:rsidP="009A45DB">
      <w:pPr>
        <w:pStyle w:val="Bibliography"/>
        <w:ind w:left="720" w:hanging="720"/>
        <w:rPr>
          <w:noProof/>
          <w:lang w:val="en-US"/>
        </w:rPr>
      </w:pPr>
      <w:r w:rsidRPr="009A45DB">
        <w:rPr>
          <w:noProof/>
          <w:lang w:val="en-US"/>
        </w:rPr>
        <w:t xml:space="preserve">Beswick, K. (2004). The impact of teachers' perceptions of student characteristics on the enactment of their beliefs. </w:t>
      </w:r>
      <w:r w:rsidRPr="009A45DB">
        <w:rPr>
          <w:i/>
          <w:iCs/>
          <w:noProof/>
          <w:lang w:val="en-US"/>
        </w:rPr>
        <w:t>Proceedings of the 28th Conference of the International Group for the Psychology of Mathematics Education</w:t>
      </w:r>
      <w:r w:rsidRPr="009A45DB">
        <w:rPr>
          <w:noProof/>
          <w:lang w:val="en-US"/>
        </w:rPr>
        <w:t xml:space="preserve">, </w:t>
      </w:r>
      <w:r w:rsidRPr="009A45DB">
        <w:rPr>
          <w:i/>
          <w:iCs/>
          <w:noProof/>
          <w:lang w:val="en-US"/>
        </w:rPr>
        <w:t>2</w:t>
      </w:r>
      <w:r w:rsidRPr="009A45DB">
        <w:rPr>
          <w:noProof/>
          <w:lang w:val="en-US"/>
        </w:rPr>
        <w:t xml:space="preserve">, </w:t>
      </w:r>
      <w:r>
        <w:rPr>
          <w:noProof/>
        </w:rPr>
        <w:t>σσ</w:t>
      </w:r>
      <w:r w:rsidRPr="009A45DB">
        <w:rPr>
          <w:noProof/>
          <w:lang w:val="en-US"/>
        </w:rPr>
        <w:t xml:space="preserve">. 111–118. Australia. </w:t>
      </w:r>
      <w:r>
        <w:rPr>
          <w:noProof/>
        </w:rPr>
        <w:t>Ανάκτηση</w:t>
      </w:r>
      <w:r w:rsidRPr="009A45DB">
        <w:rPr>
          <w:noProof/>
          <w:lang w:val="en-US"/>
        </w:rPr>
        <w:t xml:space="preserve"> </w:t>
      </w:r>
      <w:r>
        <w:rPr>
          <w:noProof/>
        </w:rPr>
        <w:t>από</w:t>
      </w:r>
      <w:r w:rsidRPr="009A45DB">
        <w:rPr>
          <w:noProof/>
          <w:lang w:val="en-US"/>
        </w:rPr>
        <w:t xml:space="preserve"> https://www.researchgate.net/publication/253842292_</w:t>
      </w:r>
    </w:p>
    <w:p w14:paraId="5F714A82" w14:textId="77777777" w:rsidR="009A45DB" w:rsidRPr="009A45DB" w:rsidRDefault="009A45DB" w:rsidP="009A45DB">
      <w:pPr>
        <w:pStyle w:val="Bibliography"/>
        <w:ind w:left="720" w:hanging="720"/>
        <w:rPr>
          <w:noProof/>
          <w:lang w:val="en-US"/>
        </w:rPr>
      </w:pPr>
      <w:r w:rsidRPr="009A45DB">
        <w:rPr>
          <w:noProof/>
          <w:lang w:val="en-US"/>
        </w:rPr>
        <w:lastRenderedPageBreak/>
        <w:t xml:space="preserve">Beveridge, S. (2013, January). </w:t>
      </w:r>
      <w:r w:rsidRPr="009A45DB">
        <w:rPr>
          <w:i/>
          <w:iCs/>
          <w:noProof/>
          <w:lang w:val="en-US"/>
        </w:rPr>
        <w:t>Children families and schools: Developing partnerships for inclusive education</w:t>
      </w:r>
      <w:r w:rsidRPr="009A45DB">
        <w:rPr>
          <w:noProof/>
          <w:lang w:val="en-US"/>
        </w:rPr>
        <w:t xml:space="preserve"> (1th </w:t>
      </w:r>
      <w:r>
        <w:rPr>
          <w:noProof/>
        </w:rPr>
        <w:t>εκδ</w:t>
      </w:r>
      <w:r w:rsidRPr="009A45DB">
        <w:rPr>
          <w:noProof/>
          <w:lang w:val="en-US"/>
        </w:rPr>
        <w:t>.). London: Routledge. doi:https://doi.org/10.4324/9780203464700</w:t>
      </w:r>
    </w:p>
    <w:p w14:paraId="184448E7" w14:textId="77777777" w:rsidR="009A45DB" w:rsidRPr="009A45DB" w:rsidRDefault="009A45DB" w:rsidP="009A45DB">
      <w:pPr>
        <w:pStyle w:val="Bibliography"/>
        <w:ind w:left="720" w:hanging="720"/>
        <w:rPr>
          <w:noProof/>
          <w:lang w:val="en-US"/>
        </w:rPr>
      </w:pPr>
      <w:r w:rsidRPr="009A45DB">
        <w:rPr>
          <w:noProof/>
          <w:lang w:val="en-US"/>
        </w:rPr>
        <w:t xml:space="preserve">Bharucha, R. (1999). Interculturalism and its discriminations. </w:t>
      </w:r>
      <w:r w:rsidRPr="009A45DB">
        <w:rPr>
          <w:i/>
          <w:iCs/>
          <w:noProof/>
          <w:lang w:val="en-US"/>
        </w:rPr>
        <w:t>Third Text, 13</w:t>
      </w:r>
      <w:r w:rsidRPr="009A45DB">
        <w:rPr>
          <w:noProof/>
          <w:lang w:val="en-US"/>
        </w:rPr>
        <w:t>(46), 3-23. doi:10.1080/09528829908576776</w:t>
      </w:r>
    </w:p>
    <w:p w14:paraId="0EAD7A12" w14:textId="77777777" w:rsidR="009A45DB" w:rsidRPr="009A45DB" w:rsidRDefault="009A45DB" w:rsidP="009A45DB">
      <w:pPr>
        <w:pStyle w:val="Bibliography"/>
        <w:ind w:left="720" w:hanging="720"/>
        <w:rPr>
          <w:noProof/>
          <w:lang w:val="en-US"/>
        </w:rPr>
      </w:pPr>
      <w:r w:rsidRPr="009A45DB">
        <w:rPr>
          <w:noProof/>
          <w:lang w:val="en-US"/>
        </w:rPr>
        <w:t xml:space="preserve">Binns, I. C., &amp; Popp, S. (2013). Learning to Teach Science Through Inquiry: Experiences of Preservice Teachers. </w:t>
      </w:r>
      <w:r w:rsidRPr="009A45DB">
        <w:rPr>
          <w:i/>
          <w:iCs/>
          <w:noProof/>
          <w:lang w:val="en-US"/>
        </w:rPr>
        <w:t>Electronic Journal of Science Education, 17</w:t>
      </w:r>
      <w:r w:rsidRPr="009A45DB">
        <w:rPr>
          <w:noProof/>
          <w:lang w:val="en-US"/>
        </w:rPr>
        <w:t xml:space="preserve">(1). </w:t>
      </w:r>
      <w:r>
        <w:rPr>
          <w:noProof/>
        </w:rPr>
        <w:t>Ανάκτηση</w:t>
      </w:r>
      <w:r w:rsidRPr="009A45DB">
        <w:rPr>
          <w:noProof/>
          <w:lang w:val="en-US"/>
        </w:rPr>
        <w:t xml:space="preserve"> </w:t>
      </w:r>
      <w:r>
        <w:rPr>
          <w:noProof/>
        </w:rPr>
        <w:t>από</w:t>
      </w:r>
      <w:r w:rsidRPr="009A45DB">
        <w:rPr>
          <w:noProof/>
          <w:lang w:val="en-US"/>
        </w:rPr>
        <w:t xml:space="preserve"> https://files.eric.ed.gov/fulltext/EJ1188484.pdf</w:t>
      </w:r>
    </w:p>
    <w:p w14:paraId="3030C833" w14:textId="77777777" w:rsidR="009A45DB" w:rsidRPr="009A45DB" w:rsidRDefault="009A45DB" w:rsidP="009A45DB">
      <w:pPr>
        <w:pStyle w:val="Bibliography"/>
        <w:ind w:left="720" w:hanging="720"/>
        <w:rPr>
          <w:noProof/>
          <w:lang w:val="en-US"/>
        </w:rPr>
      </w:pPr>
      <w:r w:rsidRPr="009A45DB">
        <w:rPr>
          <w:noProof/>
          <w:lang w:val="en-US"/>
        </w:rPr>
        <w:t xml:space="preserve">Bleszynska, K. (2008). Constructing Intercultural Education. </w:t>
      </w:r>
      <w:r w:rsidRPr="009A45DB">
        <w:rPr>
          <w:i/>
          <w:iCs/>
          <w:noProof/>
          <w:lang w:val="en-US"/>
        </w:rPr>
        <w:t>Intercultural Education, 9</w:t>
      </w:r>
      <w:r w:rsidRPr="009A45DB">
        <w:rPr>
          <w:noProof/>
          <w:lang w:val="en-US"/>
        </w:rPr>
        <w:t>(6). doi:10.1080/14675980802568335</w:t>
      </w:r>
    </w:p>
    <w:p w14:paraId="5A7D2730" w14:textId="77777777" w:rsidR="009A45DB" w:rsidRDefault="009A45DB" w:rsidP="009A45DB">
      <w:pPr>
        <w:pStyle w:val="Bibliography"/>
        <w:ind w:left="720" w:hanging="720"/>
        <w:rPr>
          <w:noProof/>
        </w:rPr>
      </w:pPr>
      <w:r w:rsidRPr="009A45DB">
        <w:rPr>
          <w:noProof/>
          <w:lang w:val="en-US"/>
        </w:rPr>
        <w:t xml:space="preserve">Boas, F. (1930). Anthropology. </w:t>
      </w:r>
      <w:r w:rsidRPr="009A45DB">
        <w:rPr>
          <w:i/>
          <w:iCs/>
          <w:noProof/>
          <w:lang w:val="en-US"/>
        </w:rPr>
        <w:t>Encyclopedia of Social Sciences, 2</w:t>
      </w:r>
      <w:r w:rsidRPr="009A45DB">
        <w:rPr>
          <w:noProof/>
          <w:lang w:val="en-US"/>
        </w:rPr>
        <w:t xml:space="preserve">, </w:t>
      </w:r>
      <w:r>
        <w:rPr>
          <w:noProof/>
        </w:rPr>
        <w:t>σσ</w:t>
      </w:r>
      <w:r w:rsidRPr="009A45DB">
        <w:rPr>
          <w:noProof/>
          <w:lang w:val="en-US"/>
        </w:rPr>
        <w:t xml:space="preserve">. 73-110. </w:t>
      </w:r>
      <w:r>
        <w:rPr>
          <w:noProof/>
        </w:rPr>
        <w:t>Ανάκτηση από https://ia800303.us.archive.org/12/items/encyclopaediaoft030421mbp/encyclopaediaoft030421mbp.pdf</w:t>
      </w:r>
    </w:p>
    <w:p w14:paraId="0E555467" w14:textId="77777777" w:rsidR="009A45DB" w:rsidRPr="009A45DB" w:rsidRDefault="009A45DB" w:rsidP="009A45DB">
      <w:pPr>
        <w:pStyle w:val="Bibliography"/>
        <w:ind w:left="720" w:hanging="720"/>
        <w:rPr>
          <w:noProof/>
          <w:lang w:val="en-US"/>
        </w:rPr>
      </w:pPr>
      <w:r w:rsidRPr="009A45DB">
        <w:rPr>
          <w:noProof/>
          <w:lang w:val="en-US"/>
        </w:rPr>
        <w:t xml:space="preserve">Booth, T., &amp; Ainscow, M. (1998). </w:t>
      </w:r>
      <w:r w:rsidRPr="009A45DB">
        <w:rPr>
          <w:i/>
          <w:iCs/>
          <w:noProof/>
          <w:lang w:val="en-US"/>
        </w:rPr>
        <w:t>From Them to Us: An International Study of Inclusion in Education.</w:t>
      </w:r>
      <w:r w:rsidRPr="009A45DB">
        <w:rPr>
          <w:noProof/>
          <w:lang w:val="en-US"/>
        </w:rPr>
        <w:t xml:space="preserve"> London: Routledge. </w:t>
      </w:r>
      <w:r>
        <w:rPr>
          <w:noProof/>
        </w:rPr>
        <w:t>Ανάκτηση</w:t>
      </w:r>
      <w:r w:rsidRPr="009A45DB">
        <w:rPr>
          <w:noProof/>
          <w:lang w:val="en-US"/>
        </w:rPr>
        <w:t xml:space="preserve"> </w:t>
      </w:r>
      <w:r>
        <w:rPr>
          <w:noProof/>
        </w:rPr>
        <w:t>από</w:t>
      </w:r>
      <w:r w:rsidRPr="009A45DB">
        <w:rPr>
          <w:noProof/>
          <w:lang w:val="en-US"/>
        </w:rPr>
        <w:t xml:space="preserve"> https://www.questia.com/library/108957696/from-them-to-us-an-international-study-of-inclusion</w:t>
      </w:r>
    </w:p>
    <w:p w14:paraId="7A939F79" w14:textId="77777777" w:rsidR="009A45DB" w:rsidRDefault="009A45DB" w:rsidP="009A45DB">
      <w:pPr>
        <w:pStyle w:val="Bibliography"/>
        <w:ind w:left="720" w:hanging="720"/>
        <w:rPr>
          <w:noProof/>
        </w:rPr>
      </w:pPr>
      <w:r w:rsidRPr="009A45DB">
        <w:rPr>
          <w:noProof/>
          <w:lang w:val="en-US"/>
        </w:rPr>
        <w:t xml:space="preserve">Booth, T., &amp; Ainscow, M. (2002). </w:t>
      </w:r>
      <w:r w:rsidRPr="009A45DB">
        <w:rPr>
          <w:i/>
          <w:iCs/>
          <w:noProof/>
          <w:lang w:val="en-US"/>
        </w:rPr>
        <w:t>The index for inclusion.</w:t>
      </w:r>
      <w:r w:rsidRPr="009A45DB">
        <w:rPr>
          <w:noProof/>
          <w:lang w:val="en-US"/>
        </w:rPr>
        <w:t xml:space="preserve"> </w:t>
      </w:r>
      <w:r>
        <w:rPr>
          <w:noProof/>
        </w:rPr>
        <w:t>ICIE.</w:t>
      </w:r>
    </w:p>
    <w:p w14:paraId="0C59DDAC" w14:textId="77777777" w:rsidR="009A45DB" w:rsidRDefault="009A45DB" w:rsidP="009A45DB">
      <w:pPr>
        <w:pStyle w:val="Bibliography"/>
        <w:ind w:left="720" w:hanging="720"/>
        <w:rPr>
          <w:noProof/>
        </w:rPr>
      </w:pPr>
      <w:r>
        <w:rPr>
          <w:noProof/>
        </w:rPr>
        <w:t xml:space="preserve">Braudel, F. (2002). </w:t>
      </w:r>
      <w:r>
        <w:rPr>
          <w:i/>
          <w:iCs/>
          <w:noProof/>
        </w:rPr>
        <w:t>Γραμματική των Πολιτισμών.</w:t>
      </w:r>
      <w:r>
        <w:rPr>
          <w:noProof/>
        </w:rPr>
        <w:t xml:space="preserve"> (Ά. Αλεξάκης, Μεταφρ.) Αθήνα: Μορφωτικό ίδρυμα Εθνικής Τράπεζας. Ανάκτηση από https://www.openbook.gr/grammatiki-twn-politismwn/</w:t>
      </w:r>
    </w:p>
    <w:p w14:paraId="6E99B492" w14:textId="77777777" w:rsidR="009A45DB" w:rsidRPr="009A45DB" w:rsidRDefault="009A45DB" w:rsidP="009A45DB">
      <w:pPr>
        <w:pStyle w:val="Bibliography"/>
        <w:ind w:left="720" w:hanging="720"/>
        <w:rPr>
          <w:noProof/>
          <w:lang w:val="en-US"/>
        </w:rPr>
      </w:pPr>
      <w:r>
        <w:rPr>
          <w:noProof/>
        </w:rPr>
        <w:t xml:space="preserve">Brewer, M. B. (1996). </w:t>
      </w:r>
      <w:r w:rsidRPr="009A45DB">
        <w:rPr>
          <w:noProof/>
          <w:lang w:val="en-US"/>
        </w:rPr>
        <w:t xml:space="preserve">When contact is not enough: Social identity and intergroup cooperation. </w:t>
      </w:r>
      <w:r w:rsidRPr="009A45DB">
        <w:rPr>
          <w:i/>
          <w:iCs/>
          <w:noProof/>
          <w:lang w:val="en-US"/>
        </w:rPr>
        <w:t>International Journal of Intercultural Relations, 20</w:t>
      </w:r>
      <w:r w:rsidRPr="009A45DB">
        <w:rPr>
          <w:noProof/>
          <w:lang w:val="en-US"/>
        </w:rPr>
        <w:t>(3-4), 291-303. doi:10.1016/0147-1767(96)00020-X</w:t>
      </w:r>
    </w:p>
    <w:p w14:paraId="19B141DF" w14:textId="77777777" w:rsidR="009A45DB" w:rsidRPr="009A45DB" w:rsidRDefault="009A45DB" w:rsidP="009A45DB">
      <w:pPr>
        <w:pStyle w:val="Bibliography"/>
        <w:ind w:left="720" w:hanging="720"/>
        <w:rPr>
          <w:noProof/>
          <w:lang w:val="en-US"/>
        </w:rPr>
      </w:pPr>
      <w:r w:rsidRPr="009A45DB">
        <w:rPr>
          <w:noProof/>
          <w:lang w:val="en-US"/>
        </w:rPr>
        <w:t xml:space="preserve">Brigg, M., &amp; Bleiker, R. (2011). </w:t>
      </w:r>
      <w:r w:rsidRPr="009A45DB">
        <w:rPr>
          <w:i/>
          <w:iCs/>
          <w:noProof/>
          <w:lang w:val="en-US"/>
        </w:rPr>
        <w:t>Mediating across Difference: Oceanic and Asian Approaches to Conflict Resolution.</w:t>
      </w:r>
      <w:r w:rsidRPr="009A45DB">
        <w:rPr>
          <w:noProof/>
          <w:lang w:val="en-US"/>
        </w:rPr>
        <w:t xml:space="preserve"> Honolulu, HI, U.S.A.: University of Hawaii Press. </w:t>
      </w:r>
      <w:r>
        <w:rPr>
          <w:noProof/>
        </w:rPr>
        <w:t>Ανάκτηση</w:t>
      </w:r>
      <w:r w:rsidRPr="009A45DB">
        <w:rPr>
          <w:noProof/>
          <w:lang w:val="en-US"/>
        </w:rPr>
        <w:t xml:space="preserve"> </w:t>
      </w:r>
      <w:r>
        <w:rPr>
          <w:noProof/>
        </w:rPr>
        <w:t>από</w:t>
      </w:r>
      <w:r w:rsidRPr="009A45DB">
        <w:rPr>
          <w:noProof/>
          <w:lang w:val="en-US"/>
        </w:rPr>
        <w:t xml:space="preserve"> https://www.jstor.org/stable/j.ctt6wqfzw</w:t>
      </w:r>
    </w:p>
    <w:p w14:paraId="4038D32A" w14:textId="77777777" w:rsidR="009A45DB" w:rsidRPr="009A45DB" w:rsidRDefault="009A45DB" w:rsidP="009A45DB">
      <w:pPr>
        <w:pStyle w:val="Bibliography"/>
        <w:ind w:left="720" w:hanging="720"/>
        <w:rPr>
          <w:noProof/>
          <w:lang w:val="en-US"/>
        </w:rPr>
      </w:pPr>
      <w:r w:rsidRPr="009A45DB">
        <w:rPr>
          <w:noProof/>
          <w:lang w:val="en-US"/>
        </w:rPr>
        <w:t xml:space="preserve">Brownlee-Conyers, J. (1996). Voices from networked classrooms. </w:t>
      </w:r>
      <w:r w:rsidRPr="009A45DB">
        <w:rPr>
          <w:i/>
          <w:iCs/>
          <w:noProof/>
          <w:lang w:val="en-US"/>
        </w:rPr>
        <w:t>Educational Leadership, 54</w:t>
      </w:r>
      <w:r w:rsidRPr="009A45DB">
        <w:rPr>
          <w:noProof/>
          <w:lang w:val="en-US"/>
        </w:rPr>
        <w:t xml:space="preserve">(3), 34-37. </w:t>
      </w:r>
      <w:r>
        <w:rPr>
          <w:noProof/>
        </w:rPr>
        <w:t>Ανάκτηση</w:t>
      </w:r>
      <w:r w:rsidRPr="009A45DB">
        <w:rPr>
          <w:noProof/>
          <w:lang w:val="en-US"/>
        </w:rPr>
        <w:t xml:space="preserve"> </w:t>
      </w:r>
      <w:r>
        <w:rPr>
          <w:noProof/>
        </w:rPr>
        <w:t>από</w:t>
      </w:r>
      <w:r w:rsidRPr="009A45DB">
        <w:rPr>
          <w:noProof/>
          <w:lang w:val="en-US"/>
        </w:rPr>
        <w:t xml:space="preserve"> https://eric.ed.gov/?id=EJ535714</w:t>
      </w:r>
    </w:p>
    <w:p w14:paraId="5F09D337" w14:textId="77777777" w:rsidR="009A45DB" w:rsidRPr="009A45DB" w:rsidRDefault="009A45DB" w:rsidP="009A45DB">
      <w:pPr>
        <w:pStyle w:val="Bibliography"/>
        <w:ind w:left="720" w:hanging="720"/>
        <w:rPr>
          <w:noProof/>
          <w:lang w:val="en-US"/>
        </w:rPr>
      </w:pPr>
      <w:r w:rsidRPr="009A45DB">
        <w:rPr>
          <w:noProof/>
          <w:lang w:val="en-US"/>
        </w:rPr>
        <w:t xml:space="preserve">Burger, T. (1977). Talcott Parsons, the Problem of Order in Society, and the Program of an Analytical Sociology. </w:t>
      </w:r>
      <w:r w:rsidRPr="009A45DB">
        <w:rPr>
          <w:i/>
          <w:iCs/>
          <w:noProof/>
          <w:lang w:val="en-US"/>
        </w:rPr>
        <w:t>American Journal of Sociology, 83</w:t>
      </w:r>
      <w:r w:rsidRPr="009A45DB">
        <w:rPr>
          <w:noProof/>
          <w:lang w:val="en-US"/>
        </w:rPr>
        <w:t xml:space="preserve">(2), 320-339. </w:t>
      </w:r>
      <w:r>
        <w:rPr>
          <w:noProof/>
        </w:rPr>
        <w:t>Ανάκτηση</w:t>
      </w:r>
      <w:r w:rsidRPr="009A45DB">
        <w:rPr>
          <w:noProof/>
          <w:lang w:val="en-US"/>
        </w:rPr>
        <w:t xml:space="preserve"> </w:t>
      </w:r>
      <w:r>
        <w:rPr>
          <w:noProof/>
        </w:rPr>
        <w:t>από</w:t>
      </w:r>
      <w:r w:rsidRPr="009A45DB">
        <w:rPr>
          <w:noProof/>
          <w:lang w:val="en-US"/>
        </w:rPr>
        <w:t xml:space="preserve"> www.jstor.org/stable/2778292</w:t>
      </w:r>
    </w:p>
    <w:p w14:paraId="16F8C079" w14:textId="77777777" w:rsidR="009A45DB" w:rsidRPr="009A45DB" w:rsidRDefault="009A45DB" w:rsidP="009A45DB">
      <w:pPr>
        <w:pStyle w:val="Bibliography"/>
        <w:ind w:left="720" w:hanging="720"/>
        <w:rPr>
          <w:noProof/>
          <w:lang w:val="en-US"/>
        </w:rPr>
      </w:pPr>
      <w:r w:rsidRPr="009A45DB">
        <w:rPr>
          <w:noProof/>
          <w:lang w:val="en-US"/>
        </w:rPr>
        <w:lastRenderedPageBreak/>
        <w:t xml:space="preserve">Byram, M., Gribkova , B., &amp; Starkey, H. (2002). </w:t>
      </w:r>
      <w:r w:rsidRPr="009A45DB">
        <w:rPr>
          <w:i/>
          <w:iCs/>
          <w:noProof/>
          <w:lang w:val="en-US"/>
        </w:rPr>
        <w:t>Developing the Intercultural Dimension in Language Teaching: a practical introduction for teachers.</w:t>
      </w:r>
      <w:r w:rsidRPr="009A45DB">
        <w:rPr>
          <w:noProof/>
          <w:lang w:val="en-US"/>
        </w:rPr>
        <w:t xml:space="preserve"> Strasbourg: Council of Europe. </w:t>
      </w:r>
      <w:r>
        <w:rPr>
          <w:noProof/>
        </w:rPr>
        <w:t>Ανάκτηση</w:t>
      </w:r>
      <w:r w:rsidRPr="009A45DB">
        <w:rPr>
          <w:noProof/>
          <w:lang w:val="en-US"/>
        </w:rPr>
        <w:t xml:space="preserve"> </w:t>
      </w:r>
      <w:r>
        <w:rPr>
          <w:noProof/>
        </w:rPr>
        <w:t>από</w:t>
      </w:r>
      <w:r w:rsidRPr="009A45DB">
        <w:rPr>
          <w:noProof/>
          <w:lang w:val="en-US"/>
        </w:rPr>
        <w:t xml:space="preserve"> https://rm.coe.int/16802fc1c3</w:t>
      </w:r>
    </w:p>
    <w:p w14:paraId="5FFC8D1D" w14:textId="77777777" w:rsidR="009A45DB" w:rsidRPr="009A45DB" w:rsidRDefault="009A45DB" w:rsidP="009A45DB">
      <w:pPr>
        <w:pStyle w:val="Bibliography"/>
        <w:ind w:left="720" w:hanging="720"/>
        <w:rPr>
          <w:noProof/>
          <w:lang w:val="en-US"/>
        </w:rPr>
      </w:pPr>
      <w:r w:rsidRPr="009A45DB">
        <w:rPr>
          <w:noProof/>
          <w:lang w:val="en-US"/>
        </w:rPr>
        <w:t xml:space="preserve">Cavounidis, J. (2003). Gendered patterns of migration to Greece. </w:t>
      </w:r>
      <w:r>
        <w:rPr>
          <w:i/>
          <w:iCs/>
          <w:noProof/>
        </w:rPr>
        <w:t>Επιθεώρηση</w:t>
      </w:r>
      <w:r w:rsidRPr="009A45DB">
        <w:rPr>
          <w:i/>
          <w:iCs/>
          <w:noProof/>
          <w:lang w:val="en-US"/>
        </w:rPr>
        <w:t xml:space="preserve"> </w:t>
      </w:r>
      <w:r>
        <w:rPr>
          <w:i/>
          <w:iCs/>
          <w:noProof/>
        </w:rPr>
        <w:t>Κοινωνικών</w:t>
      </w:r>
      <w:r w:rsidRPr="009A45DB">
        <w:rPr>
          <w:i/>
          <w:iCs/>
          <w:noProof/>
          <w:lang w:val="en-US"/>
        </w:rPr>
        <w:t xml:space="preserve"> </w:t>
      </w:r>
      <w:r>
        <w:rPr>
          <w:i/>
          <w:iCs/>
          <w:noProof/>
        </w:rPr>
        <w:t>Ερευνών</w:t>
      </w:r>
      <w:r w:rsidRPr="009A45DB">
        <w:rPr>
          <w:i/>
          <w:iCs/>
          <w:noProof/>
          <w:lang w:val="en-US"/>
        </w:rPr>
        <w:t>, 110</w:t>
      </w:r>
      <w:r w:rsidRPr="009A45DB">
        <w:rPr>
          <w:noProof/>
          <w:lang w:val="en-US"/>
        </w:rPr>
        <w:t xml:space="preserve">(110), </w:t>
      </w:r>
      <w:r>
        <w:rPr>
          <w:noProof/>
        </w:rPr>
        <w:t>σσ</w:t>
      </w:r>
      <w:r w:rsidRPr="009A45DB">
        <w:rPr>
          <w:noProof/>
          <w:lang w:val="en-US"/>
        </w:rPr>
        <w:t>. 221-238. doi:10.12681/grsr.9173</w:t>
      </w:r>
    </w:p>
    <w:p w14:paraId="76BE8359" w14:textId="77777777" w:rsidR="009A45DB" w:rsidRPr="009A45DB" w:rsidRDefault="009A45DB" w:rsidP="009A45DB">
      <w:pPr>
        <w:pStyle w:val="Bibliography"/>
        <w:ind w:left="720" w:hanging="720"/>
        <w:rPr>
          <w:noProof/>
          <w:lang w:val="en-US"/>
        </w:rPr>
      </w:pPr>
      <w:r w:rsidRPr="009A45DB">
        <w:rPr>
          <w:noProof/>
          <w:lang w:val="en-US"/>
        </w:rPr>
        <w:t xml:space="preserve">Chatzidaki, A., Stylou, G., &amp; Thomou, P. (2009). </w:t>
      </w:r>
      <w:r>
        <w:rPr>
          <w:noProof/>
        </w:rPr>
        <w:t xml:space="preserve">Τα ελληνικά ως δεύτερη γλώσσα και η διδασκαλία του λεξιλογίου: θεωρητικές αρχές και ενδεικτική εφαρμογή. </w:t>
      </w:r>
      <w:r>
        <w:rPr>
          <w:i/>
          <w:iCs/>
          <w:noProof/>
        </w:rPr>
        <w:t>3ου Διεθνούς Συνεδρίου για τη διδασκαλία της Νέας Ελληνικής ως Ξένης Γλώσσας.</w:t>
      </w:r>
      <w:r>
        <w:rPr>
          <w:noProof/>
        </w:rPr>
        <w:t xml:space="preserve"> Θεσσαλονίκη</w:t>
      </w:r>
      <w:r w:rsidRPr="009A45DB">
        <w:rPr>
          <w:noProof/>
          <w:lang w:val="en-US"/>
        </w:rPr>
        <w:t>.</w:t>
      </w:r>
    </w:p>
    <w:p w14:paraId="05C1EA2B" w14:textId="77777777" w:rsidR="009A45DB" w:rsidRPr="009A45DB" w:rsidRDefault="009A45DB" w:rsidP="009A45DB">
      <w:pPr>
        <w:pStyle w:val="Bibliography"/>
        <w:ind w:left="720" w:hanging="720"/>
        <w:rPr>
          <w:noProof/>
          <w:lang w:val="en-US"/>
        </w:rPr>
      </w:pPr>
      <w:r w:rsidRPr="009A45DB">
        <w:rPr>
          <w:noProof/>
          <w:lang w:val="en-US"/>
        </w:rPr>
        <w:t xml:space="preserve">Chiper, S. (2013). Teaching Intercultural Communication: ICT Resources and Best Practices. </w:t>
      </w:r>
      <w:r w:rsidRPr="009A45DB">
        <w:rPr>
          <w:i/>
          <w:iCs/>
          <w:noProof/>
          <w:lang w:val="en-US"/>
        </w:rPr>
        <w:t>Procedia - Social and Behavioral Sciences, 93</w:t>
      </w:r>
      <w:r w:rsidRPr="009A45DB">
        <w:rPr>
          <w:noProof/>
          <w:lang w:val="en-US"/>
        </w:rPr>
        <w:t>, 1641-1645. doi:10.1016/j.sbspro.2013.10.094</w:t>
      </w:r>
    </w:p>
    <w:p w14:paraId="7B411868" w14:textId="77777777" w:rsidR="009A45DB" w:rsidRPr="009A45DB" w:rsidRDefault="009A45DB" w:rsidP="009A45DB">
      <w:pPr>
        <w:pStyle w:val="Bibliography"/>
        <w:ind w:left="720" w:hanging="720"/>
        <w:rPr>
          <w:noProof/>
          <w:lang w:val="en-US"/>
        </w:rPr>
      </w:pPr>
      <w:r w:rsidRPr="009A45DB">
        <w:rPr>
          <w:noProof/>
          <w:lang w:val="en-US"/>
        </w:rPr>
        <w:t xml:space="preserve">Chircu, E., &amp; Negreanu, M. (n.d.). Intercultural development in the Romanian school system. </w:t>
      </w:r>
      <w:r w:rsidRPr="009A45DB">
        <w:rPr>
          <w:i/>
          <w:iCs/>
          <w:noProof/>
          <w:lang w:val="en-US"/>
        </w:rPr>
        <w:t>Intercultural Education, 21</w:t>
      </w:r>
      <w:r w:rsidRPr="009A45DB">
        <w:rPr>
          <w:noProof/>
          <w:lang w:val="en-US"/>
        </w:rPr>
        <w:t>(4), 329-339. doi:10.1080/14675986.2010.506024</w:t>
      </w:r>
    </w:p>
    <w:p w14:paraId="0B52551B" w14:textId="77777777" w:rsidR="009A45DB" w:rsidRPr="009A45DB" w:rsidRDefault="009A45DB" w:rsidP="009A45DB">
      <w:pPr>
        <w:pStyle w:val="Bibliography"/>
        <w:ind w:left="720" w:hanging="720"/>
        <w:rPr>
          <w:noProof/>
          <w:lang w:val="en-US"/>
        </w:rPr>
      </w:pPr>
      <w:r w:rsidRPr="009A45DB">
        <w:rPr>
          <w:noProof/>
          <w:lang w:val="en-US"/>
        </w:rPr>
        <w:t xml:space="preserve">Clark, C., Dyson, A., &amp; Millward, A. (1995). </w:t>
      </w:r>
      <w:r w:rsidRPr="009A45DB">
        <w:rPr>
          <w:i/>
          <w:iCs/>
          <w:noProof/>
          <w:lang w:val="en-US"/>
        </w:rPr>
        <w:t>Towards Inclusive Schools?</w:t>
      </w:r>
      <w:r w:rsidRPr="009A45DB">
        <w:rPr>
          <w:noProof/>
          <w:lang w:val="en-US"/>
        </w:rPr>
        <w:t xml:space="preserve"> London: Fulyon. doi:https://doi.org/10.4324/9780429469084</w:t>
      </w:r>
    </w:p>
    <w:p w14:paraId="7097A214" w14:textId="77777777" w:rsidR="009A45DB" w:rsidRPr="009A45DB" w:rsidRDefault="009A45DB" w:rsidP="009A45DB">
      <w:pPr>
        <w:pStyle w:val="Bibliography"/>
        <w:ind w:left="720" w:hanging="720"/>
        <w:rPr>
          <w:noProof/>
          <w:lang w:val="en-US"/>
        </w:rPr>
      </w:pPr>
      <w:r w:rsidRPr="009A45DB">
        <w:rPr>
          <w:noProof/>
          <w:lang w:val="en-US"/>
        </w:rPr>
        <w:t xml:space="preserve">Collins , S. E. (2009). Cultural diversity awareness of elementary school teachers in Georgia classrooms. </w:t>
      </w:r>
      <w:r w:rsidRPr="009A45DB">
        <w:rPr>
          <w:i/>
          <w:iCs/>
          <w:noProof/>
          <w:lang w:val="en-US"/>
        </w:rPr>
        <w:t>Electronic Theses and Dissertations, 220</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https://digitalcommons.georgiasouthern.edu/cgi/viewcontent.cgi?article=1220&amp;context=etd</w:t>
      </w:r>
    </w:p>
    <w:p w14:paraId="0431DF17" w14:textId="77777777" w:rsidR="009A45DB" w:rsidRPr="009A45DB" w:rsidRDefault="009A45DB" w:rsidP="009A45DB">
      <w:pPr>
        <w:pStyle w:val="Bibliography"/>
        <w:ind w:left="720" w:hanging="720"/>
        <w:rPr>
          <w:noProof/>
          <w:lang w:val="en-US"/>
        </w:rPr>
      </w:pPr>
      <w:r w:rsidRPr="009A45DB">
        <w:rPr>
          <w:noProof/>
          <w:lang w:val="en-US"/>
        </w:rPr>
        <w:t xml:space="preserve">Collins, M., &amp; Berge, Z. (1996). Facilitating Interaction in Computer Mediated Online Courses Learning. </w:t>
      </w:r>
      <w:r w:rsidRPr="009A45DB">
        <w:rPr>
          <w:i/>
          <w:iCs/>
          <w:noProof/>
          <w:lang w:val="en-US"/>
        </w:rPr>
        <w:t>FSU/AECT Conference on Distance.</w:t>
      </w:r>
      <w:r w:rsidRPr="009A45DB">
        <w:rPr>
          <w:noProof/>
          <w:lang w:val="en-US"/>
        </w:rPr>
        <w:t xml:space="preserve"> Tallahassee. </w:t>
      </w:r>
      <w:r>
        <w:rPr>
          <w:noProof/>
        </w:rPr>
        <w:t>Ανάκτηση</w:t>
      </w:r>
      <w:r w:rsidRPr="009A45DB">
        <w:rPr>
          <w:noProof/>
          <w:lang w:val="en-US"/>
        </w:rPr>
        <w:t xml:space="preserve"> </w:t>
      </w:r>
      <w:r>
        <w:rPr>
          <w:noProof/>
        </w:rPr>
        <w:t>από</w:t>
      </w:r>
      <w:r w:rsidRPr="009A45DB">
        <w:rPr>
          <w:noProof/>
          <w:lang w:val="en-US"/>
        </w:rPr>
        <w:t xml:space="preserve"> https://www.academia.edu/711320/</w:t>
      </w:r>
    </w:p>
    <w:p w14:paraId="084838B8" w14:textId="77777777" w:rsidR="009A45DB" w:rsidRPr="009A45DB" w:rsidRDefault="009A45DB" w:rsidP="009A45DB">
      <w:pPr>
        <w:pStyle w:val="Bibliography"/>
        <w:ind w:left="720" w:hanging="720"/>
        <w:rPr>
          <w:noProof/>
          <w:lang w:val="en-US"/>
        </w:rPr>
      </w:pPr>
      <w:r w:rsidRPr="009A45DB">
        <w:rPr>
          <w:noProof/>
          <w:lang w:val="en-US"/>
        </w:rPr>
        <w:t xml:space="preserve">Colombo, M. (2009). </w:t>
      </w:r>
      <w:r w:rsidRPr="009A45DB">
        <w:rPr>
          <w:i/>
          <w:iCs/>
          <w:noProof/>
          <w:lang w:val="en-US"/>
        </w:rPr>
        <w:t>Disagio e insoddisfazione a scuola: un ostacolo per il futuro dei giovani migranti?</w:t>
      </w:r>
      <w:r w:rsidRPr="009A45DB">
        <w:rPr>
          <w:noProof/>
          <w:lang w:val="en-US"/>
        </w:rPr>
        <w:t xml:space="preserve"> Milano: Franco Angeli.</w:t>
      </w:r>
    </w:p>
    <w:p w14:paraId="55B4A9A2" w14:textId="77777777" w:rsidR="009A45DB" w:rsidRPr="009A45DB" w:rsidRDefault="009A45DB" w:rsidP="009A45DB">
      <w:pPr>
        <w:pStyle w:val="Bibliography"/>
        <w:ind w:left="720" w:hanging="720"/>
        <w:rPr>
          <w:noProof/>
          <w:lang w:val="en-US"/>
        </w:rPr>
      </w:pPr>
      <w:r w:rsidRPr="009A45DB">
        <w:rPr>
          <w:noProof/>
          <w:lang w:val="en-US"/>
        </w:rPr>
        <w:t xml:space="preserve">Commission, E. (2001). e-learning: Let us think of tomorrow’s education. Brussels: COMMISSION OF THE EUROPEAN COMMUNITIES. </w:t>
      </w:r>
      <w:r>
        <w:rPr>
          <w:noProof/>
        </w:rPr>
        <w:t>Ανάκτηση</w:t>
      </w:r>
      <w:r w:rsidRPr="009A45DB">
        <w:rPr>
          <w:noProof/>
          <w:lang w:val="en-US"/>
        </w:rPr>
        <w:t xml:space="preserve"> </w:t>
      </w:r>
      <w:r>
        <w:rPr>
          <w:noProof/>
        </w:rPr>
        <w:t>από</w:t>
      </w:r>
      <w:r w:rsidRPr="009A45DB">
        <w:rPr>
          <w:noProof/>
          <w:lang w:val="en-US"/>
        </w:rPr>
        <w:t xml:space="preserve"> https://www.europarl.europa.eu/meetdocs/committees/cult/20020603/sec(2002)236_2_en.pdf</w:t>
      </w:r>
    </w:p>
    <w:p w14:paraId="0EDC8DF0" w14:textId="77777777" w:rsidR="009A45DB" w:rsidRDefault="009A45DB" w:rsidP="009A45DB">
      <w:pPr>
        <w:pStyle w:val="Bibliography"/>
        <w:ind w:left="720" w:hanging="720"/>
        <w:rPr>
          <w:noProof/>
        </w:rPr>
      </w:pPr>
      <w:r w:rsidRPr="009A45DB">
        <w:rPr>
          <w:noProof/>
          <w:lang w:val="en-US"/>
        </w:rPr>
        <w:t xml:space="preserve">Commission, E. (2002). eLearning : Designing Tomorrow’s Education. </w:t>
      </w:r>
      <w:r>
        <w:rPr>
          <w:noProof/>
        </w:rPr>
        <w:t>Brussels. Ανάκτηση από https://www.europarl.europa.eu/meetdocs/committees/cult/20020603/sec(2002)236_2_en.pdf</w:t>
      </w:r>
    </w:p>
    <w:p w14:paraId="3E3DDABF" w14:textId="77777777" w:rsidR="009A45DB" w:rsidRPr="009A45DB" w:rsidRDefault="009A45DB" w:rsidP="009A45DB">
      <w:pPr>
        <w:pStyle w:val="Bibliography"/>
        <w:ind w:left="720" w:hanging="720"/>
        <w:rPr>
          <w:noProof/>
          <w:lang w:val="en-US"/>
        </w:rPr>
      </w:pPr>
      <w:r w:rsidRPr="009A45DB">
        <w:rPr>
          <w:noProof/>
          <w:lang w:val="en-US"/>
        </w:rPr>
        <w:t xml:space="preserve">Commission, W.-b. E. (2000). </w:t>
      </w:r>
      <w:r w:rsidRPr="009A45DB">
        <w:rPr>
          <w:i/>
          <w:iCs/>
          <w:noProof/>
          <w:lang w:val="en-US"/>
        </w:rPr>
        <w:t>Report to the President and the Congress of the United States: The Power of the Internet for Learning: Moving from Promise to Practice.</w:t>
      </w:r>
      <w:r w:rsidRPr="009A45DB">
        <w:rPr>
          <w:noProof/>
          <w:lang w:val="en-US"/>
        </w:rPr>
        <w:t xml:space="preserve"> Washington.</w:t>
      </w:r>
    </w:p>
    <w:p w14:paraId="65FDB1D1" w14:textId="77777777" w:rsidR="009A45DB" w:rsidRPr="009A45DB" w:rsidRDefault="009A45DB" w:rsidP="009A45DB">
      <w:pPr>
        <w:pStyle w:val="Bibliography"/>
        <w:ind w:left="720" w:hanging="720"/>
        <w:rPr>
          <w:noProof/>
          <w:lang w:val="en-US"/>
        </w:rPr>
      </w:pPr>
      <w:r w:rsidRPr="009A45DB">
        <w:rPr>
          <w:noProof/>
          <w:lang w:val="en-US"/>
        </w:rPr>
        <w:lastRenderedPageBreak/>
        <w:t xml:space="preserve">Cooper, P. (2007). Learning from Pupils’ Perspectives. </w:t>
      </w:r>
      <w:r w:rsidRPr="009A45DB">
        <w:rPr>
          <w:i/>
          <w:iCs/>
          <w:noProof/>
          <w:lang w:val="en-US"/>
        </w:rPr>
        <w:t>British Journal of Special Education, 20</w:t>
      </w:r>
      <w:r w:rsidRPr="009A45DB">
        <w:rPr>
          <w:noProof/>
          <w:lang w:val="en-US"/>
        </w:rPr>
        <w:t>(4), 129-133. doi:10.1111/j.1467-8578.1993.tb00060.x</w:t>
      </w:r>
    </w:p>
    <w:p w14:paraId="509B965C" w14:textId="77777777" w:rsidR="009A45DB" w:rsidRPr="009A45DB" w:rsidRDefault="009A45DB" w:rsidP="009A45DB">
      <w:pPr>
        <w:pStyle w:val="Bibliography"/>
        <w:ind w:left="720" w:hanging="720"/>
        <w:rPr>
          <w:noProof/>
          <w:lang w:val="en-US"/>
        </w:rPr>
      </w:pPr>
      <w:r w:rsidRPr="009A45DB">
        <w:rPr>
          <w:noProof/>
          <w:lang w:val="en-US"/>
        </w:rPr>
        <w:t xml:space="preserve">Coulby, D. (2006). Intercultural education: theory and practice. </w:t>
      </w:r>
      <w:r w:rsidRPr="009A45DB">
        <w:rPr>
          <w:i/>
          <w:iCs/>
          <w:noProof/>
          <w:lang w:val="en-US"/>
        </w:rPr>
        <w:t>Intercultural Education, 17</w:t>
      </w:r>
      <w:r w:rsidRPr="009A45DB">
        <w:rPr>
          <w:noProof/>
          <w:lang w:val="en-US"/>
        </w:rPr>
        <w:t>(3), 245-257. doi:10.1080/14675980600840274</w:t>
      </w:r>
    </w:p>
    <w:p w14:paraId="7BE435CA" w14:textId="77777777" w:rsidR="009A45DB" w:rsidRPr="009A45DB" w:rsidRDefault="009A45DB" w:rsidP="009A45DB">
      <w:pPr>
        <w:pStyle w:val="Bibliography"/>
        <w:ind w:left="720" w:hanging="720"/>
        <w:rPr>
          <w:noProof/>
          <w:lang w:val="en-US"/>
        </w:rPr>
      </w:pPr>
      <w:r w:rsidRPr="009A45DB">
        <w:rPr>
          <w:noProof/>
          <w:lang w:val="en-US"/>
        </w:rPr>
        <w:t xml:space="preserve">Council, N. R. (2000). </w:t>
      </w:r>
      <w:r w:rsidRPr="009A45DB">
        <w:rPr>
          <w:i/>
          <w:iCs/>
          <w:noProof/>
          <w:lang w:val="en-US"/>
        </w:rPr>
        <w:t>How People Learn: Brain, Mind, Experience, and School: Expanded Edition.</w:t>
      </w:r>
      <w:r w:rsidRPr="009A45DB">
        <w:rPr>
          <w:noProof/>
          <w:lang w:val="en-US"/>
        </w:rPr>
        <w:t xml:space="preserve"> Washington: The National Academies Press. doi:https://doi.org/10.17226/9853</w:t>
      </w:r>
    </w:p>
    <w:p w14:paraId="7CF07593" w14:textId="77777777" w:rsidR="009A45DB" w:rsidRPr="009A45DB" w:rsidRDefault="009A45DB" w:rsidP="009A45DB">
      <w:pPr>
        <w:pStyle w:val="Bibliography"/>
        <w:ind w:left="720" w:hanging="720"/>
        <w:rPr>
          <w:noProof/>
          <w:lang w:val="en-US"/>
        </w:rPr>
      </w:pPr>
      <w:r w:rsidRPr="009A45DB">
        <w:rPr>
          <w:noProof/>
          <w:lang w:val="en-US"/>
        </w:rPr>
        <w:t xml:space="preserve">Creswell, J. W. (2011). </w:t>
      </w:r>
      <w:r>
        <w:rPr>
          <w:i/>
          <w:iCs/>
          <w:noProof/>
        </w:rPr>
        <w:t>Η έρευνα στην εκπαίδευση. Σχεδιασμός, Διεξαγωγή και Αξιολόγηση της Ποσοτικής και Ποιοτικής Έρευνας</w:t>
      </w:r>
      <w:r>
        <w:rPr>
          <w:noProof/>
        </w:rPr>
        <w:t xml:space="preserve"> (1th εκδ.). </w:t>
      </w:r>
      <w:r w:rsidRPr="009A45DB">
        <w:rPr>
          <w:noProof/>
          <w:lang w:val="en-US"/>
        </w:rPr>
        <w:t>(</w:t>
      </w:r>
      <w:r>
        <w:rPr>
          <w:noProof/>
        </w:rPr>
        <w:t>Ίων</w:t>
      </w:r>
      <w:r w:rsidRPr="009A45DB">
        <w:rPr>
          <w:noProof/>
          <w:lang w:val="en-US"/>
        </w:rPr>
        <w:t xml:space="preserve">, </w:t>
      </w:r>
      <w:r>
        <w:rPr>
          <w:noProof/>
        </w:rPr>
        <w:t>Επιμ</w:t>
      </w:r>
      <w:r w:rsidRPr="009A45DB">
        <w:rPr>
          <w:noProof/>
          <w:lang w:val="en-US"/>
        </w:rPr>
        <w:t xml:space="preserve">., &amp; </w:t>
      </w:r>
      <w:r>
        <w:rPr>
          <w:noProof/>
        </w:rPr>
        <w:t>Ν</w:t>
      </w:r>
      <w:r w:rsidRPr="009A45DB">
        <w:rPr>
          <w:noProof/>
          <w:lang w:val="en-US"/>
        </w:rPr>
        <w:t xml:space="preserve">. </w:t>
      </w:r>
      <w:r>
        <w:rPr>
          <w:noProof/>
        </w:rPr>
        <w:t>Κουβαράκου</w:t>
      </w:r>
      <w:r w:rsidRPr="009A45DB">
        <w:rPr>
          <w:noProof/>
          <w:lang w:val="en-US"/>
        </w:rPr>
        <w:t xml:space="preserve"> , </w:t>
      </w:r>
      <w:r>
        <w:rPr>
          <w:noProof/>
        </w:rPr>
        <w:t>Μεταφρ</w:t>
      </w:r>
      <w:r w:rsidRPr="009A45DB">
        <w:rPr>
          <w:noProof/>
          <w:lang w:val="en-US"/>
        </w:rPr>
        <w:t xml:space="preserve">.) </w:t>
      </w:r>
      <w:r>
        <w:rPr>
          <w:noProof/>
        </w:rPr>
        <w:t>Αθήνα</w:t>
      </w:r>
      <w:r w:rsidRPr="009A45DB">
        <w:rPr>
          <w:noProof/>
          <w:lang w:val="en-US"/>
        </w:rPr>
        <w:t xml:space="preserve">: </w:t>
      </w:r>
      <w:r>
        <w:rPr>
          <w:noProof/>
        </w:rPr>
        <w:t>Έλλην</w:t>
      </w:r>
      <w:r w:rsidRPr="009A45DB">
        <w:rPr>
          <w:noProof/>
          <w:lang w:val="en-US"/>
        </w:rPr>
        <w:t>.</w:t>
      </w:r>
    </w:p>
    <w:p w14:paraId="2FDB7786" w14:textId="77777777" w:rsidR="009A45DB" w:rsidRPr="009A45DB" w:rsidRDefault="009A45DB" w:rsidP="009A45DB">
      <w:pPr>
        <w:pStyle w:val="Bibliography"/>
        <w:ind w:left="720" w:hanging="720"/>
        <w:rPr>
          <w:noProof/>
          <w:lang w:val="en-US"/>
        </w:rPr>
      </w:pPr>
      <w:r w:rsidRPr="009A45DB">
        <w:rPr>
          <w:noProof/>
          <w:lang w:val="en-US"/>
        </w:rPr>
        <w:t xml:space="preserve">Crosby, F. (1976). A model of egoistical relative deprivation. </w:t>
      </w:r>
      <w:r w:rsidRPr="009A45DB">
        <w:rPr>
          <w:i/>
          <w:iCs/>
          <w:noProof/>
          <w:lang w:val="en-US"/>
        </w:rPr>
        <w:t>Psychological Review, 82</w:t>
      </w:r>
      <w:r w:rsidRPr="009A45DB">
        <w:rPr>
          <w:noProof/>
          <w:lang w:val="en-US"/>
        </w:rPr>
        <w:t>(2), 85-113. doi:10.1037/0033-295X.83.2.85</w:t>
      </w:r>
    </w:p>
    <w:p w14:paraId="1185118B" w14:textId="77777777" w:rsidR="009A45DB" w:rsidRPr="009A45DB" w:rsidRDefault="009A45DB" w:rsidP="009A45DB">
      <w:pPr>
        <w:pStyle w:val="Bibliography"/>
        <w:ind w:left="720" w:hanging="720"/>
        <w:rPr>
          <w:noProof/>
          <w:lang w:val="en-US"/>
        </w:rPr>
      </w:pPr>
      <w:r w:rsidRPr="009A45DB">
        <w:rPr>
          <w:noProof/>
          <w:lang w:val="en-US"/>
        </w:rPr>
        <w:t xml:space="preserve">Cuban, L. (1986). </w:t>
      </w:r>
      <w:r w:rsidRPr="009A45DB">
        <w:rPr>
          <w:i/>
          <w:iCs/>
          <w:noProof/>
          <w:lang w:val="en-US"/>
        </w:rPr>
        <w:t>Teachers and machines: the classroom uses of technology since 1920.</w:t>
      </w:r>
      <w:r w:rsidRPr="009A45DB">
        <w:rPr>
          <w:noProof/>
          <w:lang w:val="en-US"/>
        </w:rPr>
        <w:t xml:space="preserve"> New York and London: Teachers College Press. </w:t>
      </w:r>
      <w:r>
        <w:rPr>
          <w:noProof/>
        </w:rPr>
        <w:t>Ανάκτηση</w:t>
      </w:r>
      <w:r w:rsidRPr="009A45DB">
        <w:rPr>
          <w:noProof/>
          <w:lang w:val="en-US"/>
        </w:rPr>
        <w:t xml:space="preserve"> </w:t>
      </w:r>
      <w:r>
        <w:rPr>
          <w:noProof/>
        </w:rPr>
        <w:t>από</w:t>
      </w:r>
      <w:r w:rsidRPr="009A45DB">
        <w:rPr>
          <w:noProof/>
          <w:lang w:val="en-US"/>
        </w:rPr>
        <w:t xml:space="preserve"> https://books.google.gr/books?id=uQeEn1vEUSQC&amp;printsec=frontcover&amp;redir_esc=y#v=onepage&amp;q&amp;f=false</w:t>
      </w:r>
    </w:p>
    <w:p w14:paraId="38FECE60" w14:textId="77777777" w:rsidR="009A45DB" w:rsidRDefault="009A45DB" w:rsidP="009A45DB">
      <w:pPr>
        <w:pStyle w:val="Bibliography"/>
        <w:ind w:left="720" w:hanging="720"/>
        <w:rPr>
          <w:noProof/>
        </w:rPr>
      </w:pPr>
      <w:r>
        <w:rPr>
          <w:noProof/>
        </w:rPr>
        <w:t xml:space="preserve">Cuche, D. (2001). </w:t>
      </w:r>
      <w:r>
        <w:rPr>
          <w:i/>
          <w:iCs/>
          <w:noProof/>
        </w:rPr>
        <w:t>Η έννοια της κουλτούρας στις κοινωνικές επιστήμες.</w:t>
      </w:r>
      <w:r>
        <w:rPr>
          <w:noProof/>
        </w:rPr>
        <w:t xml:space="preserve"> (Μ. Λεοντσίνη, Επιμ., &amp; Φ. Σιατίτσας, Μεταφρ.) Αθήνα: Τυπωθήτω. Ανάκτηση από https://student.cc.uoc.gr/uploadFiles/181-%CE%A0%CE%9F%CE%9A%CE%9A149/Cuche%20H%20%CE%AD%CE%BD%CE%BD%CE%BF%CE%B9%CE%B1%20%CF%84%CE%B7%CF%82%20%CE%BA%CE%BF%CF%85%CE%BB%CF%84%CE%BF%CF%8D%CF%81%CE%B1%CF%82.pdf</w:t>
      </w:r>
    </w:p>
    <w:p w14:paraId="223FFA4A" w14:textId="77777777" w:rsidR="009A45DB" w:rsidRPr="009A45DB" w:rsidRDefault="009A45DB" w:rsidP="009A45DB">
      <w:pPr>
        <w:pStyle w:val="Bibliography"/>
        <w:ind w:left="720" w:hanging="720"/>
        <w:rPr>
          <w:noProof/>
          <w:lang w:val="en-US"/>
        </w:rPr>
      </w:pPr>
      <w:r w:rsidRPr="009A45DB">
        <w:rPr>
          <w:noProof/>
          <w:lang w:val="en-US"/>
        </w:rPr>
        <w:t xml:space="preserve">Cummins, J. (1981). The Role of Primary Language Development in Promoting Educational Success for Language Minority Students. </w:t>
      </w:r>
      <w:r>
        <w:rPr>
          <w:noProof/>
        </w:rPr>
        <w:t>Στο</w:t>
      </w:r>
      <w:r w:rsidRPr="009A45DB">
        <w:rPr>
          <w:noProof/>
          <w:lang w:val="en-US"/>
        </w:rPr>
        <w:t xml:space="preserve"> C. S. Education (</w:t>
      </w:r>
      <w:r>
        <w:rPr>
          <w:noProof/>
        </w:rPr>
        <w:t>Επιμ</w:t>
      </w:r>
      <w:r w:rsidRPr="009A45DB">
        <w:rPr>
          <w:noProof/>
          <w:lang w:val="en-US"/>
        </w:rPr>
        <w:t xml:space="preserve">.), </w:t>
      </w:r>
      <w:r w:rsidRPr="009A45DB">
        <w:rPr>
          <w:i/>
          <w:iCs/>
          <w:noProof/>
          <w:lang w:val="en-US"/>
        </w:rPr>
        <w:t>Schooling and language minority students.</w:t>
      </w:r>
      <w:r w:rsidRPr="009A45DB">
        <w:rPr>
          <w:noProof/>
          <w:lang w:val="en-US"/>
        </w:rPr>
        <w:t xml:space="preserve"> California state Department of Educatio. doi:10.13140/2.1.1334.9449</w:t>
      </w:r>
    </w:p>
    <w:p w14:paraId="0B71B251" w14:textId="77777777" w:rsidR="009A45DB" w:rsidRDefault="009A45DB" w:rsidP="009A45DB">
      <w:pPr>
        <w:pStyle w:val="Bibliography"/>
        <w:ind w:left="720" w:hanging="720"/>
        <w:rPr>
          <w:noProof/>
        </w:rPr>
      </w:pPr>
      <w:r w:rsidRPr="009A45DB">
        <w:rPr>
          <w:noProof/>
          <w:lang w:val="en-US"/>
        </w:rPr>
        <w:t xml:space="preserve">Cummins, J. (2003). </w:t>
      </w:r>
      <w:r>
        <w:rPr>
          <w:i/>
          <w:iCs/>
          <w:noProof/>
        </w:rPr>
        <w:t>Ταυτότητες</w:t>
      </w:r>
      <w:r w:rsidRPr="009A45DB">
        <w:rPr>
          <w:i/>
          <w:iCs/>
          <w:noProof/>
          <w:lang w:val="en-US"/>
        </w:rPr>
        <w:t xml:space="preserve"> </w:t>
      </w:r>
      <w:r>
        <w:rPr>
          <w:i/>
          <w:iCs/>
          <w:noProof/>
        </w:rPr>
        <w:t>υπό</w:t>
      </w:r>
      <w:r w:rsidRPr="009A45DB">
        <w:rPr>
          <w:i/>
          <w:iCs/>
          <w:noProof/>
          <w:lang w:val="en-US"/>
        </w:rPr>
        <w:t xml:space="preserve"> </w:t>
      </w:r>
      <w:r>
        <w:rPr>
          <w:i/>
          <w:iCs/>
          <w:noProof/>
        </w:rPr>
        <w:t>Διαπραγμάτευση</w:t>
      </w:r>
      <w:r w:rsidRPr="009A45DB">
        <w:rPr>
          <w:noProof/>
          <w:lang w:val="en-US"/>
        </w:rPr>
        <w:t xml:space="preserve"> (2nd </w:t>
      </w:r>
      <w:r>
        <w:rPr>
          <w:noProof/>
        </w:rPr>
        <w:t>εκδ</w:t>
      </w:r>
      <w:r w:rsidRPr="009A45DB">
        <w:rPr>
          <w:noProof/>
          <w:lang w:val="en-US"/>
        </w:rPr>
        <w:t xml:space="preserve">.). </w:t>
      </w:r>
      <w:r>
        <w:rPr>
          <w:noProof/>
        </w:rPr>
        <w:t>(Σ. Αργύρη, Μεταφρ.) Αθήνα: Gutenberg.</w:t>
      </w:r>
    </w:p>
    <w:p w14:paraId="23D28134" w14:textId="77777777" w:rsidR="009A45DB" w:rsidRPr="009A45DB" w:rsidRDefault="009A45DB" w:rsidP="009A45DB">
      <w:pPr>
        <w:pStyle w:val="Bibliography"/>
        <w:ind w:left="720" w:hanging="720"/>
        <w:rPr>
          <w:noProof/>
          <w:lang w:val="en-US"/>
        </w:rPr>
      </w:pPr>
      <w:r w:rsidRPr="009A45DB">
        <w:rPr>
          <w:noProof/>
          <w:lang w:val="en-US"/>
        </w:rPr>
        <w:t xml:space="preserve">Cummins, J., Bismilla, V., Chow, P., Cohen, S. L., Giampapa, F., Leoni, L., . . . Sastri, P. (2005). Affirming identity in multilingual classrooms. </w:t>
      </w:r>
      <w:r w:rsidRPr="009A45DB">
        <w:rPr>
          <w:i/>
          <w:iCs/>
          <w:noProof/>
          <w:lang w:val="en-US"/>
        </w:rPr>
        <w:t>Educational Leadership, 63</w:t>
      </w:r>
      <w:r w:rsidRPr="009A45DB">
        <w:rPr>
          <w:noProof/>
          <w:lang w:val="en-US"/>
        </w:rPr>
        <w:t xml:space="preserve">(1), 38-43. </w:t>
      </w:r>
      <w:r>
        <w:rPr>
          <w:noProof/>
        </w:rPr>
        <w:t>Ανάκτηση</w:t>
      </w:r>
      <w:r w:rsidRPr="009A45DB">
        <w:rPr>
          <w:noProof/>
          <w:lang w:val="en-US"/>
        </w:rPr>
        <w:t xml:space="preserve"> </w:t>
      </w:r>
      <w:r>
        <w:rPr>
          <w:noProof/>
        </w:rPr>
        <w:t>από</w:t>
      </w:r>
      <w:r w:rsidRPr="009A45DB">
        <w:rPr>
          <w:noProof/>
          <w:lang w:val="en-US"/>
        </w:rPr>
        <w:t xml:space="preserve"> https://www.researchgate.net/publication/283599395_</w:t>
      </w:r>
    </w:p>
    <w:p w14:paraId="5DB36F12" w14:textId="77777777" w:rsidR="009A45DB" w:rsidRPr="009A45DB" w:rsidRDefault="009A45DB" w:rsidP="009A45DB">
      <w:pPr>
        <w:pStyle w:val="Bibliography"/>
        <w:ind w:left="720" w:hanging="720"/>
        <w:rPr>
          <w:noProof/>
          <w:lang w:val="en-US"/>
        </w:rPr>
      </w:pPr>
      <w:r w:rsidRPr="009A45DB">
        <w:rPr>
          <w:noProof/>
          <w:lang w:val="en-US"/>
        </w:rPr>
        <w:t xml:space="preserve">Cushner, K. (2009). </w:t>
      </w:r>
      <w:r w:rsidRPr="009A45DB">
        <w:rPr>
          <w:i/>
          <w:iCs/>
          <w:noProof/>
          <w:lang w:val="en-US"/>
        </w:rPr>
        <w:t>International Perspectives on Intercultural Education.</w:t>
      </w:r>
      <w:r w:rsidRPr="009A45DB">
        <w:rPr>
          <w:noProof/>
          <w:lang w:val="en-US"/>
        </w:rPr>
        <w:t xml:space="preserve"> Mahwah, NJ: Lawrence Erlbaum Associates.</w:t>
      </w:r>
    </w:p>
    <w:p w14:paraId="47B8F4CF" w14:textId="77777777" w:rsidR="009A45DB" w:rsidRPr="009A45DB" w:rsidRDefault="009A45DB" w:rsidP="009A45DB">
      <w:pPr>
        <w:pStyle w:val="Bibliography"/>
        <w:ind w:left="720" w:hanging="720"/>
        <w:rPr>
          <w:noProof/>
          <w:lang w:val="en-US"/>
        </w:rPr>
      </w:pPr>
      <w:r w:rsidRPr="009A45DB">
        <w:rPr>
          <w:noProof/>
          <w:lang w:val="en-US"/>
        </w:rPr>
        <w:lastRenderedPageBreak/>
        <w:t xml:space="preserve">Cushner, K., &amp; Chang, S.-C. (2015). Developing intercultural competence through overseas student teaching: Checking our assumptions. </w:t>
      </w:r>
      <w:r w:rsidRPr="009A45DB">
        <w:rPr>
          <w:i/>
          <w:iCs/>
          <w:noProof/>
          <w:lang w:val="en-US"/>
        </w:rPr>
        <w:t>Intercultural Education, 26</w:t>
      </w:r>
      <w:r w:rsidRPr="009A45DB">
        <w:rPr>
          <w:noProof/>
          <w:lang w:val="en-US"/>
        </w:rPr>
        <w:t>(3), 1-14. doi:10.1080/14675986.2015.1040326</w:t>
      </w:r>
    </w:p>
    <w:p w14:paraId="1D9478ED" w14:textId="77777777" w:rsidR="009A45DB" w:rsidRPr="009A45DB" w:rsidRDefault="009A45DB" w:rsidP="009A45DB">
      <w:pPr>
        <w:pStyle w:val="Bibliography"/>
        <w:ind w:left="720" w:hanging="720"/>
        <w:rPr>
          <w:noProof/>
          <w:lang w:val="en-US"/>
        </w:rPr>
      </w:pPr>
      <w:r w:rsidRPr="009A45DB">
        <w:rPr>
          <w:noProof/>
          <w:lang w:val="en-US"/>
        </w:rPr>
        <w:t xml:space="preserve">Daher, L. M., Leonora, A. M., &amp; Gamuzza, A. (2019). Holistic In-between Triangulation: Understanding Intercultural Relationships and Social Inclusion at School. </w:t>
      </w:r>
      <w:r w:rsidRPr="009A45DB">
        <w:rPr>
          <w:i/>
          <w:iCs/>
          <w:noProof/>
          <w:lang w:val="en-US"/>
        </w:rPr>
        <w:t>Italian Journal of Sociology of Education, 11</w:t>
      </w:r>
      <w:r w:rsidRPr="009A45DB">
        <w:rPr>
          <w:noProof/>
          <w:lang w:val="en-US"/>
        </w:rPr>
        <w:t>(1), 285-309. doi:10.14658/pupj-ijse-2019-1-14</w:t>
      </w:r>
    </w:p>
    <w:p w14:paraId="63EFD9C3" w14:textId="77777777" w:rsidR="009A45DB" w:rsidRPr="009A45DB" w:rsidRDefault="009A45DB" w:rsidP="009A45DB">
      <w:pPr>
        <w:pStyle w:val="Bibliography"/>
        <w:ind w:left="720" w:hanging="720"/>
        <w:rPr>
          <w:noProof/>
          <w:lang w:val="en-US"/>
        </w:rPr>
      </w:pPr>
      <w:r w:rsidRPr="009A45DB">
        <w:rPr>
          <w:noProof/>
          <w:lang w:val="en-US"/>
        </w:rPr>
        <w:t xml:space="preserve">Daher, L., Leonora, A., &amp; Gamuzza, A. (2019). Holistic In-between Triangulation: Understanding Intercultural Relationships and Social Inclusion at School. </w:t>
      </w:r>
      <w:r w:rsidRPr="009A45DB">
        <w:rPr>
          <w:i/>
          <w:iCs/>
          <w:noProof/>
          <w:lang w:val="en-US"/>
        </w:rPr>
        <w:t>Italian Journal of Sociology of Education, 11</w:t>
      </w:r>
      <w:r w:rsidRPr="009A45DB">
        <w:rPr>
          <w:noProof/>
          <w:lang w:val="en-US"/>
        </w:rPr>
        <w:t>(1), 285-309. doi:10.14658/pupj-ijse-2019-1-14</w:t>
      </w:r>
    </w:p>
    <w:p w14:paraId="0381FA7D" w14:textId="77777777" w:rsidR="009A45DB" w:rsidRDefault="009A45DB" w:rsidP="009A45DB">
      <w:pPr>
        <w:pStyle w:val="Bibliography"/>
        <w:ind w:left="720" w:hanging="720"/>
        <w:rPr>
          <w:noProof/>
        </w:rPr>
      </w:pPr>
      <w:r w:rsidRPr="009A45DB">
        <w:rPr>
          <w:noProof/>
          <w:lang w:val="en-US"/>
        </w:rPr>
        <w:t xml:space="preserve">Damanakis, M. (2011). The Education of Students with Migratory Background in Greece. Educational politics and pedagogical discourse (logos). </w:t>
      </w:r>
      <w:r w:rsidRPr="009A45DB">
        <w:rPr>
          <w:i/>
          <w:iCs/>
          <w:noProof/>
          <w:lang w:val="en-US"/>
        </w:rPr>
        <w:t>Education in Greece and in the Diaspora, 19</w:t>
      </w:r>
      <w:r w:rsidRPr="009A45DB">
        <w:rPr>
          <w:noProof/>
          <w:lang w:val="en-US"/>
        </w:rPr>
        <w:t xml:space="preserve">(1). </w:t>
      </w:r>
      <w:r>
        <w:rPr>
          <w:noProof/>
        </w:rPr>
        <w:t>Ανάκτηση από https://ejournals.lib.uoc.gr/index.php/hellst/article/view/545?articlesBySameAuthorPage=2</w:t>
      </w:r>
    </w:p>
    <w:p w14:paraId="2C734F6C" w14:textId="77777777" w:rsidR="009A45DB" w:rsidRPr="009A45DB" w:rsidRDefault="009A45DB" w:rsidP="009A45DB">
      <w:pPr>
        <w:pStyle w:val="Bibliography"/>
        <w:ind w:left="720" w:hanging="720"/>
        <w:rPr>
          <w:noProof/>
          <w:lang w:val="en-US"/>
        </w:rPr>
      </w:pPr>
      <w:r w:rsidRPr="009A45DB">
        <w:rPr>
          <w:noProof/>
          <w:lang w:val="en-US"/>
        </w:rPr>
        <w:t xml:space="preserve">Darling-Hammond, L., &amp; Lieberman, A. (2012). Teacher education around the world: What can we learn from international practice? </w:t>
      </w:r>
      <w:r w:rsidRPr="009A45DB">
        <w:rPr>
          <w:i/>
          <w:iCs/>
          <w:noProof/>
          <w:lang w:val="en-US"/>
        </w:rPr>
        <w:t>European Journal of Teacher Education, 40</w:t>
      </w:r>
      <w:r w:rsidRPr="009A45DB">
        <w:rPr>
          <w:noProof/>
          <w:lang w:val="en-US"/>
        </w:rPr>
        <w:t>(3), 291-309. doi: 10.1080/02619768.2017.1315399</w:t>
      </w:r>
    </w:p>
    <w:p w14:paraId="5EBABD0C" w14:textId="77777777" w:rsidR="009A45DB" w:rsidRPr="009A45DB" w:rsidRDefault="009A45DB" w:rsidP="009A45DB">
      <w:pPr>
        <w:pStyle w:val="Bibliography"/>
        <w:ind w:left="720" w:hanging="720"/>
        <w:rPr>
          <w:noProof/>
          <w:lang w:val="en-US"/>
        </w:rPr>
      </w:pPr>
      <w:r w:rsidRPr="009A45DB">
        <w:rPr>
          <w:noProof/>
          <w:lang w:val="en-US"/>
        </w:rPr>
        <w:t xml:space="preserve">Denzin, N. K., &amp; Lincoln. (2005). </w:t>
      </w:r>
      <w:r w:rsidRPr="009A45DB">
        <w:rPr>
          <w:i/>
          <w:iCs/>
          <w:noProof/>
          <w:lang w:val="en-US"/>
        </w:rPr>
        <w:t>The Sage handbook of qualitative research</w:t>
      </w:r>
      <w:r w:rsidRPr="009A45DB">
        <w:rPr>
          <w:noProof/>
          <w:lang w:val="en-US"/>
        </w:rPr>
        <w:t xml:space="preserve"> (3rd </w:t>
      </w:r>
      <w:r>
        <w:rPr>
          <w:noProof/>
        </w:rPr>
        <w:t>εκδ</w:t>
      </w:r>
      <w:r w:rsidRPr="009A45DB">
        <w:rPr>
          <w:noProof/>
          <w:lang w:val="en-US"/>
        </w:rPr>
        <w:t>.). Sage Publications Ltd.</w:t>
      </w:r>
    </w:p>
    <w:p w14:paraId="3CF354E5" w14:textId="77777777" w:rsidR="009A45DB" w:rsidRPr="009A45DB" w:rsidRDefault="009A45DB" w:rsidP="009A45DB">
      <w:pPr>
        <w:pStyle w:val="Bibliography"/>
        <w:ind w:left="720" w:hanging="720"/>
        <w:rPr>
          <w:noProof/>
          <w:lang w:val="en-US"/>
        </w:rPr>
      </w:pPr>
      <w:r w:rsidRPr="009A45DB">
        <w:rPr>
          <w:noProof/>
          <w:lang w:val="en-US"/>
        </w:rPr>
        <w:t xml:space="preserve">Devine, P. G. (1989). Stereotypes and Prejudice: Their Automatic and Controlled Components. </w:t>
      </w:r>
      <w:r w:rsidRPr="009A45DB">
        <w:rPr>
          <w:i/>
          <w:iCs/>
          <w:noProof/>
          <w:lang w:val="en-US"/>
        </w:rPr>
        <w:t>Journal of Personality and Social Psychology, 56</w:t>
      </w:r>
      <w:r w:rsidRPr="009A45DB">
        <w:rPr>
          <w:noProof/>
          <w:lang w:val="en-US"/>
        </w:rPr>
        <w:t>(1), 5-18. doi:10.1037//0022-3514.56.1.5</w:t>
      </w:r>
    </w:p>
    <w:p w14:paraId="5E0C9F5E" w14:textId="77777777" w:rsidR="009A45DB" w:rsidRPr="009A45DB" w:rsidRDefault="009A45DB" w:rsidP="009A45DB">
      <w:pPr>
        <w:pStyle w:val="Bibliography"/>
        <w:ind w:left="720" w:hanging="720"/>
        <w:rPr>
          <w:noProof/>
          <w:lang w:val="en-US"/>
        </w:rPr>
      </w:pPr>
      <w:r w:rsidRPr="009A45DB">
        <w:rPr>
          <w:noProof/>
          <w:lang w:val="en-US"/>
        </w:rPr>
        <w:t xml:space="preserve">Devran, Y. (n.d.). Global Class: New media and intercultural communication. </w:t>
      </w:r>
      <w:r w:rsidRPr="009A45DB">
        <w:rPr>
          <w:i/>
          <w:iCs/>
          <w:noProof/>
          <w:lang w:val="en-US"/>
        </w:rPr>
        <w:t>journal of Arab &amp; Muslim Media Research 3(1+2):89-97, 3</w:t>
      </w:r>
      <w:r w:rsidRPr="009A45DB">
        <w:rPr>
          <w:noProof/>
          <w:lang w:val="en-US"/>
        </w:rPr>
        <w:t>(1+2), 89-97. doi:10.1386/jammr.3.1-2.89_1</w:t>
      </w:r>
    </w:p>
    <w:p w14:paraId="254AD29C" w14:textId="77777777" w:rsidR="009A45DB" w:rsidRPr="009A45DB" w:rsidRDefault="009A45DB" w:rsidP="009A45DB">
      <w:pPr>
        <w:pStyle w:val="Bibliography"/>
        <w:ind w:left="720" w:hanging="720"/>
        <w:rPr>
          <w:noProof/>
          <w:lang w:val="en-US"/>
        </w:rPr>
      </w:pPr>
      <w:r w:rsidRPr="009A45DB">
        <w:rPr>
          <w:noProof/>
          <w:lang w:val="en-US"/>
        </w:rPr>
        <w:t xml:space="preserve">DeWitt, S. (2003). Multicultural Democracy and Inquiry Pedagogy. </w:t>
      </w:r>
      <w:r w:rsidRPr="009A45DB">
        <w:rPr>
          <w:i/>
          <w:iCs/>
          <w:noProof/>
          <w:lang w:val="en-US"/>
        </w:rPr>
        <w:t>Intercultural Education, 14</w:t>
      </w:r>
      <w:r w:rsidRPr="009A45DB">
        <w:rPr>
          <w:noProof/>
          <w:lang w:val="en-US"/>
        </w:rPr>
        <w:t>(3), 279-290. doi:10.1080/1467598032000117079</w:t>
      </w:r>
    </w:p>
    <w:p w14:paraId="427E6F02" w14:textId="77777777" w:rsidR="009A45DB" w:rsidRPr="009A45DB" w:rsidRDefault="009A45DB" w:rsidP="009A45DB">
      <w:pPr>
        <w:pStyle w:val="Bibliography"/>
        <w:ind w:left="720" w:hanging="720"/>
        <w:rPr>
          <w:noProof/>
          <w:lang w:val="en-US"/>
        </w:rPr>
      </w:pPr>
      <w:r w:rsidRPr="009A45DB">
        <w:rPr>
          <w:noProof/>
          <w:lang w:val="en-US"/>
        </w:rPr>
        <w:t xml:space="preserve">Dexter, S., Anderson, R., &amp; Becker, H. (1999). Teachers’ Views of Computers as Catalysts for Changes in Their Teaching Practice. </w:t>
      </w:r>
      <w:r w:rsidRPr="009A45DB">
        <w:rPr>
          <w:i/>
          <w:iCs/>
          <w:noProof/>
          <w:lang w:val="en-US"/>
        </w:rPr>
        <w:t>Journal of Research on Computing in Education, 31</w:t>
      </w:r>
      <w:r w:rsidRPr="009A45DB">
        <w:rPr>
          <w:noProof/>
          <w:lang w:val="en-US"/>
        </w:rPr>
        <w:t>(3), 221-239. doi:/10.1080/08886504.1999.10782252</w:t>
      </w:r>
    </w:p>
    <w:p w14:paraId="07756C62" w14:textId="77777777" w:rsidR="009A45DB" w:rsidRPr="009A45DB" w:rsidRDefault="009A45DB" w:rsidP="009A45DB">
      <w:pPr>
        <w:pStyle w:val="Bibliography"/>
        <w:ind w:left="720" w:hanging="720"/>
        <w:rPr>
          <w:noProof/>
          <w:lang w:val="en-US"/>
        </w:rPr>
      </w:pPr>
      <w:r w:rsidRPr="009A45DB">
        <w:rPr>
          <w:noProof/>
          <w:lang w:val="en-US"/>
        </w:rPr>
        <w:t xml:space="preserve">Dierking, L. D., Falk, J. H., Rennie, L. J., Anderson, D., &amp; Ellenbogen, K. (2003, January). Policy Statement of the “Informal Science Education” Ad Hoc Committee. </w:t>
      </w:r>
      <w:r w:rsidRPr="009A45DB">
        <w:rPr>
          <w:i/>
          <w:iCs/>
          <w:noProof/>
          <w:lang w:val="en-US"/>
        </w:rPr>
        <w:t>Journal of Research in Science Teaching, 40</w:t>
      </w:r>
      <w:r w:rsidRPr="009A45DB">
        <w:rPr>
          <w:noProof/>
          <w:lang w:val="en-US"/>
        </w:rPr>
        <w:t>(2), 108-111. doi:10.1002/tea.10066</w:t>
      </w:r>
    </w:p>
    <w:p w14:paraId="3ECB981C" w14:textId="77777777" w:rsidR="009A45DB" w:rsidRPr="009A45DB" w:rsidRDefault="009A45DB" w:rsidP="009A45DB">
      <w:pPr>
        <w:pStyle w:val="Bibliography"/>
        <w:ind w:left="720" w:hanging="720"/>
        <w:rPr>
          <w:noProof/>
          <w:lang w:val="en-US"/>
        </w:rPr>
      </w:pPr>
      <w:r w:rsidRPr="009A45DB">
        <w:rPr>
          <w:noProof/>
          <w:lang w:val="en-US"/>
        </w:rPr>
        <w:lastRenderedPageBreak/>
        <w:t xml:space="preserve">DiSessa , A. A., Hoyles, C., Noss, R., &amp; Edwards, L. (1995). Computers and Exploratory Learning: Setting the Scene. </w:t>
      </w:r>
      <w:r>
        <w:rPr>
          <w:noProof/>
        </w:rPr>
        <w:t>Στο</w:t>
      </w:r>
      <w:r w:rsidRPr="009A45DB">
        <w:rPr>
          <w:noProof/>
          <w:lang w:val="en-US"/>
        </w:rPr>
        <w:t xml:space="preserve"> </w:t>
      </w:r>
      <w:r w:rsidRPr="009A45DB">
        <w:rPr>
          <w:i/>
          <w:iCs/>
          <w:noProof/>
          <w:lang w:val="en-US"/>
        </w:rPr>
        <w:t>Computers and Exploratory Learning</w:t>
      </w:r>
      <w:r w:rsidRPr="009A45DB">
        <w:rPr>
          <w:noProof/>
          <w:lang w:val="en-US"/>
        </w:rPr>
        <w:t xml:space="preserve"> (</w:t>
      </w:r>
      <w:r>
        <w:rPr>
          <w:noProof/>
        </w:rPr>
        <w:t>Τόμ</w:t>
      </w:r>
      <w:r w:rsidRPr="009A45DB">
        <w:rPr>
          <w:noProof/>
          <w:lang w:val="en-US"/>
        </w:rPr>
        <w:t xml:space="preserve">. 146, </w:t>
      </w:r>
      <w:r>
        <w:rPr>
          <w:noProof/>
        </w:rPr>
        <w:t>σσ</w:t>
      </w:r>
      <w:r w:rsidRPr="009A45DB">
        <w:rPr>
          <w:noProof/>
          <w:lang w:val="en-US"/>
        </w:rPr>
        <w:t>. 1-12). Berlin: NATO ASI Series.</w:t>
      </w:r>
    </w:p>
    <w:p w14:paraId="23973FF8" w14:textId="77777777" w:rsidR="009A45DB" w:rsidRPr="009A45DB" w:rsidRDefault="009A45DB" w:rsidP="009A45DB">
      <w:pPr>
        <w:pStyle w:val="Bibliography"/>
        <w:ind w:left="720" w:hanging="720"/>
        <w:rPr>
          <w:noProof/>
          <w:lang w:val="en-US"/>
        </w:rPr>
      </w:pPr>
      <w:r w:rsidRPr="009A45DB">
        <w:rPr>
          <w:noProof/>
          <w:lang w:val="en-US"/>
        </w:rPr>
        <w:t xml:space="preserve">Dove, M., &amp; Honigsfeld, A. (2010). ESL Coteaching and Collaboration: Opportunities to Develop Teacher Leadership and Enhance Student Learning. </w:t>
      </w:r>
      <w:r w:rsidRPr="009A45DB">
        <w:rPr>
          <w:i/>
          <w:iCs/>
          <w:noProof/>
          <w:lang w:val="en-US"/>
        </w:rPr>
        <w:t>tesol journal</w:t>
      </w:r>
      <w:r w:rsidRPr="009A45DB">
        <w:rPr>
          <w:noProof/>
          <w:lang w:val="en-US"/>
        </w:rPr>
        <w:t>. doi:10.5054/tj.2010.214879</w:t>
      </w:r>
    </w:p>
    <w:p w14:paraId="7C7DBFBE" w14:textId="77777777" w:rsidR="009A45DB" w:rsidRPr="009A45DB" w:rsidRDefault="009A45DB" w:rsidP="009A45DB">
      <w:pPr>
        <w:pStyle w:val="Bibliography"/>
        <w:ind w:left="720" w:hanging="720"/>
        <w:rPr>
          <w:noProof/>
          <w:lang w:val="en-US"/>
        </w:rPr>
      </w:pPr>
      <w:r w:rsidRPr="009A45DB">
        <w:rPr>
          <w:noProof/>
          <w:lang w:val="en-US"/>
        </w:rPr>
        <w:t xml:space="preserve">Drent, M., &amp; Meelissen, M. (2008). Which factors obstruct or stimulate teacher educators to use ICT innovatively? </w:t>
      </w:r>
      <w:r w:rsidRPr="009A45DB">
        <w:rPr>
          <w:i/>
          <w:iCs/>
          <w:noProof/>
          <w:lang w:val="en-US"/>
        </w:rPr>
        <w:t>Computers &amp; Education, 51</w:t>
      </w:r>
      <w:r w:rsidRPr="009A45DB">
        <w:rPr>
          <w:noProof/>
          <w:lang w:val="en-US"/>
        </w:rPr>
        <w:t>(1), 187-199. doi:10.1016/j.compedu.2007.05.001</w:t>
      </w:r>
    </w:p>
    <w:p w14:paraId="7F31D421" w14:textId="77777777" w:rsidR="009A45DB" w:rsidRPr="009A45DB" w:rsidRDefault="009A45DB" w:rsidP="009A45DB">
      <w:pPr>
        <w:pStyle w:val="Bibliography"/>
        <w:ind w:left="720" w:hanging="720"/>
        <w:rPr>
          <w:noProof/>
          <w:lang w:val="en-US"/>
        </w:rPr>
      </w:pPr>
      <w:r w:rsidRPr="009A45DB">
        <w:rPr>
          <w:noProof/>
          <w:lang w:val="en-US"/>
        </w:rPr>
        <w:t xml:space="preserve">Dwyer, D. (n.d.). A response to Douglas Noble: We're in this together. </w:t>
      </w:r>
      <w:r w:rsidRPr="009A45DB">
        <w:rPr>
          <w:i/>
          <w:iCs/>
          <w:noProof/>
          <w:lang w:val="en-US"/>
        </w:rPr>
        <w:t>Educational Leadership, 54</w:t>
      </w:r>
      <w:r w:rsidRPr="009A45DB">
        <w:rPr>
          <w:noProof/>
          <w:lang w:val="en-US"/>
        </w:rPr>
        <w:t xml:space="preserve">(3), 24-27. </w:t>
      </w:r>
      <w:r>
        <w:rPr>
          <w:noProof/>
        </w:rPr>
        <w:t>Ανάκτηση</w:t>
      </w:r>
      <w:r w:rsidRPr="009A45DB">
        <w:rPr>
          <w:noProof/>
          <w:lang w:val="en-US"/>
        </w:rPr>
        <w:t xml:space="preserve"> </w:t>
      </w:r>
      <w:r>
        <w:rPr>
          <w:noProof/>
        </w:rPr>
        <w:t>από</w:t>
      </w:r>
      <w:r w:rsidRPr="009A45DB">
        <w:rPr>
          <w:noProof/>
          <w:lang w:val="en-US"/>
        </w:rPr>
        <w:t xml:space="preserve"> https://eric.ed.gov/?id=EJ535711</w:t>
      </w:r>
    </w:p>
    <w:p w14:paraId="35A3FCC9" w14:textId="77777777" w:rsidR="009A45DB" w:rsidRPr="009A45DB" w:rsidRDefault="009A45DB" w:rsidP="009A45DB">
      <w:pPr>
        <w:pStyle w:val="Bibliography"/>
        <w:ind w:left="720" w:hanging="720"/>
        <w:rPr>
          <w:noProof/>
          <w:lang w:val="en-US"/>
        </w:rPr>
      </w:pPr>
      <w:r w:rsidRPr="009A45DB">
        <w:rPr>
          <w:noProof/>
          <w:lang w:val="en-US"/>
        </w:rPr>
        <w:t xml:space="preserve">Dyson, </w:t>
      </w:r>
      <w:r>
        <w:rPr>
          <w:noProof/>
        </w:rPr>
        <w:t>Α</w:t>
      </w:r>
      <w:r w:rsidRPr="009A45DB">
        <w:rPr>
          <w:noProof/>
          <w:lang w:val="en-US"/>
        </w:rPr>
        <w:t xml:space="preserve">., Howes, </w:t>
      </w:r>
      <w:r>
        <w:rPr>
          <w:noProof/>
        </w:rPr>
        <w:t>Α</w:t>
      </w:r>
      <w:r w:rsidRPr="009A45DB">
        <w:rPr>
          <w:noProof/>
          <w:lang w:val="en-US"/>
        </w:rPr>
        <w:t xml:space="preserve">., &amp; Roberts, </w:t>
      </w:r>
      <w:r>
        <w:rPr>
          <w:noProof/>
        </w:rPr>
        <w:t>Β</w:t>
      </w:r>
      <w:r w:rsidRPr="009A45DB">
        <w:rPr>
          <w:noProof/>
          <w:lang w:val="en-US"/>
        </w:rPr>
        <w:t xml:space="preserve">. (2002). </w:t>
      </w:r>
      <w:r w:rsidRPr="009A45DB">
        <w:rPr>
          <w:i/>
          <w:iCs/>
          <w:noProof/>
          <w:lang w:val="en-US"/>
        </w:rPr>
        <w:t>A systematic review of the effectiveness of school-level actions for promoting participation by all students.</w:t>
      </w:r>
      <w:r w:rsidRPr="009A45DB">
        <w:rPr>
          <w:noProof/>
          <w:lang w:val="en-US"/>
        </w:rPr>
        <w:t xml:space="preserve"> University of London, Institute of Education. London: EPPI-Centre. </w:t>
      </w:r>
      <w:r>
        <w:rPr>
          <w:noProof/>
        </w:rPr>
        <w:t>Ανάκτηση</w:t>
      </w:r>
      <w:r w:rsidRPr="009A45DB">
        <w:rPr>
          <w:noProof/>
          <w:lang w:val="en-US"/>
        </w:rPr>
        <w:t xml:space="preserve"> </w:t>
      </w:r>
      <w:r>
        <w:rPr>
          <w:noProof/>
        </w:rPr>
        <w:t>από</w:t>
      </w:r>
      <w:r w:rsidRPr="009A45DB">
        <w:rPr>
          <w:noProof/>
          <w:lang w:val="en-US"/>
        </w:rPr>
        <w:t xml:space="preserve"> https://eppi.ioe.ac.uk/cms/Default.aspx?tabid=276</w:t>
      </w:r>
    </w:p>
    <w:p w14:paraId="6F257C2A" w14:textId="77777777" w:rsidR="009A45DB" w:rsidRDefault="009A45DB" w:rsidP="009A45DB">
      <w:pPr>
        <w:pStyle w:val="Bibliography"/>
        <w:ind w:left="720" w:hanging="720"/>
        <w:rPr>
          <w:noProof/>
        </w:rPr>
      </w:pPr>
      <w:r>
        <w:rPr>
          <w:noProof/>
        </w:rPr>
        <w:t xml:space="preserve">EASO. (2015). </w:t>
      </w:r>
      <w:r>
        <w:rPr>
          <w:i/>
          <w:iCs/>
          <w:noProof/>
        </w:rPr>
        <w:t>Έκθεση πληροφοριών για τις χώρες καταγωγής.</w:t>
      </w:r>
      <w:r>
        <w:rPr>
          <w:noProof/>
        </w:rPr>
        <w:t xml:space="preserve"> Ανάκτηση από https://www.ecoi.net/en/file/local/1078048/1226_1453272633_bz0415498eln.pdf</w:t>
      </w:r>
    </w:p>
    <w:p w14:paraId="0C194C99" w14:textId="77777777" w:rsidR="009A45DB" w:rsidRPr="009A45DB" w:rsidRDefault="009A45DB" w:rsidP="009A45DB">
      <w:pPr>
        <w:pStyle w:val="Bibliography"/>
        <w:ind w:left="720" w:hanging="720"/>
        <w:rPr>
          <w:noProof/>
          <w:lang w:val="en-US"/>
        </w:rPr>
      </w:pPr>
      <w:r w:rsidRPr="009A45DB">
        <w:rPr>
          <w:noProof/>
          <w:lang w:val="en-US"/>
        </w:rPr>
        <w:t xml:space="preserve">Edmonds, R. (1979). Effective Schools for the Urban Poor. </w:t>
      </w:r>
      <w:r w:rsidRPr="009A45DB">
        <w:rPr>
          <w:i/>
          <w:iCs/>
          <w:noProof/>
          <w:lang w:val="en-US"/>
        </w:rPr>
        <w:t>Educational Leadershi, 37</w:t>
      </w:r>
      <w:r w:rsidRPr="009A45DB">
        <w:rPr>
          <w:noProof/>
          <w:lang w:val="en-US"/>
        </w:rPr>
        <w:t xml:space="preserve">(1), 15-18. </w:t>
      </w:r>
      <w:r>
        <w:rPr>
          <w:noProof/>
        </w:rPr>
        <w:t>Ανάκτηση</w:t>
      </w:r>
      <w:r w:rsidRPr="009A45DB">
        <w:rPr>
          <w:noProof/>
          <w:lang w:val="en-US"/>
        </w:rPr>
        <w:t xml:space="preserve"> </w:t>
      </w:r>
      <w:r>
        <w:rPr>
          <w:noProof/>
        </w:rPr>
        <w:t>από</w:t>
      </w:r>
      <w:r w:rsidRPr="009A45DB">
        <w:rPr>
          <w:noProof/>
          <w:lang w:val="en-US"/>
        </w:rPr>
        <w:t xml:space="preserve"> http://www.ascd.org/ASCD/pdf/journals/ed_lead/el_197910_edmonds.pdf</w:t>
      </w:r>
    </w:p>
    <w:p w14:paraId="419C4E71" w14:textId="77777777" w:rsidR="009A45DB" w:rsidRPr="009A45DB" w:rsidRDefault="009A45DB" w:rsidP="009A45DB">
      <w:pPr>
        <w:pStyle w:val="Bibliography"/>
        <w:ind w:left="720" w:hanging="720"/>
        <w:rPr>
          <w:noProof/>
          <w:lang w:val="en-US"/>
        </w:rPr>
      </w:pPr>
      <w:r w:rsidRPr="009A45DB">
        <w:rPr>
          <w:noProof/>
          <w:lang w:val="en-US"/>
        </w:rPr>
        <w:t>Education, U. S. (2000). e-learning: Putting a World-class Education at the fingertips of all Children. Washington: Office of Educational Technology.</w:t>
      </w:r>
    </w:p>
    <w:p w14:paraId="247A1C1F" w14:textId="77777777" w:rsidR="009A45DB" w:rsidRDefault="009A45DB" w:rsidP="009A45DB">
      <w:pPr>
        <w:pStyle w:val="Bibliography"/>
        <w:ind w:left="720" w:hanging="720"/>
        <w:rPr>
          <w:noProof/>
        </w:rPr>
      </w:pPr>
      <w:r w:rsidRPr="009A45DB">
        <w:rPr>
          <w:noProof/>
          <w:lang w:val="en-US"/>
        </w:rPr>
        <w:t xml:space="preserve">Edwards, A. (2016, July 11). UNHCR viewpoint: ‘Refugee’ or ‘migrant’ – Which is right? </w:t>
      </w:r>
      <w:r>
        <w:rPr>
          <w:i/>
          <w:iCs/>
          <w:noProof/>
        </w:rPr>
        <w:t>UNHCR</w:t>
      </w:r>
      <w:r>
        <w:rPr>
          <w:noProof/>
        </w:rPr>
        <w:t>. Ανάκτηση από https://www.unhcr.org/news/latest/2016/7/55df0e556/</w:t>
      </w:r>
    </w:p>
    <w:p w14:paraId="7B958748" w14:textId="77777777" w:rsidR="009A45DB" w:rsidRPr="009A45DB" w:rsidRDefault="009A45DB" w:rsidP="009A45DB">
      <w:pPr>
        <w:pStyle w:val="Bibliography"/>
        <w:ind w:left="720" w:hanging="720"/>
        <w:rPr>
          <w:noProof/>
          <w:lang w:val="en-US"/>
        </w:rPr>
      </w:pPr>
      <w:r w:rsidRPr="009A45DB">
        <w:rPr>
          <w:noProof/>
          <w:lang w:val="en-US"/>
        </w:rPr>
        <w:t xml:space="preserve">Emvalotis, </w:t>
      </w:r>
      <w:r>
        <w:rPr>
          <w:noProof/>
        </w:rPr>
        <w:t>Α</w:t>
      </w:r>
      <w:r w:rsidRPr="009A45DB">
        <w:rPr>
          <w:noProof/>
          <w:lang w:val="en-US"/>
        </w:rPr>
        <w:t xml:space="preserve">., &amp; Jimoyiannis, </w:t>
      </w:r>
      <w:r>
        <w:rPr>
          <w:noProof/>
        </w:rPr>
        <w:t>Α</w:t>
      </w:r>
      <w:r w:rsidRPr="009A45DB">
        <w:rPr>
          <w:noProof/>
          <w:lang w:val="en-US"/>
        </w:rPr>
        <w:t xml:space="preserve">. (1999). Teachers’ attitudes relative to Computer Science and the New Technologies in the Lyceum. </w:t>
      </w:r>
      <w:r w:rsidRPr="009A45DB">
        <w:rPr>
          <w:i/>
          <w:iCs/>
          <w:noProof/>
          <w:lang w:val="en-US"/>
        </w:rPr>
        <w:t>(1st) Panhellenic Conference ‘’Informatics and Education’'</w:t>
      </w:r>
      <w:r w:rsidRPr="009A45DB">
        <w:rPr>
          <w:noProof/>
          <w:lang w:val="en-US"/>
        </w:rPr>
        <w:t>, (</w:t>
      </w:r>
      <w:r>
        <w:rPr>
          <w:noProof/>
        </w:rPr>
        <w:t>σσ</w:t>
      </w:r>
      <w:r w:rsidRPr="009A45DB">
        <w:rPr>
          <w:noProof/>
          <w:lang w:val="en-US"/>
        </w:rPr>
        <w:t>. 203-212). Ioannina .</w:t>
      </w:r>
    </w:p>
    <w:p w14:paraId="3273D3F0" w14:textId="77777777" w:rsidR="009A45DB" w:rsidRPr="009A45DB" w:rsidRDefault="009A45DB" w:rsidP="009A45DB">
      <w:pPr>
        <w:pStyle w:val="Bibliography"/>
        <w:ind w:left="720" w:hanging="720"/>
        <w:rPr>
          <w:noProof/>
          <w:lang w:val="en-US"/>
        </w:rPr>
      </w:pPr>
      <w:r w:rsidRPr="009A45DB">
        <w:rPr>
          <w:noProof/>
          <w:lang w:val="en-US"/>
        </w:rPr>
        <w:t xml:space="preserve">Erasmus+. (2018). </w:t>
      </w:r>
      <w:r w:rsidRPr="009A45DB">
        <w:rPr>
          <w:i/>
          <w:iCs/>
          <w:noProof/>
          <w:lang w:val="en-US"/>
        </w:rPr>
        <w:t>ERASMUS+ 2018 IN NUMBERS.</w:t>
      </w:r>
      <w:r w:rsidRPr="009A45DB">
        <w:rPr>
          <w:noProof/>
          <w:lang w:val="en-US"/>
        </w:rPr>
        <w:t xml:space="preserve"> Europian Comission. </w:t>
      </w:r>
      <w:r>
        <w:rPr>
          <w:noProof/>
        </w:rPr>
        <w:t>Ανάκτηση</w:t>
      </w:r>
      <w:r w:rsidRPr="009A45DB">
        <w:rPr>
          <w:noProof/>
          <w:lang w:val="en-US"/>
        </w:rPr>
        <w:t xml:space="preserve"> </w:t>
      </w:r>
      <w:r>
        <w:rPr>
          <w:noProof/>
        </w:rPr>
        <w:t>από</w:t>
      </w:r>
      <w:r w:rsidRPr="009A45DB">
        <w:rPr>
          <w:noProof/>
          <w:lang w:val="en-US"/>
        </w:rPr>
        <w:t xml:space="preserve"> https://ec.europa.eu/programmes/erasmus-plus/about/factsheets_el</w:t>
      </w:r>
    </w:p>
    <w:p w14:paraId="20965E8E" w14:textId="77777777" w:rsidR="009A45DB" w:rsidRPr="009A45DB" w:rsidRDefault="009A45DB" w:rsidP="009A45DB">
      <w:pPr>
        <w:pStyle w:val="Bibliography"/>
        <w:ind w:left="720" w:hanging="720"/>
        <w:rPr>
          <w:noProof/>
          <w:lang w:val="en-US"/>
        </w:rPr>
      </w:pPr>
      <w:r w:rsidRPr="009A45DB">
        <w:rPr>
          <w:noProof/>
          <w:lang w:val="en-US"/>
        </w:rPr>
        <w:t xml:space="preserve">Ernalsteen, V. (2002). Does complex instruction benefit intercultural education? </w:t>
      </w:r>
      <w:r w:rsidRPr="009A45DB">
        <w:rPr>
          <w:i/>
          <w:iCs/>
          <w:noProof/>
          <w:lang w:val="en-US"/>
        </w:rPr>
        <w:t>Intercultural Education, 13</w:t>
      </w:r>
      <w:r w:rsidRPr="009A45DB">
        <w:rPr>
          <w:noProof/>
          <w:lang w:val="en-US"/>
        </w:rPr>
        <w:t>(1), 69-80. doi:10.1080/14675980120112959</w:t>
      </w:r>
    </w:p>
    <w:p w14:paraId="43B62230" w14:textId="77777777" w:rsidR="009A45DB" w:rsidRPr="009A45DB" w:rsidRDefault="009A45DB" w:rsidP="009A45DB">
      <w:pPr>
        <w:pStyle w:val="Bibliography"/>
        <w:ind w:left="720" w:hanging="720"/>
        <w:rPr>
          <w:noProof/>
          <w:lang w:val="en-US"/>
        </w:rPr>
      </w:pPr>
      <w:r w:rsidRPr="009A45DB">
        <w:rPr>
          <w:noProof/>
          <w:lang w:val="en-US"/>
        </w:rPr>
        <w:t xml:space="preserve">Ertmer, P. A. (1999). Addressing first- and secondorder barriers to change: Strategies for technology integration. </w:t>
      </w:r>
      <w:r w:rsidRPr="009A45DB">
        <w:rPr>
          <w:i/>
          <w:iCs/>
          <w:noProof/>
          <w:lang w:val="en-US"/>
        </w:rPr>
        <w:t>Educational Technology Research and Development, 47</w:t>
      </w:r>
      <w:r w:rsidRPr="009A45DB">
        <w:rPr>
          <w:noProof/>
          <w:lang w:val="en-US"/>
        </w:rPr>
        <w:t>(4), 47-61. doi:10.1007/BF02299597</w:t>
      </w:r>
    </w:p>
    <w:p w14:paraId="3D4A528C" w14:textId="77777777" w:rsidR="009A45DB" w:rsidRPr="009A45DB" w:rsidRDefault="009A45DB" w:rsidP="009A45DB">
      <w:pPr>
        <w:pStyle w:val="Bibliography"/>
        <w:ind w:left="720" w:hanging="720"/>
        <w:rPr>
          <w:noProof/>
          <w:lang w:val="en-US"/>
        </w:rPr>
      </w:pPr>
      <w:r w:rsidRPr="009A45DB">
        <w:rPr>
          <w:noProof/>
          <w:lang w:val="en-US"/>
        </w:rPr>
        <w:lastRenderedPageBreak/>
        <w:t xml:space="preserve">eTwinning. (2019). </w:t>
      </w:r>
      <w:r w:rsidRPr="009A45DB">
        <w:rPr>
          <w:i/>
          <w:iCs/>
          <w:noProof/>
          <w:lang w:val="en-US"/>
        </w:rPr>
        <w:t>earning from the past, designing our future: Europe’s cultural heritage through eTwinning.</w:t>
      </w:r>
      <w:r w:rsidRPr="009A45DB">
        <w:rPr>
          <w:noProof/>
          <w:lang w:val="en-US"/>
        </w:rPr>
        <w:t xml:space="preserve"> Central Support Service for eTwinning. </w:t>
      </w:r>
      <w:r>
        <w:rPr>
          <w:noProof/>
        </w:rPr>
        <w:t>Ανάκτηση</w:t>
      </w:r>
      <w:r w:rsidRPr="009A45DB">
        <w:rPr>
          <w:noProof/>
          <w:lang w:val="en-US"/>
        </w:rPr>
        <w:t xml:space="preserve"> </w:t>
      </w:r>
      <w:r>
        <w:rPr>
          <w:noProof/>
        </w:rPr>
        <w:t>από</w:t>
      </w:r>
      <w:r w:rsidRPr="009A45DB">
        <w:rPr>
          <w:noProof/>
          <w:lang w:val="en-US"/>
        </w:rPr>
        <w:t xml:space="preserve"> https://www.etwinning.net/eun-files/Online%20%E2%80%93%20eTwinning%20publication%2024.09.2018.pdf</w:t>
      </w:r>
    </w:p>
    <w:p w14:paraId="674D86CB" w14:textId="77777777" w:rsidR="009A45DB" w:rsidRPr="009A45DB" w:rsidRDefault="009A45DB" w:rsidP="009A45DB">
      <w:pPr>
        <w:pStyle w:val="Bibliography"/>
        <w:ind w:left="720" w:hanging="720"/>
        <w:rPr>
          <w:noProof/>
          <w:lang w:val="en-US"/>
        </w:rPr>
      </w:pPr>
      <w:r w:rsidRPr="009A45DB">
        <w:rPr>
          <w:noProof/>
          <w:lang w:val="en-US"/>
        </w:rPr>
        <w:t>European, C. (1995). Teaching and learning: towards the learning society. Brussels.</w:t>
      </w:r>
    </w:p>
    <w:p w14:paraId="243913F5" w14:textId="77777777" w:rsidR="009A45DB" w:rsidRPr="009A45DB" w:rsidRDefault="009A45DB" w:rsidP="009A45DB">
      <w:pPr>
        <w:pStyle w:val="Bibliography"/>
        <w:ind w:left="720" w:hanging="720"/>
        <w:rPr>
          <w:noProof/>
          <w:lang w:val="en-US"/>
        </w:rPr>
      </w:pPr>
      <w:r w:rsidRPr="009A45DB">
        <w:rPr>
          <w:noProof/>
          <w:lang w:val="en-US"/>
        </w:rPr>
        <w:t>European, C. (1996a). Report of the Task Force “Educational Software and Multimedia. Brussels.</w:t>
      </w:r>
    </w:p>
    <w:p w14:paraId="3CBF5B4C" w14:textId="77777777" w:rsidR="009A45DB" w:rsidRDefault="009A45DB" w:rsidP="009A45DB">
      <w:pPr>
        <w:pStyle w:val="Bibliography"/>
        <w:ind w:left="720" w:hanging="720"/>
        <w:rPr>
          <w:noProof/>
        </w:rPr>
      </w:pPr>
      <w:r w:rsidRPr="009A45DB">
        <w:rPr>
          <w:noProof/>
          <w:lang w:val="en-US"/>
        </w:rPr>
        <w:t xml:space="preserve">European, C. (1996b). Learning in the information society: action plan for a European education initiative. </w:t>
      </w:r>
      <w:r>
        <w:rPr>
          <w:noProof/>
        </w:rPr>
        <w:t>Brussels.</w:t>
      </w:r>
    </w:p>
    <w:p w14:paraId="141E3C6B" w14:textId="77777777" w:rsidR="009A45DB" w:rsidRDefault="009A45DB" w:rsidP="009A45DB">
      <w:pPr>
        <w:pStyle w:val="Bibliography"/>
        <w:ind w:left="720" w:hanging="720"/>
        <w:rPr>
          <w:noProof/>
        </w:rPr>
      </w:pPr>
      <w:r>
        <w:rPr>
          <w:noProof/>
        </w:rPr>
        <w:t xml:space="preserve">Eurostat. (2019). </w:t>
      </w:r>
      <w:r>
        <w:rPr>
          <w:i/>
          <w:iCs/>
          <w:noProof/>
        </w:rPr>
        <w:t>Στατιστικές για το άσυλο.</w:t>
      </w:r>
      <w:r>
        <w:rPr>
          <w:noProof/>
        </w:rPr>
        <w:t xml:space="preserve"> Ανάκτηση από https://ec.europa.eu/eurostat/statistics-explained/pdfscache/62528.pdf</w:t>
      </w:r>
    </w:p>
    <w:p w14:paraId="6700851F" w14:textId="77777777" w:rsidR="009A45DB" w:rsidRPr="009A45DB" w:rsidRDefault="009A45DB" w:rsidP="009A45DB">
      <w:pPr>
        <w:pStyle w:val="Bibliography"/>
        <w:ind w:left="720" w:hanging="720"/>
        <w:rPr>
          <w:noProof/>
          <w:lang w:val="en-US"/>
        </w:rPr>
      </w:pPr>
      <w:r w:rsidRPr="009A45DB">
        <w:rPr>
          <w:noProof/>
          <w:lang w:val="en-US"/>
        </w:rPr>
        <w:t xml:space="preserve">Eurydice. (2004). </w:t>
      </w:r>
      <w:r w:rsidRPr="009A45DB">
        <w:rPr>
          <w:i/>
          <w:iCs/>
          <w:noProof/>
          <w:lang w:val="en-US"/>
        </w:rPr>
        <w:t>Key topics in education in Europe.</w:t>
      </w:r>
      <w:r w:rsidRPr="009A45DB">
        <w:rPr>
          <w:noProof/>
          <w:lang w:val="en-US"/>
        </w:rPr>
        <w:t xml:space="preserve"> Brussels: Eurydice European Unit. </w:t>
      </w:r>
      <w:r>
        <w:rPr>
          <w:noProof/>
        </w:rPr>
        <w:t>Ανάκτηση</w:t>
      </w:r>
      <w:r w:rsidRPr="009A45DB">
        <w:rPr>
          <w:noProof/>
          <w:lang w:val="en-US"/>
        </w:rPr>
        <w:t xml:space="preserve"> </w:t>
      </w:r>
      <w:r>
        <w:rPr>
          <w:noProof/>
        </w:rPr>
        <w:t>από</w:t>
      </w:r>
      <w:r w:rsidRPr="009A45DB">
        <w:rPr>
          <w:noProof/>
          <w:lang w:val="en-US"/>
        </w:rPr>
        <w:t xml:space="preserve"> http://www.eurydice.org</w:t>
      </w:r>
    </w:p>
    <w:p w14:paraId="19FFF591" w14:textId="77777777" w:rsidR="009A45DB" w:rsidRPr="009A45DB" w:rsidRDefault="009A45DB" w:rsidP="009A45DB">
      <w:pPr>
        <w:pStyle w:val="Bibliography"/>
        <w:ind w:left="720" w:hanging="720"/>
        <w:rPr>
          <w:noProof/>
          <w:lang w:val="en-US"/>
        </w:rPr>
      </w:pPr>
      <w:r w:rsidRPr="009A45DB">
        <w:rPr>
          <w:noProof/>
          <w:lang w:val="en-US"/>
        </w:rPr>
        <w:t xml:space="preserve">Evans-Jennings, S., &amp; Okwuegbuzie, A. (2001). Computer Attitudes as a Function of Age, Gender, Math Attitude, and Developmental Status. </w:t>
      </w:r>
      <w:r w:rsidRPr="009A45DB">
        <w:rPr>
          <w:i/>
          <w:iCs/>
          <w:noProof/>
          <w:lang w:val="en-US"/>
        </w:rPr>
        <w:t>Journal of Educational Computing Research, 25</w:t>
      </w:r>
      <w:r w:rsidRPr="009A45DB">
        <w:rPr>
          <w:noProof/>
          <w:lang w:val="en-US"/>
        </w:rPr>
        <w:t>(4), 367-384. doi:/10.2190/WH2L-BBVB-DTPG-UG7R</w:t>
      </w:r>
    </w:p>
    <w:p w14:paraId="0B7C8675" w14:textId="77777777" w:rsidR="009A45DB" w:rsidRPr="009A45DB" w:rsidRDefault="009A45DB" w:rsidP="009A45DB">
      <w:pPr>
        <w:pStyle w:val="Bibliography"/>
        <w:ind w:left="720" w:hanging="720"/>
        <w:rPr>
          <w:noProof/>
          <w:lang w:val="en-US"/>
        </w:rPr>
      </w:pPr>
      <w:r w:rsidRPr="009A45DB">
        <w:rPr>
          <w:noProof/>
          <w:lang w:val="en-US"/>
        </w:rPr>
        <w:t xml:space="preserve">Fabos, B., &amp; Young, M. (1999). Telecommunication in the Classroom: Rhetoric versus Reality. </w:t>
      </w:r>
      <w:r w:rsidRPr="009A45DB">
        <w:rPr>
          <w:i/>
          <w:iCs/>
          <w:noProof/>
          <w:lang w:val="en-US"/>
        </w:rPr>
        <w:t>Review of Educational Research, 89</w:t>
      </w:r>
      <w:r w:rsidRPr="009A45DB">
        <w:rPr>
          <w:noProof/>
          <w:lang w:val="en-US"/>
        </w:rPr>
        <w:t>(3). doi:10.3102/00346543069003217</w:t>
      </w:r>
    </w:p>
    <w:p w14:paraId="433EF49F" w14:textId="77777777" w:rsidR="009A45DB" w:rsidRPr="009A45DB" w:rsidRDefault="009A45DB" w:rsidP="009A45DB">
      <w:pPr>
        <w:pStyle w:val="Bibliography"/>
        <w:ind w:left="720" w:hanging="720"/>
        <w:rPr>
          <w:noProof/>
          <w:lang w:val="en-US"/>
        </w:rPr>
      </w:pPr>
      <w:r w:rsidRPr="009A45DB">
        <w:rPr>
          <w:noProof/>
          <w:lang w:val="en-US"/>
        </w:rPr>
        <w:t xml:space="preserve">Facchini, G., Frattini, T., &amp; Mayda, A. (2015). International Migration. </w:t>
      </w:r>
      <w:r>
        <w:rPr>
          <w:noProof/>
        </w:rPr>
        <w:t>Στο</w:t>
      </w:r>
      <w:r w:rsidRPr="009A45DB">
        <w:rPr>
          <w:noProof/>
          <w:lang w:val="en-US"/>
        </w:rPr>
        <w:t xml:space="preserve"> </w:t>
      </w:r>
      <w:r w:rsidRPr="009A45DB">
        <w:rPr>
          <w:i/>
          <w:iCs/>
          <w:noProof/>
          <w:lang w:val="en-US"/>
        </w:rPr>
        <w:t>International Encyclopedia of the Social &amp; Behavioral Sciences</w:t>
      </w:r>
      <w:r w:rsidRPr="009A45DB">
        <w:rPr>
          <w:noProof/>
          <w:lang w:val="en-US"/>
        </w:rPr>
        <w:t xml:space="preserve"> (2nd </w:t>
      </w:r>
      <w:r>
        <w:rPr>
          <w:noProof/>
        </w:rPr>
        <w:t>εκδ</w:t>
      </w:r>
      <w:r w:rsidRPr="009A45DB">
        <w:rPr>
          <w:noProof/>
          <w:lang w:val="en-US"/>
        </w:rPr>
        <w:t xml:space="preserve">., </w:t>
      </w:r>
      <w:r>
        <w:rPr>
          <w:noProof/>
        </w:rPr>
        <w:t>σσ</w:t>
      </w:r>
      <w:r w:rsidRPr="009A45DB">
        <w:rPr>
          <w:noProof/>
          <w:lang w:val="en-US"/>
        </w:rPr>
        <w:t>. 511-518). doi:10.1016/B978-0-08-097086-8.31125-4</w:t>
      </w:r>
    </w:p>
    <w:p w14:paraId="613B417D" w14:textId="77777777" w:rsidR="009A45DB" w:rsidRPr="009A45DB" w:rsidRDefault="009A45DB" w:rsidP="009A45DB">
      <w:pPr>
        <w:pStyle w:val="Bibliography"/>
        <w:ind w:left="720" w:hanging="720"/>
        <w:rPr>
          <w:noProof/>
          <w:lang w:val="en-US"/>
        </w:rPr>
      </w:pPr>
      <w:r w:rsidRPr="009A45DB">
        <w:rPr>
          <w:noProof/>
          <w:lang w:val="en-US"/>
        </w:rPr>
        <w:t xml:space="preserve">Feldman, A. (1997). Varieties of wisdom in the practice of teachers. </w:t>
      </w:r>
      <w:r w:rsidRPr="009A45DB">
        <w:rPr>
          <w:i/>
          <w:iCs/>
          <w:noProof/>
          <w:lang w:val="en-US"/>
        </w:rPr>
        <w:t>Teaching and Teacher Education, 13</w:t>
      </w:r>
      <w:r w:rsidRPr="009A45DB">
        <w:rPr>
          <w:noProof/>
          <w:lang w:val="en-US"/>
        </w:rPr>
        <w:t>(7), 757-773. doi:10.1016/S0742-051X(97)00021-8</w:t>
      </w:r>
    </w:p>
    <w:p w14:paraId="394C4E6C" w14:textId="77777777" w:rsidR="009A45DB" w:rsidRPr="009A45DB" w:rsidRDefault="009A45DB" w:rsidP="009A45DB">
      <w:pPr>
        <w:pStyle w:val="Bibliography"/>
        <w:ind w:left="720" w:hanging="720"/>
        <w:rPr>
          <w:noProof/>
          <w:lang w:val="en-US"/>
        </w:rPr>
      </w:pPr>
      <w:r w:rsidRPr="009A45DB">
        <w:rPr>
          <w:noProof/>
          <w:lang w:val="en-US"/>
        </w:rPr>
        <w:t xml:space="preserve">Felice, L. (1975). </w:t>
      </w:r>
      <w:r w:rsidRPr="009A45DB">
        <w:rPr>
          <w:i/>
          <w:iCs/>
          <w:noProof/>
          <w:lang w:val="en-US"/>
        </w:rPr>
        <w:t>Mandatory Busing and Minority Student Achievememt. New evidence and negative results.</w:t>
      </w:r>
      <w:r w:rsidRPr="009A45DB">
        <w:rPr>
          <w:noProof/>
          <w:lang w:val="en-US"/>
        </w:rPr>
        <w:t xml:space="preserve"> Washington. </w:t>
      </w:r>
      <w:r>
        <w:rPr>
          <w:noProof/>
        </w:rPr>
        <w:t>Ανάκτηση</w:t>
      </w:r>
      <w:r w:rsidRPr="009A45DB">
        <w:rPr>
          <w:noProof/>
          <w:lang w:val="en-US"/>
        </w:rPr>
        <w:t xml:space="preserve"> </w:t>
      </w:r>
      <w:r>
        <w:rPr>
          <w:noProof/>
        </w:rPr>
        <w:t>από</w:t>
      </w:r>
      <w:r w:rsidRPr="009A45DB">
        <w:rPr>
          <w:noProof/>
          <w:lang w:val="en-US"/>
        </w:rPr>
        <w:t xml:space="preserve"> https://files.eric.ed.gov/fulltext/ED114444.pdf</w:t>
      </w:r>
    </w:p>
    <w:p w14:paraId="3F69624C" w14:textId="77777777" w:rsidR="009A45DB" w:rsidRPr="009A45DB" w:rsidRDefault="009A45DB" w:rsidP="009A45DB">
      <w:pPr>
        <w:pStyle w:val="Bibliography"/>
        <w:ind w:left="720" w:hanging="720"/>
        <w:rPr>
          <w:noProof/>
          <w:lang w:val="en-US"/>
        </w:rPr>
      </w:pPr>
      <w:r w:rsidRPr="009A45DB">
        <w:rPr>
          <w:noProof/>
          <w:lang w:val="en-US"/>
        </w:rPr>
        <w:t xml:space="preserve">Ferdig, R., Coutts, J., DiPietro, J., Lok, B., &amp; Davis, N. (2007). Innovative technologies for multicultural education needs. </w:t>
      </w:r>
      <w:r w:rsidRPr="009A45DB">
        <w:rPr>
          <w:i/>
          <w:iCs/>
          <w:noProof/>
          <w:lang w:val="en-US"/>
        </w:rPr>
        <w:t>Multicultural Education &amp; Technology Journal, 1</w:t>
      </w:r>
      <w:r w:rsidRPr="009A45DB">
        <w:rPr>
          <w:noProof/>
          <w:lang w:val="en-US"/>
        </w:rPr>
        <w:t>(1), 47-63. doi:10.1108/17504970710745201</w:t>
      </w:r>
    </w:p>
    <w:p w14:paraId="48ECC803" w14:textId="77777777" w:rsidR="009A45DB" w:rsidRPr="009A45DB" w:rsidRDefault="009A45DB" w:rsidP="009A45DB">
      <w:pPr>
        <w:pStyle w:val="Bibliography"/>
        <w:ind w:left="720" w:hanging="720"/>
        <w:rPr>
          <w:noProof/>
          <w:lang w:val="en-US"/>
        </w:rPr>
      </w:pPr>
      <w:r w:rsidRPr="009A45DB">
        <w:rPr>
          <w:noProof/>
          <w:lang w:val="en-US"/>
        </w:rPr>
        <w:t xml:space="preserve">Fielding, M. (2001). Students as Radical Agents of Change. </w:t>
      </w:r>
      <w:r w:rsidRPr="009A45DB">
        <w:rPr>
          <w:i/>
          <w:iCs/>
          <w:noProof/>
          <w:lang w:val="en-US"/>
        </w:rPr>
        <w:t>Journal of Educational Change, 2</w:t>
      </w:r>
      <w:r w:rsidRPr="009A45DB">
        <w:rPr>
          <w:noProof/>
          <w:lang w:val="en-US"/>
        </w:rPr>
        <w:t>(2), 123-141. doi:10.1023/A:1017949213447</w:t>
      </w:r>
    </w:p>
    <w:p w14:paraId="3EC20317" w14:textId="77777777" w:rsidR="009A45DB" w:rsidRPr="009A45DB" w:rsidRDefault="009A45DB" w:rsidP="009A45DB">
      <w:pPr>
        <w:pStyle w:val="Bibliography"/>
        <w:ind w:left="720" w:hanging="720"/>
        <w:rPr>
          <w:noProof/>
          <w:lang w:val="en-US"/>
        </w:rPr>
      </w:pPr>
      <w:r w:rsidRPr="009A45DB">
        <w:rPr>
          <w:noProof/>
          <w:lang w:val="en-US"/>
        </w:rPr>
        <w:t xml:space="preserve">Florian, L., &amp; Rouse, M. (2009). The inclusive practice project in Scotland: Teacher education for inclusive education. </w:t>
      </w:r>
      <w:r w:rsidRPr="009A45DB">
        <w:rPr>
          <w:i/>
          <w:iCs/>
          <w:noProof/>
          <w:lang w:val="en-US"/>
        </w:rPr>
        <w:t>Teaching and Teacher Education, 25</w:t>
      </w:r>
      <w:r w:rsidRPr="009A45DB">
        <w:rPr>
          <w:noProof/>
          <w:lang w:val="en-US"/>
        </w:rPr>
        <w:t>(4), 594-601. doi:10.1016/j.tate.2009.02.003</w:t>
      </w:r>
    </w:p>
    <w:p w14:paraId="33FD67B1" w14:textId="77777777" w:rsidR="009A45DB" w:rsidRPr="009A45DB" w:rsidRDefault="009A45DB" w:rsidP="009A45DB">
      <w:pPr>
        <w:pStyle w:val="Bibliography"/>
        <w:ind w:left="720" w:hanging="720"/>
        <w:rPr>
          <w:noProof/>
          <w:lang w:val="en-US"/>
        </w:rPr>
      </w:pPr>
      <w:r w:rsidRPr="009A45DB">
        <w:rPr>
          <w:noProof/>
          <w:lang w:val="en-US"/>
        </w:rPr>
        <w:lastRenderedPageBreak/>
        <w:t xml:space="preserve">Fontana, L. B. (2019). Identity policies of education: struggles for inclusion and exclusion in Peru and Colombia. </w:t>
      </w:r>
      <w:r w:rsidRPr="009A45DB">
        <w:rPr>
          <w:i/>
          <w:iCs/>
          <w:noProof/>
          <w:lang w:val="en-US"/>
        </w:rPr>
        <w:t>Journal of Education Policy, 34</w:t>
      </w:r>
      <w:r w:rsidRPr="009A45DB">
        <w:rPr>
          <w:noProof/>
          <w:lang w:val="en-US"/>
        </w:rPr>
        <w:t xml:space="preserve">(3), 351-373. </w:t>
      </w:r>
      <w:r>
        <w:rPr>
          <w:noProof/>
        </w:rPr>
        <w:t>Ανάκτηση</w:t>
      </w:r>
      <w:r w:rsidRPr="009A45DB">
        <w:rPr>
          <w:noProof/>
          <w:lang w:val="en-US"/>
        </w:rPr>
        <w:t xml:space="preserve"> </w:t>
      </w:r>
      <w:r>
        <w:rPr>
          <w:noProof/>
        </w:rPr>
        <w:t>από</w:t>
      </w:r>
      <w:r w:rsidRPr="009A45DB">
        <w:rPr>
          <w:noProof/>
          <w:lang w:val="en-US"/>
        </w:rPr>
        <w:t xml:space="preserve"> https://doi.org/10.1080/02680939.2018.1535092</w:t>
      </w:r>
    </w:p>
    <w:p w14:paraId="1B7FBF14" w14:textId="77777777" w:rsidR="009A45DB" w:rsidRPr="009A45DB" w:rsidRDefault="009A45DB" w:rsidP="009A45DB">
      <w:pPr>
        <w:pStyle w:val="Bibliography"/>
        <w:ind w:left="720" w:hanging="720"/>
        <w:rPr>
          <w:noProof/>
          <w:lang w:val="en-US"/>
        </w:rPr>
      </w:pPr>
      <w:r w:rsidRPr="009A45DB">
        <w:rPr>
          <w:noProof/>
          <w:lang w:val="en-US"/>
        </w:rPr>
        <w:t xml:space="preserve">Fordham, S. (1988). Racelessness as a Factor in Black Students' School Success: Pragmatic Strategy or Pyrrhic Victory? </w:t>
      </w:r>
      <w:r w:rsidRPr="009A45DB">
        <w:rPr>
          <w:i/>
          <w:iCs/>
          <w:noProof/>
          <w:lang w:val="en-US"/>
        </w:rPr>
        <w:t>Harvard Educational Review, 58</w:t>
      </w:r>
      <w:r w:rsidRPr="009A45DB">
        <w:rPr>
          <w:noProof/>
          <w:lang w:val="en-US"/>
        </w:rPr>
        <w:t>(1), 54-85. doi:10.17763/haer.58.1.c5r77323145r7831</w:t>
      </w:r>
    </w:p>
    <w:p w14:paraId="0ED22A93" w14:textId="77777777" w:rsidR="009A45DB" w:rsidRPr="009A45DB" w:rsidRDefault="009A45DB" w:rsidP="009A45DB">
      <w:pPr>
        <w:pStyle w:val="Bibliography"/>
        <w:ind w:left="720" w:hanging="720"/>
        <w:rPr>
          <w:noProof/>
          <w:lang w:val="en-US"/>
        </w:rPr>
      </w:pPr>
      <w:r w:rsidRPr="009A45DB">
        <w:rPr>
          <w:noProof/>
          <w:lang w:val="en-US"/>
        </w:rPr>
        <w:t xml:space="preserve">Fox, T. (1990). Basic Writing as Cultural Conflict. </w:t>
      </w:r>
      <w:r w:rsidRPr="009A45DB">
        <w:rPr>
          <w:i/>
          <w:iCs/>
          <w:noProof/>
          <w:lang w:val="en-US"/>
        </w:rPr>
        <w:t>Journal of Education, 172</w:t>
      </w:r>
      <w:r w:rsidRPr="009A45DB">
        <w:rPr>
          <w:noProof/>
          <w:lang w:val="en-US"/>
        </w:rPr>
        <w:t>(1), 65-83. doi:10.1177/002205749017200112</w:t>
      </w:r>
    </w:p>
    <w:p w14:paraId="2FB807BE" w14:textId="77777777" w:rsidR="009A45DB" w:rsidRPr="009A45DB" w:rsidRDefault="009A45DB" w:rsidP="009A45DB">
      <w:pPr>
        <w:pStyle w:val="Bibliography"/>
        <w:ind w:left="720" w:hanging="720"/>
        <w:rPr>
          <w:noProof/>
          <w:lang w:val="en-US"/>
        </w:rPr>
      </w:pPr>
      <w:r w:rsidRPr="009A45DB">
        <w:rPr>
          <w:noProof/>
          <w:lang w:val="en-US"/>
        </w:rPr>
        <w:t xml:space="preserve">Fragaki, M., Megalou, E., Reynolds, S., &amp; Vanbuel, M. (2009). </w:t>
      </w:r>
      <w:r w:rsidRPr="009A45DB">
        <w:rPr>
          <w:i/>
          <w:iCs/>
          <w:noProof/>
          <w:lang w:val="en-US"/>
        </w:rPr>
        <w:t>A pedagogical framework for the effective use of video in class / Exemplary video- based educational scenarios.</w:t>
      </w:r>
      <w:r w:rsidRPr="009A45DB">
        <w:rPr>
          <w:noProof/>
          <w:lang w:val="en-US"/>
        </w:rPr>
        <w:t xml:space="preserve"> Research Academic Computer.</w:t>
      </w:r>
    </w:p>
    <w:p w14:paraId="420DE2A8" w14:textId="77777777" w:rsidR="009A45DB" w:rsidRPr="009A45DB" w:rsidRDefault="009A45DB" w:rsidP="009A45DB">
      <w:pPr>
        <w:pStyle w:val="Bibliography"/>
        <w:ind w:left="720" w:hanging="720"/>
        <w:rPr>
          <w:noProof/>
          <w:lang w:val="en-US"/>
        </w:rPr>
      </w:pPr>
      <w:r w:rsidRPr="009A45DB">
        <w:rPr>
          <w:noProof/>
          <w:lang w:val="en-US"/>
        </w:rPr>
        <w:t xml:space="preserve">Fullan, M. (2007). </w:t>
      </w:r>
      <w:r w:rsidRPr="009A45DB">
        <w:rPr>
          <w:i/>
          <w:iCs/>
          <w:noProof/>
          <w:lang w:val="en-US"/>
        </w:rPr>
        <w:t>The New Meaning of Educational Change</w:t>
      </w:r>
      <w:r w:rsidRPr="009A45DB">
        <w:rPr>
          <w:noProof/>
          <w:lang w:val="en-US"/>
        </w:rPr>
        <w:t xml:space="preserve"> (4th </w:t>
      </w:r>
      <w:r>
        <w:rPr>
          <w:noProof/>
        </w:rPr>
        <w:t>εκδ</w:t>
      </w:r>
      <w:r w:rsidRPr="009A45DB">
        <w:rPr>
          <w:noProof/>
          <w:lang w:val="en-US"/>
        </w:rPr>
        <w:t>.). New York: Teachers College Press.</w:t>
      </w:r>
    </w:p>
    <w:p w14:paraId="29BD30AF" w14:textId="77777777" w:rsidR="009A45DB" w:rsidRPr="009A45DB" w:rsidRDefault="009A45DB" w:rsidP="009A45DB">
      <w:pPr>
        <w:pStyle w:val="Bibliography"/>
        <w:ind w:left="720" w:hanging="720"/>
        <w:rPr>
          <w:noProof/>
          <w:lang w:val="en-US"/>
        </w:rPr>
      </w:pPr>
      <w:r w:rsidRPr="009A45DB">
        <w:rPr>
          <w:noProof/>
          <w:lang w:val="en-US"/>
        </w:rPr>
        <w:t xml:space="preserve">Gaertner, S. L., Dovidio, J. F., &amp; Bachman, B. </w:t>
      </w:r>
      <w:r>
        <w:rPr>
          <w:noProof/>
        </w:rPr>
        <w:t>Α</w:t>
      </w:r>
      <w:r w:rsidRPr="009A45DB">
        <w:rPr>
          <w:noProof/>
          <w:lang w:val="en-US"/>
        </w:rPr>
        <w:t xml:space="preserve">. (1996). Revisiting the contact hypothesis: The induction of a common ingroup identity. </w:t>
      </w:r>
      <w:r w:rsidRPr="009A45DB">
        <w:rPr>
          <w:i/>
          <w:iCs/>
          <w:noProof/>
          <w:lang w:val="en-US"/>
        </w:rPr>
        <w:t>International Journal of Intercultural Relations, 20(3-4), 271–290, 20</w:t>
      </w:r>
      <w:r w:rsidRPr="009A45DB">
        <w:rPr>
          <w:noProof/>
          <w:lang w:val="en-US"/>
        </w:rPr>
        <w:t>(3-4), 271–290. doi:10.1016/0147-1767(96)00019-3</w:t>
      </w:r>
    </w:p>
    <w:p w14:paraId="5A016165" w14:textId="77777777" w:rsidR="009A45DB" w:rsidRPr="009A45DB" w:rsidRDefault="009A45DB" w:rsidP="009A45DB">
      <w:pPr>
        <w:pStyle w:val="Bibliography"/>
        <w:ind w:left="720" w:hanging="720"/>
        <w:rPr>
          <w:noProof/>
          <w:lang w:val="en-US"/>
        </w:rPr>
      </w:pPr>
      <w:r w:rsidRPr="009A45DB">
        <w:rPr>
          <w:noProof/>
          <w:lang w:val="en-US"/>
        </w:rPr>
        <w:t xml:space="preserve">Gay, G. (2002). Preparing for Culturally Responsive Teaching. </w:t>
      </w:r>
      <w:r w:rsidRPr="009A45DB">
        <w:rPr>
          <w:i/>
          <w:iCs/>
          <w:noProof/>
          <w:lang w:val="en-US"/>
        </w:rPr>
        <w:t>Journal of teacher education, 53</w:t>
      </w:r>
      <w:r w:rsidRPr="009A45DB">
        <w:rPr>
          <w:noProof/>
          <w:lang w:val="en-US"/>
        </w:rPr>
        <w:t>(2), 106-116. doi:10.1177/0022487102053002003</w:t>
      </w:r>
    </w:p>
    <w:p w14:paraId="020245E6" w14:textId="77777777" w:rsidR="009A45DB" w:rsidRPr="009A45DB" w:rsidRDefault="009A45DB" w:rsidP="009A45DB">
      <w:pPr>
        <w:pStyle w:val="Bibliography"/>
        <w:ind w:left="720" w:hanging="720"/>
        <w:rPr>
          <w:noProof/>
          <w:lang w:val="en-US"/>
        </w:rPr>
      </w:pPr>
      <w:r w:rsidRPr="009A45DB">
        <w:rPr>
          <w:noProof/>
          <w:lang w:val="en-US"/>
        </w:rPr>
        <w:t xml:space="preserve">Gay, G. (2010). </w:t>
      </w:r>
      <w:r w:rsidRPr="009A45DB">
        <w:rPr>
          <w:i/>
          <w:iCs/>
          <w:noProof/>
          <w:lang w:val="en-US"/>
        </w:rPr>
        <w:t>Culturally Responsive Teaching: Theory, Research, and Practice</w:t>
      </w:r>
      <w:r w:rsidRPr="009A45DB">
        <w:rPr>
          <w:noProof/>
          <w:lang w:val="en-US"/>
        </w:rPr>
        <w:t xml:space="preserve"> (2nd </w:t>
      </w:r>
      <w:r>
        <w:rPr>
          <w:noProof/>
        </w:rPr>
        <w:t>εκδ</w:t>
      </w:r>
      <w:r w:rsidRPr="009A45DB">
        <w:rPr>
          <w:noProof/>
          <w:lang w:val="en-US"/>
        </w:rPr>
        <w:t xml:space="preserve">.). Teachers College Press. </w:t>
      </w:r>
      <w:r>
        <w:rPr>
          <w:noProof/>
        </w:rPr>
        <w:t>Ανάκτηση</w:t>
      </w:r>
      <w:r w:rsidRPr="009A45DB">
        <w:rPr>
          <w:noProof/>
          <w:lang w:val="en-US"/>
        </w:rPr>
        <w:t xml:space="preserve"> </w:t>
      </w:r>
      <w:r>
        <w:rPr>
          <w:noProof/>
        </w:rPr>
        <w:t>από</w:t>
      </w:r>
      <w:r w:rsidRPr="009A45DB">
        <w:rPr>
          <w:noProof/>
          <w:lang w:val="en-US"/>
        </w:rPr>
        <w:t xml:space="preserve"> https://www.researchgate.net/publication/268513446_Culturally_Responsive_Teaching_Theory_Research_and_Practice</w:t>
      </w:r>
    </w:p>
    <w:p w14:paraId="2C4032BE" w14:textId="77777777" w:rsidR="009A45DB" w:rsidRPr="009A45DB" w:rsidRDefault="009A45DB" w:rsidP="009A45DB">
      <w:pPr>
        <w:pStyle w:val="Bibliography"/>
        <w:ind w:left="720" w:hanging="720"/>
        <w:rPr>
          <w:noProof/>
          <w:lang w:val="en-US"/>
        </w:rPr>
      </w:pPr>
      <w:r w:rsidRPr="009A45DB">
        <w:rPr>
          <w:noProof/>
          <w:lang w:val="en-US"/>
        </w:rPr>
        <w:t xml:space="preserve">Gitlin, A. D. (1990, December). Educative Research, Voice, and School Change. </w:t>
      </w:r>
      <w:r w:rsidRPr="009A45DB">
        <w:rPr>
          <w:i/>
          <w:iCs/>
          <w:noProof/>
          <w:lang w:val="en-US"/>
        </w:rPr>
        <w:t>Harvard Educational Review, 60</w:t>
      </w:r>
      <w:r w:rsidRPr="009A45DB">
        <w:rPr>
          <w:noProof/>
          <w:lang w:val="en-US"/>
        </w:rPr>
        <w:t xml:space="preserve">(4), </w:t>
      </w:r>
      <w:r>
        <w:rPr>
          <w:noProof/>
        </w:rPr>
        <w:t>σσ</w:t>
      </w:r>
      <w:r w:rsidRPr="009A45DB">
        <w:rPr>
          <w:noProof/>
          <w:lang w:val="en-US"/>
        </w:rPr>
        <w:t>. 443-467. doi:10.17763/haer.60.4.l436834032t24wk5</w:t>
      </w:r>
    </w:p>
    <w:p w14:paraId="35E7609E" w14:textId="77777777" w:rsidR="009A45DB" w:rsidRDefault="009A45DB" w:rsidP="009A45DB">
      <w:pPr>
        <w:pStyle w:val="Bibliography"/>
        <w:ind w:left="720" w:hanging="720"/>
        <w:rPr>
          <w:noProof/>
        </w:rPr>
      </w:pPr>
      <w:r w:rsidRPr="009A45DB">
        <w:rPr>
          <w:noProof/>
          <w:lang w:val="en-US"/>
        </w:rPr>
        <w:t xml:space="preserve">Glasser, W. (1990). </w:t>
      </w:r>
      <w:r w:rsidRPr="009A45DB">
        <w:rPr>
          <w:i/>
          <w:iCs/>
          <w:noProof/>
          <w:lang w:val="en-US"/>
        </w:rPr>
        <w:t>The Quality School: Managing Students without Coercion.</w:t>
      </w:r>
      <w:r w:rsidRPr="009A45DB">
        <w:rPr>
          <w:noProof/>
          <w:lang w:val="en-US"/>
        </w:rPr>
        <w:t xml:space="preserve"> </w:t>
      </w:r>
      <w:r>
        <w:rPr>
          <w:noProof/>
        </w:rPr>
        <w:t>New York: Harper and Row Publishers.</w:t>
      </w:r>
    </w:p>
    <w:p w14:paraId="087263B8" w14:textId="77777777" w:rsidR="009A45DB" w:rsidRDefault="009A45DB" w:rsidP="009A45DB">
      <w:pPr>
        <w:pStyle w:val="Bibliography"/>
        <w:ind w:left="720" w:hanging="720"/>
        <w:rPr>
          <w:noProof/>
        </w:rPr>
      </w:pPr>
      <w:r>
        <w:rPr>
          <w:noProof/>
        </w:rPr>
        <w:t xml:space="preserve">Goffman , E. (2001). </w:t>
      </w:r>
      <w:r>
        <w:rPr>
          <w:i/>
          <w:iCs/>
          <w:noProof/>
        </w:rPr>
        <w:t>Στίγμα. Σημειώσεις για τη διαχείριση της φθαρμένης ταυτότητας.</w:t>
      </w:r>
      <w:r>
        <w:rPr>
          <w:noProof/>
        </w:rPr>
        <w:t xml:space="preserve"> (Δ. Μακρυνιώτη , Μεταφρ.) Αθήνα: ΑΛΕΞΑΝΔΡΕΙΑ. Ανάκτηση από https://eleuantas.espivblogs.net/files/2016/07/erving-goffman-cf83cf84ceafceb3cebcceb1.pdf</w:t>
      </w:r>
    </w:p>
    <w:p w14:paraId="276846EA" w14:textId="77777777" w:rsidR="009A45DB" w:rsidRDefault="009A45DB" w:rsidP="009A45DB">
      <w:pPr>
        <w:pStyle w:val="Bibliography"/>
        <w:ind w:left="720" w:hanging="720"/>
        <w:rPr>
          <w:noProof/>
        </w:rPr>
      </w:pPr>
      <w:r>
        <w:rPr>
          <w:noProof/>
        </w:rPr>
        <w:t xml:space="preserve">Goffman, E. (2006). </w:t>
      </w:r>
      <w:r>
        <w:rPr>
          <w:i/>
          <w:iCs/>
          <w:noProof/>
        </w:rPr>
        <w:t>Η παρουσίαση του εαυτού στην καθημερινή ζωή.</w:t>
      </w:r>
      <w:r>
        <w:rPr>
          <w:noProof/>
        </w:rPr>
        <w:t xml:space="preserve"> (Κ. Λιβιεράτος, Επιμ., &amp; Μ. Γκοφρά, Μεταφρ.) Αθήνα: Αλεξάνδρεια. Ανάκτηση από https://athens.indymedia.org/media/upload/2018/01/30/parousiasieautoukathimerini_goffman.compressed.pdf</w:t>
      </w:r>
    </w:p>
    <w:p w14:paraId="667533E8" w14:textId="77777777" w:rsidR="009A45DB" w:rsidRDefault="009A45DB" w:rsidP="009A45DB">
      <w:pPr>
        <w:pStyle w:val="Bibliography"/>
        <w:ind w:left="720" w:hanging="720"/>
        <w:rPr>
          <w:noProof/>
        </w:rPr>
      </w:pPr>
      <w:r w:rsidRPr="009A45DB">
        <w:rPr>
          <w:noProof/>
          <w:lang w:val="en-US"/>
        </w:rPr>
        <w:lastRenderedPageBreak/>
        <w:t xml:space="preserve">Good, T. L., &amp; Brophy, J. E. (2008). </w:t>
      </w:r>
      <w:r w:rsidRPr="009A45DB">
        <w:rPr>
          <w:i/>
          <w:iCs/>
          <w:noProof/>
          <w:lang w:val="en-US"/>
        </w:rPr>
        <w:t>Looking in Classrooms</w:t>
      </w:r>
      <w:r w:rsidRPr="009A45DB">
        <w:rPr>
          <w:noProof/>
          <w:lang w:val="en-US"/>
        </w:rPr>
        <w:t xml:space="preserve"> (10th </w:t>
      </w:r>
      <w:r>
        <w:rPr>
          <w:noProof/>
        </w:rPr>
        <w:t>εκδ</w:t>
      </w:r>
      <w:r w:rsidRPr="009A45DB">
        <w:rPr>
          <w:noProof/>
          <w:lang w:val="en-US"/>
        </w:rPr>
        <w:t xml:space="preserve">.). </w:t>
      </w:r>
      <w:r>
        <w:rPr>
          <w:noProof/>
        </w:rPr>
        <w:t>U.S.A.: Pearson. Ανάκτηση από https://epdf.pub/queue/looking-in-classrooms-10th-edition.html</w:t>
      </w:r>
    </w:p>
    <w:p w14:paraId="39552E43" w14:textId="77777777" w:rsidR="009A45DB" w:rsidRPr="009A45DB" w:rsidRDefault="009A45DB" w:rsidP="009A45DB">
      <w:pPr>
        <w:pStyle w:val="Bibliography"/>
        <w:ind w:left="720" w:hanging="720"/>
        <w:rPr>
          <w:noProof/>
          <w:lang w:val="en-US"/>
        </w:rPr>
      </w:pPr>
      <w:r w:rsidRPr="009A45DB">
        <w:rPr>
          <w:noProof/>
          <w:lang w:val="en-US"/>
        </w:rPr>
        <w:t xml:space="preserve">Goodson, I., &amp; Mangan, M. (1995). Subject cultures and the introduction of classroom computers. </w:t>
      </w:r>
      <w:r w:rsidRPr="009A45DB">
        <w:rPr>
          <w:i/>
          <w:iCs/>
          <w:noProof/>
          <w:lang w:val="en-US"/>
        </w:rPr>
        <w:t>British Educational Research Journal, 21</w:t>
      </w:r>
      <w:r w:rsidRPr="009A45DB">
        <w:rPr>
          <w:noProof/>
          <w:lang w:val="en-US"/>
        </w:rPr>
        <w:t>(5), 613-628. doi:10.1080/0141192950210505</w:t>
      </w:r>
    </w:p>
    <w:p w14:paraId="13DC9829" w14:textId="77777777" w:rsidR="009A45DB" w:rsidRPr="009A45DB" w:rsidRDefault="009A45DB" w:rsidP="009A45DB">
      <w:pPr>
        <w:pStyle w:val="Bibliography"/>
        <w:ind w:left="720" w:hanging="720"/>
        <w:rPr>
          <w:noProof/>
          <w:lang w:val="en-US"/>
        </w:rPr>
      </w:pPr>
      <w:r w:rsidRPr="009A45DB">
        <w:rPr>
          <w:noProof/>
          <w:lang w:val="en-US"/>
        </w:rPr>
        <w:t xml:space="preserve">Goodwin, L. </w:t>
      </w:r>
      <w:r>
        <w:rPr>
          <w:noProof/>
        </w:rPr>
        <w:t>Α</w:t>
      </w:r>
      <w:r w:rsidRPr="009A45DB">
        <w:rPr>
          <w:noProof/>
          <w:lang w:val="en-US"/>
        </w:rPr>
        <w:t xml:space="preserve">. (2012). Quality teachers, Singapore style. </w:t>
      </w:r>
      <w:r>
        <w:rPr>
          <w:noProof/>
        </w:rPr>
        <w:t>Στο</w:t>
      </w:r>
      <w:r w:rsidRPr="009A45DB">
        <w:rPr>
          <w:noProof/>
          <w:lang w:val="en-US"/>
        </w:rPr>
        <w:t xml:space="preserve"> L. Darling-Hammond, &amp; A. Lieberman, </w:t>
      </w:r>
      <w:r w:rsidRPr="009A45DB">
        <w:rPr>
          <w:i/>
          <w:iCs/>
          <w:noProof/>
          <w:lang w:val="en-US"/>
        </w:rPr>
        <w:t>Teacher education around the world</w:t>
      </w:r>
      <w:r w:rsidRPr="009A45DB">
        <w:rPr>
          <w:noProof/>
          <w:lang w:val="en-US"/>
        </w:rPr>
        <w:t xml:space="preserve"> (</w:t>
      </w:r>
      <w:r>
        <w:rPr>
          <w:noProof/>
        </w:rPr>
        <w:t>σσ</w:t>
      </w:r>
      <w:r w:rsidRPr="009A45DB">
        <w:rPr>
          <w:noProof/>
          <w:lang w:val="en-US"/>
        </w:rPr>
        <w:t xml:space="preserve">. 22-43). N.Y.: Taylor &amp; Francis. </w:t>
      </w:r>
      <w:r>
        <w:rPr>
          <w:noProof/>
        </w:rPr>
        <w:t>Ανάκτηση</w:t>
      </w:r>
      <w:r w:rsidRPr="009A45DB">
        <w:rPr>
          <w:noProof/>
          <w:lang w:val="en-US"/>
        </w:rPr>
        <w:t xml:space="preserve"> </w:t>
      </w:r>
      <w:r>
        <w:rPr>
          <w:noProof/>
        </w:rPr>
        <w:t>από</w:t>
      </w:r>
      <w:r w:rsidRPr="009A45DB">
        <w:rPr>
          <w:noProof/>
          <w:lang w:val="en-US"/>
        </w:rPr>
        <w:t xml:space="preserve"> https://www.researchgate.net/publication/264496634</w:t>
      </w:r>
    </w:p>
    <w:p w14:paraId="10C60BE1" w14:textId="77777777" w:rsidR="009A45DB" w:rsidRPr="009A45DB" w:rsidRDefault="009A45DB" w:rsidP="009A45DB">
      <w:pPr>
        <w:pStyle w:val="Bibliography"/>
        <w:ind w:left="720" w:hanging="720"/>
        <w:rPr>
          <w:noProof/>
          <w:lang w:val="en-US"/>
        </w:rPr>
      </w:pPr>
      <w:r w:rsidRPr="009A45DB">
        <w:rPr>
          <w:noProof/>
          <w:lang w:val="en-US"/>
        </w:rPr>
        <w:t xml:space="preserve">Gorodetsky, M., Keiny, S., &amp; Hoz, R. (2006). Conceptions, practice and change. </w:t>
      </w:r>
      <w:r w:rsidRPr="009A45DB">
        <w:rPr>
          <w:i/>
          <w:iCs/>
          <w:noProof/>
          <w:lang w:val="en-US"/>
        </w:rPr>
        <w:t>Educational Action Research, 5</w:t>
      </w:r>
      <w:r w:rsidRPr="009A45DB">
        <w:rPr>
          <w:noProof/>
          <w:lang w:val="en-US"/>
        </w:rPr>
        <w:t>(3), 423-433. doi:10.1080/09650799700200040</w:t>
      </w:r>
    </w:p>
    <w:p w14:paraId="18C265F2" w14:textId="77777777" w:rsidR="009A45DB" w:rsidRPr="009A45DB" w:rsidRDefault="009A45DB" w:rsidP="009A45DB">
      <w:pPr>
        <w:pStyle w:val="Bibliography"/>
        <w:ind w:left="720" w:hanging="720"/>
        <w:rPr>
          <w:noProof/>
          <w:lang w:val="en-US"/>
        </w:rPr>
      </w:pPr>
      <w:r w:rsidRPr="009A45DB">
        <w:rPr>
          <w:noProof/>
          <w:lang w:val="en-US"/>
        </w:rPr>
        <w:t xml:space="preserve">Gorski, P. (2005). </w:t>
      </w:r>
      <w:r w:rsidRPr="009A45DB">
        <w:rPr>
          <w:i/>
          <w:iCs/>
          <w:noProof/>
          <w:lang w:val="en-US"/>
        </w:rPr>
        <w:t>Multicultural Education and the Internet: Intersections and Integrations.</w:t>
      </w:r>
      <w:r w:rsidRPr="009A45DB">
        <w:rPr>
          <w:noProof/>
          <w:lang w:val="en-US"/>
        </w:rPr>
        <w:t xml:space="preserve"> New York: McGraw-Hill. </w:t>
      </w:r>
      <w:r>
        <w:rPr>
          <w:noProof/>
        </w:rPr>
        <w:t>Ανάκτηση</w:t>
      </w:r>
      <w:r w:rsidRPr="009A45DB">
        <w:rPr>
          <w:noProof/>
          <w:lang w:val="en-US"/>
        </w:rPr>
        <w:t xml:space="preserve"> </w:t>
      </w:r>
      <w:r>
        <w:rPr>
          <w:noProof/>
        </w:rPr>
        <w:t>από</w:t>
      </w:r>
      <w:r w:rsidRPr="009A45DB">
        <w:rPr>
          <w:noProof/>
          <w:lang w:val="en-US"/>
        </w:rPr>
        <w:t xml:space="preserve"> https://www.researchgate.net/publication/234777849</w:t>
      </w:r>
    </w:p>
    <w:p w14:paraId="74CDB905" w14:textId="77777777" w:rsidR="009A45DB" w:rsidRPr="009A45DB" w:rsidRDefault="009A45DB" w:rsidP="009A45DB">
      <w:pPr>
        <w:pStyle w:val="Bibliography"/>
        <w:ind w:left="720" w:hanging="720"/>
        <w:rPr>
          <w:noProof/>
          <w:lang w:val="en-US"/>
        </w:rPr>
      </w:pPr>
      <w:r w:rsidRPr="009A45DB">
        <w:rPr>
          <w:noProof/>
          <w:lang w:val="en-US"/>
        </w:rPr>
        <w:t xml:space="preserve">Gorski, P. (2008). Good Intentions Are Not Enough: A Decolonizing Intercultural Education. </w:t>
      </w:r>
      <w:r w:rsidRPr="009A45DB">
        <w:rPr>
          <w:i/>
          <w:iCs/>
          <w:noProof/>
          <w:lang w:val="en-US"/>
        </w:rPr>
        <w:t>Intercultural Education, 19</w:t>
      </w:r>
      <w:r w:rsidRPr="009A45DB">
        <w:rPr>
          <w:noProof/>
          <w:lang w:val="en-US"/>
        </w:rPr>
        <w:t>(6). doi:10.1080/14675980802568319</w:t>
      </w:r>
    </w:p>
    <w:p w14:paraId="133FF94B" w14:textId="77777777" w:rsidR="009A45DB" w:rsidRPr="009A45DB" w:rsidRDefault="009A45DB" w:rsidP="009A45DB">
      <w:pPr>
        <w:pStyle w:val="Bibliography"/>
        <w:ind w:left="720" w:hanging="720"/>
        <w:rPr>
          <w:noProof/>
          <w:lang w:val="en-US"/>
        </w:rPr>
      </w:pPr>
      <w:r w:rsidRPr="009A45DB">
        <w:rPr>
          <w:noProof/>
          <w:lang w:val="en-US"/>
        </w:rPr>
        <w:t xml:space="preserve">Gorski, P. C. (2010). The Scholarship Informing the Practice: Multicultural Teacher Education Philosophy and Practice in the United States. </w:t>
      </w:r>
      <w:r w:rsidRPr="009A45DB">
        <w:rPr>
          <w:i/>
          <w:iCs/>
          <w:noProof/>
          <w:lang w:val="en-US"/>
        </w:rPr>
        <w:t>International Journal of Multicultural Education, 12</w:t>
      </w:r>
      <w:r w:rsidRPr="009A45DB">
        <w:rPr>
          <w:noProof/>
          <w:lang w:val="en-US"/>
        </w:rPr>
        <w:t xml:space="preserve">(2). </w:t>
      </w:r>
      <w:r>
        <w:rPr>
          <w:noProof/>
        </w:rPr>
        <w:t>Ανάκτηση</w:t>
      </w:r>
      <w:r w:rsidRPr="009A45DB">
        <w:rPr>
          <w:noProof/>
          <w:lang w:val="en-US"/>
        </w:rPr>
        <w:t xml:space="preserve"> </w:t>
      </w:r>
      <w:r>
        <w:rPr>
          <w:noProof/>
        </w:rPr>
        <w:t>από</w:t>
      </w:r>
      <w:r w:rsidRPr="009A45DB">
        <w:rPr>
          <w:noProof/>
          <w:lang w:val="en-US"/>
        </w:rPr>
        <w:t xml:space="preserve"> https://ijme-journal.org/index.php/ijme/article/view/352/513</w:t>
      </w:r>
    </w:p>
    <w:p w14:paraId="184B6B1F" w14:textId="77777777" w:rsidR="009A45DB" w:rsidRPr="009A45DB" w:rsidRDefault="009A45DB" w:rsidP="009A45DB">
      <w:pPr>
        <w:pStyle w:val="Bibliography"/>
        <w:ind w:left="720" w:hanging="720"/>
        <w:rPr>
          <w:noProof/>
          <w:lang w:val="en-US"/>
        </w:rPr>
      </w:pPr>
      <w:r w:rsidRPr="009A45DB">
        <w:rPr>
          <w:noProof/>
          <w:lang w:val="en-US"/>
        </w:rPr>
        <w:t xml:space="preserve">Grant , C. A., &amp; Sleeter, C. E. (1985). The Literature on Multicultural Education: review and analysis. </w:t>
      </w:r>
      <w:r w:rsidRPr="009A45DB">
        <w:rPr>
          <w:i/>
          <w:iCs/>
          <w:noProof/>
          <w:lang w:val="en-US"/>
        </w:rPr>
        <w:t>Educational Review, 37</w:t>
      </w:r>
      <w:r w:rsidRPr="009A45DB">
        <w:rPr>
          <w:noProof/>
          <w:lang w:val="en-US"/>
        </w:rPr>
        <w:t>(2), 97-118. doi: 10.1080/0013191850370202</w:t>
      </w:r>
    </w:p>
    <w:p w14:paraId="20593292" w14:textId="77777777" w:rsidR="009A45DB" w:rsidRPr="009A45DB" w:rsidRDefault="009A45DB" w:rsidP="009A45DB">
      <w:pPr>
        <w:pStyle w:val="Bibliography"/>
        <w:ind w:left="720" w:hanging="720"/>
        <w:rPr>
          <w:noProof/>
          <w:lang w:val="en-US"/>
        </w:rPr>
      </w:pPr>
      <w:r w:rsidRPr="009A45DB">
        <w:rPr>
          <w:noProof/>
          <w:lang w:val="en-US"/>
        </w:rPr>
        <w:t xml:space="preserve">Gronn, P. (2000). Distributed properties: a new architecture for leadership. </w:t>
      </w:r>
      <w:r w:rsidRPr="009A45DB">
        <w:rPr>
          <w:i/>
          <w:iCs/>
          <w:noProof/>
          <w:lang w:val="en-US"/>
        </w:rPr>
        <w:t>Educational Management Administration &amp; Leadership, 28</w:t>
      </w:r>
      <w:r w:rsidRPr="009A45DB">
        <w:rPr>
          <w:noProof/>
          <w:lang w:val="en-US"/>
        </w:rPr>
        <w:t>(3), 317-338. doi:10.1177/0263211X000283006</w:t>
      </w:r>
    </w:p>
    <w:p w14:paraId="18F5C842" w14:textId="77777777" w:rsidR="009A45DB" w:rsidRDefault="009A45DB" w:rsidP="009A45DB">
      <w:pPr>
        <w:pStyle w:val="Bibliography"/>
        <w:ind w:left="720" w:hanging="720"/>
        <w:rPr>
          <w:noProof/>
        </w:rPr>
      </w:pPr>
      <w:r w:rsidRPr="009A45DB">
        <w:rPr>
          <w:noProof/>
          <w:lang w:val="en-US"/>
        </w:rPr>
        <w:t xml:space="preserve">Gropas, R., &amp; Triandafyllidou , A. (2007). </w:t>
      </w:r>
      <w:r w:rsidRPr="009A45DB">
        <w:rPr>
          <w:i/>
          <w:iCs/>
          <w:noProof/>
          <w:lang w:val="en-US"/>
        </w:rPr>
        <w:t>Cultural Diversity in Greek Public and Political Discourses.</w:t>
      </w:r>
      <w:r w:rsidRPr="009A45DB">
        <w:rPr>
          <w:noProof/>
          <w:lang w:val="en-US"/>
        </w:rPr>
        <w:t xml:space="preserve"> </w:t>
      </w:r>
      <w:r>
        <w:rPr>
          <w:noProof/>
        </w:rPr>
        <w:t>ELIAMEP. Ανάκτηση από http://www.eliamep.gr/wp-content/uploads/en/2008/05/greece_report_multicultural_discourses_final.pdf</w:t>
      </w:r>
    </w:p>
    <w:p w14:paraId="28104ED0" w14:textId="77777777" w:rsidR="009A45DB" w:rsidRPr="009A45DB" w:rsidRDefault="009A45DB" w:rsidP="009A45DB">
      <w:pPr>
        <w:pStyle w:val="Bibliography"/>
        <w:ind w:left="720" w:hanging="720"/>
        <w:rPr>
          <w:noProof/>
          <w:lang w:val="en-US"/>
        </w:rPr>
      </w:pPr>
      <w:r w:rsidRPr="009A45DB">
        <w:rPr>
          <w:noProof/>
          <w:lang w:val="en-US"/>
        </w:rPr>
        <w:t xml:space="preserve">Gundara, J. (2000). Religion, human rights and intercultural education. </w:t>
      </w:r>
      <w:r w:rsidRPr="009A45DB">
        <w:rPr>
          <w:i/>
          <w:iCs/>
          <w:noProof/>
          <w:lang w:val="en-US"/>
        </w:rPr>
        <w:t>Intercultural Education, 11</w:t>
      </w:r>
      <w:r w:rsidRPr="009A45DB">
        <w:rPr>
          <w:noProof/>
          <w:lang w:val="en-US"/>
        </w:rPr>
        <w:t>(2), 127-136. doi:10.1080/713665241</w:t>
      </w:r>
    </w:p>
    <w:p w14:paraId="14AC5C4E" w14:textId="77777777" w:rsidR="009A45DB" w:rsidRPr="009A45DB" w:rsidRDefault="009A45DB" w:rsidP="009A45DB">
      <w:pPr>
        <w:pStyle w:val="Bibliography"/>
        <w:ind w:left="720" w:hanging="720"/>
        <w:rPr>
          <w:noProof/>
          <w:lang w:val="en-US"/>
        </w:rPr>
      </w:pPr>
      <w:r w:rsidRPr="009A45DB">
        <w:rPr>
          <w:noProof/>
          <w:lang w:val="en-US"/>
        </w:rPr>
        <w:t xml:space="preserve">Gurin, P. (1999). Expert report: The compelling need for diversity in higher education. </w:t>
      </w:r>
      <w:r w:rsidRPr="009A45DB">
        <w:rPr>
          <w:i/>
          <w:iCs/>
          <w:noProof/>
          <w:lang w:val="en-US"/>
        </w:rPr>
        <w:t>Michigan Journal of Race &amp; Law</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https://diversity.umich.edu/admissions/legal/expert/toc.html</w:t>
      </w:r>
    </w:p>
    <w:p w14:paraId="335DCE8A" w14:textId="77777777" w:rsidR="009A45DB" w:rsidRPr="009A45DB" w:rsidRDefault="009A45DB" w:rsidP="009A45DB">
      <w:pPr>
        <w:pStyle w:val="Bibliography"/>
        <w:ind w:left="720" w:hanging="720"/>
        <w:rPr>
          <w:noProof/>
          <w:lang w:val="en-US"/>
        </w:rPr>
      </w:pPr>
      <w:r w:rsidRPr="009A45DB">
        <w:rPr>
          <w:noProof/>
          <w:lang w:val="en-US"/>
        </w:rPr>
        <w:lastRenderedPageBreak/>
        <w:t xml:space="preserve">Hajisoteriou, C. (2012). Intercultural education set forward: operational strategies and procedures in Cypriot classrooms. </w:t>
      </w:r>
      <w:r w:rsidRPr="009A45DB">
        <w:rPr>
          <w:i/>
          <w:iCs/>
          <w:noProof/>
          <w:lang w:val="en-US"/>
        </w:rPr>
        <w:t>Intercultural Education, 23</w:t>
      </w:r>
      <w:r w:rsidRPr="009A45DB">
        <w:rPr>
          <w:noProof/>
          <w:lang w:val="en-US"/>
        </w:rPr>
        <w:t>(2), 133-146. doi:10.1080/14675986.2012.686022</w:t>
      </w:r>
    </w:p>
    <w:p w14:paraId="30C9526F" w14:textId="77777777" w:rsidR="009A45DB" w:rsidRPr="009A45DB" w:rsidRDefault="009A45DB" w:rsidP="009A45DB">
      <w:pPr>
        <w:pStyle w:val="Bibliography"/>
        <w:ind w:left="720" w:hanging="720"/>
        <w:rPr>
          <w:noProof/>
          <w:lang w:val="en-US"/>
        </w:rPr>
      </w:pPr>
      <w:r w:rsidRPr="009A45DB">
        <w:rPr>
          <w:noProof/>
          <w:lang w:val="en-US"/>
        </w:rPr>
        <w:t xml:space="preserve">Hajisoteriou, C., &amp; Angelides, P. (2020). Inching’ towards interculturalism: ambiguities and tensions in teachers’ ideologies and practices in the context of Cyprus. </w:t>
      </w:r>
      <w:r w:rsidRPr="009A45DB">
        <w:rPr>
          <w:i/>
          <w:iCs/>
          <w:noProof/>
          <w:lang w:val="en-US"/>
        </w:rPr>
        <w:t>Intercultural Education, 31</w:t>
      </w:r>
      <w:r w:rsidRPr="009A45DB">
        <w:rPr>
          <w:noProof/>
          <w:lang w:val="en-US"/>
        </w:rPr>
        <w:t>(1), 16-37. doi:10.1080/14675986.2019.1701884</w:t>
      </w:r>
    </w:p>
    <w:p w14:paraId="366C3F0C" w14:textId="77777777" w:rsidR="009A45DB" w:rsidRPr="009A45DB" w:rsidRDefault="009A45DB" w:rsidP="009A45DB">
      <w:pPr>
        <w:pStyle w:val="Bibliography"/>
        <w:ind w:left="720" w:hanging="720"/>
        <w:rPr>
          <w:noProof/>
          <w:lang w:val="en-US"/>
        </w:rPr>
      </w:pPr>
      <w:r w:rsidRPr="009A45DB">
        <w:rPr>
          <w:noProof/>
          <w:lang w:val="en-US"/>
        </w:rPr>
        <w:t xml:space="preserve">Hammond, M. (2000). Communication within on-line forums: The opportunities, the constraints and the value of a communicative approach. </w:t>
      </w:r>
      <w:r w:rsidRPr="009A45DB">
        <w:rPr>
          <w:i/>
          <w:iCs/>
          <w:noProof/>
          <w:lang w:val="en-US"/>
        </w:rPr>
        <w:t>Computers &amp; Education, 35</w:t>
      </w:r>
      <w:r w:rsidRPr="009A45DB">
        <w:rPr>
          <w:noProof/>
          <w:lang w:val="en-US"/>
        </w:rPr>
        <w:t>(4), 251-262. doi:10.1016/S0360-1315(00)00037-3</w:t>
      </w:r>
    </w:p>
    <w:p w14:paraId="71BB7737" w14:textId="77777777" w:rsidR="009A45DB" w:rsidRPr="009A45DB" w:rsidRDefault="009A45DB" w:rsidP="009A45DB">
      <w:pPr>
        <w:pStyle w:val="Bibliography"/>
        <w:ind w:left="720" w:hanging="720"/>
        <w:rPr>
          <w:noProof/>
          <w:lang w:val="en-US"/>
        </w:rPr>
      </w:pPr>
      <w:r w:rsidRPr="009A45DB">
        <w:rPr>
          <w:noProof/>
          <w:lang w:val="en-US"/>
        </w:rPr>
        <w:t xml:space="preserve">Hammond, M. (2014). Introducing ICT in schools in England: Rationale and consequences. </w:t>
      </w:r>
      <w:r w:rsidRPr="009A45DB">
        <w:rPr>
          <w:i/>
          <w:iCs/>
          <w:noProof/>
          <w:lang w:val="en-US"/>
        </w:rPr>
        <w:t>BJET, 45</w:t>
      </w:r>
      <w:r w:rsidRPr="009A45DB">
        <w:rPr>
          <w:noProof/>
          <w:lang w:val="en-US"/>
        </w:rPr>
        <w:t>(2). doi:10.1111/bjet.12033</w:t>
      </w:r>
    </w:p>
    <w:p w14:paraId="3FD95A3D" w14:textId="77777777" w:rsidR="009A45DB" w:rsidRPr="009A45DB" w:rsidRDefault="009A45DB" w:rsidP="009A45DB">
      <w:pPr>
        <w:pStyle w:val="Bibliography"/>
        <w:ind w:left="720" w:hanging="720"/>
        <w:rPr>
          <w:noProof/>
          <w:lang w:val="en-US"/>
        </w:rPr>
      </w:pPr>
      <w:r w:rsidRPr="009A45DB">
        <w:rPr>
          <w:noProof/>
          <w:lang w:val="en-US"/>
        </w:rPr>
        <w:t xml:space="preserve">Hargreaves, D. H. (1995, January 15). School Culture, School Effectiveness and School Improvement. </w:t>
      </w:r>
      <w:r w:rsidRPr="009A45DB">
        <w:rPr>
          <w:i/>
          <w:iCs/>
          <w:noProof/>
          <w:lang w:val="en-US"/>
        </w:rPr>
        <w:t>An International Journal of Research, Policy and Practice, 6</w:t>
      </w:r>
      <w:r w:rsidRPr="009A45DB">
        <w:rPr>
          <w:noProof/>
          <w:lang w:val="en-US"/>
        </w:rPr>
        <w:t>(1), 23-46. doi:https://doi.org/10.1080/0924345950060102</w:t>
      </w:r>
    </w:p>
    <w:p w14:paraId="1067A750" w14:textId="77777777" w:rsidR="009A45DB" w:rsidRPr="009A45DB" w:rsidRDefault="009A45DB" w:rsidP="009A45DB">
      <w:pPr>
        <w:pStyle w:val="Bibliography"/>
        <w:ind w:left="720" w:hanging="720"/>
        <w:rPr>
          <w:noProof/>
          <w:lang w:val="en-US"/>
        </w:rPr>
      </w:pPr>
      <w:r w:rsidRPr="009A45DB">
        <w:rPr>
          <w:noProof/>
          <w:lang w:val="en-US"/>
        </w:rPr>
        <w:t xml:space="preserve">Hennessy, S., Ruthven, K., &amp; Brindley, S. (2005). Teacher perspectives on integrating ICT into subject teaching: Commitment, constraints, caution, and change. </w:t>
      </w:r>
      <w:r w:rsidRPr="009A45DB">
        <w:rPr>
          <w:i/>
          <w:iCs/>
          <w:noProof/>
          <w:lang w:val="en-US"/>
        </w:rPr>
        <w:t>Curriculum Studies, 37</w:t>
      </w:r>
      <w:r w:rsidRPr="009A45DB">
        <w:rPr>
          <w:noProof/>
          <w:lang w:val="en-US"/>
        </w:rPr>
        <w:t>(2), 155-192. doi:/10.1080/0022027032000276961</w:t>
      </w:r>
    </w:p>
    <w:p w14:paraId="738A50AC" w14:textId="77777777" w:rsidR="009A45DB" w:rsidRPr="009A45DB" w:rsidRDefault="009A45DB" w:rsidP="009A45DB">
      <w:pPr>
        <w:pStyle w:val="Bibliography"/>
        <w:ind w:left="720" w:hanging="720"/>
        <w:rPr>
          <w:noProof/>
          <w:lang w:val="en-US"/>
        </w:rPr>
      </w:pPr>
      <w:r w:rsidRPr="009A45DB">
        <w:rPr>
          <w:noProof/>
          <w:lang w:val="en-US"/>
        </w:rPr>
        <w:t xml:space="preserve">Hill, I. (2007). Multicultural And International Education: Never The Twain Shall Meet? </w:t>
      </w:r>
      <w:r w:rsidRPr="009A45DB">
        <w:rPr>
          <w:i/>
          <w:iCs/>
          <w:noProof/>
          <w:lang w:val="en-US"/>
        </w:rPr>
        <w:t>International Review of Education, 53</w:t>
      </w:r>
      <w:r w:rsidRPr="009A45DB">
        <w:rPr>
          <w:noProof/>
          <w:lang w:val="en-US"/>
        </w:rPr>
        <w:t>(3), 245-264. doi:10.1007/s11159-007-9048-x</w:t>
      </w:r>
    </w:p>
    <w:p w14:paraId="1C45C18F" w14:textId="77777777" w:rsidR="009A45DB" w:rsidRPr="009A45DB" w:rsidRDefault="009A45DB" w:rsidP="009A45DB">
      <w:pPr>
        <w:pStyle w:val="Bibliography"/>
        <w:ind w:left="720" w:hanging="720"/>
        <w:rPr>
          <w:noProof/>
          <w:lang w:val="en-US"/>
        </w:rPr>
      </w:pPr>
      <w:r w:rsidRPr="009A45DB">
        <w:rPr>
          <w:noProof/>
          <w:lang w:val="en-US"/>
        </w:rPr>
        <w:t xml:space="preserve">Hilton, J. L., &amp; Hippel, W. (1996). Stereotypes. </w:t>
      </w:r>
      <w:r w:rsidRPr="009A45DB">
        <w:rPr>
          <w:i/>
          <w:iCs/>
          <w:noProof/>
          <w:lang w:val="en-US"/>
        </w:rPr>
        <w:t>Annual Review of Psychology, 47</w:t>
      </w:r>
      <w:r w:rsidRPr="009A45DB">
        <w:rPr>
          <w:noProof/>
          <w:lang w:val="en-US"/>
        </w:rPr>
        <w:t>(250), 237-271. doi:10.1146/annurev.psych.47.1.237</w:t>
      </w:r>
    </w:p>
    <w:p w14:paraId="3B1F5428" w14:textId="77777777" w:rsidR="009A45DB" w:rsidRDefault="009A45DB" w:rsidP="009A45DB">
      <w:pPr>
        <w:pStyle w:val="Bibliography"/>
        <w:ind w:left="720" w:hanging="720"/>
        <w:rPr>
          <w:noProof/>
        </w:rPr>
      </w:pPr>
      <w:r w:rsidRPr="009A45DB">
        <w:rPr>
          <w:noProof/>
          <w:lang w:val="en-US"/>
        </w:rPr>
        <w:t xml:space="preserve">Honey, M., &amp; Moeller, B. (1990). </w:t>
      </w:r>
      <w:r w:rsidRPr="009A45DB">
        <w:rPr>
          <w:i/>
          <w:iCs/>
          <w:noProof/>
          <w:lang w:val="en-US"/>
        </w:rPr>
        <w:t>Teachers' Beliefs and Technology Integration: Different Values, Different Understandings.</w:t>
      </w:r>
      <w:r w:rsidRPr="009A45DB">
        <w:rPr>
          <w:noProof/>
          <w:lang w:val="en-US"/>
        </w:rPr>
        <w:t xml:space="preserve"> Center for Technology in Education, Office of Educational Research and Improvement, Washington, DC. </w:t>
      </w:r>
      <w:r>
        <w:rPr>
          <w:noProof/>
        </w:rPr>
        <w:t>Ανάκτηση από https://eric.ed.gov/?id=ED326203</w:t>
      </w:r>
    </w:p>
    <w:p w14:paraId="3BEC47C4" w14:textId="77777777" w:rsidR="009A45DB" w:rsidRPr="009A45DB" w:rsidRDefault="009A45DB" w:rsidP="009A45DB">
      <w:pPr>
        <w:pStyle w:val="Bibliography"/>
        <w:ind w:left="720" w:hanging="720"/>
        <w:rPr>
          <w:noProof/>
          <w:lang w:val="en-US"/>
        </w:rPr>
      </w:pPr>
      <w:r>
        <w:rPr>
          <w:noProof/>
        </w:rPr>
        <w:t xml:space="preserve">Hopkins, D., Ainscow, M., &amp; West , M. (1994). </w:t>
      </w:r>
      <w:r w:rsidRPr="009A45DB">
        <w:rPr>
          <w:i/>
          <w:iCs/>
          <w:noProof/>
          <w:lang w:val="en-US"/>
        </w:rPr>
        <w:t>School improvement in an era of change.</w:t>
      </w:r>
      <w:r w:rsidRPr="009A45DB">
        <w:rPr>
          <w:noProof/>
          <w:lang w:val="en-US"/>
        </w:rPr>
        <w:t xml:space="preserve"> London: Teachers College Press.</w:t>
      </w:r>
    </w:p>
    <w:p w14:paraId="7289FDBF" w14:textId="77777777" w:rsidR="009A45DB" w:rsidRPr="009A45DB" w:rsidRDefault="009A45DB" w:rsidP="009A45DB">
      <w:pPr>
        <w:pStyle w:val="Bibliography"/>
        <w:ind w:left="720" w:hanging="720"/>
        <w:rPr>
          <w:noProof/>
          <w:lang w:val="en-US"/>
        </w:rPr>
      </w:pPr>
      <w:r w:rsidRPr="009A45DB">
        <w:rPr>
          <w:noProof/>
          <w:lang w:val="en-US"/>
        </w:rPr>
        <w:t xml:space="preserve">Hovhannisyan, A., &amp; Sahlberg, P. (2010). Cooperative Learning for Educational Reform in Armenia. </w:t>
      </w:r>
      <w:r w:rsidRPr="009A45DB">
        <w:rPr>
          <w:i/>
          <w:iCs/>
          <w:noProof/>
          <w:lang w:val="en-US"/>
        </w:rPr>
        <w:t>Intercultural Education, 21</w:t>
      </w:r>
      <w:r w:rsidRPr="009A45DB">
        <w:rPr>
          <w:noProof/>
          <w:lang w:val="en-US"/>
        </w:rPr>
        <w:t>(3), 229-242. doi:10.1080/14675981003760424</w:t>
      </w:r>
    </w:p>
    <w:p w14:paraId="32D87688" w14:textId="77777777" w:rsidR="009A45DB" w:rsidRDefault="009A45DB" w:rsidP="009A45DB">
      <w:pPr>
        <w:pStyle w:val="Bibliography"/>
        <w:ind w:left="720" w:hanging="720"/>
        <w:rPr>
          <w:noProof/>
        </w:rPr>
      </w:pPr>
      <w:r w:rsidRPr="009A45DB">
        <w:rPr>
          <w:noProof/>
          <w:lang w:val="en-US"/>
        </w:rPr>
        <w:t>Hwang, G.-J., Shi, Y.-R., &amp; Chu, H.-C. (2011). A concept map approach to developing collaborative Mindtools for context</w:t>
      </w:r>
      <w:r w:rsidRPr="009A45DB">
        <w:rPr>
          <w:rFonts w:ascii="Cambria Math" w:hAnsi="Cambria Math" w:cs="Cambria Math"/>
          <w:noProof/>
          <w:lang w:val="en-US"/>
        </w:rPr>
        <w:t>‐</w:t>
      </w:r>
      <w:r w:rsidRPr="009A45DB">
        <w:rPr>
          <w:noProof/>
          <w:lang w:val="en-US"/>
        </w:rPr>
        <w:t xml:space="preserve">aware ubiquitous learning. </w:t>
      </w:r>
      <w:r>
        <w:rPr>
          <w:i/>
          <w:iCs/>
          <w:noProof/>
        </w:rPr>
        <w:t>British Journal of Educational Technology, 42</w:t>
      </w:r>
      <w:r>
        <w:rPr>
          <w:noProof/>
        </w:rPr>
        <w:t>(5), 778 - 789. doi:10.1111/j.1467-8535.2010.01102.x</w:t>
      </w:r>
    </w:p>
    <w:p w14:paraId="354819D8" w14:textId="77777777" w:rsidR="009A45DB" w:rsidRDefault="009A45DB" w:rsidP="009A45DB">
      <w:pPr>
        <w:pStyle w:val="Bibliography"/>
        <w:ind w:left="720" w:hanging="720"/>
        <w:rPr>
          <w:noProof/>
        </w:rPr>
      </w:pPr>
      <w:r>
        <w:rPr>
          <w:noProof/>
        </w:rPr>
        <w:t>iefimerida. (2014, 05 14). Οι Ελληνες δεν θέλουν τους μετανάστες σε ποσοστό 86%. Αθήνα. Ανάκτηση από https://www.iefimerida.gr/news/154708</w:t>
      </w:r>
    </w:p>
    <w:p w14:paraId="2A145687" w14:textId="77777777" w:rsidR="009A45DB" w:rsidRDefault="009A45DB" w:rsidP="009A45DB">
      <w:pPr>
        <w:pStyle w:val="Bibliography"/>
        <w:ind w:left="720" w:hanging="720"/>
        <w:rPr>
          <w:noProof/>
        </w:rPr>
      </w:pPr>
      <w:r>
        <w:rPr>
          <w:noProof/>
        </w:rPr>
        <w:lastRenderedPageBreak/>
        <w:t xml:space="preserve">iEidiseis.gr. (2020, March 17). </w:t>
      </w:r>
      <w:r>
        <w:rPr>
          <w:i/>
          <w:iCs/>
          <w:noProof/>
        </w:rPr>
        <w:t>Κορονοϊός: «Φορτωμένα» τα δίκτυα τηλεφωνίας και ίντερνετ - Πώς θα αντέξει το σύστημα.</w:t>
      </w:r>
      <w:r>
        <w:rPr>
          <w:noProof/>
        </w:rPr>
        <w:t xml:space="preserve"> Ανάκτηση March 19, 2020, από iEidiseis.gr: https://www.ieidiseis.gr/texnologia/item/38400</w:t>
      </w:r>
    </w:p>
    <w:p w14:paraId="69483176" w14:textId="77777777" w:rsidR="009A45DB" w:rsidRPr="009A45DB" w:rsidRDefault="009A45DB" w:rsidP="009A45DB">
      <w:pPr>
        <w:pStyle w:val="Bibliography"/>
        <w:ind w:left="720" w:hanging="720"/>
        <w:rPr>
          <w:noProof/>
          <w:lang w:val="en-US"/>
        </w:rPr>
      </w:pPr>
      <w:r w:rsidRPr="009A45DB">
        <w:rPr>
          <w:noProof/>
          <w:lang w:val="en-US"/>
        </w:rPr>
        <w:t xml:space="preserve">Ingram, P. D. (1997). Leadership behaviours of principals in inclusive educational settings. </w:t>
      </w:r>
      <w:r w:rsidRPr="009A45DB">
        <w:rPr>
          <w:i/>
          <w:iCs/>
          <w:noProof/>
          <w:lang w:val="en-US"/>
        </w:rPr>
        <w:t>Journal of Educational Administration, 35</w:t>
      </w:r>
      <w:r w:rsidRPr="009A45DB">
        <w:rPr>
          <w:noProof/>
          <w:lang w:val="en-US"/>
        </w:rPr>
        <w:t>(5), 411-427. doi:10.1108/09578239710184565</w:t>
      </w:r>
    </w:p>
    <w:p w14:paraId="119E7375" w14:textId="77777777" w:rsidR="009A45DB" w:rsidRDefault="009A45DB" w:rsidP="009A45DB">
      <w:pPr>
        <w:pStyle w:val="Bibliography"/>
        <w:ind w:left="720" w:hanging="720"/>
        <w:rPr>
          <w:noProof/>
        </w:rPr>
      </w:pPr>
      <w:r w:rsidRPr="009A45DB">
        <w:rPr>
          <w:noProof/>
          <w:lang w:val="en-US"/>
        </w:rPr>
        <w:t xml:space="preserve">IOM. (2003). An overview of international migration. </w:t>
      </w:r>
      <w:r>
        <w:rPr>
          <w:noProof/>
        </w:rPr>
        <w:t xml:space="preserve">Στο </w:t>
      </w:r>
      <w:r>
        <w:rPr>
          <w:i/>
          <w:iCs/>
          <w:noProof/>
        </w:rPr>
        <w:t>Word Migration.</w:t>
      </w:r>
      <w:r>
        <w:rPr>
          <w:noProof/>
        </w:rPr>
        <w:t xml:space="preserve"> Ανάκτηση από https://publications.iom.int/system/files/pdf/wmr_2003_1.pdf</w:t>
      </w:r>
    </w:p>
    <w:p w14:paraId="06BFFF16" w14:textId="77777777" w:rsidR="009A45DB" w:rsidRPr="009A45DB" w:rsidRDefault="009A45DB" w:rsidP="009A45DB">
      <w:pPr>
        <w:pStyle w:val="Bibliography"/>
        <w:ind w:left="720" w:hanging="720"/>
        <w:rPr>
          <w:noProof/>
          <w:lang w:val="en-US"/>
        </w:rPr>
      </w:pPr>
      <w:r w:rsidRPr="009A45DB">
        <w:rPr>
          <w:noProof/>
          <w:lang w:val="en-US"/>
        </w:rPr>
        <w:t xml:space="preserve">Jimoyiannis, A., &amp; Komis, V. (2006). Exploring secondary education teachers’ attitudes and beliefs towards ICT adoption in education. (E. GRAMMATA, </w:t>
      </w:r>
      <w:r>
        <w:rPr>
          <w:noProof/>
        </w:rPr>
        <w:t>Επιμ</w:t>
      </w:r>
      <w:r w:rsidRPr="009A45DB">
        <w:rPr>
          <w:noProof/>
          <w:lang w:val="en-US"/>
        </w:rPr>
        <w:t xml:space="preserve">.) </w:t>
      </w:r>
      <w:r w:rsidRPr="009A45DB">
        <w:rPr>
          <w:i/>
          <w:iCs/>
          <w:noProof/>
          <w:lang w:val="en-US"/>
        </w:rPr>
        <w:t>Themes in Education, 7</w:t>
      </w:r>
      <w:r w:rsidRPr="009A45DB">
        <w:rPr>
          <w:noProof/>
          <w:lang w:val="en-US"/>
        </w:rPr>
        <w:t xml:space="preserve">(2), </w:t>
      </w:r>
      <w:r>
        <w:rPr>
          <w:noProof/>
        </w:rPr>
        <w:t>σσ</w:t>
      </w:r>
      <w:r w:rsidRPr="009A45DB">
        <w:rPr>
          <w:noProof/>
          <w:lang w:val="en-US"/>
        </w:rPr>
        <w:t>. 181-204.</w:t>
      </w:r>
    </w:p>
    <w:p w14:paraId="0EA9AF95" w14:textId="77777777" w:rsidR="009A45DB" w:rsidRPr="009A45DB" w:rsidRDefault="009A45DB" w:rsidP="009A45DB">
      <w:pPr>
        <w:pStyle w:val="Bibliography"/>
        <w:ind w:left="720" w:hanging="720"/>
        <w:rPr>
          <w:noProof/>
          <w:lang w:val="en-US"/>
        </w:rPr>
      </w:pPr>
      <w:r w:rsidRPr="009A45DB">
        <w:rPr>
          <w:noProof/>
          <w:lang w:val="en-US"/>
        </w:rPr>
        <w:t xml:space="preserve">Johnson, H. (2004). How to Improve Your School: giving pupils a voice. </w:t>
      </w:r>
      <w:r w:rsidRPr="009A45DB">
        <w:rPr>
          <w:i/>
          <w:iCs/>
          <w:noProof/>
          <w:lang w:val="en-US"/>
        </w:rPr>
        <w:t>Journal of In-service Education, 30</w:t>
      </w:r>
      <w:r w:rsidRPr="009A45DB">
        <w:rPr>
          <w:noProof/>
          <w:lang w:val="en-US"/>
        </w:rPr>
        <w:t>(2), 325-352. doi:10.1080/13674580400200462</w:t>
      </w:r>
    </w:p>
    <w:p w14:paraId="1EC1B0A3" w14:textId="77777777" w:rsidR="009A45DB" w:rsidRPr="009A45DB" w:rsidRDefault="009A45DB" w:rsidP="009A45DB">
      <w:pPr>
        <w:pStyle w:val="Bibliography"/>
        <w:ind w:left="720" w:hanging="720"/>
        <w:rPr>
          <w:noProof/>
          <w:lang w:val="en-US"/>
        </w:rPr>
      </w:pPr>
      <w:r w:rsidRPr="009A45DB">
        <w:rPr>
          <w:noProof/>
          <w:lang w:val="en-US"/>
        </w:rPr>
        <w:t xml:space="preserve">Karagiorgi, Y., &amp; Charalambous, K. (2004, March). Curricula Considerations in ICT Integration: Models and Practices in Cyprus. </w:t>
      </w:r>
      <w:r w:rsidRPr="009A45DB">
        <w:rPr>
          <w:i/>
          <w:iCs/>
          <w:noProof/>
          <w:lang w:val="en-US"/>
        </w:rPr>
        <w:t>Education and Information Technologies, 9</w:t>
      </w:r>
      <w:r w:rsidRPr="009A45DB">
        <w:rPr>
          <w:noProof/>
          <w:lang w:val="en-US"/>
        </w:rPr>
        <w:t>( 1), 21-35. doi:10.1023/B:EAIT.0000024259.91951.44</w:t>
      </w:r>
    </w:p>
    <w:p w14:paraId="07A217F6" w14:textId="77777777" w:rsidR="009A45DB" w:rsidRPr="009A45DB" w:rsidRDefault="009A45DB" w:rsidP="009A45DB">
      <w:pPr>
        <w:pStyle w:val="Bibliography"/>
        <w:ind w:left="720" w:hanging="720"/>
        <w:rPr>
          <w:noProof/>
          <w:lang w:val="en-US"/>
        </w:rPr>
      </w:pPr>
      <w:r w:rsidRPr="009A45DB">
        <w:rPr>
          <w:noProof/>
          <w:lang w:val="en-US"/>
        </w:rPr>
        <w:t xml:space="preserve">Katz , R. S., &amp; Chumpi Nantip, L. C. (2014). Recuperando La Dignidad Humana [Recovering Human Dignity]’: Shuar Mothers Speak Out on Intercultural Bilingual Education. </w:t>
      </w:r>
      <w:r w:rsidRPr="009A45DB">
        <w:rPr>
          <w:i/>
          <w:iCs/>
          <w:noProof/>
          <w:lang w:val="en-US"/>
        </w:rPr>
        <w:t>Intercultural Education, 25</w:t>
      </w:r>
      <w:r w:rsidRPr="009A45DB">
        <w:rPr>
          <w:noProof/>
          <w:lang w:val="en-US"/>
        </w:rPr>
        <w:t>(1), 29-40. doi:https://doi.org/10.1080/14675986.2014.883703</w:t>
      </w:r>
    </w:p>
    <w:p w14:paraId="707DFB6D" w14:textId="77777777" w:rsidR="009A45DB" w:rsidRPr="009A45DB" w:rsidRDefault="009A45DB" w:rsidP="009A45DB">
      <w:pPr>
        <w:pStyle w:val="Bibliography"/>
        <w:ind w:left="720" w:hanging="720"/>
        <w:rPr>
          <w:noProof/>
          <w:lang w:val="en-US"/>
        </w:rPr>
      </w:pPr>
      <w:r w:rsidRPr="009A45DB">
        <w:rPr>
          <w:noProof/>
          <w:lang w:val="en-US"/>
        </w:rPr>
        <w:t xml:space="preserve">Katz, R. (2002). </w:t>
      </w:r>
      <w:r w:rsidRPr="009A45DB">
        <w:rPr>
          <w:i/>
          <w:iCs/>
          <w:noProof/>
          <w:lang w:val="en-US"/>
        </w:rPr>
        <w:t>Web Portals and Higher Education: Technologies to Make IT Personal.</w:t>
      </w:r>
      <w:r w:rsidRPr="009A45DB">
        <w:rPr>
          <w:noProof/>
          <w:lang w:val="en-US"/>
        </w:rPr>
        <w:t xml:space="preserve"> San Francisco: EDUCAUSE. </w:t>
      </w:r>
      <w:r>
        <w:rPr>
          <w:noProof/>
        </w:rPr>
        <w:t>Ανάκτηση</w:t>
      </w:r>
      <w:r w:rsidRPr="009A45DB">
        <w:rPr>
          <w:noProof/>
          <w:lang w:val="en-US"/>
        </w:rPr>
        <w:t xml:space="preserve"> </w:t>
      </w:r>
      <w:r>
        <w:rPr>
          <w:noProof/>
        </w:rPr>
        <w:t>από</w:t>
      </w:r>
      <w:r w:rsidRPr="009A45DB">
        <w:rPr>
          <w:noProof/>
          <w:lang w:val="en-US"/>
        </w:rPr>
        <w:t xml:space="preserve"> https://tinyurl.com/y375tmlp</w:t>
      </w:r>
    </w:p>
    <w:p w14:paraId="2C23743E" w14:textId="77777777" w:rsidR="009A45DB" w:rsidRPr="009A45DB" w:rsidRDefault="009A45DB" w:rsidP="009A45DB">
      <w:pPr>
        <w:pStyle w:val="Bibliography"/>
        <w:ind w:left="720" w:hanging="720"/>
        <w:rPr>
          <w:noProof/>
          <w:lang w:val="en-US"/>
        </w:rPr>
      </w:pPr>
      <w:r w:rsidRPr="009A45DB">
        <w:rPr>
          <w:noProof/>
          <w:lang w:val="en-US"/>
        </w:rPr>
        <w:t xml:space="preserve">Kiosse, E. (2019). </w:t>
      </w:r>
      <w:r>
        <w:rPr>
          <w:noProof/>
        </w:rPr>
        <w:t xml:space="preserve">Διαπολιτισμική Εκπαίδευση. </w:t>
      </w:r>
      <w:r>
        <w:rPr>
          <w:i/>
          <w:iCs/>
          <w:noProof/>
        </w:rPr>
        <w:t>ΝΕΟΣ ΠΑΙΔΑΓΩΓΟΣ, 13</w:t>
      </w:r>
      <w:r>
        <w:rPr>
          <w:noProof/>
        </w:rPr>
        <w:t>, σσ. 362-369. Ανάκτηση</w:t>
      </w:r>
      <w:r w:rsidRPr="009A45DB">
        <w:rPr>
          <w:noProof/>
          <w:lang w:val="en-US"/>
        </w:rPr>
        <w:t xml:space="preserve"> </w:t>
      </w:r>
      <w:r>
        <w:rPr>
          <w:noProof/>
        </w:rPr>
        <w:t>από</w:t>
      </w:r>
      <w:r w:rsidRPr="009A45DB">
        <w:rPr>
          <w:noProof/>
          <w:lang w:val="en-US"/>
        </w:rPr>
        <w:t xml:space="preserve"> https://www.academia.edu/39733221</w:t>
      </w:r>
    </w:p>
    <w:p w14:paraId="672F3AE0" w14:textId="77777777" w:rsidR="009A45DB" w:rsidRPr="009A45DB" w:rsidRDefault="009A45DB" w:rsidP="009A45DB">
      <w:pPr>
        <w:pStyle w:val="Bibliography"/>
        <w:ind w:left="720" w:hanging="720"/>
        <w:rPr>
          <w:noProof/>
          <w:lang w:val="en-US"/>
        </w:rPr>
      </w:pPr>
      <w:r w:rsidRPr="009A45DB">
        <w:rPr>
          <w:noProof/>
          <w:lang w:val="en-US"/>
        </w:rPr>
        <w:t xml:space="preserve">Kolko, B. E. (2000). Erasing @race- Going White in the (Inter) Face. </w:t>
      </w:r>
      <w:r>
        <w:rPr>
          <w:noProof/>
        </w:rPr>
        <w:t>Στο</w:t>
      </w:r>
      <w:r w:rsidRPr="009A45DB">
        <w:rPr>
          <w:noProof/>
          <w:lang w:val="en-US"/>
        </w:rPr>
        <w:t xml:space="preserve"> B. Kolko, L. Nakamura, &amp; G. Rodman, </w:t>
      </w:r>
      <w:r w:rsidRPr="009A45DB">
        <w:rPr>
          <w:i/>
          <w:iCs/>
          <w:noProof/>
          <w:lang w:val="en-US"/>
        </w:rPr>
        <w:t>Race in Cyberspace</w:t>
      </w:r>
      <w:r w:rsidRPr="009A45DB">
        <w:rPr>
          <w:noProof/>
          <w:lang w:val="en-US"/>
        </w:rPr>
        <w:t xml:space="preserve"> (</w:t>
      </w:r>
      <w:r>
        <w:rPr>
          <w:noProof/>
        </w:rPr>
        <w:t>σσ</w:t>
      </w:r>
      <w:r w:rsidRPr="009A45DB">
        <w:rPr>
          <w:noProof/>
          <w:lang w:val="en-US"/>
        </w:rPr>
        <w:t>. 213-232). New York: Routledge.</w:t>
      </w:r>
    </w:p>
    <w:p w14:paraId="19F280BD" w14:textId="77777777" w:rsidR="009A45DB" w:rsidRPr="009A45DB" w:rsidRDefault="009A45DB" w:rsidP="009A45DB">
      <w:pPr>
        <w:pStyle w:val="Bibliography"/>
        <w:ind w:left="720" w:hanging="720"/>
        <w:rPr>
          <w:noProof/>
          <w:lang w:val="en-US"/>
        </w:rPr>
      </w:pPr>
      <w:r w:rsidRPr="009A45DB">
        <w:rPr>
          <w:noProof/>
          <w:lang w:val="en-US"/>
        </w:rPr>
        <w:t xml:space="preserve">Kollias, V., Vlassa, M., &amp; Vosniadou, S. (2001). Design and evaluation of a CSCL environment for the learning of science. </w:t>
      </w:r>
      <w:r>
        <w:rPr>
          <w:noProof/>
        </w:rPr>
        <w:t>Στο</w:t>
      </w:r>
      <w:r w:rsidRPr="009A45DB">
        <w:rPr>
          <w:noProof/>
          <w:lang w:val="en-US"/>
        </w:rPr>
        <w:t xml:space="preserve"> P. Dillenbourg, A. Eurelings, &amp; K. Hakkarainen (</w:t>
      </w:r>
      <w:r>
        <w:rPr>
          <w:noProof/>
        </w:rPr>
        <w:t>Επιμ</w:t>
      </w:r>
      <w:r w:rsidRPr="009A45DB">
        <w:rPr>
          <w:noProof/>
          <w:lang w:val="en-US"/>
        </w:rPr>
        <w:t xml:space="preserve">.), </w:t>
      </w:r>
      <w:r w:rsidRPr="009A45DB">
        <w:rPr>
          <w:i/>
          <w:iCs/>
          <w:noProof/>
          <w:lang w:val="en-US"/>
        </w:rPr>
        <w:t>First European Conference on Computer- Supported Collaborative Learning.</w:t>
      </w:r>
      <w:r w:rsidRPr="009A45DB">
        <w:rPr>
          <w:noProof/>
          <w:lang w:val="en-US"/>
        </w:rPr>
        <w:t xml:space="preserve"> Maastricht.</w:t>
      </w:r>
    </w:p>
    <w:p w14:paraId="07419294" w14:textId="77777777" w:rsidR="009A45DB" w:rsidRPr="009A45DB" w:rsidRDefault="009A45DB" w:rsidP="009A45DB">
      <w:pPr>
        <w:pStyle w:val="Bibliography"/>
        <w:ind w:left="720" w:hanging="720"/>
        <w:rPr>
          <w:noProof/>
          <w:lang w:val="en-US"/>
        </w:rPr>
      </w:pPr>
      <w:r w:rsidRPr="009A45DB">
        <w:rPr>
          <w:noProof/>
          <w:lang w:val="en-US"/>
        </w:rPr>
        <w:t xml:space="preserve">Kontos, G., &amp; Mizell, A. P. (1997). Global Village Classroom: The Changing Roles of Teachers and Students through Technology. </w:t>
      </w:r>
      <w:r w:rsidRPr="009A45DB">
        <w:rPr>
          <w:i/>
          <w:iCs/>
          <w:noProof/>
          <w:lang w:val="en-US"/>
        </w:rPr>
        <w:t>TechTrends, 42</w:t>
      </w:r>
      <w:r w:rsidRPr="009A45DB">
        <w:rPr>
          <w:noProof/>
          <w:lang w:val="en-US"/>
        </w:rPr>
        <w:t>(5), 17-22. doi:10.1007/BF02818094</w:t>
      </w:r>
    </w:p>
    <w:p w14:paraId="79A0E8EA" w14:textId="77777777" w:rsidR="009A45DB" w:rsidRPr="009A45DB" w:rsidRDefault="009A45DB" w:rsidP="009A45DB">
      <w:pPr>
        <w:pStyle w:val="Bibliography"/>
        <w:ind w:left="720" w:hanging="720"/>
        <w:rPr>
          <w:noProof/>
          <w:lang w:val="en-US"/>
        </w:rPr>
      </w:pPr>
      <w:r w:rsidRPr="009A45DB">
        <w:rPr>
          <w:noProof/>
          <w:lang w:val="en-US"/>
        </w:rPr>
        <w:lastRenderedPageBreak/>
        <w:t xml:space="preserve">Korthagen, F., Loughran, J., &amp; Russell, T. (2006). Developing fundamental principles for teacher education programs and practices. </w:t>
      </w:r>
      <w:r w:rsidRPr="009A45DB">
        <w:rPr>
          <w:i/>
          <w:iCs/>
          <w:noProof/>
          <w:lang w:val="en-US"/>
        </w:rPr>
        <w:t>Teaching and Teacher Education, 22</w:t>
      </w:r>
      <w:r w:rsidRPr="009A45DB">
        <w:rPr>
          <w:noProof/>
          <w:lang w:val="en-US"/>
        </w:rPr>
        <w:t>(8), 1020-1041. doi:10.1016/j.tate.2006.04.022</w:t>
      </w:r>
    </w:p>
    <w:p w14:paraId="2D145F35" w14:textId="77777777" w:rsidR="009A45DB" w:rsidRPr="009A45DB" w:rsidRDefault="009A45DB" w:rsidP="009A45DB">
      <w:pPr>
        <w:pStyle w:val="Bibliography"/>
        <w:ind w:left="720" w:hanging="720"/>
        <w:rPr>
          <w:noProof/>
          <w:lang w:val="en-US"/>
        </w:rPr>
      </w:pPr>
      <w:r w:rsidRPr="009A45DB">
        <w:rPr>
          <w:noProof/>
          <w:lang w:val="en-US"/>
        </w:rPr>
        <w:t xml:space="preserve">Kugelmass, J., &amp; Ainscow, M. (2004, November 18). Leadership for inclusion: a comparison of international practices. </w:t>
      </w:r>
      <w:r w:rsidRPr="009A45DB">
        <w:rPr>
          <w:i/>
          <w:iCs/>
          <w:noProof/>
          <w:lang w:val="en-US"/>
        </w:rPr>
        <w:t>Journal of Research in Special Educational Needs, 4</w:t>
      </w:r>
      <w:r w:rsidRPr="009A45DB">
        <w:rPr>
          <w:noProof/>
          <w:lang w:val="en-US"/>
        </w:rPr>
        <w:t xml:space="preserve">(3), </w:t>
      </w:r>
      <w:r>
        <w:rPr>
          <w:noProof/>
        </w:rPr>
        <w:t>σσ</w:t>
      </w:r>
      <w:r w:rsidRPr="009A45DB">
        <w:rPr>
          <w:noProof/>
          <w:lang w:val="en-US"/>
        </w:rPr>
        <w:t>. 133 - 141. doi:10.1111/j.1471-3802.2004.00028.x</w:t>
      </w:r>
    </w:p>
    <w:p w14:paraId="01953406" w14:textId="77777777" w:rsidR="009A45DB" w:rsidRPr="009A45DB" w:rsidRDefault="009A45DB" w:rsidP="009A45DB">
      <w:pPr>
        <w:pStyle w:val="Bibliography"/>
        <w:ind w:left="720" w:hanging="720"/>
        <w:rPr>
          <w:noProof/>
          <w:lang w:val="en-US"/>
        </w:rPr>
      </w:pPr>
      <w:r w:rsidRPr="009A45DB">
        <w:rPr>
          <w:noProof/>
          <w:lang w:val="en-US"/>
        </w:rPr>
        <w:t xml:space="preserve">Kumashiro, K. (2015). </w:t>
      </w:r>
      <w:r w:rsidRPr="009A45DB">
        <w:rPr>
          <w:i/>
          <w:iCs/>
          <w:noProof/>
          <w:lang w:val="en-US"/>
        </w:rPr>
        <w:t>Against common sense: Teaching and learning toward social justice</w:t>
      </w:r>
      <w:r w:rsidRPr="009A45DB">
        <w:rPr>
          <w:noProof/>
          <w:lang w:val="en-US"/>
        </w:rPr>
        <w:t xml:space="preserve"> (3rd </w:t>
      </w:r>
      <w:r>
        <w:rPr>
          <w:noProof/>
        </w:rPr>
        <w:t>εκδ</w:t>
      </w:r>
      <w:r w:rsidRPr="009A45DB">
        <w:rPr>
          <w:noProof/>
          <w:lang w:val="en-US"/>
        </w:rPr>
        <w:t>.). doi:10.4324/9781315765525</w:t>
      </w:r>
    </w:p>
    <w:p w14:paraId="53F96D65" w14:textId="77777777" w:rsidR="009A45DB" w:rsidRPr="009A45DB" w:rsidRDefault="009A45DB" w:rsidP="009A45DB">
      <w:pPr>
        <w:pStyle w:val="Bibliography"/>
        <w:ind w:left="720" w:hanging="720"/>
        <w:rPr>
          <w:noProof/>
          <w:lang w:val="en-US"/>
        </w:rPr>
      </w:pPr>
      <w:r w:rsidRPr="009A45DB">
        <w:rPr>
          <w:noProof/>
          <w:lang w:val="en-US"/>
        </w:rPr>
        <w:t xml:space="preserve">Kyridis, A., Palaiologou, N., Gialamas, V., Evangelou, O., &amp; Stavrianoudi, A. (2010). </w:t>
      </w:r>
      <w:r>
        <w:rPr>
          <w:i/>
          <w:iCs/>
          <w:noProof/>
        </w:rPr>
        <w:t>Ένταξη δεύτερης γενιάς μεταναστών μαθητών στο εκπαιδευτικό σύστημα της χώρας.</w:t>
      </w:r>
      <w:r>
        <w:rPr>
          <w:noProof/>
        </w:rPr>
        <w:t xml:space="preserve"> Ανάκτηση</w:t>
      </w:r>
      <w:r w:rsidRPr="009A45DB">
        <w:rPr>
          <w:noProof/>
          <w:lang w:val="en-US"/>
        </w:rPr>
        <w:t xml:space="preserve"> </w:t>
      </w:r>
      <w:r>
        <w:rPr>
          <w:noProof/>
        </w:rPr>
        <w:t>από</w:t>
      </w:r>
      <w:r w:rsidRPr="009A45DB">
        <w:rPr>
          <w:noProof/>
          <w:lang w:val="en-US"/>
        </w:rPr>
        <w:t xml:space="preserve"> https://www.researchgate.net/publication/274076067_</w:t>
      </w:r>
    </w:p>
    <w:p w14:paraId="22E6A3C5" w14:textId="77777777" w:rsidR="009A45DB" w:rsidRDefault="009A45DB" w:rsidP="009A45DB">
      <w:pPr>
        <w:pStyle w:val="Bibliography"/>
        <w:ind w:left="720" w:hanging="720"/>
        <w:rPr>
          <w:noProof/>
        </w:rPr>
      </w:pPr>
      <w:r w:rsidRPr="009A45DB">
        <w:rPr>
          <w:noProof/>
          <w:lang w:val="en-US"/>
        </w:rPr>
        <w:t xml:space="preserve">Lagrange, J.-b., Artigue, M., Laborde, C., &amp; Trouche, L. (2001). A meta study on IC technologies in education. Towards a multidimensional framework to tackle their integration. </w:t>
      </w:r>
      <w:r w:rsidRPr="009A45DB">
        <w:rPr>
          <w:i/>
          <w:iCs/>
          <w:noProof/>
          <w:lang w:val="en-US"/>
        </w:rPr>
        <w:t>25th Conference of the International Group for the Psychology of Mathematics Education</w:t>
      </w:r>
      <w:r w:rsidRPr="009A45DB">
        <w:rPr>
          <w:noProof/>
          <w:lang w:val="en-US"/>
        </w:rPr>
        <w:t>, (</w:t>
      </w:r>
      <w:r>
        <w:rPr>
          <w:noProof/>
        </w:rPr>
        <w:t>σσ</w:t>
      </w:r>
      <w:r w:rsidRPr="009A45DB">
        <w:rPr>
          <w:noProof/>
          <w:lang w:val="en-US"/>
        </w:rPr>
        <w:t xml:space="preserve">. 111-125). </w:t>
      </w:r>
      <w:r>
        <w:rPr>
          <w:noProof/>
        </w:rPr>
        <w:t>Utrecht. Ανάκτηση από https://www.academia.edu/2744181</w:t>
      </w:r>
    </w:p>
    <w:p w14:paraId="052586F9" w14:textId="77777777" w:rsidR="009A45DB" w:rsidRPr="009A45DB" w:rsidRDefault="009A45DB" w:rsidP="009A45DB">
      <w:pPr>
        <w:pStyle w:val="Bibliography"/>
        <w:ind w:left="720" w:hanging="720"/>
        <w:rPr>
          <w:noProof/>
          <w:lang w:val="en-US"/>
        </w:rPr>
      </w:pPr>
      <w:r>
        <w:rPr>
          <w:noProof/>
        </w:rPr>
        <w:t xml:space="preserve">Lam, W. E. (2000). </w:t>
      </w:r>
      <w:r w:rsidRPr="009A45DB">
        <w:rPr>
          <w:noProof/>
          <w:lang w:val="en-US"/>
        </w:rPr>
        <w:t xml:space="preserve">L2 Literacy and the Design of the Self: A Case Study of a Teenager Writing on the Internet. </w:t>
      </w:r>
      <w:r w:rsidRPr="009A45DB">
        <w:rPr>
          <w:i/>
          <w:iCs/>
          <w:noProof/>
          <w:lang w:val="en-US"/>
        </w:rPr>
        <w:t>TESOL Quarterly, 34</w:t>
      </w:r>
      <w:r w:rsidRPr="009A45DB">
        <w:rPr>
          <w:noProof/>
          <w:lang w:val="en-US"/>
        </w:rPr>
        <w:t>(3), 457-482. doi:10.2307/3587739</w:t>
      </w:r>
    </w:p>
    <w:p w14:paraId="0BB7C019" w14:textId="77777777" w:rsidR="009A45DB" w:rsidRPr="009A45DB" w:rsidRDefault="009A45DB" w:rsidP="009A45DB">
      <w:pPr>
        <w:pStyle w:val="Bibliography"/>
        <w:ind w:left="720" w:hanging="720"/>
        <w:rPr>
          <w:noProof/>
          <w:lang w:val="en-US"/>
        </w:rPr>
      </w:pPr>
      <w:r w:rsidRPr="009A45DB">
        <w:rPr>
          <w:noProof/>
          <w:lang w:val="en-US"/>
        </w:rPr>
        <w:t xml:space="preserve">Leeman, Y., &amp; Reid, C. (2006). Multi/intercultural education in Australia and The Netherlands. </w:t>
      </w:r>
      <w:r w:rsidRPr="009A45DB">
        <w:rPr>
          <w:i/>
          <w:iCs/>
          <w:noProof/>
          <w:lang w:val="en-US"/>
        </w:rPr>
        <w:t>Compare:A journal of comparative and International Education, 36</w:t>
      </w:r>
      <w:r w:rsidRPr="009A45DB">
        <w:rPr>
          <w:noProof/>
          <w:lang w:val="en-US"/>
        </w:rPr>
        <w:t>(1), 57-72. doi:10.1080/03057920500382325</w:t>
      </w:r>
    </w:p>
    <w:p w14:paraId="2351370E" w14:textId="77777777" w:rsidR="009A45DB" w:rsidRDefault="009A45DB" w:rsidP="009A45DB">
      <w:pPr>
        <w:pStyle w:val="Bibliography"/>
        <w:ind w:left="720" w:hanging="720"/>
        <w:rPr>
          <w:noProof/>
        </w:rPr>
      </w:pPr>
      <w:r w:rsidRPr="009A45DB">
        <w:rPr>
          <w:noProof/>
          <w:lang w:val="en-US"/>
        </w:rPr>
        <w:t xml:space="preserve">Leighton, L., &amp; Harkins, M. (2010). Teachers' Perceptions of their Cultural Competencies: An Investigation into the Relationships among Teacher Characteristics and Cultural Competence. </w:t>
      </w:r>
      <w:r>
        <w:rPr>
          <w:noProof/>
        </w:rPr>
        <w:t>Ανάκτηση από https://www.researchgate.net/publication/267249845</w:t>
      </w:r>
    </w:p>
    <w:p w14:paraId="7DB9E1DC" w14:textId="77777777" w:rsidR="009A45DB" w:rsidRPr="009A45DB" w:rsidRDefault="009A45DB" w:rsidP="009A45DB">
      <w:pPr>
        <w:pStyle w:val="Bibliography"/>
        <w:ind w:left="720" w:hanging="720"/>
        <w:rPr>
          <w:noProof/>
          <w:lang w:val="en-US"/>
        </w:rPr>
      </w:pPr>
      <w:r>
        <w:rPr>
          <w:noProof/>
        </w:rPr>
        <w:t xml:space="preserve">Leithwood, K., Jantz, D., &amp; Steinbach, R. (1999). </w:t>
      </w:r>
      <w:r w:rsidRPr="009A45DB">
        <w:rPr>
          <w:noProof/>
          <w:lang w:val="en-US"/>
        </w:rPr>
        <w:t xml:space="preserve">Changing Leadership for Changing Times. </w:t>
      </w:r>
      <w:r w:rsidRPr="009A45DB">
        <w:rPr>
          <w:i/>
          <w:iCs/>
          <w:noProof/>
          <w:lang w:val="en-US"/>
        </w:rPr>
        <w:t>International Journal of Educational Management, 13</w:t>
      </w:r>
      <w:r w:rsidRPr="009A45DB">
        <w:rPr>
          <w:noProof/>
          <w:lang w:val="en-US"/>
        </w:rPr>
        <w:t>(6). doi:10.1108/ijem.1999.13.6.301.4</w:t>
      </w:r>
    </w:p>
    <w:p w14:paraId="5F1AA397" w14:textId="77777777" w:rsidR="009A45DB" w:rsidRPr="009A45DB" w:rsidRDefault="009A45DB" w:rsidP="009A45DB">
      <w:pPr>
        <w:pStyle w:val="Bibliography"/>
        <w:ind w:left="720" w:hanging="720"/>
        <w:rPr>
          <w:noProof/>
          <w:lang w:val="en-US"/>
        </w:rPr>
      </w:pPr>
      <w:r w:rsidRPr="009A45DB">
        <w:rPr>
          <w:noProof/>
          <w:lang w:val="en-US"/>
        </w:rPr>
        <w:t xml:space="preserve">Lestinen, L., Petrucijová, J., &amp; Spinthourakis, J. (2004). </w:t>
      </w:r>
      <w:r w:rsidRPr="009A45DB">
        <w:rPr>
          <w:i/>
          <w:iCs/>
          <w:noProof/>
          <w:lang w:val="en-US"/>
        </w:rPr>
        <w:t>Identity in multicultural and multilingual contexts.</w:t>
      </w:r>
      <w:r w:rsidRPr="009A45DB">
        <w:rPr>
          <w:noProof/>
          <w:lang w:val="en-US"/>
        </w:rPr>
        <w:t xml:space="preserve"> London: CiCe Guidelines. </w:t>
      </w:r>
      <w:r>
        <w:rPr>
          <w:noProof/>
        </w:rPr>
        <w:t>Ανάκτηση</w:t>
      </w:r>
      <w:r w:rsidRPr="009A45DB">
        <w:rPr>
          <w:noProof/>
          <w:lang w:val="en-US"/>
        </w:rPr>
        <w:t xml:space="preserve"> </w:t>
      </w:r>
      <w:r>
        <w:rPr>
          <w:noProof/>
        </w:rPr>
        <w:t>από</w:t>
      </w:r>
      <w:r w:rsidRPr="009A45DB">
        <w:rPr>
          <w:noProof/>
          <w:lang w:val="en-US"/>
        </w:rPr>
        <w:t xml:space="preserve"> https://www.academia.edu/5894150/Identity_in_Multicultural_and_Multilingual_Contexts</w:t>
      </w:r>
    </w:p>
    <w:p w14:paraId="1C02BCA3" w14:textId="77777777" w:rsidR="009A45DB" w:rsidRPr="009A45DB" w:rsidRDefault="009A45DB" w:rsidP="009A45DB">
      <w:pPr>
        <w:pStyle w:val="Bibliography"/>
        <w:ind w:left="720" w:hanging="720"/>
        <w:rPr>
          <w:noProof/>
          <w:lang w:val="en-US"/>
        </w:rPr>
      </w:pPr>
      <w:r w:rsidRPr="009A45DB">
        <w:rPr>
          <w:noProof/>
          <w:lang w:val="en-US"/>
        </w:rPr>
        <w:t xml:space="preserve">Liasidou, A. (2012). </w:t>
      </w:r>
      <w:r w:rsidRPr="009A45DB">
        <w:rPr>
          <w:i/>
          <w:iCs/>
          <w:noProof/>
          <w:lang w:val="en-US"/>
        </w:rPr>
        <w:t>Inclusive education, politics and policymaking.</w:t>
      </w:r>
      <w:r w:rsidRPr="009A45DB">
        <w:rPr>
          <w:noProof/>
          <w:lang w:val="en-US"/>
        </w:rPr>
        <w:t xml:space="preserve"> London: Continuum. </w:t>
      </w:r>
      <w:r>
        <w:rPr>
          <w:noProof/>
        </w:rPr>
        <w:t>Ανάκτηση</w:t>
      </w:r>
      <w:r w:rsidRPr="009A45DB">
        <w:rPr>
          <w:noProof/>
          <w:lang w:val="en-US"/>
        </w:rPr>
        <w:t xml:space="preserve"> </w:t>
      </w:r>
      <w:r>
        <w:rPr>
          <w:noProof/>
        </w:rPr>
        <w:t>από</w:t>
      </w:r>
      <w:r w:rsidRPr="009A45DB">
        <w:rPr>
          <w:noProof/>
          <w:lang w:val="en-US"/>
        </w:rPr>
        <w:t xml:space="preserve"> https://tinyurl.com/y2fj742v</w:t>
      </w:r>
    </w:p>
    <w:p w14:paraId="300B7875" w14:textId="77777777" w:rsidR="009A45DB" w:rsidRPr="009A45DB" w:rsidRDefault="009A45DB" w:rsidP="009A45DB">
      <w:pPr>
        <w:pStyle w:val="Bibliography"/>
        <w:ind w:left="720" w:hanging="720"/>
        <w:rPr>
          <w:noProof/>
          <w:lang w:val="en-US"/>
        </w:rPr>
      </w:pPr>
      <w:r w:rsidRPr="009A45DB">
        <w:rPr>
          <w:noProof/>
          <w:lang w:val="en-US"/>
        </w:rPr>
        <w:lastRenderedPageBreak/>
        <w:t xml:space="preserve">Lingard, B. (2007). Pedagogies Making a Difference: issues of social justice and inclusion. </w:t>
      </w:r>
      <w:r w:rsidRPr="009A45DB">
        <w:rPr>
          <w:i/>
          <w:iCs/>
          <w:noProof/>
          <w:lang w:val="en-US"/>
        </w:rPr>
        <w:t>International Journal of Inclusive Education,, 11</w:t>
      </w:r>
      <w:r w:rsidRPr="009A45DB">
        <w:rPr>
          <w:noProof/>
          <w:lang w:val="en-US"/>
        </w:rPr>
        <w:t>(3), 233-244. doi:10.1080/13603110701237498</w:t>
      </w:r>
    </w:p>
    <w:p w14:paraId="4318DFAB" w14:textId="77777777" w:rsidR="009A45DB" w:rsidRDefault="009A45DB" w:rsidP="009A45DB">
      <w:pPr>
        <w:pStyle w:val="Bibliography"/>
        <w:ind w:left="720" w:hanging="720"/>
        <w:rPr>
          <w:noProof/>
        </w:rPr>
      </w:pPr>
      <w:r w:rsidRPr="009A45DB">
        <w:rPr>
          <w:noProof/>
          <w:lang w:val="en-US"/>
        </w:rPr>
        <w:t xml:space="preserve">López, L. E. (2010). Reaching the unreached: indigenous intercultural bilingual education in Latin America. </w:t>
      </w:r>
      <w:r w:rsidRPr="009A45DB">
        <w:rPr>
          <w:i/>
          <w:iCs/>
          <w:noProof/>
          <w:lang w:val="en-US"/>
        </w:rPr>
        <w:t>Background paper prepared for the Education for All Global Monitoring Report 2010</w:t>
      </w:r>
      <w:r w:rsidRPr="009A45DB">
        <w:rPr>
          <w:noProof/>
          <w:lang w:val="en-US"/>
        </w:rPr>
        <w:t xml:space="preserve">. </w:t>
      </w:r>
      <w:r>
        <w:rPr>
          <w:noProof/>
        </w:rPr>
        <w:t>UNESCO. Ανάκτηση από https://unesdoc.unesco.org/ark:/48223/pf0000186620</w:t>
      </w:r>
    </w:p>
    <w:p w14:paraId="2C4981AF" w14:textId="77777777" w:rsidR="009A45DB" w:rsidRPr="009A45DB" w:rsidRDefault="009A45DB" w:rsidP="009A45DB">
      <w:pPr>
        <w:pStyle w:val="Bibliography"/>
        <w:ind w:left="720" w:hanging="720"/>
        <w:rPr>
          <w:noProof/>
          <w:lang w:val="en-US"/>
        </w:rPr>
      </w:pPr>
      <w:r>
        <w:rPr>
          <w:noProof/>
        </w:rPr>
        <w:t xml:space="preserve">Lourenço, M. (2018). </w:t>
      </w:r>
      <w:r w:rsidRPr="009A45DB">
        <w:rPr>
          <w:noProof/>
          <w:lang w:val="en-US"/>
        </w:rPr>
        <w:t xml:space="preserve">Global, international and intercultural education: three contemporary approaches to teaching and learning. </w:t>
      </w:r>
      <w:r w:rsidRPr="009A45DB">
        <w:rPr>
          <w:i/>
          <w:iCs/>
          <w:noProof/>
          <w:lang w:val="en-US"/>
        </w:rPr>
        <w:t>On the Horizon, 26</w:t>
      </w:r>
      <w:r w:rsidRPr="009A45DB">
        <w:rPr>
          <w:noProof/>
          <w:lang w:val="en-US"/>
        </w:rPr>
        <w:t>(2), 61-71. doi:10.1108/OTH-06-2018-095</w:t>
      </w:r>
    </w:p>
    <w:p w14:paraId="1B00D2E5" w14:textId="77777777" w:rsidR="009A45DB" w:rsidRPr="009A45DB" w:rsidRDefault="009A45DB" w:rsidP="009A45DB">
      <w:pPr>
        <w:pStyle w:val="Bibliography"/>
        <w:ind w:left="720" w:hanging="720"/>
        <w:rPr>
          <w:noProof/>
          <w:lang w:val="en-US"/>
        </w:rPr>
      </w:pPr>
      <w:r w:rsidRPr="009A45DB">
        <w:rPr>
          <w:noProof/>
          <w:lang w:val="en-US"/>
        </w:rPr>
        <w:t xml:space="preserve">Lubis, M., Embi, M., Md.Yunus, M., &amp; Wekke, I. (2009). The Application of Multicultural Education and Applying ICT on Pesantren in South Sulawesi, Indonesia. </w:t>
      </w:r>
      <w:r w:rsidRPr="009A45DB">
        <w:rPr>
          <w:i/>
          <w:iCs/>
          <w:noProof/>
          <w:lang w:val="en-US"/>
        </w:rPr>
        <w:t>WSEAS TRANSACTIONS on INFORMATION SCIENCE and APPLICATIONS, 8</w:t>
      </w:r>
      <w:r w:rsidRPr="009A45DB">
        <w:rPr>
          <w:noProof/>
          <w:lang w:val="en-US"/>
        </w:rPr>
        <w:t>(6).</w:t>
      </w:r>
    </w:p>
    <w:p w14:paraId="09A75723" w14:textId="77777777" w:rsidR="009A45DB" w:rsidRPr="009A45DB" w:rsidRDefault="009A45DB" w:rsidP="009A45DB">
      <w:pPr>
        <w:pStyle w:val="Bibliography"/>
        <w:ind w:left="720" w:hanging="720"/>
        <w:rPr>
          <w:noProof/>
          <w:lang w:val="en-US"/>
        </w:rPr>
      </w:pPr>
      <w:r w:rsidRPr="009A45DB">
        <w:rPr>
          <w:noProof/>
          <w:lang w:val="en-US"/>
        </w:rPr>
        <w:t xml:space="preserve">Makin, L., Campbell, J., &amp; Diaz, C. (1995). One Childhood, Many Languages: Guidelines For Early Childhood Education In Australia. </w:t>
      </w:r>
      <w:r w:rsidRPr="009A45DB">
        <w:rPr>
          <w:i/>
          <w:iCs/>
          <w:noProof/>
          <w:lang w:val="en-US"/>
        </w:rPr>
        <w:t>Harper Educational, 18</w:t>
      </w:r>
      <w:r w:rsidRPr="009A45DB">
        <w:rPr>
          <w:noProof/>
          <w:lang w:val="en-US"/>
        </w:rPr>
        <w:t>(2), 279-280.</w:t>
      </w:r>
    </w:p>
    <w:p w14:paraId="73C6992D" w14:textId="77777777" w:rsidR="009A45DB" w:rsidRDefault="009A45DB" w:rsidP="009A45DB">
      <w:pPr>
        <w:pStyle w:val="Bibliography"/>
        <w:ind w:left="720" w:hanging="720"/>
        <w:rPr>
          <w:noProof/>
        </w:rPr>
      </w:pPr>
      <w:r w:rsidRPr="009A45DB">
        <w:rPr>
          <w:noProof/>
          <w:lang w:val="en-US"/>
        </w:rPr>
        <w:t xml:space="preserve">Malinen, O.-P., &amp; Savolainen, H. (2012). The directions of Finnish teacher education in the era of revised Act on Basic Education. </w:t>
      </w:r>
      <w:r>
        <w:rPr>
          <w:noProof/>
        </w:rPr>
        <w:t>Στο</w:t>
      </w:r>
      <w:r w:rsidRPr="009A45DB">
        <w:rPr>
          <w:noProof/>
          <w:lang w:val="en-US"/>
        </w:rPr>
        <w:t xml:space="preserve"> C. Forlin (</w:t>
      </w:r>
      <w:r>
        <w:rPr>
          <w:noProof/>
        </w:rPr>
        <w:t>Επιμ</w:t>
      </w:r>
      <w:r w:rsidRPr="009A45DB">
        <w:rPr>
          <w:noProof/>
          <w:lang w:val="en-US"/>
        </w:rPr>
        <w:t xml:space="preserve">.), </w:t>
      </w:r>
      <w:r w:rsidRPr="009A45DB">
        <w:rPr>
          <w:i/>
          <w:iCs/>
          <w:noProof/>
          <w:lang w:val="en-US"/>
        </w:rPr>
        <w:t>Future Directions for Inclusive Teacher Education: an international perspective.</w:t>
      </w:r>
      <w:r w:rsidRPr="009A45DB">
        <w:rPr>
          <w:noProof/>
          <w:lang w:val="en-US"/>
        </w:rPr>
        <w:t xml:space="preserve"> </w:t>
      </w:r>
      <w:r>
        <w:rPr>
          <w:noProof/>
        </w:rPr>
        <w:t>Routledge. Ανάκτηση από https://www.researchgate.net/publication/287196688_</w:t>
      </w:r>
    </w:p>
    <w:p w14:paraId="24EF4DC8" w14:textId="77777777" w:rsidR="009A45DB" w:rsidRPr="009A45DB" w:rsidRDefault="009A45DB" w:rsidP="009A45DB">
      <w:pPr>
        <w:pStyle w:val="Bibliography"/>
        <w:ind w:left="720" w:hanging="720"/>
        <w:rPr>
          <w:noProof/>
          <w:lang w:val="en-US"/>
        </w:rPr>
      </w:pPr>
      <w:r>
        <w:rPr>
          <w:noProof/>
        </w:rPr>
        <w:t xml:space="preserve">Maoz, I. (2001). </w:t>
      </w:r>
      <w:r w:rsidRPr="009A45DB">
        <w:rPr>
          <w:noProof/>
          <w:lang w:val="en-US"/>
        </w:rPr>
        <w:t xml:space="preserve">Participation, control, and dominance in communication between groups in conflict:Analysis of dialogues between Jews and Palestinians in Israel. </w:t>
      </w:r>
      <w:r w:rsidRPr="009A45DB">
        <w:rPr>
          <w:i/>
          <w:iCs/>
          <w:noProof/>
          <w:lang w:val="en-US"/>
        </w:rPr>
        <w:t>Social Justice Research, 14</w:t>
      </w:r>
      <w:r w:rsidRPr="009A45DB">
        <w:rPr>
          <w:noProof/>
          <w:lang w:val="en-US"/>
        </w:rPr>
        <w:t>(2), 189-208. doi:10.1023/A:1012893003614</w:t>
      </w:r>
    </w:p>
    <w:p w14:paraId="0B87C402" w14:textId="77777777" w:rsidR="009A45DB" w:rsidRPr="009A45DB" w:rsidRDefault="009A45DB" w:rsidP="009A45DB">
      <w:pPr>
        <w:pStyle w:val="Bibliography"/>
        <w:ind w:left="720" w:hanging="720"/>
        <w:rPr>
          <w:noProof/>
          <w:lang w:val="en-US"/>
        </w:rPr>
      </w:pPr>
      <w:r w:rsidRPr="009A45DB">
        <w:rPr>
          <w:noProof/>
          <w:lang w:val="en-US"/>
        </w:rPr>
        <w:t xml:space="preserve">Marginson, S. (2000). Rethinking Academic Work in the Global Era. </w:t>
      </w:r>
      <w:r w:rsidRPr="009A45DB">
        <w:rPr>
          <w:i/>
          <w:iCs/>
          <w:noProof/>
          <w:lang w:val="en-US"/>
        </w:rPr>
        <w:t>Journal of Higher Education Policy and Management, 22</w:t>
      </w:r>
      <w:r w:rsidRPr="009A45DB">
        <w:rPr>
          <w:noProof/>
          <w:lang w:val="en-US"/>
        </w:rPr>
        <w:t>(1), 23-35. doi:10.1080/713678133</w:t>
      </w:r>
    </w:p>
    <w:p w14:paraId="727725BD" w14:textId="77777777" w:rsidR="009A45DB" w:rsidRPr="009A45DB" w:rsidRDefault="009A45DB" w:rsidP="009A45DB">
      <w:pPr>
        <w:pStyle w:val="Bibliography"/>
        <w:ind w:left="720" w:hanging="720"/>
        <w:rPr>
          <w:noProof/>
          <w:lang w:val="en-US"/>
        </w:rPr>
      </w:pPr>
      <w:r w:rsidRPr="009A45DB">
        <w:rPr>
          <w:noProof/>
          <w:lang w:val="en-US"/>
        </w:rPr>
        <w:t xml:space="preserve">Mariani, J. (2009). Research infrastructures for Human Language Technologies: A vision from France. </w:t>
      </w:r>
      <w:r w:rsidRPr="009A45DB">
        <w:rPr>
          <w:i/>
          <w:iCs/>
          <w:noProof/>
          <w:lang w:val="en-US"/>
        </w:rPr>
        <w:t>Speech Communication, 51</w:t>
      </w:r>
      <w:r w:rsidRPr="009A45DB">
        <w:rPr>
          <w:noProof/>
          <w:lang w:val="en-US"/>
        </w:rPr>
        <w:t>(7), 569-584. doi:10.1016/j.specom.2007.12.001</w:t>
      </w:r>
    </w:p>
    <w:p w14:paraId="5FEFB985" w14:textId="77777777" w:rsidR="009A45DB" w:rsidRPr="009A45DB" w:rsidRDefault="009A45DB" w:rsidP="009A45DB">
      <w:pPr>
        <w:pStyle w:val="Bibliography"/>
        <w:ind w:left="720" w:hanging="720"/>
        <w:rPr>
          <w:noProof/>
          <w:lang w:val="en-US"/>
        </w:rPr>
      </w:pPr>
      <w:r w:rsidRPr="009A45DB">
        <w:rPr>
          <w:noProof/>
          <w:lang w:val="en-US"/>
        </w:rPr>
        <w:t xml:space="preserve">Martin, J. (1994). Cultures in Organizations: Three Perspectives. </w:t>
      </w:r>
      <w:r w:rsidRPr="009A45DB">
        <w:rPr>
          <w:i/>
          <w:iCs/>
          <w:noProof/>
          <w:lang w:val="en-US"/>
        </w:rPr>
        <w:t>The Academy of Management Review, 19</w:t>
      </w:r>
      <w:r w:rsidRPr="009A45DB">
        <w:rPr>
          <w:noProof/>
          <w:lang w:val="en-US"/>
        </w:rPr>
        <w:t>(1), 156-159. doi:10.2307/258841</w:t>
      </w:r>
    </w:p>
    <w:p w14:paraId="0AAD18E2" w14:textId="77777777" w:rsidR="009A45DB" w:rsidRPr="009A45DB" w:rsidRDefault="009A45DB" w:rsidP="009A45DB">
      <w:pPr>
        <w:pStyle w:val="Bibliography"/>
        <w:ind w:left="720" w:hanging="720"/>
        <w:rPr>
          <w:noProof/>
          <w:lang w:val="en-US"/>
        </w:rPr>
      </w:pPr>
      <w:r w:rsidRPr="009A45DB">
        <w:rPr>
          <w:noProof/>
          <w:lang w:val="en-US"/>
        </w:rPr>
        <w:t xml:space="preserve">Martínez, I. (2014). </w:t>
      </w:r>
      <w:r w:rsidRPr="009A45DB">
        <w:rPr>
          <w:i/>
          <w:iCs/>
          <w:noProof/>
          <w:lang w:val="en-US"/>
        </w:rPr>
        <w:t>Intercultural exchange through an e-Twinning project.</w:t>
      </w:r>
      <w:r w:rsidRPr="009A45DB">
        <w:rPr>
          <w:noProof/>
          <w:lang w:val="en-US"/>
        </w:rPr>
        <w:t xml:space="preserve"> Universidad de Valladolid. Facultad de Educación de Palencia. </w:t>
      </w:r>
      <w:r>
        <w:rPr>
          <w:noProof/>
        </w:rPr>
        <w:t>Ανάκτηση</w:t>
      </w:r>
      <w:r w:rsidRPr="009A45DB">
        <w:rPr>
          <w:noProof/>
          <w:lang w:val="en-US"/>
        </w:rPr>
        <w:t xml:space="preserve"> </w:t>
      </w:r>
      <w:r>
        <w:rPr>
          <w:noProof/>
        </w:rPr>
        <w:t>από</w:t>
      </w:r>
      <w:r w:rsidRPr="009A45DB">
        <w:rPr>
          <w:noProof/>
          <w:lang w:val="en-US"/>
        </w:rPr>
        <w:t xml:space="preserve"> https://uvadoc.uva.es/bitstream/handle/10324/6862/TFG-L683.pdf;jsessionid=29226B925EDAE62085F9FC84621A6298?sequence=1</w:t>
      </w:r>
    </w:p>
    <w:p w14:paraId="2DA0495B" w14:textId="77777777" w:rsidR="009A45DB" w:rsidRPr="009A45DB" w:rsidRDefault="009A45DB" w:rsidP="009A45DB">
      <w:pPr>
        <w:pStyle w:val="Bibliography"/>
        <w:ind w:left="720" w:hanging="720"/>
        <w:rPr>
          <w:noProof/>
          <w:lang w:val="en-US"/>
        </w:rPr>
      </w:pPr>
      <w:r w:rsidRPr="009A45DB">
        <w:rPr>
          <w:noProof/>
          <w:lang w:val="en-US"/>
        </w:rPr>
        <w:t xml:space="preserve">Martires, H., Sousa, C., &amp; Bosa, A. (2014). As TIC como ferramentas de educação intercultural. </w:t>
      </w:r>
      <w:r w:rsidRPr="009A45DB">
        <w:rPr>
          <w:i/>
          <w:iCs/>
          <w:noProof/>
          <w:lang w:val="en-US"/>
        </w:rPr>
        <w:t>SOCIOLOGIA ON LINE</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https://www.academia.edu/11597964/</w:t>
      </w:r>
    </w:p>
    <w:p w14:paraId="792AE4D3" w14:textId="77777777" w:rsidR="009A45DB" w:rsidRPr="009A45DB" w:rsidRDefault="009A45DB" w:rsidP="009A45DB">
      <w:pPr>
        <w:pStyle w:val="Bibliography"/>
        <w:ind w:left="720" w:hanging="720"/>
        <w:rPr>
          <w:noProof/>
          <w:lang w:val="en-US"/>
        </w:rPr>
      </w:pPr>
      <w:r w:rsidRPr="009A45DB">
        <w:rPr>
          <w:noProof/>
          <w:lang w:val="en-US"/>
        </w:rPr>
        <w:lastRenderedPageBreak/>
        <w:t xml:space="preserve">Mastropieri, M., &amp; Scruggs, T. (2018). </w:t>
      </w:r>
      <w:r w:rsidRPr="009A45DB">
        <w:rPr>
          <w:i/>
          <w:iCs/>
          <w:noProof/>
          <w:lang w:val="en-US"/>
        </w:rPr>
        <w:t>The Inclusive Classroom: Strategies for Effective Differentiated Instruction</w:t>
      </w:r>
      <w:r w:rsidRPr="009A45DB">
        <w:rPr>
          <w:noProof/>
          <w:lang w:val="en-US"/>
        </w:rPr>
        <w:t xml:space="preserve"> (6th </w:t>
      </w:r>
      <w:r>
        <w:rPr>
          <w:noProof/>
        </w:rPr>
        <w:t>εκδ</w:t>
      </w:r>
      <w:r w:rsidRPr="009A45DB">
        <w:rPr>
          <w:noProof/>
          <w:lang w:val="en-US"/>
        </w:rPr>
        <w:t>.). Pearson.</w:t>
      </w:r>
    </w:p>
    <w:p w14:paraId="7D995867" w14:textId="77777777" w:rsidR="009A45DB" w:rsidRPr="009A45DB" w:rsidRDefault="009A45DB" w:rsidP="009A45DB">
      <w:pPr>
        <w:pStyle w:val="Bibliography"/>
        <w:ind w:left="720" w:hanging="720"/>
        <w:rPr>
          <w:noProof/>
          <w:lang w:val="en-US"/>
        </w:rPr>
      </w:pPr>
      <w:r w:rsidRPr="009A45DB">
        <w:rPr>
          <w:noProof/>
          <w:lang w:val="en-US"/>
        </w:rPr>
        <w:t xml:space="preserve">Mathevula , M., &amp; Uwizeyimana , D. (2014). The Challenges Facing the Integration of ICT in Teaching and Learning Activities in South African Rural Secondary Schools. </w:t>
      </w:r>
      <w:r w:rsidRPr="009A45DB">
        <w:rPr>
          <w:i/>
          <w:iCs/>
          <w:noProof/>
          <w:lang w:val="en-US"/>
        </w:rPr>
        <w:t>Mediterranean Journal of Social Sciences, 5</w:t>
      </w:r>
      <w:r w:rsidRPr="009A45DB">
        <w:rPr>
          <w:noProof/>
          <w:lang w:val="en-US"/>
        </w:rPr>
        <w:t>(20). doi:10.5901/mjss.2014.v5n20p1087</w:t>
      </w:r>
    </w:p>
    <w:p w14:paraId="7EE15B07" w14:textId="77777777" w:rsidR="009A45DB" w:rsidRPr="009A45DB" w:rsidRDefault="009A45DB" w:rsidP="009A45DB">
      <w:pPr>
        <w:pStyle w:val="Bibliography"/>
        <w:ind w:left="720" w:hanging="720"/>
        <w:rPr>
          <w:noProof/>
          <w:lang w:val="en-US"/>
        </w:rPr>
      </w:pPr>
      <w:r w:rsidRPr="009A45DB">
        <w:rPr>
          <w:noProof/>
          <w:lang w:val="en-US"/>
        </w:rPr>
        <w:t xml:space="preserve">McAllister, G., &amp; Irvine, J. J. (2002). The role of empathy in teaching culturally diverse students: A qualitative study of teachers' beliefs. </w:t>
      </w:r>
      <w:r w:rsidRPr="009A45DB">
        <w:rPr>
          <w:i/>
          <w:iCs/>
          <w:noProof/>
          <w:lang w:val="en-US"/>
        </w:rPr>
        <w:t>Journal of Teacher Education, 53</w:t>
      </w:r>
      <w:r w:rsidRPr="009A45DB">
        <w:rPr>
          <w:noProof/>
          <w:lang w:val="en-US"/>
        </w:rPr>
        <w:t>(5), 433-443. doi:10.1177/002248702237397</w:t>
      </w:r>
    </w:p>
    <w:p w14:paraId="266E263D" w14:textId="77777777" w:rsidR="009A45DB" w:rsidRPr="009A45DB" w:rsidRDefault="009A45DB" w:rsidP="009A45DB">
      <w:pPr>
        <w:pStyle w:val="Bibliography"/>
        <w:ind w:left="720" w:hanging="720"/>
        <w:rPr>
          <w:noProof/>
          <w:lang w:val="en-US"/>
        </w:rPr>
      </w:pPr>
      <w:r w:rsidRPr="009A45DB">
        <w:rPr>
          <w:noProof/>
          <w:lang w:val="en-US"/>
        </w:rPr>
        <w:t xml:space="preserve">McGrath, B. (1998). Partners in Learning: Twelve Ways Technology Changes the Teacher-Student Relationship. </w:t>
      </w:r>
      <w:r w:rsidRPr="009A45DB">
        <w:rPr>
          <w:i/>
          <w:iCs/>
          <w:noProof/>
          <w:lang w:val="en-US"/>
        </w:rPr>
        <w:t>T H E Journal (Technological Horizons In Education)</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https://thejournal.com/Articles/1998/04/01/Partners-in-Learning-Twelve-Ways-Technology-Changes-The-TeacherStudent-Relationship.aspx</w:t>
      </w:r>
    </w:p>
    <w:p w14:paraId="6ABDAE07" w14:textId="77777777" w:rsidR="009A45DB" w:rsidRPr="009A45DB" w:rsidRDefault="009A45DB" w:rsidP="009A45DB">
      <w:pPr>
        <w:pStyle w:val="Bibliography"/>
        <w:ind w:left="720" w:hanging="720"/>
        <w:rPr>
          <w:noProof/>
          <w:lang w:val="en-US"/>
        </w:rPr>
      </w:pPr>
      <w:r w:rsidRPr="009A45DB">
        <w:rPr>
          <w:noProof/>
          <w:lang w:val="en-US"/>
        </w:rPr>
        <w:t xml:space="preserve">Messiou , K. (2006). Conversations with children: making sense of marginalization in primary school settings. </w:t>
      </w:r>
      <w:r w:rsidRPr="009A45DB">
        <w:rPr>
          <w:i/>
          <w:iCs/>
          <w:noProof/>
          <w:lang w:val="en-US"/>
        </w:rPr>
        <w:t>European Journal of Special Needs Education, 21</w:t>
      </w:r>
      <w:r w:rsidRPr="009A45DB">
        <w:rPr>
          <w:noProof/>
          <w:lang w:val="en-US"/>
        </w:rPr>
        <w:t>(1), 39-54. doi:10.1080/08856250500491807</w:t>
      </w:r>
    </w:p>
    <w:p w14:paraId="09CA2168" w14:textId="77777777" w:rsidR="009A45DB" w:rsidRPr="009A45DB" w:rsidRDefault="009A45DB" w:rsidP="009A45DB">
      <w:pPr>
        <w:pStyle w:val="Bibliography"/>
        <w:ind w:left="720" w:hanging="720"/>
        <w:rPr>
          <w:noProof/>
          <w:lang w:val="en-US"/>
        </w:rPr>
      </w:pPr>
      <w:r w:rsidRPr="009A45DB">
        <w:rPr>
          <w:noProof/>
          <w:lang w:val="en-US"/>
        </w:rPr>
        <w:t xml:space="preserve">Messiou , K. (2006). Understanding marginalisation in education: The voice of children. </w:t>
      </w:r>
      <w:r w:rsidRPr="009A45DB">
        <w:rPr>
          <w:i/>
          <w:iCs/>
          <w:noProof/>
          <w:lang w:val="en-US"/>
        </w:rPr>
        <w:t>European Journal of Psychology of Education, 21</w:t>
      </w:r>
      <w:r w:rsidRPr="009A45DB">
        <w:rPr>
          <w:noProof/>
          <w:lang w:val="en-US"/>
        </w:rPr>
        <w:t>. doi:10.1007/BF03173418</w:t>
      </w:r>
    </w:p>
    <w:p w14:paraId="2A70449C" w14:textId="77777777" w:rsidR="009A45DB" w:rsidRPr="009A45DB" w:rsidRDefault="009A45DB" w:rsidP="009A45DB">
      <w:pPr>
        <w:pStyle w:val="Bibliography"/>
        <w:ind w:left="720" w:hanging="720"/>
        <w:rPr>
          <w:noProof/>
          <w:lang w:val="en-US"/>
        </w:rPr>
      </w:pPr>
      <w:r w:rsidRPr="009A45DB">
        <w:rPr>
          <w:noProof/>
          <w:lang w:val="en-US"/>
        </w:rPr>
        <w:t xml:space="preserve">Minami, M. (2010). Educating Second Language Children: The Whole Child, the Whole Curriculum, and the Whole Community (Fred Genesee). </w:t>
      </w:r>
      <w:r w:rsidRPr="009A45DB">
        <w:rPr>
          <w:i/>
          <w:iCs/>
          <w:noProof/>
          <w:lang w:val="en-US"/>
        </w:rPr>
        <w:t>Bilingual Research Journal, 18</w:t>
      </w:r>
      <w:r w:rsidRPr="009A45DB">
        <w:rPr>
          <w:noProof/>
          <w:lang w:val="en-US"/>
        </w:rPr>
        <w:t>(3), 169-177. doi:10.1080/15235882.1994.10162674</w:t>
      </w:r>
    </w:p>
    <w:p w14:paraId="3004E67F" w14:textId="77777777" w:rsidR="009A45DB" w:rsidRPr="009A45DB" w:rsidRDefault="009A45DB" w:rsidP="009A45DB">
      <w:pPr>
        <w:pStyle w:val="Bibliography"/>
        <w:ind w:left="720" w:hanging="720"/>
        <w:rPr>
          <w:noProof/>
          <w:lang w:val="en-US"/>
        </w:rPr>
      </w:pPr>
      <w:r w:rsidRPr="009A45DB">
        <w:rPr>
          <w:noProof/>
          <w:lang w:val="en-US"/>
        </w:rPr>
        <w:t xml:space="preserve">Mitakidou, S., Tressou, E., &amp; Daniilidou, E. (2009). Cross-Cultural Education: A Challenge or a Problem? </w:t>
      </w:r>
      <w:r w:rsidRPr="009A45DB">
        <w:rPr>
          <w:i/>
          <w:iCs/>
          <w:noProof/>
          <w:lang w:val="en-US"/>
        </w:rPr>
        <w:t>International Critical Childhood Policy Studies, 2</w:t>
      </w:r>
      <w:r w:rsidRPr="009A45DB">
        <w:rPr>
          <w:noProof/>
          <w:lang w:val="en-US"/>
        </w:rPr>
        <w:t xml:space="preserve">(1), 61-74. </w:t>
      </w:r>
      <w:r>
        <w:rPr>
          <w:noProof/>
        </w:rPr>
        <w:t>Ανάκτηση</w:t>
      </w:r>
      <w:r w:rsidRPr="009A45DB">
        <w:rPr>
          <w:noProof/>
          <w:lang w:val="en-US"/>
        </w:rPr>
        <w:t xml:space="preserve"> </w:t>
      </w:r>
      <w:r>
        <w:rPr>
          <w:noProof/>
        </w:rPr>
        <w:t>από</w:t>
      </w:r>
      <w:r w:rsidRPr="009A45DB">
        <w:rPr>
          <w:noProof/>
          <w:lang w:val="en-US"/>
        </w:rPr>
        <w:t xml:space="preserve"> http://journals.sfu.ca/iccps/index.php/childhoods/%EE%80%80art%EE%80%81icle/viewFile/10/14</w:t>
      </w:r>
    </w:p>
    <w:p w14:paraId="470B5719" w14:textId="77777777" w:rsidR="009A45DB" w:rsidRPr="009A45DB" w:rsidRDefault="009A45DB" w:rsidP="009A45DB">
      <w:pPr>
        <w:pStyle w:val="Bibliography"/>
        <w:ind w:left="720" w:hanging="720"/>
        <w:rPr>
          <w:noProof/>
          <w:lang w:val="en-US"/>
        </w:rPr>
      </w:pPr>
      <w:r w:rsidRPr="009A45DB">
        <w:rPr>
          <w:noProof/>
          <w:lang w:val="en-US"/>
        </w:rPr>
        <w:t xml:space="preserve">Mitra, A. (2009). Moral, Ethical, and Social Responsibilities. </w:t>
      </w:r>
      <w:r w:rsidRPr="009A45DB">
        <w:rPr>
          <w:i/>
          <w:iCs/>
          <w:noProof/>
          <w:lang w:val="en-US"/>
        </w:rPr>
        <w:t>Decision Sciences Journal of Innovative Education, 7</w:t>
      </w:r>
      <w:r w:rsidRPr="009A45DB">
        <w:rPr>
          <w:noProof/>
          <w:lang w:val="en-US"/>
        </w:rPr>
        <w:t>(2), 346-348. doi:10.1111/j.1540-4609.2009.00235_6.x</w:t>
      </w:r>
    </w:p>
    <w:p w14:paraId="1919466E" w14:textId="77777777" w:rsidR="009A45DB" w:rsidRPr="009A45DB" w:rsidRDefault="009A45DB" w:rsidP="009A45DB">
      <w:pPr>
        <w:pStyle w:val="Bibliography"/>
        <w:ind w:left="720" w:hanging="720"/>
        <w:rPr>
          <w:noProof/>
          <w:lang w:val="en-US"/>
        </w:rPr>
      </w:pPr>
      <w:r w:rsidRPr="009A45DB">
        <w:rPr>
          <w:noProof/>
          <w:lang w:val="en-US"/>
        </w:rPr>
        <w:t xml:space="preserve">Mitra, D., &amp; Gross, S. J. (2009). Increasing Student Voice in High School Reform: Building Partnerships, Improving Outcomes. </w:t>
      </w:r>
      <w:r w:rsidRPr="009A45DB">
        <w:rPr>
          <w:i/>
          <w:iCs/>
          <w:noProof/>
          <w:lang w:val="en-US"/>
        </w:rPr>
        <w:t>Educational Management Administration &amp; Leadership, 37</w:t>
      </w:r>
      <w:r w:rsidRPr="009A45DB">
        <w:rPr>
          <w:noProof/>
          <w:lang w:val="en-US"/>
        </w:rPr>
        <w:t>(4), 522-543. doi:10.1177/1741143209334577</w:t>
      </w:r>
    </w:p>
    <w:p w14:paraId="79AFB676" w14:textId="77777777" w:rsidR="009A45DB" w:rsidRPr="009A45DB" w:rsidRDefault="009A45DB" w:rsidP="009A45DB">
      <w:pPr>
        <w:pStyle w:val="Bibliography"/>
        <w:ind w:left="720" w:hanging="720"/>
        <w:rPr>
          <w:noProof/>
          <w:lang w:val="en-US"/>
        </w:rPr>
      </w:pPr>
      <w:r w:rsidRPr="009A45DB">
        <w:rPr>
          <w:noProof/>
          <w:lang w:val="en-US"/>
        </w:rPr>
        <w:t xml:space="preserve">Mohr, C. J. (1960). Identity and the Life Cycle. Selected Papers. By Erik H. Erikson. With a Historical Introduction by David Rapaport. </w:t>
      </w:r>
      <w:r w:rsidRPr="009A45DB">
        <w:rPr>
          <w:i/>
          <w:iCs/>
          <w:noProof/>
          <w:lang w:val="en-US"/>
        </w:rPr>
        <w:t>The Psychoanalytic Quarterly, 29</w:t>
      </w:r>
      <w:r w:rsidRPr="009A45DB">
        <w:rPr>
          <w:noProof/>
          <w:lang w:val="en-US"/>
        </w:rPr>
        <w:t>(1), 105-126. doi:10.1080/21674086.1960.11926165</w:t>
      </w:r>
    </w:p>
    <w:p w14:paraId="64F7B82A" w14:textId="77777777" w:rsidR="009A45DB" w:rsidRPr="009A45DB" w:rsidRDefault="009A45DB" w:rsidP="009A45DB">
      <w:pPr>
        <w:pStyle w:val="Bibliography"/>
        <w:ind w:left="720" w:hanging="720"/>
        <w:rPr>
          <w:noProof/>
          <w:lang w:val="en-US"/>
        </w:rPr>
      </w:pPr>
      <w:r w:rsidRPr="009A45DB">
        <w:rPr>
          <w:noProof/>
          <w:lang w:val="en-US"/>
        </w:rPr>
        <w:t xml:space="preserve">Montgomery, W. (2001). Creating Culturally Responsive, Inclusive Classrooms. </w:t>
      </w:r>
      <w:r w:rsidRPr="009A45DB">
        <w:rPr>
          <w:i/>
          <w:iCs/>
          <w:noProof/>
          <w:lang w:val="en-US"/>
        </w:rPr>
        <w:t>TEACHING Exceptional Children, 33</w:t>
      </w:r>
      <w:r w:rsidRPr="009A45DB">
        <w:rPr>
          <w:noProof/>
          <w:lang w:val="en-US"/>
        </w:rPr>
        <w:t>(4). doi:10.1177/004005990103300401</w:t>
      </w:r>
    </w:p>
    <w:p w14:paraId="0E61014C" w14:textId="77777777" w:rsidR="009A45DB" w:rsidRPr="009A45DB" w:rsidRDefault="009A45DB" w:rsidP="009A45DB">
      <w:pPr>
        <w:pStyle w:val="Bibliography"/>
        <w:ind w:left="720" w:hanging="720"/>
        <w:rPr>
          <w:noProof/>
          <w:lang w:val="en-US"/>
        </w:rPr>
      </w:pPr>
      <w:r w:rsidRPr="009A45DB">
        <w:rPr>
          <w:noProof/>
          <w:lang w:val="en-US"/>
        </w:rPr>
        <w:lastRenderedPageBreak/>
        <w:t xml:space="preserve">Moody, S. W., Vaughn, S., Hughes, M. T., &amp; Fischer, M. (2000, October). Reading Instruction in the Resource Room: Set up for Failure. </w:t>
      </w:r>
      <w:r w:rsidRPr="009A45DB">
        <w:rPr>
          <w:i/>
          <w:iCs/>
          <w:noProof/>
          <w:lang w:val="en-US"/>
        </w:rPr>
        <w:t>Exceptional children, 66</w:t>
      </w:r>
      <w:r w:rsidRPr="009A45DB">
        <w:rPr>
          <w:noProof/>
          <w:lang w:val="en-US"/>
        </w:rPr>
        <w:t xml:space="preserve">(3), </w:t>
      </w:r>
      <w:r>
        <w:rPr>
          <w:noProof/>
        </w:rPr>
        <w:t>σσ</w:t>
      </w:r>
      <w:r w:rsidRPr="009A45DB">
        <w:rPr>
          <w:noProof/>
          <w:lang w:val="en-US"/>
        </w:rPr>
        <w:t>. 305-316. doi:DOI: 10.1177/001440290006600302</w:t>
      </w:r>
    </w:p>
    <w:p w14:paraId="3A7B7283" w14:textId="77777777" w:rsidR="009A45DB" w:rsidRPr="009A45DB" w:rsidRDefault="009A45DB" w:rsidP="009A45DB">
      <w:pPr>
        <w:pStyle w:val="Bibliography"/>
        <w:ind w:left="720" w:hanging="720"/>
        <w:rPr>
          <w:noProof/>
          <w:lang w:val="en-US"/>
        </w:rPr>
      </w:pPr>
      <w:r w:rsidRPr="009A45DB">
        <w:rPr>
          <w:noProof/>
          <w:lang w:val="en-US"/>
        </w:rPr>
        <w:t xml:space="preserve">Moos, L., &amp; Huber, S. G. (2007). School Leadership, School Effectiveness and School Improvement: Democratic and Integrative Leadership. </w:t>
      </w:r>
      <w:r>
        <w:rPr>
          <w:noProof/>
        </w:rPr>
        <w:t>Στο</w:t>
      </w:r>
      <w:r w:rsidRPr="009A45DB">
        <w:rPr>
          <w:noProof/>
          <w:lang w:val="en-US"/>
        </w:rPr>
        <w:t xml:space="preserve"> T. Townsend (</w:t>
      </w:r>
      <w:r>
        <w:rPr>
          <w:noProof/>
        </w:rPr>
        <w:t>Επιμ</w:t>
      </w:r>
      <w:r w:rsidRPr="009A45DB">
        <w:rPr>
          <w:noProof/>
          <w:lang w:val="en-US"/>
        </w:rPr>
        <w:t xml:space="preserve">.), </w:t>
      </w:r>
      <w:r w:rsidRPr="009A45DB">
        <w:rPr>
          <w:i/>
          <w:iCs/>
          <w:noProof/>
          <w:lang w:val="en-US"/>
        </w:rPr>
        <w:t>International Handbook of School Effectiveness and Improvement</w:t>
      </w:r>
      <w:r w:rsidRPr="009A45DB">
        <w:rPr>
          <w:noProof/>
          <w:lang w:val="en-US"/>
        </w:rPr>
        <w:t xml:space="preserve"> (</w:t>
      </w:r>
      <w:r>
        <w:rPr>
          <w:noProof/>
        </w:rPr>
        <w:t>σσ</w:t>
      </w:r>
      <w:r w:rsidRPr="009A45DB">
        <w:rPr>
          <w:noProof/>
          <w:lang w:val="en-US"/>
        </w:rPr>
        <w:t>. 579-596). Netherlands: Springer. doi:10.1007/978-1-4020-5747-2_32</w:t>
      </w:r>
    </w:p>
    <w:p w14:paraId="2CE4E462" w14:textId="77777777" w:rsidR="009A45DB" w:rsidRPr="009A45DB" w:rsidRDefault="009A45DB" w:rsidP="009A45DB">
      <w:pPr>
        <w:pStyle w:val="Bibliography"/>
        <w:ind w:left="720" w:hanging="720"/>
        <w:rPr>
          <w:noProof/>
          <w:lang w:val="en-US"/>
        </w:rPr>
      </w:pPr>
      <w:r w:rsidRPr="009A45DB">
        <w:rPr>
          <w:noProof/>
          <w:lang w:val="en-US"/>
        </w:rPr>
        <w:t xml:space="preserve">Muir-Herzig, R. G. (2004). Technology and its impact in the classroom. </w:t>
      </w:r>
      <w:r w:rsidRPr="009A45DB">
        <w:rPr>
          <w:i/>
          <w:iCs/>
          <w:noProof/>
          <w:lang w:val="en-US"/>
        </w:rPr>
        <w:t>Computers &amp; Education, 42</w:t>
      </w:r>
      <w:r w:rsidRPr="009A45DB">
        <w:rPr>
          <w:noProof/>
          <w:lang w:val="en-US"/>
        </w:rPr>
        <w:t>(2), 111-131. doi: 10.1016/S0360-1315(03)00067-8</w:t>
      </w:r>
    </w:p>
    <w:p w14:paraId="641A4071" w14:textId="77777777" w:rsidR="009A45DB" w:rsidRPr="009A45DB" w:rsidRDefault="009A45DB" w:rsidP="009A45DB">
      <w:pPr>
        <w:pStyle w:val="Bibliography"/>
        <w:ind w:left="720" w:hanging="720"/>
        <w:rPr>
          <w:noProof/>
          <w:lang w:val="en-US"/>
        </w:rPr>
      </w:pPr>
      <w:r w:rsidRPr="009A45DB">
        <w:rPr>
          <w:i/>
          <w:iCs/>
          <w:noProof/>
          <w:lang w:val="en-US"/>
        </w:rPr>
        <w:t>museduc.gr</w:t>
      </w:r>
      <w:r w:rsidRPr="009A45DB">
        <w:rPr>
          <w:noProof/>
          <w:lang w:val="en-US"/>
        </w:rPr>
        <w:t xml:space="preserve">. (2019). </w:t>
      </w:r>
      <w:r>
        <w:rPr>
          <w:noProof/>
        </w:rPr>
        <w:t>Ανάκτηση</w:t>
      </w:r>
      <w:r w:rsidRPr="009A45DB">
        <w:rPr>
          <w:noProof/>
          <w:lang w:val="en-US"/>
        </w:rPr>
        <w:t xml:space="preserve"> </w:t>
      </w:r>
      <w:r>
        <w:rPr>
          <w:noProof/>
        </w:rPr>
        <w:t>από</w:t>
      </w:r>
      <w:r w:rsidRPr="009A45DB">
        <w:rPr>
          <w:noProof/>
          <w:lang w:val="en-US"/>
        </w:rPr>
        <w:t xml:space="preserve"> https://tinyurl.com/y2utherp</w:t>
      </w:r>
    </w:p>
    <w:p w14:paraId="5E271BC5" w14:textId="77777777" w:rsidR="009A45DB" w:rsidRPr="009A45DB" w:rsidRDefault="009A45DB" w:rsidP="009A45DB">
      <w:pPr>
        <w:pStyle w:val="Bibliography"/>
        <w:ind w:left="720" w:hanging="720"/>
        <w:rPr>
          <w:noProof/>
          <w:lang w:val="en-US"/>
        </w:rPr>
      </w:pPr>
      <w:r w:rsidRPr="009A45DB">
        <w:rPr>
          <w:noProof/>
          <w:lang w:val="en-US"/>
        </w:rPr>
        <w:t xml:space="preserve">Mushi, S. (2004). Multicultural competencies in teaching: a typology of classroom activities. </w:t>
      </w:r>
      <w:r w:rsidRPr="009A45DB">
        <w:rPr>
          <w:i/>
          <w:iCs/>
          <w:noProof/>
          <w:lang w:val="en-US"/>
        </w:rPr>
        <w:t>Intercultural Education, 15</w:t>
      </w:r>
      <w:r w:rsidRPr="009A45DB">
        <w:rPr>
          <w:noProof/>
          <w:lang w:val="en-US"/>
        </w:rPr>
        <w:t>(2), 179-194. doi:10.1080/1467598042000225032</w:t>
      </w:r>
    </w:p>
    <w:p w14:paraId="1D6143EA" w14:textId="77777777" w:rsidR="009A45DB" w:rsidRPr="009A45DB" w:rsidRDefault="009A45DB" w:rsidP="009A45DB">
      <w:pPr>
        <w:pStyle w:val="Bibliography"/>
        <w:ind w:left="720" w:hanging="720"/>
        <w:rPr>
          <w:noProof/>
          <w:lang w:val="en-US"/>
        </w:rPr>
      </w:pPr>
      <w:r w:rsidRPr="009A45DB">
        <w:rPr>
          <w:noProof/>
          <w:lang w:val="en-US"/>
        </w:rPr>
        <w:t xml:space="preserve">Nachmias, R., Mioduser, D., Cohen, Tubin, D., &amp; Forkosh-Baruch, A. (2004). Factors Involved in the Implementation of Pedagogical Innovations Using Technology. </w:t>
      </w:r>
      <w:r w:rsidRPr="009A45DB">
        <w:rPr>
          <w:i/>
          <w:iCs/>
          <w:noProof/>
          <w:lang w:val="en-US"/>
        </w:rPr>
        <w:t>Education and Information Technologies, 9</w:t>
      </w:r>
      <w:r w:rsidRPr="009A45DB">
        <w:rPr>
          <w:noProof/>
          <w:lang w:val="en-US"/>
        </w:rPr>
        <w:t xml:space="preserve">(3), 291–308. </w:t>
      </w:r>
      <w:r>
        <w:rPr>
          <w:noProof/>
        </w:rPr>
        <w:t>Ανάκτηση</w:t>
      </w:r>
      <w:r w:rsidRPr="009A45DB">
        <w:rPr>
          <w:noProof/>
          <w:lang w:val="en-US"/>
        </w:rPr>
        <w:t xml:space="preserve"> </w:t>
      </w:r>
      <w:r>
        <w:rPr>
          <w:noProof/>
        </w:rPr>
        <w:t>από</w:t>
      </w:r>
      <w:r w:rsidRPr="009A45DB">
        <w:rPr>
          <w:noProof/>
          <w:lang w:val="en-US"/>
        </w:rPr>
        <w:t xml:space="preserve"> http://citeseerx.ist.psu.edu/viewdoc/download?doi=10.1.1.419.8675&amp;rep=rep1&amp;type=pdf</w:t>
      </w:r>
    </w:p>
    <w:p w14:paraId="37771856" w14:textId="77777777" w:rsidR="009A45DB" w:rsidRPr="009A45DB" w:rsidRDefault="009A45DB" w:rsidP="009A45DB">
      <w:pPr>
        <w:pStyle w:val="Bibliography"/>
        <w:ind w:left="720" w:hanging="720"/>
        <w:rPr>
          <w:noProof/>
          <w:lang w:val="en-US"/>
        </w:rPr>
      </w:pPr>
      <w:r w:rsidRPr="009A45DB">
        <w:rPr>
          <w:noProof/>
          <w:lang w:val="en-US"/>
        </w:rPr>
        <w:t xml:space="preserve">Nakayama, T., &amp; Halualani, R. T. (2010). </w:t>
      </w:r>
      <w:r w:rsidRPr="009A45DB">
        <w:rPr>
          <w:i/>
          <w:iCs/>
          <w:noProof/>
          <w:lang w:val="en-US"/>
        </w:rPr>
        <w:t>The Handbook of Critical Intercultural Communication.</w:t>
      </w:r>
      <w:r w:rsidRPr="009A45DB">
        <w:rPr>
          <w:noProof/>
          <w:lang w:val="en-US"/>
        </w:rPr>
        <w:t xml:space="preserve"> doi:10.1002/9781444390681</w:t>
      </w:r>
    </w:p>
    <w:p w14:paraId="6EED7B26" w14:textId="77777777" w:rsidR="009A45DB" w:rsidRPr="009A45DB" w:rsidRDefault="009A45DB" w:rsidP="009A45DB">
      <w:pPr>
        <w:pStyle w:val="Bibliography"/>
        <w:ind w:left="720" w:hanging="720"/>
        <w:rPr>
          <w:noProof/>
          <w:lang w:val="en-US"/>
        </w:rPr>
      </w:pPr>
      <w:r w:rsidRPr="009A45DB">
        <w:rPr>
          <w:noProof/>
          <w:lang w:val="en-US"/>
        </w:rPr>
        <w:t xml:space="preserve">Naukkarinen, A. (2010). From discrete to transformed? Developing inclusive primary school teacher education in a Finnish teacher education department. </w:t>
      </w:r>
      <w:r w:rsidRPr="009A45DB">
        <w:rPr>
          <w:i/>
          <w:iCs/>
          <w:noProof/>
          <w:lang w:val="en-US"/>
        </w:rPr>
        <w:t>Journal of Research in Special Educational Needs, 10</w:t>
      </w:r>
      <w:r w:rsidRPr="009A45DB">
        <w:rPr>
          <w:noProof/>
          <w:lang w:val="en-US"/>
        </w:rPr>
        <w:t>(1), 185-196. doi:10.1111/j.1471-3802.2010.01168.x</w:t>
      </w:r>
    </w:p>
    <w:p w14:paraId="279A4DD4" w14:textId="77777777" w:rsidR="009A45DB" w:rsidRPr="009A45DB" w:rsidRDefault="009A45DB" w:rsidP="009A45DB">
      <w:pPr>
        <w:pStyle w:val="Bibliography"/>
        <w:ind w:left="720" w:hanging="720"/>
        <w:rPr>
          <w:noProof/>
          <w:lang w:val="en-US"/>
        </w:rPr>
      </w:pPr>
      <w:r w:rsidRPr="009A45DB">
        <w:rPr>
          <w:noProof/>
          <w:lang w:val="en-US"/>
        </w:rPr>
        <w:t xml:space="preserve">Nieto, S. (1994). Lessons from Students on Creating a Chance to Dream. </w:t>
      </w:r>
      <w:r w:rsidRPr="009A45DB">
        <w:rPr>
          <w:i/>
          <w:iCs/>
          <w:noProof/>
          <w:lang w:val="en-US"/>
        </w:rPr>
        <w:t>Harvard Educational Review, 64</w:t>
      </w:r>
      <w:r w:rsidRPr="009A45DB">
        <w:rPr>
          <w:noProof/>
          <w:lang w:val="en-US"/>
        </w:rPr>
        <w:t xml:space="preserve">(4), </w:t>
      </w:r>
      <w:r>
        <w:rPr>
          <w:noProof/>
        </w:rPr>
        <w:t>σσ</w:t>
      </w:r>
      <w:r w:rsidRPr="009A45DB">
        <w:rPr>
          <w:noProof/>
          <w:lang w:val="en-US"/>
        </w:rPr>
        <w:t>. 392-426. doi:10.17763/haer.64.4.4846361m306pl670</w:t>
      </w:r>
    </w:p>
    <w:p w14:paraId="65A87C94" w14:textId="77777777" w:rsidR="009A45DB" w:rsidRPr="009A45DB" w:rsidRDefault="009A45DB" w:rsidP="009A45DB">
      <w:pPr>
        <w:pStyle w:val="Bibliography"/>
        <w:ind w:left="720" w:hanging="720"/>
        <w:rPr>
          <w:noProof/>
          <w:lang w:val="en-US"/>
        </w:rPr>
      </w:pPr>
      <w:r w:rsidRPr="009A45DB">
        <w:rPr>
          <w:noProof/>
          <w:lang w:val="en-US"/>
        </w:rPr>
        <w:t xml:space="preserve">Nieto, S. (2005). Cultural Difference and Educational Change in a Sociopolitical Context. </w:t>
      </w:r>
      <w:r>
        <w:rPr>
          <w:noProof/>
        </w:rPr>
        <w:t>Στο</w:t>
      </w:r>
      <w:r w:rsidRPr="009A45DB">
        <w:rPr>
          <w:noProof/>
          <w:lang w:val="en-US"/>
        </w:rPr>
        <w:t xml:space="preserve"> A. Hargreaves (</w:t>
      </w:r>
      <w:r>
        <w:rPr>
          <w:noProof/>
        </w:rPr>
        <w:t>Επιμ</w:t>
      </w:r>
      <w:r w:rsidRPr="009A45DB">
        <w:rPr>
          <w:noProof/>
          <w:lang w:val="en-US"/>
        </w:rPr>
        <w:t xml:space="preserve">.), </w:t>
      </w:r>
      <w:r w:rsidRPr="009A45DB">
        <w:rPr>
          <w:i/>
          <w:iCs/>
          <w:noProof/>
          <w:lang w:val="en-US"/>
        </w:rPr>
        <w:t>Extending Educational Change</w:t>
      </w:r>
      <w:r w:rsidRPr="009A45DB">
        <w:rPr>
          <w:noProof/>
          <w:lang w:val="en-US"/>
        </w:rPr>
        <w:t xml:space="preserve"> (</w:t>
      </w:r>
      <w:r>
        <w:rPr>
          <w:noProof/>
        </w:rPr>
        <w:t>σσ</w:t>
      </w:r>
      <w:r w:rsidRPr="009A45DB">
        <w:rPr>
          <w:noProof/>
          <w:lang w:val="en-US"/>
        </w:rPr>
        <w:t>. 138-159). Dordrecht: Springer. doi:10.1007/1-4020-4453-4_7</w:t>
      </w:r>
    </w:p>
    <w:p w14:paraId="0BC02D4F" w14:textId="77777777" w:rsidR="009A45DB" w:rsidRDefault="009A45DB" w:rsidP="009A45DB">
      <w:pPr>
        <w:pStyle w:val="Bibliography"/>
        <w:ind w:left="720" w:hanging="720"/>
        <w:rPr>
          <w:noProof/>
        </w:rPr>
      </w:pPr>
      <w:r w:rsidRPr="009A45DB">
        <w:rPr>
          <w:noProof/>
          <w:lang w:val="en-US"/>
        </w:rPr>
        <w:t xml:space="preserve">Nieto, S., &amp; Bode, P. (2012). </w:t>
      </w:r>
      <w:r w:rsidRPr="009A45DB">
        <w:rPr>
          <w:i/>
          <w:iCs/>
          <w:noProof/>
          <w:lang w:val="en-US"/>
        </w:rPr>
        <w:t>Affirming Diversity. The Sociopolitical Context of Multicultural Education</w:t>
      </w:r>
      <w:r w:rsidRPr="009A45DB">
        <w:rPr>
          <w:noProof/>
          <w:lang w:val="en-US"/>
        </w:rPr>
        <w:t xml:space="preserve"> (6th </w:t>
      </w:r>
      <w:r>
        <w:rPr>
          <w:noProof/>
        </w:rPr>
        <w:t>εκδ</w:t>
      </w:r>
      <w:r w:rsidRPr="009A45DB">
        <w:rPr>
          <w:noProof/>
          <w:lang w:val="en-US"/>
        </w:rPr>
        <w:t xml:space="preserve">.). </w:t>
      </w:r>
      <w:r>
        <w:rPr>
          <w:noProof/>
        </w:rPr>
        <w:t>Ανάκτηση από https://www.pearsonhighered.com/assets/preface/0/1/3/1/013136734X.pdf</w:t>
      </w:r>
    </w:p>
    <w:p w14:paraId="6696E69F" w14:textId="77777777" w:rsidR="009A45DB" w:rsidRPr="009A45DB" w:rsidRDefault="009A45DB" w:rsidP="009A45DB">
      <w:pPr>
        <w:pStyle w:val="Bibliography"/>
        <w:ind w:left="720" w:hanging="720"/>
        <w:rPr>
          <w:noProof/>
          <w:lang w:val="en-US"/>
        </w:rPr>
      </w:pPr>
      <w:r>
        <w:rPr>
          <w:noProof/>
        </w:rPr>
        <w:t xml:space="preserve">Norberg, K. (2000). </w:t>
      </w:r>
      <w:r w:rsidRPr="009A45DB">
        <w:rPr>
          <w:noProof/>
          <w:lang w:val="en-US"/>
        </w:rPr>
        <w:t xml:space="preserve">Intercultural education and teacher education in Sweden. </w:t>
      </w:r>
      <w:r w:rsidRPr="009A45DB">
        <w:rPr>
          <w:i/>
          <w:iCs/>
          <w:noProof/>
          <w:lang w:val="en-US"/>
        </w:rPr>
        <w:t>Teaching and Teacher Education, 16</w:t>
      </w:r>
      <w:r w:rsidRPr="009A45DB">
        <w:rPr>
          <w:noProof/>
          <w:lang w:val="en-US"/>
        </w:rPr>
        <w:t xml:space="preserve">(4), 511-519. </w:t>
      </w:r>
      <w:r>
        <w:rPr>
          <w:noProof/>
        </w:rPr>
        <w:t>Ανάκτηση</w:t>
      </w:r>
      <w:r w:rsidRPr="009A45DB">
        <w:rPr>
          <w:noProof/>
          <w:lang w:val="en-US"/>
        </w:rPr>
        <w:t xml:space="preserve"> </w:t>
      </w:r>
      <w:r>
        <w:rPr>
          <w:noProof/>
        </w:rPr>
        <w:t>από</w:t>
      </w:r>
      <w:r w:rsidRPr="009A45DB">
        <w:rPr>
          <w:noProof/>
          <w:lang w:val="en-US"/>
        </w:rPr>
        <w:t xml:space="preserve"> https://eric.ed.gov/?id=EJ609042</w:t>
      </w:r>
    </w:p>
    <w:p w14:paraId="461A4112" w14:textId="77777777" w:rsidR="009A45DB" w:rsidRPr="009A45DB" w:rsidRDefault="009A45DB" w:rsidP="009A45DB">
      <w:pPr>
        <w:pStyle w:val="Bibliography"/>
        <w:ind w:left="720" w:hanging="720"/>
        <w:rPr>
          <w:noProof/>
          <w:lang w:val="en-US"/>
        </w:rPr>
      </w:pPr>
      <w:r w:rsidRPr="009A45DB">
        <w:rPr>
          <w:noProof/>
          <w:lang w:val="en-US"/>
        </w:rPr>
        <w:t xml:space="preserve">Norwich, B., &amp; Lewis, A. (2005). How specialized is teaching pupils with disabilities and difficulties? </w:t>
      </w:r>
      <w:r>
        <w:rPr>
          <w:noProof/>
        </w:rPr>
        <w:t>Στο</w:t>
      </w:r>
      <w:r w:rsidRPr="009A45DB">
        <w:rPr>
          <w:noProof/>
          <w:lang w:val="en-US"/>
        </w:rPr>
        <w:t xml:space="preserve"> B. Norwich, &amp; A. Lewis, </w:t>
      </w:r>
      <w:r w:rsidRPr="009A45DB">
        <w:rPr>
          <w:i/>
          <w:iCs/>
          <w:noProof/>
          <w:lang w:val="en-US"/>
        </w:rPr>
        <w:t xml:space="preserve">Special teaching for special children? </w:t>
      </w:r>
      <w:r w:rsidRPr="009A45DB">
        <w:rPr>
          <w:i/>
          <w:iCs/>
          <w:noProof/>
          <w:lang w:val="en-US"/>
        </w:rPr>
        <w:lastRenderedPageBreak/>
        <w:t>Pedagogies for inclusion</w:t>
      </w:r>
      <w:r w:rsidRPr="009A45DB">
        <w:rPr>
          <w:noProof/>
          <w:lang w:val="en-US"/>
        </w:rPr>
        <w:t xml:space="preserve"> (</w:t>
      </w:r>
      <w:r>
        <w:rPr>
          <w:noProof/>
        </w:rPr>
        <w:t>σσ</w:t>
      </w:r>
      <w:r w:rsidRPr="009A45DB">
        <w:rPr>
          <w:noProof/>
          <w:lang w:val="en-US"/>
        </w:rPr>
        <w:t xml:space="preserve">. 1-14). Open University Press. </w:t>
      </w:r>
      <w:r>
        <w:rPr>
          <w:noProof/>
        </w:rPr>
        <w:t>Ανάκτηση</w:t>
      </w:r>
      <w:r w:rsidRPr="009A45DB">
        <w:rPr>
          <w:noProof/>
          <w:lang w:val="en-US"/>
        </w:rPr>
        <w:t xml:space="preserve"> </w:t>
      </w:r>
      <w:r>
        <w:rPr>
          <w:noProof/>
        </w:rPr>
        <w:t>από</w:t>
      </w:r>
      <w:r w:rsidRPr="009A45DB">
        <w:rPr>
          <w:noProof/>
          <w:lang w:val="en-US"/>
        </w:rPr>
        <w:t xml:space="preserve"> http://citeseerx.ist.psu.edu/viewdoc/download?doi=10.1.1.476.2518&amp;rep=rep1&amp;type=pdf</w:t>
      </w:r>
    </w:p>
    <w:p w14:paraId="783F2B2C" w14:textId="77777777" w:rsidR="009A45DB" w:rsidRPr="009A45DB" w:rsidRDefault="009A45DB" w:rsidP="009A45DB">
      <w:pPr>
        <w:pStyle w:val="Bibliography"/>
        <w:ind w:left="720" w:hanging="720"/>
        <w:rPr>
          <w:noProof/>
          <w:lang w:val="en-US"/>
        </w:rPr>
      </w:pPr>
      <w:r w:rsidRPr="009A45DB">
        <w:rPr>
          <w:noProof/>
          <w:lang w:val="en-US"/>
        </w:rPr>
        <w:t xml:space="preserve">Novak, J. D., &amp; Cañas, A. J. (2006). The Origins of the Concept Mapping Tool and the Continuing Evolution of the Tool. </w:t>
      </w:r>
      <w:r w:rsidRPr="009A45DB">
        <w:rPr>
          <w:i/>
          <w:iCs/>
          <w:noProof/>
          <w:lang w:val="en-US"/>
        </w:rPr>
        <w:t>Information Visualization, 5</w:t>
      </w:r>
      <w:r w:rsidRPr="009A45DB">
        <w:rPr>
          <w:noProof/>
          <w:lang w:val="en-US"/>
        </w:rPr>
        <w:t>(3), 175-184. doi:10.1057/palgrave.ivs.9500126</w:t>
      </w:r>
    </w:p>
    <w:p w14:paraId="2A683CCF" w14:textId="77777777" w:rsidR="009A45DB" w:rsidRPr="009A45DB" w:rsidRDefault="009A45DB" w:rsidP="009A45DB">
      <w:pPr>
        <w:pStyle w:val="Bibliography"/>
        <w:ind w:left="720" w:hanging="720"/>
        <w:rPr>
          <w:noProof/>
          <w:lang w:val="en-US"/>
        </w:rPr>
      </w:pPr>
      <w:r w:rsidRPr="009A45DB">
        <w:rPr>
          <w:noProof/>
          <w:lang w:val="en-US"/>
        </w:rPr>
        <w:t xml:space="preserve">Ofsted. (2001). </w:t>
      </w:r>
      <w:r w:rsidRPr="009A45DB">
        <w:rPr>
          <w:i/>
          <w:iCs/>
          <w:noProof/>
          <w:lang w:val="en-US"/>
        </w:rPr>
        <w:t>ICT in Schools: The Impact of Government Initiatives, An Interim Report April 2001.</w:t>
      </w:r>
      <w:r w:rsidRPr="009A45DB">
        <w:rPr>
          <w:noProof/>
          <w:lang w:val="en-US"/>
        </w:rPr>
        <w:t xml:space="preserve"> London: Office for Standards in Education. </w:t>
      </w:r>
      <w:r>
        <w:rPr>
          <w:noProof/>
        </w:rPr>
        <w:t>Ανάκτηση</w:t>
      </w:r>
      <w:r w:rsidRPr="009A45DB">
        <w:rPr>
          <w:noProof/>
          <w:lang w:val="en-US"/>
        </w:rPr>
        <w:t xml:space="preserve"> </w:t>
      </w:r>
      <w:r>
        <w:rPr>
          <w:noProof/>
        </w:rPr>
        <w:t>από</w:t>
      </w:r>
      <w:r w:rsidRPr="009A45DB">
        <w:rPr>
          <w:noProof/>
          <w:lang w:val="en-US"/>
        </w:rPr>
        <w:t xml:space="preserve"> https://dera.ioe.ac.uk/4719/2/ICT_in_schools_2001_HMI264.pdf</w:t>
      </w:r>
    </w:p>
    <w:p w14:paraId="7BF1948E" w14:textId="77777777" w:rsidR="009A45DB" w:rsidRPr="009A45DB" w:rsidRDefault="009A45DB" w:rsidP="009A45DB">
      <w:pPr>
        <w:pStyle w:val="Bibliography"/>
        <w:ind w:left="720" w:hanging="720"/>
        <w:rPr>
          <w:noProof/>
          <w:lang w:val="en-US"/>
        </w:rPr>
      </w:pPr>
      <w:r w:rsidRPr="009A45DB">
        <w:rPr>
          <w:noProof/>
          <w:lang w:val="en-US"/>
        </w:rPr>
        <w:t xml:space="preserve">Oikonomidoy, E. (2011). Reinventing aspects of multicultural education under the shadow of globalisation. </w:t>
      </w:r>
      <w:r w:rsidRPr="009A45DB">
        <w:rPr>
          <w:i/>
          <w:iCs/>
          <w:noProof/>
          <w:lang w:val="en-US"/>
        </w:rPr>
        <w:t>Pedagogy, Culture &amp; Society, 19</w:t>
      </w:r>
      <w:r w:rsidRPr="009A45DB">
        <w:rPr>
          <w:noProof/>
          <w:lang w:val="en-US"/>
        </w:rPr>
        <w:t>(3), 329-344. doi:10.1080/14681366.2011.607838</w:t>
      </w:r>
    </w:p>
    <w:p w14:paraId="7DDD1719" w14:textId="77777777" w:rsidR="009A45DB" w:rsidRPr="009A45DB" w:rsidRDefault="009A45DB" w:rsidP="009A45DB">
      <w:pPr>
        <w:pStyle w:val="Bibliography"/>
        <w:ind w:left="720" w:hanging="720"/>
        <w:rPr>
          <w:noProof/>
          <w:lang w:val="en-US"/>
        </w:rPr>
      </w:pPr>
      <w:r w:rsidRPr="009A45DB">
        <w:rPr>
          <w:noProof/>
          <w:lang w:val="en-US"/>
        </w:rPr>
        <w:t xml:space="preserve">Otten, M. (2003). Intercultural Learning and Diversity in Higher Education. </w:t>
      </w:r>
      <w:r w:rsidRPr="009A45DB">
        <w:rPr>
          <w:i/>
          <w:iCs/>
          <w:noProof/>
          <w:lang w:val="en-US"/>
        </w:rPr>
        <w:t>Journal of Studies in International Education, 7</w:t>
      </w:r>
      <w:r w:rsidRPr="009A45DB">
        <w:rPr>
          <w:noProof/>
          <w:lang w:val="en-US"/>
        </w:rPr>
        <w:t>(1), 12-26. doi:10.1177/1028315302250177</w:t>
      </w:r>
    </w:p>
    <w:p w14:paraId="25CC22AE" w14:textId="77777777" w:rsidR="009A45DB" w:rsidRPr="009A45DB" w:rsidRDefault="009A45DB" w:rsidP="009A45DB">
      <w:pPr>
        <w:pStyle w:val="Bibliography"/>
        <w:ind w:left="720" w:hanging="720"/>
        <w:rPr>
          <w:noProof/>
          <w:lang w:val="en-US"/>
        </w:rPr>
      </w:pPr>
      <w:r w:rsidRPr="009A45DB">
        <w:rPr>
          <w:noProof/>
          <w:lang w:val="en-US"/>
        </w:rPr>
        <w:t xml:space="preserve">Pagnucci, G. S., &amp; Mauriello, N. (1999). The masquerade: Gender, identity, and writing for the web. </w:t>
      </w:r>
      <w:r w:rsidRPr="009A45DB">
        <w:rPr>
          <w:i/>
          <w:iCs/>
          <w:noProof/>
          <w:lang w:val="en-US"/>
        </w:rPr>
        <w:t>Computers and Composition, 16</w:t>
      </w:r>
      <w:r w:rsidRPr="009A45DB">
        <w:rPr>
          <w:noProof/>
          <w:lang w:val="en-US"/>
        </w:rPr>
        <w:t>(1), 141-151. doi:10.1016/S8755-4615(99)80010-3</w:t>
      </w:r>
    </w:p>
    <w:p w14:paraId="235B25C9" w14:textId="77777777" w:rsidR="009A45DB" w:rsidRPr="009A45DB" w:rsidRDefault="009A45DB" w:rsidP="009A45DB">
      <w:pPr>
        <w:pStyle w:val="Bibliography"/>
        <w:ind w:left="720" w:hanging="720"/>
        <w:rPr>
          <w:noProof/>
          <w:lang w:val="en-US"/>
        </w:rPr>
      </w:pPr>
      <w:r w:rsidRPr="009A45DB">
        <w:rPr>
          <w:noProof/>
          <w:lang w:val="en-US"/>
        </w:rPr>
        <w:t xml:space="preserve">Paige, M. (1993). </w:t>
      </w:r>
      <w:r w:rsidRPr="009A45DB">
        <w:rPr>
          <w:i/>
          <w:iCs/>
          <w:noProof/>
          <w:lang w:val="en-US"/>
        </w:rPr>
        <w:t>Education for the intercultural experience.</w:t>
      </w:r>
      <w:r w:rsidRPr="009A45DB">
        <w:rPr>
          <w:noProof/>
          <w:lang w:val="en-US"/>
        </w:rPr>
        <w:t xml:space="preserve"> Yarmouth: Intercultural Press. </w:t>
      </w:r>
      <w:r>
        <w:rPr>
          <w:noProof/>
        </w:rPr>
        <w:t>Ανάκτηση</w:t>
      </w:r>
      <w:r w:rsidRPr="009A45DB">
        <w:rPr>
          <w:noProof/>
          <w:lang w:val="en-US"/>
        </w:rPr>
        <w:t xml:space="preserve"> </w:t>
      </w:r>
      <w:r>
        <w:rPr>
          <w:noProof/>
        </w:rPr>
        <w:t>από</w:t>
      </w:r>
      <w:r w:rsidRPr="009A45DB">
        <w:rPr>
          <w:noProof/>
          <w:lang w:val="en-US"/>
        </w:rPr>
        <w:t xml:space="preserve"> https://www.worldcat.org/title/education-for-the-intercultural-experience/oclc/624317716</w:t>
      </w:r>
    </w:p>
    <w:p w14:paraId="7AC548D0" w14:textId="77777777" w:rsidR="009A45DB" w:rsidRPr="009A45DB" w:rsidRDefault="009A45DB" w:rsidP="009A45DB">
      <w:pPr>
        <w:pStyle w:val="Bibliography"/>
        <w:ind w:left="720" w:hanging="720"/>
        <w:rPr>
          <w:noProof/>
          <w:lang w:val="en-US"/>
        </w:rPr>
      </w:pPr>
      <w:r w:rsidRPr="009A45DB">
        <w:rPr>
          <w:noProof/>
          <w:lang w:val="en-US"/>
        </w:rPr>
        <w:t xml:space="preserve">Paleologou, N. (2005). Teaching Greek as a second or foreign language through the development and use of educational software. </w:t>
      </w:r>
      <w:r w:rsidRPr="009A45DB">
        <w:rPr>
          <w:i/>
          <w:iCs/>
          <w:noProof/>
          <w:lang w:val="en-US"/>
        </w:rPr>
        <w:t>European Journal of Open, Distance and E-learning</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https://www.eurodl.org/materials/contrib/2005/Paleogou.htm</w:t>
      </w:r>
    </w:p>
    <w:p w14:paraId="7D87479F" w14:textId="77777777" w:rsidR="009A45DB" w:rsidRPr="009A45DB" w:rsidRDefault="009A45DB" w:rsidP="009A45DB">
      <w:pPr>
        <w:pStyle w:val="Bibliography"/>
        <w:ind w:left="720" w:hanging="720"/>
        <w:rPr>
          <w:noProof/>
          <w:lang w:val="en-US"/>
        </w:rPr>
      </w:pPr>
      <w:r w:rsidRPr="009A45DB">
        <w:rPr>
          <w:noProof/>
          <w:lang w:val="en-US"/>
        </w:rPr>
        <w:t xml:space="preserve">Panayiotopoulos, C., &amp; Nicolaidou, M. (2007). At crossroads of civilizations: Multicultural educational provision in Cyprus through the lens of a case study. </w:t>
      </w:r>
      <w:r w:rsidRPr="009A45DB">
        <w:rPr>
          <w:i/>
          <w:iCs/>
          <w:noProof/>
          <w:lang w:val="en-US"/>
        </w:rPr>
        <w:t>Intercultural Education, 18</w:t>
      </w:r>
      <w:r w:rsidRPr="009A45DB">
        <w:rPr>
          <w:noProof/>
          <w:lang w:val="en-US"/>
        </w:rPr>
        <w:t>(1), 65-79. doi:10.1080/14675980601143769</w:t>
      </w:r>
    </w:p>
    <w:p w14:paraId="49D3ACE7" w14:textId="77777777" w:rsidR="009A45DB" w:rsidRPr="009A45DB" w:rsidRDefault="009A45DB" w:rsidP="009A45DB">
      <w:pPr>
        <w:pStyle w:val="Bibliography"/>
        <w:ind w:left="720" w:hanging="720"/>
        <w:rPr>
          <w:noProof/>
          <w:lang w:val="en-US"/>
        </w:rPr>
      </w:pPr>
      <w:r w:rsidRPr="009A45DB">
        <w:rPr>
          <w:noProof/>
          <w:lang w:val="en-US"/>
        </w:rPr>
        <w:t xml:space="preserve">Paraskeva, F., Bouta, H., &amp; Papagianni , A. (2008, Apr). Individual characteristics and computer self-efficacy in secondary education teachers to integrate technology in educational practice. </w:t>
      </w:r>
      <w:r w:rsidRPr="009A45DB">
        <w:rPr>
          <w:i/>
          <w:iCs/>
          <w:noProof/>
          <w:lang w:val="en-US"/>
        </w:rPr>
        <w:t>Computers &amp; Education, 50</w:t>
      </w:r>
      <w:r w:rsidRPr="009A45DB">
        <w:rPr>
          <w:noProof/>
          <w:lang w:val="en-US"/>
        </w:rPr>
        <w:t>(3), 1084-1091.</w:t>
      </w:r>
    </w:p>
    <w:p w14:paraId="589CE36C" w14:textId="77777777" w:rsidR="009A45DB" w:rsidRPr="009A45DB" w:rsidRDefault="009A45DB" w:rsidP="009A45DB">
      <w:pPr>
        <w:pStyle w:val="Bibliography"/>
        <w:ind w:left="720" w:hanging="720"/>
        <w:rPr>
          <w:noProof/>
          <w:lang w:val="en-US"/>
        </w:rPr>
      </w:pPr>
      <w:r w:rsidRPr="009A45DB">
        <w:rPr>
          <w:noProof/>
          <w:lang w:val="en-US"/>
        </w:rPr>
        <w:t xml:space="preserve">Parekh, B. (2001). Rethinking Multiculturalism: Cultural Diversity and Political Theory. </w:t>
      </w:r>
      <w:r w:rsidRPr="009A45DB">
        <w:rPr>
          <w:i/>
          <w:iCs/>
          <w:noProof/>
          <w:lang w:val="en-US"/>
        </w:rPr>
        <w:t>Ethnicities, 1</w:t>
      </w:r>
      <w:r w:rsidRPr="009A45DB">
        <w:rPr>
          <w:noProof/>
          <w:lang w:val="en-US"/>
        </w:rPr>
        <w:t>(1), 109-115. doi:10.1177/146879680100100112</w:t>
      </w:r>
    </w:p>
    <w:p w14:paraId="15CD8758" w14:textId="77777777" w:rsidR="009A45DB" w:rsidRPr="009A45DB" w:rsidRDefault="009A45DB" w:rsidP="009A45DB">
      <w:pPr>
        <w:pStyle w:val="Bibliography"/>
        <w:ind w:left="720" w:hanging="720"/>
        <w:rPr>
          <w:noProof/>
          <w:lang w:val="en-US"/>
        </w:rPr>
      </w:pPr>
      <w:r w:rsidRPr="009A45DB">
        <w:rPr>
          <w:noProof/>
          <w:lang w:val="en-US"/>
        </w:rPr>
        <w:lastRenderedPageBreak/>
        <w:t xml:space="preserve">Peñalvo, F., Zangrando, V., Pardo, A., Holgado, A., Szczecinska, J., Baldner, J., . . . Crivellari, C. (2012). </w:t>
      </w:r>
      <w:r w:rsidRPr="009A45DB">
        <w:rPr>
          <w:i/>
          <w:iCs/>
          <w:noProof/>
          <w:lang w:val="en-US"/>
        </w:rPr>
        <w:t>Multicultural Interdisciplinary Handbook :Tools for Learning History and Geography in a Multicultural Perspective.</w:t>
      </w:r>
      <w:r w:rsidRPr="009A45DB">
        <w:rPr>
          <w:noProof/>
          <w:lang w:val="en-US"/>
        </w:rPr>
        <w:t xml:space="preserve"> (GRIAL, </w:t>
      </w:r>
      <w:r>
        <w:rPr>
          <w:noProof/>
        </w:rPr>
        <w:t>Επιμ</w:t>
      </w:r>
      <w:r w:rsidRPr="009A45DB">
        <w:rPr>
          <w:noProof/>
          <w:lang w:val="en-US"/>
        </w:rPr>
        <w:t>.) Spain.</w:t>
      </w:r>
    </w:p>
    <w:p w14:paraId="08CDFE09" w14:textId="77777777" w:rsidR="009A45DB" w:rsidRPr="009A45DB" w:rsidRDefault="009A45DB" w:rsidP="009A45DB">
      <w:pPr>
        <w:pStyle w:val="Bibliography"/>
        <w:ind w:left="720" w:hanging="720"/>
        <w:rPr>
          <w:noProof/>
          <w:lang w:val="en-US"/>
        </w:rPr>
      </w:pPr>
      <w:r w:rsidRPr="009A45DB">
        <w:rPr>
          <w:noProof/>
          <w:lang w:val="en-US"/>
        </w:rPr>
        <w:t xml:space="preserve">Pettigrew, T. F. (1998). Intergroup Contact Theory. </w:t>
      </w:r>
      <w:r w:rsidRPr="009A45DB">
        <w:rPr>
          <w:i/>
          <w:iCs/>
          <w:noProof/>
          <w:lang w:val="en-US"/>
        </w:rPr>
        <w:t>Annual Review of Psychology, 49</w:t>
      </w:r>
      <w:r w:rsidRPr="009A45DB">
        <w:rPr>
          <w:noProof/>
          <w:lang w:val="en-US"/>
        </w:rPr>
        <w:t>(1), 65-85. doi:10.1146/annurev.psych.49.1.65</w:t>
      </w:r>
    </w:p>
    <w:p w14:paraId="6197422F" w14:textId="77777777" w:rsidR="009A45DB" w:rsidRPr="009A45DB" w:rsidRDefault="009A45DB" w:rsidP="009A45DB">
      <w:pPr>
        <w:pStyle w:val="Bibliography"/>
        <w:ind w:left="720" w:hanging="720"/>
        <w:rPr>
          <w:noProof/>
          <w:lang w:val="en-US"/>
        </w:rPr>
      </w:pPr>
      <w:r w:rsidRPr="009A45DB">
        <w:rPr>
          <w:noProof/>
          <w:lang w:val="en-US"/>
        </w:rPr>
        <w:t xml:space="preserve">Polat, F. (2011). Inclusion in education: A step towards social justice. </w:t>
      </w:r>
      <w:r w:rsidRPr="009A45DB">
        <w:rPr>
          <w:i/>
          <w:iCs/>
          <w:noProof/>
          <w:lang w:val="en-US"/>
        </w:rPr>
        <w:t>International Journal of Educational Development, 31</w:t>
      </w:r>
      <w:r w:rsidRPr="009A45DB">
        <w:rPr>
          <w:noProof/>
          <w:lang w:val="en-US"/>
        </w:rPr>
        <w:t>(1), 50-58. doi:10.1016/j.ijedudev.2010.06.009</w:t>
      </w:r>
    </w:p>
    <w:p w14:paraId="02D2F7A5" w14:textId="77777777" w:rsidR="009A45DB" w:rsidRDefault="009A45DB" w:rsidP="009A45DB">
      <w:pPr>
        <w:pStyle w:val="Bibliography"/>
        <w:ind w:left="720" w:hanging="720"/>
        <w:rPr>
          <w:noProof/>
        </w:rPr>
      </w:pPr>
      <w:r w:rsidRPr="009A45DB">
        <w:rPr>
          <w:noProof/>
          <w:lang w:val="en-US"/>
        </w:rPr>
        <w:t xml:space="preserve">Pop, V. (2009). </w:t>
      </w:r>
      <w:r w:rsidRPr="009A45DB">
        <w:rPr>
          <w:i/>
          <w:iCs/>
          <w:noProof/>
          <w:lang w:val="en-US"/>
        </w:rPr>
        <w:t>EU States Criticised for Human Rights Violations.</w:t>
      </w:r>
      <w:r w:rsidRPr="009A45DB">
        <w:rPr>
          <w:noProof/>
          <w:lang w:val="en-US"/>
        </w:rPr>
        <w:t xml:space="preserve"> </w:t>
      </w:r>
      <w:r>
        <w:rPr>
          <w:noProof/>
        </w:rPr>
        <w:t>Ανάκτηση από EU Observer: http://euobserver.com/9/27413</w:t>
      </w:r>
    </w:p>
    <w:p w14:paraId="72731E00" w14:textId="77777777" w:rsidR="009A45DB" w:rsidRPr="009A45DB" w:rsidRDefault="009A45DB" w:rsidP="009A45DB">
      <w:pPr>
        <w:pStyle w:val="Bibliography"/>
        <w:ind w:left="720" w:hanging="720"/>
        <w:rPr>
          <w:noProof/>
          <w:lang w:val="en-US"/>
        </w:rPr>
      </w:pPr>
      <w:r>
        <w:rPr>
          <w:noProof/>
        </w:rPr>
        <w:t xml:space="preserve">Praisner, C. L. (2003). </w:t>
      </w:r>
      <w:r w:rsidRPr="009A45DB">
        <w:rPr>
          <w:noProof/>
          <w:lang w:val="en-US"/>
        </w:rPr>
        <w:t xml:space="preserve">Attitudes of elementary school principals toward the inclusion of students with disabilities. </w:t>
      </w:r>
      <w:r w:rsidRPr="009A45DB">
        <w:rPr>
          <w:i/>
          <w:iCs/>
          <w:noProof/>
          <w:lang w:val="en-US"/>
        </w:rPr>
        <w:t>Exceptional children, 69</w:t>
      </w:r>
      <w:r w:rsidRPr="009A45DB">
        <w:rPr>
          <w:noProof/>
          <w:lang w:val="en-US"/>
        </w:rPr>
        <w:t>(2), 135-145. doi:10.1177/001440290306900201</w:t>
      </w:r>
    </w:p>
    <w:p w14:paraId="4552D486" w14:textId="77777777" w:rsidR="009A45DB" w:rsidRPr="009A45DB" w:rsidRDefault="009A45DB" w:rsidP="009A45DB">
      <w:pPr>
        <w:pStyle w:val="Bibliography"/>
        <w:ind w:left="720" w:hanging="720"/>
        <w:rPr>
          <w:noProof/>
          <w:lang w:val="en-US"/>
        </w:rPr>
      </w:pPr>
      <w:r w:rsidRPr="009A45DB">
        <w:rPr>
          <w:noProof/>
          <w:lang w:val="en-US"/>
        </w:rPr>
        <w:t xml:space="preserve">Pratas, M. (2010). Interculturality and Intercultural Education in Portugal: Recent Developments. </w:t>
      </w:r>
      <w:r w:rsidRPr="009A45DB">
        <w:rPr>
          <w:i/>
          <w:iCs/>
          <w:noProof/>
          <w:lang w:val="en-US"/>
        </w:rPr>
        <w:t>Intercultural Education, 21</w:t>
      </w:r>
      <w:r w:rsidRPr="009A45DB">
        <w:rPr>
          <w:noProof/>
          <w:lang w:val="en-US"/>
        </w:rPr>
        <w:t>(4), 317-327. doi:10.1080/14675986.2010.506023</w:t>
      </w:r>
    </w:p>
    <w:p w14:paraId="15AFE017" w14:textId="77777777" w:rsidR="009A45DB" w:rsidRPr="009A45DB" w:rsidRDefault="009A45DB" w:rsidP="009A45DB">
      <w:pPr>
        <w:pStyle w:val="Bibliography"/>
        <w:ind w:left="720" w:hanging="720"/>
        <w:rPr>
          <w:noProof/>
          <w:lang w:val="en-US"/>
        </w:rPr>
      </w:pPr>
      <w:r w:rsidRPr="009A45DB">
        <w:rPr>
          <w:noProof/>
          <w:lang w:val="en-US"/>
        </w:rPr>
        <w:t xml:space="preserve">Quicke, J. (2003). Educating the pupil voice. </w:t>
      </w:r>
      <w:r w:rsidRPr="009A45DB">
        <w:rPr>
          <w:i/>
          <w:iCs/>
          <w:noProof/>
          <w:lang w:val="en-US"/>
        </w:rPr>
        <w:t>Support for Learning, 18</w:t>
      </w:r>
      <w:r w:rsidRPr="009A45DB">
        <w:rPr>
          <w:noProof/>
          <w:lang w:val="en-US"/>
        </w:rPr>
        <w:t>(2), 51 - 57. doi:10.1111/1467-9604.00280</w:t>
      </w:r>
    </w:p>
    <w:p w14:paraId="173489CE" w14:textId="77777777" w:rsidR="009A45DB" w:rsidRPr="009A45DB" w:rsidRDefault="009A45DB" w:rsidP="009A45DB">
      <w:pPr>
        <w:pStyle w:val="Bibliography"/>
        <w:ind w:left="720" w:hanging="720"/>
        <w:rPr>
          <w:noProof/>
          <w:lang w:val="en-US"/>
        </w:rPr>
      </w:pPr>
      <w:r w:rsidRPr="009A45DB">
        <w:rPr>
          <w:noProof/>
          <w:lang w:val="en-US"/>
        </w:rPr>
        <w:t>Reg</w:t>
      </w:r>
      <w:r>
        <w:rPr>
          <w:noProof/>
        </w:rPr>
        <w:t>ο</w:t>
      </w:r>
      <w:r w:rsidRPr="009A45DB">
        <w:rPr>
          <w:noProof/>
          <w:lang w:val="en-US"/>
        </w:rPr>
        <w:t xml:space="preserve">, M. S., &amp; Nieto, S. (2000). Multicultural/intercultural teacher education in two contexts: Lessons from the United States and Spain. </w:t>
      </w:r>
      <w:r w:rsidRPr="009A45DB">
        <w:rPr>
          <w:i/>
          <w:iCs/>
          <w:noProof/>
          <w:lang w:val="en-US"/>
        </w:rPr>
        <w:t>Teaching and Teacher Education, 16</w:t>
      </w:r>
      <w:r w:rsidRPr="009A45DB">
        <w:rPr>
          <w:noProof/>
          <w:lang w:val="en-US"/>
        </w:rPr>
        <w:t>(4), 413-427. doi:10.1016/S0742-051X(00)00003-2</w:t>
      </w:r>
    </w:p>
    <w:p w14:paraId="55976732" w14:textId="77777777" w:rsidR="009A45DB" w:rsidRDefault="009A45DB" w:rsidP="009A45DB">
      <w:pPr>
        <w:pStyle w:val="Bibliography"/>
        <w:ind w:left="720" w:hanging="720"/>
        <w:rPr>
          <w:noProof/>
        </w:rPr>
      </w:pPr>
      <w:r w:rsidRPr="009A45DB">
        <w:rPr>
          <w:noProof/>
          <w:lang w:val="en-US"/>
        </w:rPr>
        <w:t xml:space="preserve">Reid, R., &amp; Sykes, W. (1999). Virtual Reality in Schools: The Ultimate Educational Technology. </w:t>
      </w:r>
      <w:r>
        <w:rPr>
          <w:i/>
          <w:iCs/>
          <w:noProof/>
        </w:rPr>
        <w:t>T.H.E. Journal, 26</w:t>
      </w:r>
      <w:r>
        <w:rPr>
          <w:noProof/>
        </w:rPr>
        <w:t>(7), 61-63. Ανάκτηση από https://eric.ed.gov/?id=EJ584334</w:t>
      </w:r>
    </w:p>
    <w:p w14:paraId="2C5ECE52" w14:textId="77777777" w:rsidR="009A45DB" w:rsidRPr="009A45DB" w:rsidRDefault="009A45DB" w:rsidP="009A45DB">
      <w:pPr>
        <w:pStyle w:val="Bibliography"/>
        <w:ind w:left="720" w:hanging="720"/>
        <w:rPr>
          <w:noProof/>
          <w:lang w:val="en-US"/>
        </w:rPr>
      </w:pPr>
      <w:r w:rsidRPr="009A45DB">
        <w:rPr>
          <w:noProof/>
          <w:lang w:val="en-US"/>
        </w:rPr>
        <w:t xml:space="preserve">Riehl, C. J. (2000). The Principal’s Role in Creating Inclusive Schools for Diverse Students: A Review of Normative, Empirical, and Critical Literature on the Practice of Educational Administration. </w:t>
      </w:r>
      <w:r w:rsidRPr="009A45DB">
        <w:rPr>
          <w:i/>
          <w:iCs/>
          <w:noProof/>
          <w:lang w:val="en-US"/>
        </w:rPr>
        <w:t>Review of Educational Research, 70</w:t>
      </w:r>
      <w:r w:rsidRPr="009A45DB">
        <w:rPr>
          <w:noProof/>
          <w:lang w:val="en-US"/>
        </w:rPr>
        <w:t>(1), 55-81. doi:10.2307/1170594</w:t>
      </w:r>
    </w:p>
    <w:p w14:paraId="4C1DDB82" w14:textId="77777777" w:rsidR="009A45DB" w:rsidRPr="009A45DB" w:rsidRDefault="009A45DB" w:rsidP="009A45DB">
      <w:pPr>
        <w:pStyle w:val="Bibliography"/>
        <w:ind w:left="720" w:hanging="720"/>
        <w:rPr>
          <w:noProof/>
          <w:lang w:val="en-US"/>
        </w:rPr>
      </w:pPr>
      <w:r w:rsidRPr="009A45DB">
        <w:rPr>
          <w:noProof/>
          <w:lang w:val="en-US"/>
        </w:rPr>
        <w:t xml:space="preserve">Robinson, D. (2017). Effective inclusive teacher education for special educational needs and disabilities: Some more thoughts on the way forward. </w:t>
      </w:r>
      <w:r w:rsidRPr="009A45DB">
        <w:rPr>
          <w:i/>
          <w:iCs/>
          <w:noProof/>
          <w:lang w:val="en-US"/>
        </w:rPr>
        <w:t>Teaching and Teacher Education, 61</w:t>
      </w:r>
      <w:r w:rsidRPr="009A45DB">
        <w:rPr>
          <w:noProof/>
          <w:lang w:val="en-US"/>
        </w:rPr>
        <w:t>, 164-178. doi:10.1016/j.tate.2016.09.007</w:t>
      </w:r>
    </w:p>
    <w:p w14:paraId="307ADB27" w14:textId="77777777" w:rsidR="009A45DB" w:rsidRPr="009A45DB" w:rsidRDefault="009A45DB" w:rsidP="009A45DB">
      <w:pPr>
        <w:pStyle w:val="Bibliography"/>
        <w:ind w:left="720" w:hanging="720"/>
        <w:rPr>
          <w:noProof/>
          <w:lang w:val="en-US"/>
        </w:rPr>
      </w:pPr>
      <w:r w:rsidRPr="009A45DB">
        <w:rPr>
          <w:noProof/>
          <w:lang w:val="en-US"/>
        </w:rPr>
        <w:t xml:space="preserve">Robinson, D. (2017). Effective inclusive teacher education for special educational needs and disabilities: Some more thoughts on the way forward. </w:t>
      </w:r>
      <w:r w:rsidRPr="009A45DB">
        <w:rPr>
          <w:i/>
          <w:iCs/>
          <w:noProof/>
          <w:lang w:val="en-US"/>
        </w:rPr>
        <w:t>Teaching and Teacher Education, 61</w:t>
      </w:r>
      <w:r w:rsidRPr="009A45DB">
        <w:rPr>
          <w:noProof/>
          <w:lang w:val="en-US"/>
        </w:rPr>
        <w:t>, 164-178. doi:10.1016/j.tate.2016.09.007</w:t>
      </w:r>
    </w:p>
    <w:p w14:paraId="7436213C" w14:textId="77777777" w:rsidR="009A45DB" w:rsidRDefault="009A45DB" w:rsidP="009A45DB">
      <w:pPr>
        <w:pStyle w:val="Bibliography"/>
        <w:ind w:left="720" w:hanging="720"/>
        <w:rPr>
          <w:noProof/>
        </w:rPr>
      </w:pPr>
      <w:r w:rsidRPr="009A45DB">
        <w:rPr>
          <w:noProof/>
          <w:lang w:val="en-US"/>
        </w:rPr>
        <w:lastRenderedPageBreak/>
        <w:t xml:space="preserve">Robson, C. (2010). </w:t>
      </w:r>
      <w:r>
        <w:rPr>
          <w:i/>
          <w:iCs/>
          <w:noProof/>
        </w:rPr>
        <w:t>Η</w:t>
      </w:r>
      <w:r w:rsidRPr="009A45DB">
        <w:rPr>
          <w:i/>
          <w:iCs/>
          <w:noProof/>
          <w:lang w:val="en-US"/>
        </w:rPr>
        <w:t xml:space="preserve"> </w:t>
      </w:r>
      <w:r>
        <w:rPr>
          <w:i/>
          <w:iCs/>
          <w:noProof/>
        </w:rPr>
        <w:t>Έρευνα</w:t>
      </w:r>
      <w:r w:rsidRPr="009A45DB">
        <w:rPr>
          <w:i/>
          <w:iCs/>
          <w:noProof/>
          <w:lang w:val="en-US"/>
        </w:rPr>
        <w:t xml:space="preserve"> </w:t>
      </w:r>
      <w:r>
        <w:rPr>
          <w:i/>
          <w:iCs/>
          <w:noProof/>
        </w:rPr>
        <w:t>Του</w:t>
      </w:r>
      <w:r w:rsidRPr="009A45DB">
        <w:rPr>
          <w:i/>
          <w:iCs/>
          <w:noProof/>
          <w:lang w:val="en-US"/>
        </w:rPr>
        <w:t xml:space="preserve"> </w:t>
      </w:r>
      <w:r>
        <w:rPr>
          <w:i/>
          <w:iCs/>
          <w:noProof/>
        </w:rPr>
        <w:t>Πραγματικού</w:t>
      </w:r>
      <w:r w:rsidRPr="009A45DB">
        <w:rPr>
          <w:i/>
          <w:iCs/>
          <w:noProof/>
          <w:lang w:val="en-US"/>
        </w:rPr>
        <w:t xml:space="preserve"> </w:t>
      </w:r>
      <w:r>
        <w:rPr>
          <w:i/>
          <w:iCs/>
          <w:noProof/>
        </w:rPr>
        <w:t>Κόσμου</w:t>
      </w:r>
      <w:r w:rsidRPr="009A45DB">
        <w:rPr>
          <w:i/>
          <w:iCs/>
          <w:noProof/>
          <w:lang w:val="en-US"/>
        </w:rPr>
        <w:t xml:space="preserve">. </w:t>
      </w:r>
      <w:r>
        <w:rPr>
          <w:i/>
          <w:iCs/>
          <w:noProof/>
        </w:rPr>
        <w:t>Ένα μέσον για κοινωνικούς επιστήμονες και επαγγελματίες ερευνητές</w:t>
      </w:r>
      <w:r>
        <w:rPr>
          <w:noProof/>
        </w:rPr>
        <w:t xml:space="preserve"> (2nd εκδ.). (Β. Νταλάκου, &amp; Κ. Βασιλικού, Μεταφρ.) Αθήνα: Gutenberg.</w:t>
      </w:r>
    </w:p>
    <w:p w14:paraId="5BA5F23B" w14:textId="77777777" w:rsidR="009A45DB" w:rsidRPr="009A45DB" w:rsidRDefault="009A45DB" w:rsidP="009A45DB">
      <w:pPr>
        <w:pStyle w:val="Bibliography"/>
        <w:ind w:left="720" w:hanging="720"/>
        <w:rPr>
          <w:noProof/>
          <w:lang w:val="en-US"/>
        </w:rPr>
      </w:pPr>
      <w:r>
        <w:rPr>
          <w:noProof/>
        </w:rPr>
        <w:t xml:space="preserve">Roth, W.-M., &amp; Tobin, K. (2001). </w:t>
      </w:r>
      <w:r w:rsidRPr="009A45DB">
        <w:rPr>
          <w:noProof/>
          <w:lang w:val="en-US"/>
        </w:rPr>
        <w:t xml:space="preserve">Learning to teach science as practice. </w:t>
      </w:r>
      <w:r w:rsidRPr="009A45DB">
        <w:rPr>
          <w:i/>
          <w:iCs/>
          <w:noProof/>
          <w:lang w:val="en-US"/>
        </w:rPr>
        <w:t>Teaching and Teacher Education, 17</w:t>
      </w:r>
      <w:r w:rsidRPr="009A45DB">
        <w:rPr>
          <w:noProof/>
          <w:lang w:val="en-US"/>
        </w:rPr>
        <w:t>(6). doi:https://doi.org/10.1016/S0742-051X(01)00027-0</w:t>
      </w:r>
    </w:p>
    <w:p w14:paraId="084AAFF5" w14:textId="77777777" w:rsidR="009A45DB" w:rsidRPr="009A45DB" w:rsidRDefault="009A45DB" w:rsidP="009A45DB">
      <w:pPr>
        <w:pStyle w:val="Bibliography"/>
        <w:ind w:left="720" w:hanging="720"/>
        <w:rPr>
          <w:noProof/>
          <w:lang w:val="en-US"/>
        </w:rPr>
      </w:pPr>
      <w:r w:rsidRPr="009A45DB">
        <w:rPr>
          <w:noProof/>
          <w:lang w:val="en-US"/>
        </w:rPr>
        <w:t xml:space="preserve">Rubagiza, J., Were, E., &amp; Sutherland, R. (2011). Introducing ICT into schools in Rwanda: Educational challenges and opportunities. </w:t>
      </w:r>
      <w:r w:rsidRPr="009A45DB">
        <w:rPr>
          <w:i/>
          <w:iCs/>
          <w:noProof/>
          <w:lang w:val="en-US"/>
        </w:rPr>
        <w:t>International Journal of Educational Development, 31</w:t>
      </w:r>
      <w:r w:rsidRPr="009A45DB">
        <w:rPr>
          <w:noProof/>
          <w:lang w:val="en-US"/>
        </w:rPr>
        <w:t>(1), 37-43. doi:10.1016/j.ijedudev.2010.06.004</w:t>
      </w:r>
    </w:p>
    <w:p w14:paraId="344CFA69" w14:textId="77777777" w:rsidR="009A45DB" w:rsidRPr="009A45DB" w:rsidRDefault="009A45DB" w:rsidP="009A45DB">
      <w:pPr>
        <w:pStyle w:val="Bibliography"/>
        <w:ind w:left="720" w:hanging="720"/>
        <w:rPr>
          <w:noProof/>
          <w:lang w:val="en-US"/>
        </w:rPr>
      </w:pPr>
      <w:r w:rsidRPr="009A45DB">
        <w:rPr>
          <w:noProof/>
          <w:lang w:val="en-US"/>
        </w:rPr>
        <w:t xml:space="preserve">Rutter, M., Maughan, B., Mortimore, P., &amp; Ouston, J. (1979). </w:t>
      </w:r>
      <w:r w:rsidRPr="009A45DB">
        <w:rPr>
          <w:i/>
          <w:iCs/>
          <w:noProof/>
          <w:lang w:val="en-US"/>
        </w:rPr>
        <w:t>Fifteen Thousand Hours: Secondary Schools and Their Effects on Children.</w:t>
      </w:r>
      <w:r w:rsidRPr="009A45DB">
        <w:rPr>
          <w:noProof/>
          <w:lang w:val="en-US"/>
        </w:rPr>
        <w:t xml:space="preserve"> Cambridge: Harvard University Press. doi:10.1177/0013161X8101700109</w:t>
      </w:r>
    </w:p>
    <w:p w14:paraId="082F4EA9" w14:textId="77777777" w:rsidR="009A45DB" w:rsidRPr="009A45DB" w:rsidRDefault="009A45DB" w:rsidP="009A45DB">
      <w:pPr>
        <w:pStyle w:val="Bibliography"/>
        <w:ind w:left="720" w:hanging="720"/>
        <w:rPr>
          <w:noProof/>
          <w:lang w:val="en-US"/>
        </w:rPr>
      </w:pPr>
      <w:r w:rsidRPr="009A45DB">
        <w:rPr>
          <w:noProof/>
          <w:lang w:val="en-US"/>
        </w:rPr>
        <w:t xml:space="preserve">Sahlberg, P. (2012). The most wanted: Teachers and teacher education in Finland. </w:t>
      </w:r>
      <w:r>
        <w:rPr>
          <w:noProof/>
        </w:rPr>
        <w:t>Στο</w:t>
      </w:r>
      <w:r w:rsidRPr="009A45DB">
        <w:rPr>
          <w:noProof/>
          <w:lang w:val="en-US"/>
        </w:rPr>
        <w:t xml:space="preserve"> L. Darling-Hammond, &amp; A. Lieberman, </w:t>
      </w:r>
      <w:r w:rsidRPr="009A45DB">
        <w:rPr>
          <w:i/>
          <w:iCs/>
          <w:noProof/>
          <w:lang w:val="en-US"/>
        </w:rPr>
        <w:t>Teacher Education Around the World</w:t>
      </w:r>
      <w:r w:rsidRPr="009A45DB">
        <w:rPr>
          <w:noProof/>
          <w:lang w:val="en-US"/>
        </w:rPr>
        <w:t xml:space="preserve"> (</w:t>
      </w:r>
      <w:r>
        <w:rPr>
          <w:noProof/>
        </w:rPr>
        <w:t>σσ</w:t>
      </w:r>
      <w:r w:rsidRPr="009A45DB">
        <w:rPr>
          <w:noProof/>
          <w:lang w:val="en-US"/>
        </w:rPr>
        <w:t xml:space="preserve">. 1-21). London: Routledge. </w:t>
      </w:r>
      <w:r>
        <w:rPr>
          <w:noProof/>
        </w:rPr>
        <w:t>Ανάκτηση</w:t>
      </w:r>
      <w:r w:rsidRPr="009A45DB">
        <w:rPr>
          <w:noProof/>
          <w:lang w:val="en-US"/>
        </w:rPr>
        <w:t xml:space="preserve"> </w:t>
      </w:r>
      <w:r>
        <w:rPr>
          <w:noProof/>
        </w:rPr>
        <w:t>από</w:t>
      </w:r>
      <w:r w:rsidRPr="009A45DB">
        <w:rPr>
          <w:noProof/>
          <w:lang w:val="en-US"/>
        </w:rPr>
        <w:t xml:space="preserve"> https://www.taylorfrancis.com/books/e/9780203817551/chapters/10.4324/9780203817551-7</w:t>
      </w:r>
    </w:p>
    <w:p w14:paraId="19E96BEF" w14:textId="77777777" w:rsidR="009A45DB" w:rsidRPr="009A45DB" w:rsidRDefault="009A45DB" w:rsidP="009A45DB">
      <w:pPr>
        <w:pStyle w:val="Bibliography"/>
        <w:ind w:left="720" w:hanging="720"/>
        <w:rPr>
          <w:noProof/>
          <w:lang w:val="en-US"/>
        </w:rPr>
      </w:pPr>
      <w:r w:rsidRPr="009A45DB">
        <w:rPr>
          <w:noProof/>
          <w:lang w:val="en-US"/>
        </w:rPr>
        <w:t>Sakka, D. (2010). Greek teachers</w:t>
      </w:r>
      <w:r>
        <w:rPr>
          <w:noProof/>
        </w:rPr>
        <w:t>΄</w:t>
      </w:r>
      <w:r w:rsidRPr="009A45DB">
        <w:rPr>
          <w:noProof/>
          <w:lang w:val="en-US"/>
        </w:rPr>
        <w:t xml:space="preserve"> cross-cultural awareness and their views on classroom cultural diversity. </w:t>
      </w:r>
      <w:r w:rsidRPr="009A45DB">
        <w:rPr>
          <w:i/>
          <w:iCs/>
          <w:noProof/>
          <w:lang w:val="en-US"/>
        </w:rPr>
        <w:t>Hellenic Journal of Psychology, 7</w:t>
      </w:r>
      <w:r w:rsidRPr="009A45DB">
        <w:rPr>
          <w:noProof/>
          <w:lang w:val="en-US"/>
        </w:rPr>
        <w:t xml:space="preserve">, 98-123. </w:t>
      </w:r>
      <w:r>
        <w:rPr>
          <w:noProof/>
        </w:rPr>
        <w:t>Ανάκτηση</w:t>
      </w:r>
      <w:r w:rsidRPr="009A45DB">
        <w:rPr>
          <w:noProof/>
          <w:lang w:val="en-US"/>
        </w:rPr>
        <w:t xml:space="preserve"> </w:t>
      </w:r>
      <w:r>
        <w:rPr>
          <w:noProof/>
        </w:rPr>
        <w:t>από</w:t>
      </w:r>
      <w:r w:rsidRPr="009A45DB">
        <w:rPr>
          <w:noProof/>
          <w:lang w:val="en-US"/>
        </w:rPr>
        <w:t xml:space="preserve"> http://utopia.duth.gr/dsakka/18.pdf</w:t>
      </w:r>
    </w:p>
    <w:p w14:paraId="2ADE6EB1" w14:textId="77777777" w:rsidR="009A45DB" w:rsidRPr="009A45DB" w:rsidRDefault="009A45DB" w:rsidP="009A45DB">
      <w:pPr>
        <w:pStyle w:val="Bibliography"/>
        <w:ind w:left="720" w:hanging="720"/>
        <w:rPr>
          <w:noProof/>
          <w:lang w:val="en-US"/>
        </w:rPr>
      </w:pPr>
      <w:r w:rsidRPr="009A45DB">
        <w:rPr>
          <w:noProof/>
          <w:lang w:val="en-US"/>
        </w:rPr>
        <w:t xml:space="preserve">Salend, S. (2005). </w:t>
      </w:r>
      <w:r w:rsidRPr="009A45DB">
        <w:rPr>
          <w:i/>
          <w:iCs/>
          <w:noProof/>
          <w:lang w:val="en-US"/>
        </w:rPr>
        <w:t>Creating Inclusive Classrooms: Effective and Reflective Practices for All Students.</w:t>
      </w:r>
      <w:r w:rsidRPr="009A45DB">
        <w:rPr>
          <w:noProof/>
          <w:lang w:val="en-US"/>
        </w:rPr>
        <w:t xml:space="preserve"> Pearson Merrill Prentice Hall.</w:t>
      </w:r>
    </w:p>
    <w:p w14:paraId="32493EFD" w14:textId="77777777" w:rsidR="009A45DB" w:rsidRPr="009A45DB" w:rsidRDefault="009A45DB" w:rsidP="009A45DB">
      <w:pPr>
        <w:pStyle w:val="Bibliography"/>
        <w:ind w:left="720" w:hanging="720"/>
        <w:rPr>
          <w:noProof/>
          <w:lang w:val="en-US"/>
        </w:rPr>
      </w:pPr>
      <w:r w:rsidRPr="009A45DB">
        <w:rPr>
          <w:noProof/>
          <w:lang w:val="en-US"/>
        </w:rPr>
        <w:t xml:space="preserve">Savu, E. (2014). The ‘intercultural’ teacher - a new response to the teaching career. </w:t>
      </w:r>
      <w:r w:rsidRPr="009A45DB">
        <w:rPr>
          <w:i/>
          <w:iCs/>
          <w:noProof/>
          <w:lang w:val="en-US"/>
        </w:rPr>
        <w:t>Procedia -Social and Behavioral Sciences, 128</w:t>
      </w:r>
      <w:r w:rsidRPr="009A45DB">
        <w:rPr>
          <w:noProof/>
          <w:lang w:val="en-US"/>
        </w:rPr>
        <w:t xml:space="preserve">, 111 – 116. </w:t>
      </w:r>
      <w:r>
        <w:rPr>
          <w:noProof/>
        </w:rPr>
        <w:t>Ανάκτηση</w:t>
      </w:r>
      <w:r w:rsidRPr="009A45DB">
        <w:rPr>
          <w:noProof/>
          <w:lang w:val="en-US"/>
        </w:rPr>
        <w:t xml:space="preserve"> </w:t>
      </w:r>
      <w:r>
        <w:rPr>
          <w:noProof/>
        </w:rPr>
        <w:t>από</w:t>
      </w:r>
      <w:r w:rsidRPr="009A45DB">
        <w:rPr>
          <w:noProof/>
          <w:lang w:val="en-US"/>
        </w:rPr>
        <w:t xml:space="preserve"> doi:10.1016/j.sbspro.2014.03.127</w:t>
      </w:r>
    </w:p>
    <w:p w14:paraId="3F023CB6" w14:textId="77777777" w:rsidR="009A45DB" w:rsidRPr="009A45DB" w:rsidRDefault="009A45DB" w:rsidP="009A45DB">
      <w:pPr>
        <w:pStyle w:val="Bibliography"/>
        <w:ind w:left="720" w:hanging="720"/>
        <w:rPr>
          <w:noProof/>
          <w:lang w:val="en-US"/>
        </w:rPr>
      </w:pPr>
      <w:r w:rsidRPr="009A45DB">
        <w:rPr>
          <w:noProof/>
          <w:lang w:val="en-US"/>
        </w:rPr>
        <w:t xml:space="preserve">Schein, E. (1985). </w:t>
      </w:r>
      <w:r w:rsidRPr="009A45DB">
        <w:rPr>
          <w:i/>
          <w:iCs/>
          <w:noProof/>
          <w:lang w:val="en-US"/>
        </w:rPr>
        <w:t>Organizational Culture and Leadership.</w:t>
      </w:r>
      <w:r w:rsidRPr="009A45DB">
        <w:rPr>
          <w:noProof/>
          <w:lang w:val="en-US"/>
        </w:rPr>
        <w:t xml:space="preserve"> University of Illinois at Urbana-Champaign's Academy for Entrepreneurial Leadership Historical Research Reference in Entrepreneurship.</w:t>
      </w:r>
    </w:p>
    <w:p w14:paraId="53DFF2EC" w14:textId="77777777" w:rsidR="009A45DB" w:rsidRPr="009A45DB" w:rsidRDefault="009A45DB" w:rsidP="009A45DB">
      <w:pPr>
        <w:pStyle w:val="Bibliography"/>
        <w:ind w:left="720" w:hanging="720"/>
        <w:rPr>
          <w:noProof/>
          <w:lang w:val="en-US"/>
        </w:rPr>
      </w:pPr>
      <w:r w:rsidRPr="009A45DB">
        <w:rPr>
          <w:noProof/>
          <w:lang w:val="en-US"/>
        </w:rPr>
        <w:t xml:space="preserve">Schmid, E. (2007). Enhancing performance knowledge and self-esteem in classroom language learning: The potential of the ACTIVote component of interactive whiteboard technology. </w:t>
      </w:r>
      <w:r w:rsidRPr="009A45DB">
        <w:rPr>
          <w:i/>
          <w:iCs/>
          <w:noProof/>
          <w:lang w:val="en-US"/>
        </w:rPr>
        <w:t>System, 35</w:t>
      </w:r>
      <w:r w:rsidRPr="009A45DB">
        <w:rPr>
          <w:noProof/>
          <w:lang w:val="en-US"/>
        </w:rPr>
        <w:t>(2), 119-133. doi:10.1016/j.system.2007.01.001</w:t>
      </w:r>
    </w:p>
    <w:p w14:paraId="51773BA6" w14:textId="77777777" w:rsidR="009A45DB" w:rsidRDefault="009A45DB" w:rsidP="009A45DB">
      <w:pPr>
        <w:pStyle w:val="Bibliography"/>
        <w:ind w:left="720" w:hanging="720"/>
        <w:rPr>
          <w:noProof/>
        </w:rPr>
      </w:pPr>
      <w:r w:rsidRPr="009A45DB">
        <w:rPr>
          <w:noProof/>
          <w:lang w:val="en-US"/>
        </w:rPr>
        <w:t xml:space="preserve">Senge, P. (1990). </w:t>
      </w:r>
      <w:r w:rsidRPr="009A45DB">
        <w:rPr>
          <w:i/>
          <w:iCs/>
          <w:noProof/>
          <w:lang w:val="en-US"/>
        </w:rPr>
        <w:t>The fifth discipline.</w:t>
      </w:r>
      <w:r w:rsidRPr="009A45DB">
        <w:rPr>
          <w:noProof/>
          <w:lang w:val="en-US"/>
        </w:rPr>
        <w:t xml:space="preserve"> London: Century. </w:t>
      </w:r>
      <w:r>
        <w:rPr>
          <w:noProof/>
        </w:rPr>
        <w:t>Ανάκτηση από http://kmcenter.rid.go.th/kmc08/km_59/manual_59/Book6/The-Fifth-Discipline.pdf</w:t>
      </w:r>
    </w:p>
    <w:p w14:paraId="66382911" w14:textId="77777777" w:rsidR="009A45DB" w:rsidRPr="009A45DB" w:rsidRDefault="009A45DB" w:rsidP="009A45DB">
      <w:pPr>
        <w:pStyle w:val="Bibliography"/>
        <w:ind w:left="720" w:hanging="720"/>
        <w:rPr>
          <w:noProof/>
          <w:lang w:val="en-US"/>
        </w:rPr>
      </w:pPr>
      <w:r w:rsidRPr="009A45DB">
        <w:rPr>
          <w:noProof/>
          <w:lang w:val="en-US"/>
        </w:rPr>
        <w:lastRenderedPageBreak/>
        <w:t xml:space="preserve">Shapka, J., &amp; Ferrari, M. (2003). Computer-related attitudes and actions of teacher candidates. </w:t>
      </w:r>
      <w:r w:rsidRPr="009A45DB">
        <w:rPr>
          <w:i/>
          <w:iCs/>
          <w:noProof/>
          <w:lang w:val="en-US"/>
        </w:rPr>
        <w:t>Computers in Human Behavior, 19</w:t>
      </w:r>
      <w:r w:rsidRPr="009A45DB">
        <w:rPr>
          <w:noProof/>
          <w:lang w:val="en-US"/>
        </w:rPr>
        <w:t>(3), 319-334. doi:https://doi.org/10.1016/S0747-5632(02)00059-6</w:t>
      </w:r>
    </w:p>
    <w:p w14:paraId="138C623F" w14:textId="77777777" w:rsidR="009A45DB" w:rsidRPr="009A45DB" w:rsidRDefault="009A45DB" w:rsidP="009A45DB">
      <w:pPr>
        <w:pStyle w:val="Bibliography"/>
        <w:ind w:left="720" w:hanging="720"/>
        <w:rPr>
          <w:noProof/>
          <w:lang w:val="en-US"/>
        </w:rPr>
      </w:pPr>
      <w:r w:rsidRPr="009A45DB">
        <w:rPr>
          <w:noProof/>
          <w:lang w:val="en-US"/>
        </w:rPr>
        <w:t xml:space="preserve">Sianjina, R. R. (2012). Educational Technology and the Diverse Classroom. </w:t>
      </w:r>
      <w:r w:rsidRPr="009A45DB">
        <w:rPr>
          <w:i/>
          <w:iCs/>
          <w:noProof/>
          <w:lang w:val="en-US"/>
        </w:rPr>
        <w:t>Kappa Delta Pi Record</w:t>
      </w:r>
      <w:r w:rsidRPr="009A45DB">
        <w:rPr>
          <w:noProof/>
          <w:lang w:val="en-US"/>
        </w:rPr>
        <w:t>, 26-29. doi:10.1080/00228958.2000.10518793</w:t>
      </w:r>
    </w:p>
    <w:p w14:paraId="0BA1C20A" w14:textId="77777777" w:rsidR="009A45DB" w:rsidRPr="009A45DB" w:rsidRDefault="009A45DB" w:rsidP="009A45DB">
      <w:pPr>
        <w:pStyle w:val="Bibliography"/>
        <w:ind w:left="720" w:hanging="720"/>
        <w:rPr>
          <w:noProof/>
          <w:lang w:val="en-US"/>
        </w:rPr>
      </w:pPr>
      <w:r w:rsidRPr="009A45DB">
        <w:rPr>
          <w:noProof/>
          <w:lang w:val="en-US"/>
        </w:rPr>
        <w:t xml:space="preserve">Simon, A. (2005). Citizenship Education and Multiculturalism: The Needs of Educators within the Contemporary Multicultural Context. </w:t>
      </w:r>
      <w:r>
        <w:rPr>
          <w:noProof/>
        </w:rPr>
        <w:t>Ανάκτηση</w:t>
      </w:r>
      <w:r w:rsidRPr="009A45DB">
        <w:rPr>
          <w:noProof/>
          <w:lang w:val="en-US"/>
        </w:rPr>
        <w:t xml:space="preserve"> November 15, 2019, </w:t>
      </w:r>
      <w:r>
        <w:rPr>
          <w:noProof/>
        </w:rPr>
        <w:t>από</w:t>
      </w:r>
      <w:r w:rsidRPr="009A45DB">
        <w:rPr>
          <w:noProof/>
          <w:lang w:val="en-US"/>
        </w:rPr>
        <w:t xml:space="preserve"> https://www.researchgate.net/publication/242285085</w:t>
      </w:r>
    </w:p>
    <w:p w14:paraId="579DA11E" w14:textId="77777777" w:rsidR="009A45DB" w:rsidRPr="009A45DB" w:rsidRDefault="009A45DB" w:rsidP="009A45DB">
      <w:pPr>
        <w:pStyle w:val="Bibliography"/>
        <w:ind w:left="720" w:hanging="720"/>
        <w:rPr>
          <w:noProof/>
          <w:lang w:val="en-US"/>
        </w:rPr>
      </w:pPr>
      <w:r w:rsidRPr="009A45DB">
        <w:rPr>
          <w:noProof/>
          <w:lang w:val="en-US"/>
        </w:rPr>
        <w:t xml:space="preserve">Singh, S., &amp; Mishra, S. (2013, June). A Study About Role of Multimedia in Early Childhood Education. </w:t>
      </w:r>
      <w:r w:rsidRPr="009A45DB">
        <w:rPr>
          <w:i/>
          <w:iCs/>
          <w:noProof/>
          <w:lang w:val="en-US"/>
        </w:rPr>
        <w:t>International Journal of Humanities and Social Science Invention, 2</w:t>
      </w:r>
      <w:r w:rsidRPr="009A45DB">
        <w:rPr>
          <w:noProof/>
          <w:lang w:val="en-US"/>
        </w:rPr>
        <w:t xml:space="preserve">(6), 80-85. </w:t>
      </w:r>
      <w:r>
        <w:rPr>
          <w:noProof/>
        </w:rPr>
        <w:t>Ανάκτηση</w:t>
      </w:r>
      <w:r w:rsidRPr="009A45DB">
        <w:rPr>
          <w:noProof/>
          <w:lang w:val="en-US"/>
        </w:rPr>
        <w:t xml:space="preserve"> </w:t>
      </w:r>
      <w:r>
        <w:rPr>
          <w:noProof/>
        </w:rPr>
        <w:t>από</w:t>
      </w:r>
      <w:r w:rsidRPr="009A45DB">
        <w:rPr>
          <w:noProof/>
          <w:lang w:val="en-US"/>
        </w:rPr>
        <w:t xml:space="preserve"> https://www.researchgate.net/publication/305769820_</w:t>
      </w:r>
    </w:p>
    <w:p w14:paraId="553AF189" w14:textId="77777777" w:rsidR="009A45DB" w:rsidRPr="009A45DB" w:rsidRDefault="009A45DB" w:rsidP="009A45DB">
      <w:pPr>
        <w:pStyle w:val="Bibliography"/>
        <w:ind w:left="720" w:hanging="720"/>
        <w:rPr>
          <w:noProof/>
          <w:lang w:val="en-US"/>
        </w:rPr>
      </w:pPr>
      <w:r w:rsidRPr="009A45DB">
        <w:rPr>
          <w:noProof/>
          <w:lang w:val="en-US"/>
        </w:rPr>
        <w:t xml:space="preserve">Sirkemaa, S., &amp; Unit, P. (2007). Implementing Information Technology in the Learning Process. </w:t>
      </w:r>
      <w:r w:rsidRPr="009A45DB">
        <w:rPr>
          <w:i/>
          <w:iCs/>
          <w:noProof/>
          <w:lang w:val="en-US"/>
        </w:rPr>
        <w:t>European Journal of Open, Distance and E-Learning</w:t>
      </w:r>
      <w:r w:rsidRPr="009A45DB">
        <w:rPr>
          <w:noProof/>
          <w:lang w:val="en-US"/>
        </w:rPr>
        <w:t>.</w:t>
      </w:r>
    </w:p>
    <w:p w14:paraId="5150F55A" w14:textId="77777777" w:rsidR="009A45DB" w:rsidRPr="009A45DB" w:rsidRDefault="009A45DB" w:rsidP="009A45DB">
      <w:pPr>
        <w:pStyle w:val="Bibliography"/>
        <w:ind w:left="720" w:hanging="720"/>
        <w:rPr>
          <w:noProof/>
          <w:lang w:val="en-US"/>
        </w:rPr>
      </w:pPr>
      <w:r w:rsidRPr="009A45DB">
        <w:rPr>
          <w:noProof/>
          <w:lang w:val="en-US"/>
        </w:rPr>
        <w:t xml:space="preserve">Skrtic, T. (1991). The Special Education Paradox: Equity as the Way to Excellence. </w:t>
      </w:r>
      <w:r w:rsidRPr="009A45DB">
        <w:rPr>
          <w:i/>
          <w:iCs/>
          <w:noProof/>
          <w:lang w:val="en-US"/>
        </w:rPr>
        <w:t>Harvard Educational Review, 61</w:t>
      </w:r>
      <w:r w:rsidRPr="009A45DB">
        <w:rPr>
          <w:noProof/>
          <w:lang w:val="en-US"/>
        </w:rPr>
        <w:t xml:space="preserve">(2), </w:t>
      </w:r>
      <w:r>
        <w:rPr>
          <w:noProof/>
        </w:rPr>
        <w:t>σσ</w:t>
      </w:r>
      <w:r w:rsidRPr="009A45DB">
        <w:rPr>
          <w:noProof/>
          <w:lang w:val="en-US"/>
        </w:rPr>
        <w:t xml:space="preserve">. 148-207. </w:t>
      </w:r>
      <w:r>
        <w:rPr>
          <w:noProof/>
        </w:rPr>
        <w:t>Ανάκτηση</w:t>
      </w:r>
      <w:r w:rsidRPr="009A45DB">
        <w:rPr>
          <w:noProof/>
          <w:lang w:val="en-US"/>
        </w:rPr>
        <w:t xml:space="preserve"> </w:t>
      </w:r>
      <w:r>
        <w:rPr>
          <w:noProof/>
        </w:rPr>
        <w:t>από</w:t>
      </w:r>
      <w:r w:rsidRPr="009A45DB">
        <w:rPr>
          <w:noProof/>
          <w:lang w:val="en-US"/>
        </w:rPr>
        <w:t xml:space="preserve"> https://doi.org/10.17763/haer.61.2.0q702751580h0617</w:t>
      </w:r>
    </w:p>
    <w:p w14:paraId="29E15CB5" w14:textId="77777777" w:rsidR="009A45DB" w:rsidRPr="009A45DB" w:rsidRDefault="009A45DB" w:rsidP="009A45DB">
      <w:pPr>
        <w:pStyle w:val="Bibliography"/>
        <w:ind w:left="720" w:hanging="720"/>
        <w:rPr>
          <w:noProof/>
          <w:lang w:val="en-US"/>
        </w:rPr>
      </w:pPr>
      <w:r>
        <w:rPr>
          <w:noProof/>
        </w:rPr>
        <w:t xml:space="preserve">Slavin, R. (2007). </w:t>
      </w:r>
      <w:r>
        <w:rPr>
          <w:i/>
          <w:iCs/>
          <w:noProof/>
        </w:rPr>
        <w:t>Εκπαιδευτική ψυχολογία : Θεωρία και πράξη.</w:t>
      </w:r>
      <w:r>
        <w:rPr>
          <w:noProof/>
        </w:rPr>
        <w:t xml:space="preserve"> (Κ. Κόκκινος, Επιμ., &amp; Ε. Εκκεκάκη , Μεταφρ.) Αθήνα</w:t>
      </w:r>
      <w:r w:rsidRPr="009A45DB">
        <w:rPr>
          <w:noProof/>
          <w:lang w:val="en-US"/>
        </w:rPr>
        <w:t xml:space="preserve">: </w:t>
      </w:r>
      <w:r>
        <w:rPr>
          <w:noProof/>
        </w:rPr>
        <w:t>Μεταίχμιο</w:t>
      </w:r>
      <w:r w:rsidRPr="009A45DB">
        <w:rPr>
          <w:noProof/>
          <w:lang w:val="en-US"/>
        </w:rPr>
        <w:t>.</w:t>
      </w:r>
    </w:p>
    <w:p w14:paraId="45AE4B85" w14:textId="77777777" w:rsidR="009A45DB" w:rsidRPr="009A45DB" w:rsidRDefault="009A45DB" w:rsidP="009A45DB">
      <w:pPr>
        <w:pStyle w:val="Bibliography"/>
        <w:ind w:left="720" w:hanging="720"/>
        <w:rPr>
          <w:noProof/>
          <w:lang w:val="en-US"/>
        </w:rPr>
      </w:pPr>
      <w:r w:rsidRPr="009A45DB">
        <w:rPr>
          <w:noProof/>
          <w:lang w:val="en-US"/>
        </w:rPr>
        <w:t xml:space="preserve">Sleeter, C. E., &amp; Grant, C. A. (1988). </w:t>
      </w:r>
      <w:r w:rsidRPr="009A45DB">
        <w:rPr>
          <w:i/>
          <w:iCs/>
          <w:noProof/>
          <w:lang w:val="en-US"/>
        </w:rPr>
        <w:t>Making Choices for Multicultural Education: Five Approaches to Race, Class and Gende</w:t>
      </w:r>
      <w:r w:rsidRPr="009A45DB">
        <w:rPr>
          <w:noProof/>
          <w:lang w:val="en-US"/>
        </w:rPr>
        <w:t xml:space="preserve"> (6 </w:t>
      </w:r>
      <w:r>
        <w:rPr>
          <w:noProof/>
        </w:rPr>
        <w:t>εκδ</w:t>
      </w:r>
      <w:r w:rsidRPr="009A45DB">
        <w:rPr>
          <w:noProof/>
          <w:lang w:val="en-US"/>
        </w:rPr>
        <w:t>.). New York: Macmillan Publishing Company.</w:t>
      </w:r>
    </w:p>
    <w:p w14:paraId="4A93F6E5" w14:textId="77777777" w:rsidR="009A45DB" w:rsidRPr="009A45DB" w:rsidRDefault="009A45DB" w:rsidP="009A45DB">
      <w:pPr>
        <w:pStyle w:val="Bibliography"/>
        <w:ind w:left="720" w:hanging="720"/>
        <w:rPr>
          <w:noProof/>
          <w:lang w:val="en-US"/>
        </w:rPr>
      </w:pPr>
      <w:r w:rsidRPr="009A45DB">
        <w:rPr>
          <w:noProof/>
          <w:lang w:val="en-US"/>
        </w:rPr>
        <w:t xml:space="preserve">Smith, R. W. (2000). The Influence of Teacher Background on the Inclusion of Multicultural Education: A Case Study of Two Contrasts. </w:t>
      </w:r>
      <w:r w:rsidRPr="009A45DB">
        <w:rPr>
          <w:i/>
          <w:iCs/>
          <w:noProof/>
          <w:lang w:val="en-US"/>
        </w:rPr>
        <w:t>The Urban Review, 35</w:t>
      </w:r>
      <w:r w:rsidRPr="009A45DB">
        <w:rPr>
          <w:noProof/>
          <w:lang w:val="en-US"/>
        </w:rPr>
        <w:t xml:space="preserve">, </w:t>
      </w:r>
      <w:r>
        <w:rPr>
          <w:noProof/>
        </w:rPr>
        <w:t>σσ</w:t>
      </w:r>
      <w:r w:rsidRPr="009A45DB">
        <w:rPr>
          <w:noProof/>
          <w:lang w:val="en-US"/>
        </w:rPr>
        <w:t>. 155-176. doi:10.1023/A:1005133815768</w:t>
      </w:r>
    </w:p>
    <w:p w14:paraId="29739745" w14:textId="77777777" w:rsidR="009A45DB" w:rsidRDefault="009A45DB" w:rsidP="009A45DB">
      <w:pPr>
        <w:pStyle w:val="Bibliography"/>
        <w:ind w:left="720" w:hanging="720"/>
        <w:rPr>
          <w:noProof/>
        </w:rPr>
      </w:pPr>
      <w:r w:rsidRPr="009A45DB">
        <w:rPr>
          <w:noProof/>
          <w:lang w:val="en-US"/>
        </w:rPr>
        <w:t xml:space="preserve">Soriano, V., &amp; Staff , A. (2014). </w:t>
      </w:r>
      <w:r w:rsidRPr="009A45DB">
        <w:rPr>
          <w:i/>
          <w:iCs/>
          <w:noProof/>
          <w:lang w:val="en-US"/>
        </w:rPr>
        <w:t>Five Key Messages for Inclusive Education. Putting Theory into Practice.</w:t>
      </w:r>
      <w:r w:rsidRPr="009A45DB">
        <w:rPr>
          <w:noProof/>
          <w:lang w:val="en-US"/>
        </w:rPr>
        <w:t xml:space="preserve"> Odense, Denmark: European Agency for Special Needs and Inclusive Education. </w:t>
      </w:r>
      <w:r>
        <w:rPr>
          <w:noProof/>
        </w:rPr>
        <w:t>Ανάκτηση από https://www.european-agency.org/sites/default/files/Five%20Key%20Messages%20for%20Inclusive%20Education.pdf</w:t>
      </w:r>
    </w:p>
    <w:p w14:paraId="527EF101" w14:textId="77777777" w:rsidR="009A45DB" w:rsidRPr="009A45DB" w:rsidRDefault="009A45DB" w:rsidP="009A45DB">
      <w:pPr>
        <w:pStyle w:val="Bibliography"/>
        <w:ind w:left="720" w:hanging="720"/>
        <w:rPr>
          <w:noProof/>
          <w:lang w:val="en-US"/>
        </w:rPr>
      </w:pPr>
      <w:r w:rsidRPr="009A45DB">
        <w:rPr>
          <w:noProof/>
          <w:lang w:val="en-US"/>
        </w:rPr>
        <w:t xml:space="preserve">Spinthourakis, J. (2007). Recognizing and Working with Multiculturalism: A Reflective Analysis of a University Multicultural Education Course. </w:t>
      </w:r>
      <w:r w:rsidRPr="009A45DB">
        <w:rPr>
          <w:i/>
          <w:iCs/>
          <w:noProof/>
          <w:lang w:val="en-US"/>
        </w:rPr>
        <w:t>The international Journal of learning, 14</w:t>
      </w:r>
      <w:r w:rsidRPr="009A45DB">
        <w:rPr>
          <w:noProof/>
          <w:lang w:val="en-US"/>
        </w:rPr>
        <w:t xml:space="preserve">(5). </w:t>
      </w:r>
      <w:r>
        <w:rPr>
          <w:noProof/>
        </w:rPr>
        <w:t>Ανάκτηση</w:t>
      </w:r>
      <w:r w:rsidRPr="009A45DB">
        <w:rPr>
          <w:noProof/>
          <w:lang w:val="en-US"/>
        </w:rPr>
        <w:t xml:space="preserve"> </w:t>
      </w:r>
      <w:r>
        <w:rPr>
          <w:noProof/>
        </w:rPr>
        <w:t>από</w:t>
      </w:r>
      <w:r w:rsidRPr="009A45DB">
        <w:rPr>
          <w:noProof/>
          <w:lang w:val="en-US"/>
        </w:rPr>
        <w:t xml:space="preserve"> https://eclass.upatras.gr/modules/document/file.php/PDE1346/L07_9627_RecognizingandWorkingwithMulticulturalism_final%20page%20numb.pdf</w:t>
      </w:r>
    </w:p>
    <w:p w14:paraId="6AF0A361" w14:textId="77777777" w:rsidR="009A45DB" w:rsidRDefault="009A45DB" w:rsidP="009A45DB">
      <w:pPr>
        <w:pStyle w:val="Bibliography"/>
        <w:ind w:left="720" w:hanging="720"/>
        <w:rPr>
          <w:noProof/>
        </w:rPr>
      </w:pPr>
      <w:r w:rsidRPr="009A45DB">
        <w:rPr>
          <w:noProof/>
          <w:lang w:val="en-US"/>
        </w:rPr>
        <w:lastRenderedPageBreak/>
        <w:t xml:space="preserve">Staszak, J.-F. (2008). Other/Otherness. (K. R. N., </w:t>
      </w:r>
      <w:r>
        <w:rPr>
          <w:noProof/>
        </w:rPr>
        <w:t>Επιμ</w:t>
      </w:r>
      <w:r w:rsidRPr="009A45DB">
        <w:rPr>
          <w:noProof/>
          <w:lang w:val="en-US"/>
        </w:rPr>
        <w:t xml:space="preserve">.) </w:t>
      </w:r>
      <w:r w:rsidRPr="009A45DB">
        <w:rPr>
          <w:i/>
          <w:iCs/>
          <w:noProof/>
          <w:lang w:val="en-US"/>
        </w:rPr>
        <w:t>International Encyclopaedia of Human Geography, 8</w:t>
      </w:r>
      <w:r w:rsidRPr="009A45DB">
        <w:rPr>
          <w:noProof/>
          <w:lang w:val="en-US"/>
        </w:rPr>
        <w:t xml:space="preserve">, </w:t>
      </w:r>
      <w:r>
        <w:rPr>
          <w:noProof/>
        </w:rPr>
        <w:t>σσ</w:t>
      </w:r>
      <w:r w:rsidRPr="009A45DB">
        <w:rPr>
          <w:noProof/>
          <w:lang w:val="en-US"/>
        </w:rPr>
        <w:t xml:space="preserve">. 43-47. </w:t>
      </w:r>
      <w:r>
        <w:rPr>
          <w:noProof/>
        </w:rPr>
        <w:t>Ανάκτηση από https://www.unige.ch/sciences-societe/geo/files/3214/4464/7634/OtherOtherness.pdf</w:t>
      </w:r>
    </w:p>
    <w:p w14:paraId="2CB8AF49" w14:textId="77777777" w:rsidR="009A45DB" w:rsidRPr="009A45DB" w:rsidRDefault="009A45DB" w:rsidP="009A45DB">
      <w:pPr>
        <w:pStyle w:val="Bibliography"/>
        <w:ind w:left="720" w:hanging="720"/>
        <w:rPr>
          <w:noProof/>
          <w:lang w:val="en-US"/>
        </w:rPr>
      </w:pPr>
      <w:r w:rsidRPr="009A45DB">
        <w:rPr>
          <w:noProof/>
          <w:lang w:val="en-US"/>
        </w:rPr>
        <w:t xml:space="preserve">Stephan, W. G., &amp; Stephan, C. W. (2013). Designing intercultural education and training programs: An evidence-based approach. </w:t>
      </w:r>
      <w:r w:rsidRPr="009A45DB">
        <w:rPr>
          <w:i/>
          <w:iCs/>
          <w:noProof/>
          <w:lang w:val="en-US"/>
        </w:rPr>
        <w:t>International Journal of Intercultural Relations, 37</w:t>
      </w:r>
      <w:r w:rsidRPr="009A45DB">
        <w:rPr>
          <w:noProof/>
          <w:lang w:val="en-US"/>
        </w:rPr>
        <w:t>(3), 277–286. doi:10.1016/j.ijintrel.2012.05.001</w:t>
      </w:r>
    </w:p>
    <w:p w14:paraId="44293E7D" w14:textId="77777777" w:rsidR="009A45DB" w:rsidRPr="009A45DB" w:rsidRDefault="009A45DB" w:rsidP="009A45DB">
      <w:pPr>
        <w:pStyle w:val="Bibliography"/>
        <w:ind w:left="720" w:hanging="720"/>
        <w:rPr>
          <w:noProof/>
          <w:lang w:val="en-US"/>
        </w:rPr>
      </w:pPr>
      <w:r w:rsidRPr="009A45DB">
        <w:rPr>
          <w:noProof/>
          <w:lang w:val="en-US"/>
        </w:rPr>
        <w:t xml:space="preserve">Stepp-Greany, J. (2002). Student perceptions on language learning in a technological environment: Implications for the new millennium. </w:t>
      </w:r>
      <w:r w:rsidRPr="009A45DB">
        <w:rPr>
          <w:i/>
          <w:iCs/>
          <w:noProof/>
          <w:lang w:val="en-US"/>
        </w:rPr>
        <w:t>Language Learning &amp; Technology, 6</w:t>
      </w:r>
      <w:r w:rsidRPr="009A45DB">
        <w:rPr>
          <w:noProof/>
          <w:lang w:val="en-US"/>
        </w:rPr>
        <w:t xml:space="preserve">(1), 165-180. </w:t>
      </w:r>
      <w:r>
        <w:rPr>
          <w:noProof/>
        </w:rPr>
        <w:t>Ανάκτηση</w:t>
      </w:r>
      <w:r w:rsidRPr="009A45DB">
        <w:rPr>
          <w:noProof/>
          <w:lang w:val="en-US"/>
        </w:rPr>
        <w:t xml:space="preserve"> </w:t>
      </w:r>
      <w:r>
        <w:rPr>
          <w:noProof/>
        </w:rPr>
        <w:t>από</w:t>
      </w:r>
      <w:r w:rsidRPr="009A45DB">
        <w:rPr>
          <w:noProof/>
          <w:lang w:val="en-US"/>
        </w:rPr>
        <w:t xml:space="preserve"> https://www.lltjournal.org/item/2378</w:t>
      </w:r>
    </w:p>
    <w:p w14:paraId="7D4F195F" w14:textId="77777777" w:rsidR="009A45DB" w:rsidRDefault="009A45DB" w:rsidP="009A45DB">
      <w:pPr>
        <w:pStyle w:val="Bibliography"/>
        <w:ind w:left="720" w:hanging="720"/>
        <w:rPr>
          <w:noProof/>
        </w:rPr>
      </w:pPr>
      <w:r w:rsidRPr="009A45DB">
        <w:rPr>
          <w:noProof/>
          <w:lang w:val="en-US"/>
        </w:rPr>
        <w:t xml:space="preserve">Tajfel, H., &amp; Turner, J. (1979). An Integrative Theory of Intergroup Conflict. </w:t>
      </w:r>
      <w:r>
        <w:rPr>
          <w:noProof/>
        </w:rPr>
        <w:t>Στο</w:t>
      </w:r>
      <w:r w:rsidRPr="009A45DB">
        <w:rPr>
          <w:noProof/>
          <w:lang w:val="en-US"/>
        </w:rPr>
        <w:t xml:space="preserve"> </w:t>
      </w:r>
      <w:r w:rsidRPr="009A45DB">
        <w:rPr>
          <w:i/>
          <w:iCs/>
          <w:noProof/>
          <w:lang w:val="en-US"/>
        </w:rPr>
        <w:t>The social psychology of intergroup relations</w:t>
      </w:r>
      <w:r w:rsidRPr="009A45DB">
        <w:rPr>
          <w:noProof/>
          <w:lang w:val="en-US"/>
        </w:rPr>
        <w:t xml:space="preserve"> (</w:t>
      </w:r>
      <w:r>
        <w:rPr>
          <w:noProof/>
        </w:rPr>
        <w:t>σσ</w:t>
      </w:r>
      <w:r w:rsidRPr="009A45DB">
        <w:rPr>
          <w:noProof/>
          <w:lang w:val="en-US"/>
        </w:rPr>
        <w:t xml:space="preserve">. 33-47). Brooks/Cole. </w:t>
      </w:r>
      <w:r>
        <w:rPr>
          <w:noProof/>
        </w:rPr>
        <w:t>Ανάκτηση από http://www.ark143.org/wordpress2/wp-content/uploads/2013/05/Tajfel-Turner-1979-An-Integrative-Theory-of-Intergroup-Conflict.pdf</w:t>
      </w:r>
    </w:p>
    <w:p w14:paraId="5E8D5B27" w14:textId="77777777" w:rsidR="009A45DB" w:rsidRPr="009A45DB" w:rsidRDefault="009A45DB" w:rsidP="009A45DB">
      <w:pPr>
        <w:pStyle w:val="Bibliography"/>
        <w:ind w:left="720" w:hanging="720"/>
        <w:rPr>
          <w:noProof/>
          <w:lang w:val="en-US"/>
        </w:rPr>
      </w:pPr>
      <w:r w:rsidRPr="009A45DB">
        <w:rPr>
          <w:noProof/>
          <w:lang w:val="en-US"/>
        </w:rPr>
        <w:t xml:space="preserve">Takayoshi, P. (1999). No boys allowed: The World Wide Web as a clubhouse for girls. </w:t>
      </w:r>
      <w:r w:rsidRPr="009A45DB">
        <w:rPr>
          <w:i/>
          <w:iCs/>
          <w:noProof/>
          <w:lang w:val="en-US"/>
        </w:rPr>
        <w:t>Computers and Composition, 16</w:t>
      </w:r>
      <w:r w:rsidRPr="009A45DB">
        <w:rPr>
          <w:noProof/>
          <w:lang w:val="en-US"/>
        </w:rPr>
        <w:t>(1), 89-106. doi:10.1016/S8755-4615(99)80007-3</w:t>
      </w:r>
    </w:p>
    <w:p w14:paraId="6FEEDAEE" w14:textId="77777777" w:rsidR="009A45DB" w:rsidRPr="009A45DB" w:rsidRDefault="009A45DB" w:rsidP="009A45DB">
      <w:pPr>
        <w:pStyle w:val="Bibliography"/>
        <w:ind w:left="720" w:hanging="720"/>
        <w:rPr>
          <w:noProof/>
          <w:lang w:val="en-US"/>
        </w:rPr>
      </w:pPr>
      <w:r w:rsidRPr="009A45DB">
        <w:rPr>
          <w:noProof/>
          <w:lang w:val="en-US"/>
        </w:rPr>
        <w:t xml:space="preserve">Taylor, E. B. (1871). </w:t>
      </w:r>
      <w:r w:rsidRPr="009A45DB">
        <w:rPr>
          <w:i/>
          <w:iCs/>
          <w:noProof/>
          <w:lang w:val="en-US"/>
        </w:rPr>
        <w:t>Primitive Culture.</w:t>
      </w:r>
      <w:r w:rsidRPr="009A45DB">
        <w:rPr>
          <w:noProof/>
          <w:lang w:val="en-US"/>
        </w:rPr>
        <w:t xml:space="preserve"> London: J. Murray. </w:t>
      </w:r>
      <w:r>
        <w:rPr>
          <w:noProof/>
        </w:rPr>
        <w:t>Ανάκτηση</w:t>
      </w:r>
      <w:r w:rsidRPr="009A45DB">
        <w:rPr>
          <w:noProof/>
          <w:lang w:val="en-US"/>
        </w:rPr>
        <w:t xml:space="preserve"> </w:t>
      </w:r>
      <w:r>
        <w:rPr>
          <w:noProof/>
        </w:rPr>
        <w:t>από</w:t>
      </w:r>
      <w:r w:rsidRPr="009A45DB">
        <w:rPr>
          <w:noProof/>
          <w:lang w:val="en-US"/>
        </w:rPr>
        <w:t xml:space="preserve"> https://play.google.com/books/reader?id=AucLAAAAIAAJ&amp;hl=el&amp;pg=GBS.PP2.w.0.0.0</w:t>
      </w:r>
    </w:p>
    <w:p w14:paraId="3951CEA7" w14:textId="77777777" w:rsidR="009A45DB" w:rsidRPr="009A45DB" w:rsidRDefault="009A45DB" w:rsidP="009A45DB">
      <w:pPr>
        <w:pStyle w:val="Bibliography"/>
        <w:ind w:left="720" w:hanging="720"/>
        <w:rPr>
          <w:noProof/>
          <w:lang w:val="en-US"/>
        </w:rPr>
      </w:pPr>
      <w:r w:rsidRPr="009A45DB">
        <w:rPr>
          <w:noProof/>
          <w:lang w:val="en-US"/>
        </w:rPr>
        <w:t xml:space="preserve">Teekens, H. (2003). The Requirement to Develop Specific Skills for Teaching in an Intercultural Setting. </w:t>
      </w:r>
      <w:r w:rsidRPr="009A45DB">
        <w:rPr>
          <w:i/>
          <w:iCs/>
          <w:noProof/>
          <w:lang w:val="en-US"/>
        </w:rPr>
        <w:t>Journal of Studies in International Education, 7</w:t>
      </w:r>
      <w:r w:rsidRPr="009A45DB">
        <w:rPr>
          <w:noProof/>
          <w:lang w:val="en-US"/>
        </w:rPr>
        <w:t>(1). doi:10.1177/1028315302250192</w:t>
      </w:r>
    </w:p>
    <w:p w14:paraId="1271AF9E" w14:textId="77777777" w:rsidR="009A45DB" w:rsidRPr="009A45DB" w:rsidRDefault="009A45DB" w:rsidP="009A45DB">
      <w:pPr>
        <w:pStyle w:val="Bibliography"/>
        <w:ind w:left="720" w:hanging="720"/>
        <w:rPr>
          <w:noProof/>
          <w:lang w:val="en-US"/>
        </w:rPr>
      </w:pPr>
      <w:r w:rsidRPr="009A45DB">
        <w:rPr>
          <w:noProof/>
          <w:lang w:val="en-US"/>
        </w:rPr>
        <w:t xml:space="preserve">Tett, L. (2010). Parents as problems or parents as people? Parental involvement programmes, schools and adult educators. </w:t>
      </w:r>
      <w:r w:rsidRPr="009A45DB">
        <w:rPr>
          <w:i/>
          <w:iCs/>
          <w:noProof/>
          <w:lang w:val="en-US"/>
        </w:rPr>
        <w:t>International Journal of Lifelong Education, 20</w:t>
      </w:r>
      <w:r w:rsidRPr="009A45DB">
        <w:rPr>
          <w:noProof/>
          <w:lang w:val="en-US"/>
        </w:rPr>
        <w:t>(3), 188-198. doi:10.1080/02601370110036037</w:t>
      </w:r>
    </w:p>
    <w:p w14:paraId="2E6AF6CC" w14:textId="77777777" w:rsidR="009A45DB" w:rsidRPr="009A45DB" w:rsidRDefault="009A45DB" w:rsidP="009A45DB">
      <w:pPr>
        <w:pStyle w:val="Bibliography"/>
        <w:ind w:left="720" w:hanging="720"/>
        <w:rPr>
          <w:noProof/>
          <w:lang w:val="en-US"/>
        </w:rPr>
      </w:pPr>
      <w:r w:rsidRPr="009A45DB">
        <w:rPr>
          <w:noProof/>
          <w:lang w:val="en-US"/>
        </w:rPr>
        <w:t xml:space="preserve">Themelis, S. (2009). Questioning Inclusion: the education of Roma/Traveller students and young people in Europe and England – a critical examination. </w:t>
      </w:r>
      <w:r w:rsidRPr="009A45DB">
        <w:rPr>
          <w:i/>
          <w:iCs/>
          <w:noProof/>
          <w:lang w:val="en-US"/>
        </w:rPr>
        <w:t>Research in Comparative and International Education, 4</w:t>
      </w:r>
      <w:r w:rsidRPr="009A45DB">
        <w:rPr>
          <w:noProof/>
          <w:lang w:val="en-US"/>
        </w:rPr>
        <w:t>(3), 262-275. doi:dx.doi.org/10.2304/rcie.2009.4.3.262</w:t>
      </w:r>
    </w:p>
    <w:p w14:paraId="588AC501" w14:textId="77777777" w:rsidR="009A45DB" w:rsidRPr="009A45DB" w:rsidRDefault="009A45DB" w:rsidP="009A45DB">
      <w:pPr>
        <w:pStyle w:val="Bibliography"/>
        <w:ind w:left="720" w:hanging="720"/>
        <w:rPr>
          <w:noProof/>
          <w:lang w:val="en-US"/>
        </w:rPr>
      </w:pPr>
      <w:r w:rsidRPr="009A45DB">
        <w:rPr>
          <w:noProof/>
          <w:lang w:val="en-US"/>
        </w:rPr>
        <w:t xml:space="preserve">Tierney, R., &amp; Damarin, S. (1998). </w:t>
      </w:r>
      <w:r w:rsidRPr="009A45DB">
        <w:rPr>
          <w:i/>
          <w:iCs/>
          <w:noProof/>
          <w:lang w:val="en-US"/>
        </w:rPr>
        <w:t>Technology as enfranchisement, cultural transformation and learning practices.</w:t>
      </w:r>
      <w:r w:rsidRPr="009A45DB">
        <w:rPr>
          <w:noProof/>
          <w:lang w:val="en-US"/>
        </w:rPr>
        <w:t xml:space="preserve"> Lawrence Erlbaum.</w:t>
      </w:r>
    </w:p>
    <w:p w14:paraId="5EB4897C" w14:textId="77777777" w:rsidR="009A45DB" w:rsidRPr="009A45DB" w:rsidRDefault="009A45DB" w:rsidP="009A45DB">
      <w:pPr>
        <w:pStyle w:val="Bibliography"/>
        <w:ind w:left="720" w:hanging="720"/>
        <w:rPr>
          <w:noProof/>
          <w:lang w:val="en-US"/>
        </w:rPr>
      </w:pPr>
      <w:r w:rsidRPr="009A45DB">
        <w:rPr>
          <w:noProof/>
          <w:lang w:val="en-US"/>
        </w:rPr>
        <w:t xml:space="preserve">Tomlinson, C. A. (2014). </w:t>
      </w:r>
      <w:r w:rsidRPr="009A45DB">
        <w:rPr>
          <w:i/>
          <w:iCs/>
          <w:noProof/>
          <w:lang w:val="en-US"/>
        </w:rPr>
        <w:t>The Differentiated Classroom: Responding to the Needs of All Learners</w:t>
      </w:r>
      <w:r w:rsidRPr="009A45DB">
        <w:rPr>
          <w:noProof/>
          <w:lang w:val="en-US"/>
        </w:rPr>
        <w:t xml:space="preserve"> (2nd </w:t>
      </w:r>
      <w:r>
        <w:rPr>
          <w:noProof/>
        </w:rPr>
        <w:t>εκδ</w:t>
      </w:r>
      <w:r w:rsidRPr="009A45DB">
        <w:rPr>
          <w:noProof/>
          <w:lang w:val="en-US"/>
        </w:rPr>
        <w:t xml:space="preserve">.). Alexandria: ASCD. </w:t>
      </w:r>
      <w:r>
        <w:rPr>
          <w:noProof/>
        </w:rPr>
        <w:t>Ανάκτηση</w:t>
      </w:r>
      <w:r w:rsidRPr="009A45DB">
        <w:rPr>
          <w:noProof/>
          <w:lang w:val="en-US"/>
        </w:rPr>
        <w:t xml:space="preserve"> </w:t>
      </w:r>
      <w:r>
        <w:rPr>
          <w:noProof/>
        </w:rPr>
        <w:t>από</w:t>
      </w:r>
      <w:r w:rsidRPr="009A45DB">
        <w:rPr>
          <w:noProof/>
          <w:lang w:val="en-US"/>
        </w:rPr>
        <w:t xml:space="preserve"> https://www.academia.edu/20531824</w:t>
      </w:r>
    </w:p>
    <w:p w14:paraId="4F0B36E2" w14:textId="77777777" w:rsidR="009A45DB" w:rsidRPr="009A45DB" w:rsidRDefault="009A45DB" w:rsidP="009A45DB">
      <w:pPr>
        <w:pStyle w:val="Bibliography"/>
        <w:ind w:left="720" w:hanging="720"/>
        <w:rPr>
          <w:noProof/>
          <w:lang w:val="en-US"/>
        </w:rPr>
      </w:pPr>
      <w:r w:rsidRPr="009A45DB">
        <w:rPr>
          <w:noProof/>
          <w:lang w:val="en-US"/>
        </w:rPr>
        <w:t xml:space="preserve">Tubbs, E., &amp; Garner, M. (2011). The Impact Of School Climate On School Outcomes. </w:t>
      </w:r>
      <w:r w:rsidRPr="009A45DB">
        <w:rPr>
          <w:i/>
          <w:iCs/>
          <w:noProof/>
          <w:lang w:val="en-US"/>
        </w:rPr>
        <w:t>Journal of College Teaching and Learning, 5</w:t>
      </w:r>
      <w:r w:rsidRPr="009A45DB">
        <w:rPr>
          <w:noProof/>
          <w:lang w:val="en-US"/>
        </w:rPr>
        <w:t>(9). doi:10.19030/tlc.v5i9.1230</w:t>
      </w:r>
    </w:p>
    <w:p w14:paraId="7C4557F6" w14:textId="77777777" w:rsidR="009A45DB" w:rsidRPr="009A45DB" w:rsidRDefault="009A45DB" w:rsidP="009A45DB">
      <w:pPr>
        <w:pStyle w:val="Bibliography"/>
        <w:ind w:left="720" w:hanging="720"/>
        <w:rPr>
          <w:noProof/>
          <w:lang w:val="en-US"/>
        </w:rPr>
      </w:pPr>
      <w:r w:rsidRPr="009A45DB">
        <w:rPr>
          <w:noProof/>
          <w:lang w:val="en-US"/>
        </w:rPr>
        <w:lastRenderedPageBreak/>
        <w:t xml:space="preserve">Tupas, R. (2014). Intercultural education in everyday practice. </w:t>
      </w:r>
      <w:r w:rsidRPr="009A45DB">
        <w:rPr>
          <w:i/>
          <w:iCs/>
          <w:noProof/>
          <w:lang w:val="en-US"/>
        </w:rPr>
        <w:t>Intercultural Education, 25</w:t>
      </w:r>
      <w:r w:rsidRPr="009A45DB">
        <w:rPr>
          <w:noProof/>
          <w:lang w:val="en-US"/>
        </w:rPr>
        <w:t>(4), 243-254. doi:10.1080/14675986.2014.883166</w:t>
      </w:r>
    </w:p>
    <w:p w14:paraId="0B4C6CBC" w14:textId="77777777" w:rsidR="009A45DB" w:rsidRDefault="009A45DB" w:rsidP="009A45DB">
      <w:pPr>
        <w:pStyle w:val="Bibliography"/>
        <w:ind w:left="720" w:hanging="720"/>
        <w:rPr>
          <w:noProof/>
        </w:rPr>
      </w:pPr>
      <w:r w:rsidRPr="009A45DB">
        <w:rPr>
          <w:noProof/>
          <w:lang w:val="en-US"/>
        </w:rPr>
        <w:t xml:space="preserve">Unamatata, H. (2020, </w:t>
      </w:r>
      <w:r>
        <w:rPr>
          <w:noProof/>
        </w:rPr>
        <w:t>Απρίλιος</w:t>
      </w:r>
      <w:r w:rsidRPr="009A45DB">
        <w:rPr>
          <w:noProof/>
          <w:lang w:val="en-US"/>
        </w:rPr>
        <w:t xml:space="preserve"> 12). </w:t>
      </w:r>
      <w:r>
        <w:rPr>
          <w:i/>
          <w:iCs/>
          <w:noProof/>
        </w:rPr>
        <w:t>Το</w:t>
      </w:r>
      <w:r w:rsidRPr="009A45DB">
        <w:rPr>
          <w:i/>
          <w:iCs/>
          <w:noProof/>
          <w:lang w:val="en-US"/>
        </w:rPr>
        <w:t xml:space="preserve"> </w:t>
      </w:r>
      <w:r>
        <w:rPr>
          <w:i/>
          <w:iCs/>
          <w:noProof/>
        </w:rPr>
        <w:t>Πανελλήνιο</w:t>
      </w:r>
      <w:r w:rsidRPr="009A45DB">
        <w:rPr>
          <w:i/>
          <w:iCs/>
          <w:noProof/>
          <w:lang w:val="en-US"/>
        </w:rPr>
        <w:t xml:space="preserve"> </w:t>
      </w:r>
      <w:r>
        <w:rPr>
          <w:i/>
          <w:iCs/>
          <w:noProof/>
        </w:rPr>
        <w:t>Σχολικό</w:t>
      </w:r>
      <w:r w:rsidRPr="009A45DB">
        <w:rPr>
          <w:i/>
          <w:iCs/>
          <w:noProof/>
          <w:lang w:val="en-US"/>
        </w:rPr>
        <w:t xml:space="preserve"> </w:t>
      </w:r>
      <w:r>
        <w:rPr>
          <w:i/>
          <w:iCs/>
          <w:noProof/>
        </w:rPr>
        <w:t>Δίκτυο</w:t>
      </w:r>
      <w:r w:rsidRPr="009A45DB">
        <w:rPr>
          <w:i/>
          <w:iCs/>
          <w:noProof/>
          <w:lang w:val="en-US"/>
        </w:rPr>
        <w:t xml:space="preserve"> SCH.GR </w:t>
      </w:r>
      <w:r>
        <w:rPr>
          <w:i/>
          <w:iCs/>
          <w:noProof/>
        </w:rPr>
        <w:t>δέχτηκε</w:t>
      </w:r>
      <w:r w:rsidRPr="009A45DB">
        <w:rPr>
          <w:i/>
          <w:iCs/>
          <w:noProof/>
          <w:lang w:val="en-US"/>
        </w:rPr>
        <w:t xml:space="preserve"> hacking </w:t>
      </w:r>
      <w:r>
        <w:rPr>
          <w:i/>
          <w:iCs/>
          <w:noProof/>
        </w:rPr>
        <w:t>επίθεση</w:t>
      </w:r>
      <w:r w:rsidRPr="009A45DB">
        <w:rPr>
          <w:i/>
          <w:iCs/>
          <w:noProof/>
          <w:lang w:val="en-US"/>
        </w:rPr>
        <w:t xml:space="preserve"> </w:t>
      </w:r>
      <w:r>
        <w:rPr>
          <w:i/>
          <w:iCs/>
          <w:noProof/>
        </w:rPr>
        <w:t>από</w:t>
      </w:r>
      <w:r w:rsidRPr="009A45DB">
        <w:rPr>
          <w:i/>
          <w:iCs/>
          <w:noProof/>
          <w:lang w:val="en-US"/>
        </w:rPr>
        <w:t xml:space="preserve"> </w:t>
      </w:r>
      <w:r>
        <w:rPr>
          <w:i/>
          <w:iCs/>
          <w:noProof/>
        </w:rPr>
        <w:t>τους</w:t>
      </w:r>
      <w:r w:rsidRPr="009A45DB">
        <w:rPr>
          <w:i/>
          <w:iCs/>
          <w:noProof/>
          <w:lang w:val="en-US"/>
        </w:rPr>
        <w:t xml:space="preserve"> Pøwerful Greek Army.</w:t>
      </w:r>
      <w:r w:rsidRPr="009A45DB">
        <w:rPr>
          <w:noProof/>
          <w:lang w:val="en-US"/>
        </w:rPr>
        <w:t xml:space="preserve"> </w:t>
      </w:r>
      <w:r>
        <w:rPr>
          <w:noProof/>
        </w:rPr>
        <w:t>Ανάκτηση από secnews.gr: https://www.secnews.gr/220390/</w:t>
      </w:r>
    </w:p>
    <w:p w14:paraId="0DF41F39" w14:textId="77777777" w:rsidR="009A45DB" w:rsidRPr="009A45DB" w:rsidRDefault="009A45DB" w:rsidP="009A45DB">
      <w:pPr>
        <w:pStyle w:val="Bibliography"/>
        <w:ind w:left="720" w:hanging="720"/>
        <w:rPr>
          <w:noProof/>
          <w:lang w:val="en-US"/>
        </w:rPr>
      </w:pPr>
      <w:r>
        <w:rPr>
          <w:noProof/>
        </w:rPr>
        <w:t xml:space="preserve">UNESCO. (2001). </w:t>
      </w:r>
      <w:r>
        <w:rPr>
          <w:i/>
          <w:iCs/>
          <w:noProof/>
        </w:rPr>
        <w:t>Οικουμενικη διακήρυξη για την πολιτιστική πολυμορφία.</w:t>
      </w:r>
      <w:r>
        <w:rPr>
          <w:noProof/>
        </w:rPr>
        <w:t xml:space="preserve"> Παρίσι</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https://tinyurl.com/y3l96n3f</w:t>
      </w:r>
    </w:p>
    <w:p w14:paraId="695E86A6" w14:textId="77777777" w:rsidR="009A45DB" w:rsidRDefault="009A45DB" w:rsidP="009A45DB">
      <w:pPr>
        <w:pStyle w:val="Bibliography"/>
        <w:ind w:left="720" w:hanging="720"/>
        <w:rPr>
          <w:noProof/>
        </w:rPr>
      </w:pPr>
      <w:r w:rsidRPr="009A45DB">
        <w:rPr>
          <w:noProof/>
          <w:lang w:val="en-US"/>
        </w:rPr>
        <w:t xml:space="preserve">UNESCO. (2020, April 6). </w:t>
      </w:r>
      <w:r w:rsidRPr="009A45DB">
        <w:rPr>
          <w:i/>
          <w:iCs/>
          <w:noProof/>
          <w:lang w:val="en-US"/>
        </w:rPr>
        <w:t>Impact of the 2019–20 coronavirus pandemic on education</w:t>
      </w:r>
      <w:r w:rsidRPr="009A45DB">
        <w:rPr>
          <w:noProof/>
          <w:lang w:val="en-US"/>
        </w:rPr>
        <w:t xml:space="preserve">. </w:t>
      </w:r>
      <w:r>
        <w:rPr>
          <w:noProof/>
        </w:rPr>
        <w:t>Ανάκτηση από en.wikipedia.org/: https://tinyurl.com/tvpqd3v</w:t>
      </w:r>
    </w:p>
    <w:p w14:paraId="6A60904E" w14:textId="77777777" w:rsidR="009A45DB" w:rsidRDefault="009A45DB" w:rsidP="009A45DB">
      <w:pPr>
        <w:pStyle w:val="Bibliography"/>
        <w:ind w:left="720" w:hanging="720"/>
        <w:rPr>
          <w:noProof/>
        </w:rPr>
      </w:pPr>
      <w:r>
        <w:rPr>
          <w:noProof/>
        </w:rPr>
        <w:t>UNHCR. (2018). Δίκτυο καταγραφής περιστατικών ρατσιστικής βίας. Ανάκτηση από https://www.unhcr.org/gr/wp-content/uploads/sites/10/2019/04/RVRN_report_2018gr.pdf</w:t>
      </w:r>
    </w:p>
    <w:p w14:paraId="158CDFCC" w14:textId="77777777" w:rsidR="009A45DB" w:rsidRDefault="009A45DB" w:rsidP="009A45DB">
      <w:pPr>
        <w:pStyle w:val="Bibliography"/>
        <w:ind w:left="720" w:hanging="720"/>
        <w:rPr>
          <w:noProof/>
        </w:rPr>
      </w:pPr>
      <w:r>
        <w:rPr>
          <w:noProof/>
        </w:rPr>
        <w:t>UNHCR. (2019, September 11). Η Υ.Α., η UNICEF και o ΔΟΜ καλούν τα ευρωπαϊκά κράτη να ενισχύσουν την εκπαίδευση των παιδιών προσφύγων και μεταναστών. (Unicef, Επιμ.) Ανάκτηση από https://www.unhcr.org/gr/12765-ekpaideusi_twn_paidiwn_prosdyfwn_metanastwn.html</w:t>
      </w:r>
    </w:p>
    <w:p w14:paraId="58725852" w14:textId="77777777" w:rsidR="009A45DB" w:rsidRPr="009A45DB" w:rsidRDefault="009A45DB" w:rsidP="009A45DB">
      <w:pPr>
        <w:pStyle w:val="Bibliography"/>
        <w:ind w:left="720" w:hanging="720"/>
        <w:rPr>
          <w:noProof/>
          <w:lang w:val="en-US"/>
        </w:rPr>
      </w:pPr>
      <w:r w:rsidRPr="009A45DB">
        <w:rPr>
          <w:noProof/>
          <w:lang w:val="en-US"/>
        </w:rPr>
        <w:t xml:space="preserve">UNICEF. (2001). </w:t>
      </w:r>
      <w:r w:rsidRPr="009A45DB">
        <w:rPr>
          <w:i/>
          <w:iCs/>
          <w:noProof/>
          <w:lang w:val="en-US"/>
        </w:rPr>
        <w:t>Annual Report.</w:t>
      </w:r>
      <w:r w:rsidRPr="009A45DB">
        <w:rPr>
          <w:noProof/>
          <w:lang w:val="en-US"/>
        </w:rPr>
        <w:t xml:space="preserve"> UNICEF. </w:t>
      </w:r>
      <w:r>
        <w:rPr>
          <w:noProof/>
        </w:rPr>
        <w:t>Ανάκτηση</w:t>
      </w:r>
      <w:r w:rsidRPr="009A45DB">
        <w:rPr>
          <w:noProof/>
          <w:lang w:val="en-US"/>
        </w:rPr>
        <w:t xml:space="preserve"> </w:t>
      </w:r>
      <w:r>
        <w:rPr>
          <w:noProof/>
        </w:rPr>
        <w:t>από</w:t>
      </w:r>
      <w:r w:rsidRPr="009A45DB">
        <w:rPr>
          <w:noProof/>
          <w:lang w:val="en-US"/>
        </w:rPr>
        <w:t xml:space="preserve"> https://www.unicef.org/publications/index_4285.html</w:t>
      </w:r>
    </w:p>
    <w:p w14:paraId="35B31902" w14:textId="77777777" w:rsidR="009A45DB" w:rsidRPr="009A45DB" w:rsidRDefault="009A45DB" w:rsidP="009A45DB">
      <w:pPr>
        <w:pStyle w:val="Bibliography"/>
        <w:ind w:left="720" w:hanging="720"/>
        <w:rPr>
          <w:noProof/>
          <w:lang w:val="en-US"/>
        </w:rPr>
      </w:pPr>
      <w:r w:rsidRPr="009A45DB">
        <w:rPr>
          <w:noProof/>
          <w:lang w:val="en-US"/>
        </w:rPr>
        <w:t xml:space="preserve">Valdiviezo, L. (2010). Indigenous Worldviews in Intercultural Education: Teachers’ Construction of Interculturalism in a Bilingual Quechua–Spanish Program. </w:t>
      </w:r>
      <w:r w:rsidRPr="009A45DB">
        <w:rPr>
          <w:i/>
          <w:iCs/>
          <w:noProof/>
          <w:lang w:val="en-US"/>
        </w:rPr>
        <w:t>Intercultural Education, 21</w:t>
      </w:r>
      <w:r w:rsidRPr="009A45DB">
        <w:rPr>
          <w:noProof/>
          <w:lang w:val="en-US"/>
        </w:rPr>
        <w:t>(1), 27-39. doi:10.1080/14675980903491866</w:t>
      </w:r>
    </w:p>
    <w:p w14:paraId="32D325B0" w14:textId="77777777" w:rsidR="009A45DB" w:rsidRPr="009A45DB" w:rsidRDefault="009A45DB" w:rsidP="009A45DB">
      <w:pPr>
        <w:pStyle w:val="Bibliography"/>
        <w:ind w:left="720" w:hanging="720"/>
        <w:rPr>
          <w:noProof/>
          <w:lang w:val="en-US"/>
        </w:rPr>
      </w:pPr>
      <w:r w:rsidRPr="009A45DB">
        <w:rPr>
          <w:noProof/>
          <w:lang w:val="en-US"/>
        </w:rPr>
        <w:t xml:space="preserve">Van Selm, M., &amp; Jankowski, N. (2006). Conducting Online Surveys. </w:t>
      </w:r>
      <w:r w:rsidRPr="009A45DB">
        <w:rPr>
          <w:i/>
          <w:iCs/>
          <w:noProof/>
          <w:lang w:val="en-US"/>
        </w:rPr>
        <w:t>Quality and Quantity, 40</w:t>
      </w:r>
      <w:r w:rsidRPr="009A45DB">
        <w:rPr>
          <w:noProof/>
          <w:lang w:val="en-US"/>
        </w:rPr>
        <w:t>(3), 435-456. doi:10.1007/s11135-005-8081-8</w:t>
      </w:r>
    </w:p>
    <w:p w14:paraId="6959A11C" w14:textId="77777777" w:rsidR="009A45DB" w:rsidRPr="009A45DB" w:rsidRDefault="009A45DB" w:rsidP="009A45DB">
      <w:pPr>
        <w:pStyle w:val="Bibliography"/>
        <w:ind w:left="720" w:hanging="720"/>
        <w:rPr>
          <w:noProof/>
          <w:lang w:val="en-US"/>
        </w:rPr>
      </w:pPr>
      <w:r w:rsidRPr="009A45DB">
        <w:rPr>
          <w:noProof/>
          <w:lang w:val="en-US"/>
        </w:rPr>
        <w:t xml:space="preserve">Vassallo, B. J. (2014). A Comparative Study of Multicultural Awareness among In-service School Teachers. </w:t>
      </w:r>
      <w:r w:rsidRPr="009A45DB">
        <w:rPr>
          <w:i/>
          <w:iCs/>
          <w:noProof/>
          <w:lang w:val="en-US"/>
        </w:rPr>
        <w:t>International Journal of Learning, Teaching and Educational Research, 7</w:t>
      </w:r>
      <w:r w:rsidRPr="009A45DB">
        <w:rPr>
          <w:noProof/>
          <w:lang w:val="en-US"/>
        </w:rPr>
        <w:t xml:space="preserve">(1), 1-22. </w:t>
      </w:r>
      <w:r>
        <w:rPr>
          <w:noProof/>
        </w:rPr>
        <w:t>Ανάκτηση</w:t>
      </w:r>
      <w:r w:rsidRPr="009A45DB">
        <w:rPr>
          <w:noProof/>
          <w:lang w:val="en-US"/>
        </w:rPr>
        <w:t xml:space="preserve"> </w:t>
      </w:r>
      <w:r>
        <w:rPr>
          <w:noProof/>
        </w:rPr>
        <w:t>από</w:t>
      </w:r>
      <w:r w:rsidRPr="009A45DB">
        <w:rPr>
          <w:noProof/>
          <w:lang w:val="en-US"/>
        </w:rPr>
        <w:t xml:space="preserve"> https://www.ijlter.org/index.php/ijlter/article/view/137</w:t>
      </w:r>
    </w:p>
    <w:p w14:paraId="2E8696A6" w14:textId="77777777" w:rsidR="009A45DB" w:rsidRPr="009A45DB" w:rsidRDefault="009A45DB" w:rsidP="009A45DB">
      <w:pPr>
        <w:pStyle w:val="Bibliography"/>
        <w:ind w:left="720" w:hanging="720"/>
        <w:rPr>
          <w:noProof/>
          <w:lang w:val="en-US"/>
        </w:rPr>
      </w:pPr>
      <w:r w:rsidRPr="009A45DB">
        <w:rPr>
          <w:noProof/>
          <w:lang w:val="en-US"/>
        </w:rPr>
        <w:t xml:space="preserve">Villegas, A., &amp; Lucas, T. (2002). Preparing Culturally Responsive Teachers: Rethinking the Curriculum. </w:t>
      </w:r>
      <w:r w:rsidRPr="009A45DB">
        <w:rPr>
          <w:i/>
          <w:iCs/>
          <w:noProof/>
          <w:lang w:val="en-US"/>
        </w:rPr>
        <w:t>Journal of Teacher Education, 53</w:t>
      </w:r>
      <w:r w:rsidRPr="009A45DB">
        <w:rPr>
          <w:noProof/>
          <w:lang w:val="en-US"/>
        </w:rPr>
        <w:t>(1), 20-32. doi:10.1177/0022487102053001003</w:t>
      </w:r>
    </w:p>
    <w:p w14:paraId="7C4E3239" w14:textId="77777777" w:rsidR="009A45DB" w:rsidRPr="009A45DB" w:rsidRDefault="009A45DB" w:rsidP="009A45DB">
      <w:pPr>
        <w:pStyle w:val="Bibliography"/>
        <w:ind w:left="720" w:hanging="720"/>
        <w:rPr>
          <w:noProof/>
          <w:lang w:val="en-US"/>
        </w:rPr>
      </w:pPr>
      <w:r w:rsidRPr="009A45DB">
        <w:rPr>
          <w:noProof/>
          <w:lang w:val="en-US"/>
        </w:rPr>
        <w:t xml:space="preserve">Vlachou, A. (2006). Greek teachers’ belief systems about disability and inclusive education. </w:t>
      </w:r>
      <w:r w:rsidRPr="009A45DB">
        <w:rPr>
          <w:i/>
          <w:iCs/>
          <w:noProof/>
          <w:lang w:val="en-US"/>
        </w:rPr>
        <w:t>International Journal of Inclusive Education, 10</w:t>
      </w:r>
      <w:r w:rsidRPr="009A45DB">
        <w:rPr>
          <w:noProof/>
          <w:lang w:val="en-US"/>
        </w:rPr>
        <w:t>(3), 379-394. doi:10.1080/13603110500430690</w:t>
      </w:r>
    </w:p>
    <w:p w14:paraId="5EE99F54" w14:textId="77777777" w:rsidR="009A45DB" w:rsidRPr="009A45DB" w:rsidRDefault="009A45DB" w:rsidP="009A45DB">
      <w:pPr>
        <w:pStyle w:val="Bibliography"/>
        <w:ind w:left="720" w:hanging="720"/>
        <w:rPr>
          <w:noProof/>
          <w:lang w:val="en-US"/>
        </w:rPr>
      </w:pPr>
      <w:r w:rsidRPr="009A45DB">
        <w:rPr>
          <w:noProof/>
          <w:lang w:val="en-US"/>
        </w:rPr>
        <w:lastRenderedPageBreak/>
        <w:t xml:space="preserve">Vosniadou, S., &amp; Kollias, V. (2001). Information and Communication Technology and the Problem of Teacher Training: Myths, Dreams and Harsh Reality. </w:t>
      </w:r>
      <w:r w:rsidRPr="009A45DB">
        <w:rPr>
          <w:i/>
          <w:iCs/>
          <w:noProof/>
          <w:lang w:val="en-US"/>
        </w:rPr>
        <w:t>Themes in Education, 2</w:t>
      </w:r>
      <w:r w:rsidRPr="009A45DB">
        <w:rPr>
          <w:noProof/>
          <w:lang w:val="en-US"/>
        </w:rPr>
        <w:t xml:space="preserve">(4), </w:t>
      </w:r>
      <w:r>
        <w:rPr>
          <w:noProof/>
        </w:rPr>
        <w:t>σσ</w:t>
      </w:r>
      <w:r w:rsidRPr="009A45DB">
        <w:rPr>
          <w:noProof/>
          <w:lang w:val="en-US"/>
        </w:rPr>
        <w:t xml:space="preserve">. 341–365. </w:t>
      </w:r>
      <w:r>
        <w:rPr>
          <w:noProof/>
        </w:rPr>
        <w:t>Ανάκτηση</w:t>
      </w:r>
      <w:r w:rsidRPr="009A45DB">
        <w:rPr>
          <w:noProof/>
          <w:lang w:val="en-US"/>
        </w:rPr>
        <w:t xml:space="preserve"> </w:t>
      </w:r>
      <w:r>
        <w:rPr>
          <w:noProof/>
        </w:rPr>
        <w:t>από</w:t>
      </w:r>
      <w:r w:rsidRPr="009A45DB">
        <w:rPr>
          <w:noProof/>
          <w:lang w:val="en-US"/>
        </w:rPr>
        <w:t xml:space="preserve"> http://chemistrynetwork.pixel-online.org/data/TET_db/doc/6_Publication_1.pdf</w:t>
      </w:r>
    </w:p>
    <w:p w14:paraId="439245A3" w14:textId="77777777" w:rsidR="009A45DB" w:rsidRPr="009A45DB" w:rsidRDefault="009A45DB" w:rsidP="009A45DB">
      <w:pPr>
        <w:pStyle w:val="Bibliography"/>
        <w:ind w:left="720" w:hanging="720"/>
        <w:rPr>
          <w:noProof/>
          <w:lang w:val="en-US"/>
        </w:rPr>
      </w:pPr>
      <w:r w:rsidRPr="009A45DB">
        <w:rPr>
          <w:noProof/>
          <w:lang w:val="en-US"/>
        </w:rPr>
        <w:t xml:space="preserve">Waitoller, F., &amp; Artiles, A. (2013). A Decade of Professional Development Research for Inclusive Education A Critical Review and Notes for a Research Program. </w:t>
      </w:r>
      <w:r w:rsidRPr="009A45DB">
        <w:rPr>
          <w:i/>
          <w:iCs/>
          <w:noProof/>
          <w:lang w:val="en-US"/>
        </w:rPr>
        <w:t>Review of Educational Research, 83</w:t>
      </w:r>
      <w:r w:rsidRPr="009A45DB">
        <w:rPr>
          <w:noProof/>
          <w:lang w:val="en-US"/>
        </w:rPr>
        <w:t>(3), 319-356. doi:10.3102/0034654313483905</w:t>
      </w:r>
    </w:p>
    <w:p w14:paraId="5D865C2C" w14:textId="77777777" w:rsidR="009A45DB" w:rsidRPr="009A45DB" w:rsidRDefault="009A45DB" w:rsidP="009A45DB">
      <w:pPr>
        <w:pStyle w:val="Bibliography"/>
        <w:ind w:left="720" w:hanging="720"/>
        <w:rPr>
          <w:noProof/>
          <w:lang w:val="en-US"/>
        </w:rPr>
      </w:pPr>
      <w:r w:rsidRPr="009A45DB">
        <w:rPr>
          <w:noProof/>
          <w:lang w:val="en-US"/>
        </w:rPr>
        <w:t xml:space="preserve">Walker, I., &amp; Pettigrew, T. F. (2011). Relative Deprivation Theory: An Overview and Conceptual Critique. </w:t>
      </w:r>
      <w:r w:rsidRPr="009A45DB">
        <w:rPr>
          <w:i/>
          <w:iCs/>
          <w:noProof/>
          <w:lang w:val="en-US"/>
        </w:rPr>
        <w:t>British Journal of Social Psychology, 23</w:t>
      </w:r>
      <w:r w:rsidRPr="009A45DB">
        <w:rPr>
          <w:noProof/>
          <w:lang w:val="en-US"/>
        </w:rPr>
        <w:t>(4), 301-310. doi:10.1111/j.2044-8309.1984.tb00645.x</w:t>
      </w:r>
    </w:p>
    <w:p w14:paraId="068AFBA6" w14:textId="77777777" w:rsidR="009A45DB" w:rsidRPr="009A45DB" w:rsidRDefault="009A45DB" w:rsidP="009A45DB">
      <w:pPr>
        <w:pStyle w:val="Bibliography"/>
        <w:ind w:left="720" w:hanging="720"/>
        <w:rPr>
          <w:noProof/>
          <w:lang w:val="en-US"/>
        </w:rPr>
      </w:pPr>
      <w:r w:rsidRPr="009A45DB">
        <w:rPr>
          <w:noProof/>
          <w:lang w:val="en-US"/>
        </w:rPr>
        <w:t xml:space="preserve">Wassell, B., &amp; Crouch, C. (2008). Fostering connections between multicultural education and technology: Incorporating weblogs into preservice teacher education. </w:t>
      </w:r>
      <w:r w:rsidRPr="009A45DB">
        <w:rPr>
          <w:i/>
          <w:iCs/>
          <w:noProof/>
          <w:lang w:val="en-US"/>
        </w:rPr>
        <w:t>Journal of Information Technology for Teacher Education, 16</w:t>
      </w:r>
      <w:r w:rsidRPr="009A45DB">
        <w:rPr>
          <w:noProof/>
          <w:lang w:val="en-US"/>
        </w:rPr>
        <w:t xml:space="preserve">(2), 211-232. </w:t>
      </w:r>
      <w:r>
        <w:rPr>
          <w:noProof/>
        </w:rPr>
        <w:t>Ανάκτηση</w:t>
      </w:r>
      <w:r w:rsidRPr="009A45DB">
        <w:rPr>
          <w:noProof/>
          <w:lang w:val="en-US"/>
        </w:rPr>
        <w:t xml:space="preserve"> </w:t>
      </w:r>
      <w:r>
        <w:rPr>
          <w:noProof/>
        </w:rPr>
        <w:t>από</w:t>
      </w:r>
      <w:r w:rsidRPr="009A45DB">
        <w:rPr>
          <w:noProof/>
          <w:lang w:val="en-US"/>
        </w:rPr>
        <w:t xml:space="preserve"> https://www.researchgate.net/publication/284756212</w:t>
      </w:r>
    </w:p>
    <w:p w14:paraId="1CE4C5DB" w14:textId="77777777" w:rsidR="009A45DB" w:rsidRPr="009A45DB" w:rsidRDefault="009A45DB" w:rsidP="009A45DB">
      <w:pPr>
        <w:pStyle w:val="Bibliography"/>
        <w:ind w:left="720" w:hanging="720"/>
        <w:rPr>
          <w:noProof/>
          <w:lang w:val="en-US"/>
        </w:rPr>
      </w:pPr>
      <w:r w:rsidRPr="009A45DB">
        <w:rPr>
          <w:noProof/>
          <w:lang w:val="en-US"/>
        </w:rPr>
        <w:t xml:space="preserve">Weiss, J. (n.d.). Keeping Up with the Research. </w:t>
      </w:r>
      <w:r w:rsidRPr="009A45DB">
        <w:rPr>
          <w:i/>
          <w:iCs/>
          <w:noProof/>
          <w:lang w:val="en-US"/>
        </w:rPr>
        <w:t>Technology &amp; Learning, 14</w:t>
      </w:r>
      <w:r w:rsidRPr="009A45DB">
        <w:rPr>
          <w:noProof/>
          <w:lang w:val="en-US"/>
        </w:rPr>
        <w:t xml:space="preserve">(5), </w:t>
      </w:r>
      <w:r>
        <w:rPr>
          <w:noProof/>
        </w:rPr>
        <w:t>σσ</w:t>
      </w:r>
      <w:r w:rsidRPr="009A45DB">
        <w:rPr>
          <w:noProof/>
          <w:lang w:val="en-US"/>
        </w:rPr>
        <w:t xml:space="preserve">. 30-34. </w:t>
      </w:r>
      <w:r>
        <w:rPr>
          <w:noProof/>
        </w:rPr>
        <w:t>Ανάκτηση</w:t>
      </w:r>
      <w:r w:rsidRPr="009A45DB">
        <w:rPr>
          <w:noProof/>
          <w:lang w:val="en-US"/>
        </w:rPr>
        <w:t xml:space="preserve"> </w:t>
      </w:r>
      <w:r>
        <w:rPr>
          <w:noProof/>
        </w:rPr>
        <w:t>από</w:t>
      </w:r>
      <w:r w:rsidRPr="009A45DB">
        <w:rPr>
          <w:noProof/>
          <w:lang w:val="en-US"/>
        </w:rPr>
        <w:t xml:space="preserve"> https://www.questia.com/magazine/1G1-15091721</w:t>
      </w:r>
    </w:p>
    <w:p w14:paraId="0F871F07" w14:textId="77777777" w:rsidR="009A45DB" w:rsidRDefault="009A45DB" w:rsidP="009A45DB">
      <w:pPr>
        <w:pStyle w:val="Bibliography"/>
        <w:ind w:left="720" w:hanging="720"/>
        <w:rPr>
          <w:noProof/>
        </w:rPr>
      </w:pPr>
      <w:r w:rsidRPr="009A45DB">
        <w:rPr>
          <w:noProof/>
          <w:lang w:val="en-US"/>
        </w:rPr>
        <w:t xml:space="preserve">West, M., &amp; Ainscow, M. (1991). </w:t>
      </w:r>
      <w:r w:rsidRPr="009A45DB">
        <w:rPr>
          <w:i/>
          <w:iCs/>
          <w:noProof/>
          <w:lang w:val="en-US"/>
        </w:rPr>
        <w:t>Managing School Development: A Practical Guide.</w:t>
      </w:r>
      <w:r w:rsidRPr="009A45DB">
        <w:rPr>
          <w:noProof/>
          <w:lang w:val="en-US"/>
        </w:rPr>
        <w:t xml:space="preserve"> </w:t>
      </w:r>
      <w:r>
        <w:rPr>
          <w:noProof/>
        </w:rPr>
        <w:t>London: Fulton.</w:t>
      </w:r>
    </w:p>
    <w:p w14:paraId="4DBE196C" w14:textId="77777777" w:rsidR="009A45DB" w:rsidRDefault="009A45DB" w:rsidP="009A45DB">
      <w:pPr>
        <w:pStyle w:val="Bibliography"/>
        <w:ind w:left="720" w:hanging="720"/>
        <w:rPr>
          <w:noProof/>
        </w:rPr>
      </w:pPr>
      <w:r>
        <w:rPr>
          <w:noProof/>
        </w:rPr>
        <w:t xml:space="preserve">wikipedia. (n.d.). </w:t>
      </w:r>
      <w:r>
        <w:rPr>
          <w:i/>
          <w:iCs/>
          <w:noProof/>
        </w:rPr>
        <w:t>Πολιτισμός</w:t>
      </w:r>
      <w:r>
        <w:rPr>
          <w:noProof/>
        </w:rPr>
        <w:t>. Ανάκτηση από https://tinyurl.com/y4qm8xnt</w:t>
      </w:r>
    </w:p>
    <w:p w14:paraId="10E221D3" w14:textId="77777777" w:rsidR="009A45DB" w:rsidRPr="009A45DB" w:rsidRDefault="009A45DB" w:rsidP="009A45DB">
      <w:pPr>
        <w:pStyle w:val="Bibliography"/>
        <w:ind w:left="720" w:hanging="720"/>
        <w:rPr>
          <w:noProof/>
          <w:lang w:val="en-US"/>
        </w:rPr>
      </w:pPr>
      <w:r w:rsidRPr="009A45DB">
        <w:rPr>
          <w:noProof/>
          <w:lang w:val="en-US"/>
        </w:rPr>
        <w:t xml:space="preserve">Winch, C., Oancea, A., &amp; Orchard, J. (2015). The contribution of educational research to teachers’ professional learning: philosophical understandings. </w:t>
      </w:r>
      <w:r w:rsidRPr="009A45DB">
        <w:rPr>
          <w:i/>
          <w:iCs/>
          <w:noProof/>
          <w:lang w:val="en-US"/>
        </w:rPr>
        <w:t>Oxford Review of Education, 41</w:t>
      </w:r>
      <w:r w:rsidRPr="009A45DB">
        <w:rPr>
          <w:noProof/>
          <w:lang w:val="en-US"/>
        </w:rPr>
        <w:t>(2). doi:10.1080/03054985.2015.1017406</w:t>
      </w:r>
    </w:p>
    <w:p w14:paraId="4E384A1B" w14:textId="77777777" w:rsidR="009A45DB" w:rsidRDefault="009A45DB" w:rsidP="009A45DB">
      <w:pPr>
        <w:pStyle w:val="Bibliography"/>
        <w:ind w:left="720" w:hanging="720"/>
        <w:rPr>
          <w:noProof/>
        </w:rPr>
      </w:pPr>
      <w:r w:rsidRPr="009A45DB">
        <w:rPr>
          <w:noProof/>
          <w:lang w:val="en-US"/>
        </w:rPr>
        <w:t xml:space="preserve">Wlodkowski, R. J., &amp; Ginsberg, M. (1995). A Framework for Culturally Responsive Teaching. </w:t>
      </w:r>
      <w:r w:rsidRPr="009A45DB">
        <w:rPr>
          <w:i/>
          <w:iCs/>
          <w:noProof/>
          <w:lang w:val="en-US"/>
        </w:rPr>
        <w:t>Educational leadership: journal of the Department of Supervision and Curriculum Development, 53</w:t>
      </w:r>
      <w:r w:rsidRPr="009A45DB">
        <w:rPr>
          <w:noProof/>
          <w:lang w:val="en-US"/>
        </w:rPr>
        <w:t xml:space="preserve">(1), 17-21. </w:t>
      </w:r>
      <w:r>
        <w:rPr>
          <w:noProof/>
        </w:rPr>
        <w:t>Ανάκτηση από http://www.ascd.org/publications/educational-leadership/sept95/vol53/num01/A-Framework-for-Culturally-Responsive-Teaching.aspx</w:t>
      </w:r>
    </w:p>
    <w:p w14:paraId="607FDF53" w14:textId="77777777" w:rsidR="009A45DB" w:rsidRDefault="009A45DB" w:rsidP="009A45DB">
      <w:pPr>
        <w:pStyle w:val="Bibliography"/>
        <w:ind w:left="720" w:hanging="720"/>
        <w:rPr>
          <w:noProof/>
        </w:rPr>
      </w:pPr>
      <w:r w:rsidRPr="009A45DB">
        <w:rPr>
          <w:noProof/>
          <w:lang w:val="en-US"/>
        </w:rPr>
        <w:t xml:space="preserve">Zachos, D. T., &amp; </w:t>
      </w:r>
      <w:r>
        <w:rPr>
          <w:noProof/>
        </w:rPr>
        <w:t>Χατζής</w:t>
      </w:r>
      <w:r w:rsidRPr="009A45DB">
        <w:rPr>
          <w:noProof/>
          <w:lang w:val="en-US"/>
        </w:rPr>
        <w:t xml:space="preserve">, </w:t>
      </w:r>
      <w:r>
        <w:rPr>
          <w:noProof/>
        </w:rPr>
        <w:t>Τ</w:t>
      </w:r>
      <w:r w:rsidRPr="009A45DB">
        <w:rPr>
          <w:noProof/>
          <w:lang w:val="en-US"/>
        </w:rPr>
        <w:t xml:space="preserve">. (2005). </w:t>
      </w:r>
      <w:r>
        <w:rPr>
          <w:noProof/>
        </w:rPr>
        <w:t xml:space="preserve">Διαπολιτισμική Εκπαίδευση και Νέα Περιβάλλοντα Μάθησης. </w:t>
      </w:r>
      <w:r>
        <w:rPr>
          <w:i/>
          <w:iCs/>
          <w:noProof/>
        </w:rPr>
        <w:t>Επιστημονικό Βήμα, 4</w:t>
      </w:r>
      <w:r>
        <w:rPr>
          <w:noProof/>
        </w:rPr>
        <w:t>, σσ. 102-108. Ανάκτηση από http://ikee.lib.auth.gr/record/301088/files/Zachos.pdf</w:t>
      </w:r>
    </w:p>
    <w:p w14:paraId="24A7541D" w14:textId="77777777" w:rsidR="009A45DB" w:rsidRPr="009A45DB" w:rsidRDefault="009A45DB" w:rsidP="009A45DB">
      <w:pPr>
        <w:pStyle w:val="Bibliography"/>
        <w:ind w:left="720" w:hanging="720"/>
        <w:rPr>
          <w:noProof/>
          <w:lang w:val="en-US"/>
        </w:rPr>
      </w:pPr>
      <w:r w:rsidRPr="009A45DB">
        <w:rPr>
          <w:noProof/>
          <w:lang w:val="en-US"/>
        </w:rPr>
        <w:t xml:space="preserve">Zembylas, M. (2011). Toleration and coexistence in conflicting societies: some tensions and implications for education. </w:t>
      </w:r>
      <w:r w:rsidRPr="009A45DB">
        <w:rPr>
          <w:i/>
          <w:iCs/>
          <w:noProof/>
          <w:lang w:val="en-US"/>
        </w:rPr>
        <w:t>Pedagogy, Culture &amp; Society, 19</w:t>
      </w:r>
      <w:r w:rsidRPr="009A45DB">
        <w:rPr>
          <w:noProof/>
          <w:lang w:val="en-US"/>
        </w:rPr>
        <w:t>(3), 385-402. doi:10.1080/14681366.2011.600699</w:t>
      </w:r>
    </w:p>
    <w:p w14:paraId="425291A9" w14:textId="77777777" w:rsidR="009A45DB" w:rsidRPr="009A45DB" w:rsidRDefault="009A45DB" w:rsidP="009A45DB">
      <w:pPr>
        <w:pStyle w:val="Bibliography"/>
        <w:ind w:left="720" w:hanging="720"/>
        <w:rPr>
          <w:noProof/>
          <w:lang w:val="en-US"/>
        </w:rPr>
      </w:pPr>
      <w:r w:rsidRPr="009A45DB">
        <w:rPr>
          <w:noProof/>
          <w:lang w:val="en-US"/>
        </w:rPr>
        <w:lastRenderedPageBreak/>
        <w:t xml:space="preserve">Zembylas, M., McGlynn, C., Ferreira, A., &amp; Bekerman, Z. (2009). Teachers’ Understanding of Reconciliation and Inclusion in Mixed Schools of Four Troubled Societies. </w:t>
      </w:r>
      <w:r w:rsidRPr="009A45DB">
        <w:rPr>
          <w:i/>
          <w:iCs/>
          <w:noProof/>
          <w:lang w:val="en-US"/>
        </w:rPr>
        <w:t>Research in Comparative and International Education, 4</w:t>
      </w:r>
      <w:r w:rsidRPr="009A45DB">
        <w:rPr>
          <w:noProof/>
          <w:lang w:val="en-US"/>
        </w:rPr>
        <w:t>(4), 406-422. doi:10.2304/rcie.2009.4.4.406</w:t>
      </w:r>
    </w:p>
    <w:p w14:paraId="74AAD1EA" w14:textId="77777777" w:rsidR="009A45DB" w:rsidRDefault="009A45DB" w:rsidP="009A45DB">
      <w:pPr>
        <w:pStyle w:val="Bibliography"/>
        <w:ind w:left="720" w:hanging="720"/>
        <w:rPr>
          <w:noProof/>
        </w:rPr>
      </w:pPr>
      <w:r>
        <w:rPr>
          <w:noProof/>
        </w:rPr>
        <w:t>Αβούρης</w:t>
      </w:r>
      <w:r w:rsidRPr="009A45DB">
        <w:rPr>
          <w:noProof/>
          <w:lang w:val="en-US"/>
        </w:rPr>
        <w:t xml:space="preserve">, </w:t>
      </w:r>
      <w:r>
        <w:rPr>
          <w:noProof/>
        </w:rPr>
        <w:t>Ν</w:t>
      </w:r>
      <w:r w:rsidRPr="009A45DB">
        <w:rPr>
          <w:noProof/>
          <w:lang w:val="en-US"/>
        </w:rPr>
        <w:t xml:space="preserve">., &amp; </w:t>
      </w:r>
      <w:r>
        <w:rPr>
          <w:noProof/>
        </w:rPr>
        <w:t>Κόμης</w:t>
      </w:r>
      <w:r w:rsidRPr="009A45DB">
        <w:rPr>
          <w:noProof/>
          <w:lang w:val="en-US"/>
        </w:rPr>
        <w:t xml:space="preserve">, </w:t>
      </w:r>
      <w:r>
        <w:rPr>
          <w:noProof/>
        </w:rPr>
        <w:t>Β</w:t>
      </w:r>
      <w:r w:rsidRPr="009A45DB">
        <w:rPr>
          <w:noProof/>
          <w:lang w:val="en-US"/>
        </w:rPr>
        <w:t xml:space="preserve">. (2003). </w:t>
      </w:r>
      <w:r>
        <w:rPr>
          <w:noProof/>
        </w:rPr>
        <w:t xml:space="preserve">Σύγχρονη συνεργασία από απόσταση: ζητήματα επικοινωνίας και αλληλεπίδρασης. Στο Λιοναράκης (Επιμ.), </w:t>
      </w:r>
      <w:r>
        <w:rPr>
          <w:i/>
          <w:iCs/>
          <w:noProof/>
        </w:rPr>
        <w:t>2ο Πανελλήνιο Συνέδριο για την Ανοικτή και εξ Αποστάσεως Εκπαίδευση</w:t>
      </w:r>
      <w:r>
        <w:rPr>
          <w:noProof/>
        </w:rPr>
        <w:t xml:space="preserve"> (σσ. 341-351). Πάτρα: Ελληνικό Ανοικτό Πανεπιστήμιο.</w:t>
      </w:r>
    </w:p>
    <w:p w14:paraId="5843EFD3" w14:textId="77777777" w:rsidR="009A45DB" w:rsidRDefault="009A45DB" w:rsidP="009A45DB">
      <w:pPr>
        <w:pStyle w:val="Bibliography"/>
        <w:ind w:left="720" w:hanging="720"/>
        <w:rPr>
          <w:noProof/>
        </w:rPr>
      </w:pPr>
      <w:r>
        <w:rPr>
          <w:noProof/>
        </w:rPr>
        <w:t xml:space="preserve">Αγγελίδης, Π. (2011). </w:t>
      </w:r>
      <w:r>
        <w:rPr>
          <w:i/>
          <w:iCs/>
          <w:noProof/>
        </w:rPr>
        <w:t>Παιδαγωγικές της συμπερίληψης.</w:t>
      </w:r>
      <w:r>
        <w:rPr>
          <w:noProof/>
        </w:rPr>
        <w:t xml:space="preserve"> Διάδραση.</w:t>
      </w:r>
    </w:p>
    <w:p w14:paraId="41544832" w14:textId="77777777" w:rsidR="009A45DB" w:rsidRDefault="009A45DB" w:rsidP="009A45DB">
      <w:pPr>
        <w:pStyle w:val="Bibliography"/>
        <w:ind w:left="720" w:hanging="720"/>
        <w:rPr>
          <w:noProof/>
        </w:rPr>
      </w:pPr>
      <w:r>
        <w:rPr>
          <w:noProof/>
        </w:rPr>
        <w:t xml:space="preserve">Αγγελίδης, Π., &amp; Αβρααμίδου, Λ. (2011). Ανάπτυξη συμπεριληπτικής εκπαίδευσης μέσα από άτυπα περιβάλλοντα μάθησης. Στο Π. Αγγελίδης, </w:t>
      </w:r>
      <w:r>
        <w:rPr>
          <w:i/>
          <w:iCs/>
          <w:noProof/>
        </w:rPr>
        <w:t>Παιδαγωγικές της Συμπερίληψης.</w:t>
      </w:r>
      <w:r>
        <w:rPr>
          <w:noProof/>
        </w:rPr>
        <w:t xml:space="preserve"> Αθήνα: Διάδραση.</w:t>
      </w:r>
    </w:p>
    <w:p w14:paraId="59627822" w14:textId="77777777" w:rsidR="009A45DB" w:rsidRDefault="009A45DB" w:rsidP="009A45DB">
      <w:pPr>
        <w:pStyle w:val="Bibliography"/>
        <w:ind w:left="720" w:hanging="720"/>
        <w:rPr>
          <w:noProof/>
        </w:rPr>
      </w:pPr>
      <w:r>
        <w:rPr>
          <w:noProof/>
        </w:rPr>
        <w:t xml:space="preserve">Αγγελίδης, Π., Αντωνίου, Ε., &amp; Χαραλάμπους, Κ. (2009). Ο ρόλος της ηγεσίας στην ανάπτυξη της συμπεριληπτικής εκπαίδευσης: Η περίπτωση ενός σχολείου. Στο Α. Π, </w:t>
      </w:r>
      <w:r>
        <w:rPr>
          <w:i/>
          <w:iCs/>
          <w:noProof/>
        </w:rPr>
        <w:t>Συμπεριληπτική εκπαίδευση και βελτίωση σχολείων.</w:t>
      </w:r>
      <w:r>
        <w:rPr>
          <w:noProof/>
        </w:rPr>
        <w:t xml:space="preserve"> Αθήνα: Ατραπός.</w:t>
      </w:r>
    </w:p>
    <w:p w14:paraId="31A7A59E" w14:textId="77777777" w:rsidR="009A45DB" w:rsidRDefault="009A45DB" w:rsidP="009A45DB">
      <w:pPr>
        <w:pStyle w:val="Bibliography"/>
        <w:ind w:left="720" w:hanging="720"/>
        <w:rPr>
          <w:noProof/>
        </w:rPr>
      </w:pPr>
      <w:r>
        <w:rPr>
          <w:noProof/>
        </w:rPr>
        <w:t xml:space="preserve">Αναστασιάδης, Π., Μικρόπουλος, Α., Σοφός, Α., &amp; Φραγκάκη, Μ. (2010). </w:t>
      </w:r>
      <w:r>
        <w:rPr>
          <w:i/>
          <w:iCs/>
          <w:noProof/>
        </w:rPr>
        <w:t>Ο Διαδραστικός πίνακας στη σχολική τάξη: Παιδαγωγικές προσεγγίσεις – διδακτικές εφαρμογές.</w:t>
      </w:r>
      <w:r>
        <w:rPr>
          <w:noProof/>
        </w:rPr>
        <w:t xml:space="preserve"> Αθήνα: Παιδαγωγικό Ινστιτούτο. Ανάκτηση από https://tinyurl.com/y5huwgln</w:t>
      </w:r>
    </w:p>
    <w:p w14:paraId="07895C25" w14:textId="77777777" w:rsidR="009A45DB" w:rsidRDefault="009A45DB" w:rsidP="009A45DB">
      <w:pPr>
        <w:pStyle w:val="Bibliography"/>
        <w:ind w:left="720" w:hanging="720"/>
        <w:rPr>
          <w:noProof/>
        </w:rPr>
      </w:pPr>
      <w:r>
        <w:rPr>
          <w:noProof/>
        </w:rPr>
        <w:t xml:space="preserve">Ανδρικόπουλος, Κ. (2009). Επιδημιολογικά μοντέλα διάδοσης ιομορφικού λογισμικού. </w:t>
      </w:r>
      <w:r>
        <w:rPr>
          <w:i/>
          <w:iCs/>
          <w:noProof/>
        </w:rPr>
        <w:t>Διπλωματική εργασία</w:t>
      </w:r>
      <w:r>
        <w:rPr>
          <w:noProof/>
        </w:rPr>
        <w:t>. Πειραιάς: Πανεπιστήμιο Πειραιώς. Ανάκτηση από https://tinyurl.com/y4wtydo9</w:t>
      </w:r>
    </w:p>
    <w:p w14:paraId="3BA09E54" w14:textId="77777777" w:rsidR="009A45DB" w:rsidRDefault="009A45DB" w:rsidP="009A45DB">
      <w:pPr>
        <w:pStyle w:val="Bibliography"/>
        <w:ind w:left="720" w:hanging="720"/>
        <w:rPr>
          <w:noProof/>
        </w:rPr>
      </w:pPr>
      <w:r>
        <w:rPr>
          <w:noProof/>
        </w:rPr>
        <w:t xml:space="preserve">Ανδρούσου, Α., &amp; Πετρογιάννης, Κ. (2008). </w:t>
      </w:r>
      <w:r>
        <w:rPr>
          <w:i/>
          <w:iCs/>
          <w:noProof/>
        </w:rPr>
        <w:t>Εκπαιδευτική Έρευνα στην Πράξη. Η Παρατήρηση στην Εκπαιδευτική Έρευνα.</w:t>
      </w:r>
      <w:r>
        <w:rPr>
          <w:noProof/>
        </w:rPr>
        <w:t xml:space="preserve"> Πάτρα: Ελληνικό Ανοιχτό Πανεπιστήμιο.</w:t>
      </w:r>
    </w:p>
    <w:p w14:paraId="1BE6E0C6" w14:textId="77777777" w:rsidR="009A45DB" w:rsidRDefault="009A45DB" w:rsidP="009A45DB">
      <w:pPr>
        <w:pStyle w:val="Bibliography"/>
        <w:ind w:left="720" w:hanging="720"/>
        <w:rPr>
          <w:noProof/>
        </w:rPr>
      </w:pPr>
      <w:r>
        <w:rPr>
          <w:noProof/>
        </w:rPr>
        <w:t xml:space="preserve">Αραβή, Χ., &amp; Αγγελίδης, Π. (2006). Η ανάπτυξη πρακτικών συμπεριληπτικής εκπαίδευσης ως συνέπεια της διαδικασίας ένταξης των κωφών/βαρήκοων μαθητών. </w:t>
      </w:r>
      <w:r>
        <w:rPr>
          <w:i/>
          <w:iCs/>
          <w:noProof/>
        </w:rPr>
        <w:t>Παιδαγωγική επιθεώρηση</w:t>
      </w:r>
      <w:r>
        <w:rPr>
          <w:noProof/>
        </w:rPr>
        <w:t>, σσ. 65-82. Ανάκτηση από https://ojs.lib.uom.gr/index.php/paidagogiki/article/view/6944</w:t>
      </w:r>
    </w:p>
    <w:p w14:paraId="0349C0C2" w14:textId="77777777" w:rsidR="009A45DB" w:rsidRDefault="009A45DB" w:rsidP="009A45DB">
      <w:pPr>
        <w:pStyle w:val="Bibliography"/>
        <w:ind w:left="720" w:hanging="720"/>
        <w:rPr>
          <w:noProof/>
        </w:rPr>
      </w:pPr>
      <w:r>
        <w:rPr>
          <w:noProof/>
        </w:rPr>
        <w:t xml:space="preserve">Αρβανίτη, E. (2011). Αναλυτικά προγράμματα και αναστοχαστική νεωτερικότητα: Μια διαπολιτισμική προσέγγιση. Στο Μαλαφάντης, Σακελλαρίου, &amp; Μπάκας (Επιμ.), </w:t>
      </w:r>
      <w:r>
        <w:rPr>
          <w:i/>
          <w:iCs/>
          <w:noProof/>
        </w:rPr>
        <w:t>13ο Διεθνές Συνέδριο της Παιδαγωγικής Εταιρείας. Αναλυτικά Προγράμματα και Σχολικά Εγχειρίδια: Ελληνική Πραγματικότητα και Διεθνής Εμπειρία</w:t>
      </w:r>
      <w:r>
        <w:rPr>
          <w:noProof/>
        </w:rPr>
        <w:t xml:space="preserve"> (σσ. 539-551). Αθήνα: Διάδραση. Ανάκτηση από https://www.researchgate.net/publication/272941288</w:t>
      </w:r>
    </w:p>
    <w:p w14:paraId="3F748820" w14:textId="77777777" w:rsidR="009A45DB" w:rsidRDefault="009A45DB" w:rsidP="009A45DB">
      <w:pPr>
        <w:pStyle w:val="Bibliography"/>
        <w:ind w:left="720" w:hanging="720"/>
        <w:rPr>
          <w:noProof/>
        </w:rPr>
      </w:pPr>
      <w:r>
        <w:rPr>
          <w:noProof/>
        </w:rPr>
        <w:lastRenderedPageBreak/>
        <w:t xml:space="preserve">Ασημακοπούλου, Ε. (2019). Ο ρόλος της διαπολιτισμικής ετοιμότητας των εκπαιδευτικών στη δημιουργία ενός θετικού ψυχολογικού κλίματος σε μεικτές πολιτισμικά τάξεις. </w:t>
      </w:r>
      <w:r>
        <w:rPr>
          <w:i/>
          <w:iCs/>
          <w:noProof/>
        </w:rPr>
        <w:t>Διπλωματική Εργασία</w:t>
      </w:r>
      <w:r>
        <w:rPr>
          <w:noProof/>
        </w:rPr>
        <w:t>. Αθήνα: Ε.Κ.Π.Α.</w:t>
      </w:r>
    </w:p>
    <w:p w14:paraId="74970F90" w14:textId="77777777" w:rsidR="009A45DB" w:rsidRDefault="009A45DB" w:rsidP="009A45DB">
      <w:pPr>
        <w:pStyle w:val="Bibliography"/>
        <w:ind w:left="720" w:hanging="720"/>
        <w:rPr>
          <w:noProof/>
        </w:rPr>
      </w:pPr>
      <w:r>
        <w:rPr>
          <w:noProof/>
        </w:rPr>
        <w:t xml:space="preserve">Ασκούνη, Ν. (2006). </w:t>
      </w:r>
      <w:r>
        <w:rPr>
          <w:i/>
          <w:iCs/>
          <w:noProof/>
        </w:rPr>
        <w:t>Η εκπαίδευση της μειονότητας στη Θράκη. Από το περιθώριο στην προοπτική της κοινωνικής ένταξης.</w:t>
      </w:r>
      <w:r>
        <w:rPr>
          <w:noProof/>
        </w:rPr>
        <w:t xml:space="preserve"> Αθήνα: Αλεξάνδρεια.</w:t>
      </w:r>
    </w:p>
    <w:p w14:paraId="623CF348" w14:textId="77777777" w:rsidR="009A45DB" w:rsidRDefault="009A45DB" w:rsidP="009A45DB">
      <w:pPr>
        <w:pStyle w:val="Bibliography"/>
        <w:ind w:left="720" w:hanging="720"/>
        <w:rPr>
          <w:noProof/>
        </w:rPr>
      </w:pPr>
      <w:r>
        <w:rPr>
          <w:noProof/>
        </w:rPr>
        <w:t>Βιτούλης, Μ. (2005). Δημιουργική Σκέψη και Χρήση Η/Υ. Διερεύνηση της επίδρασης που έχει η χρήση Η/Υ στην ανάπτυξη της δημιουργικής σκέψης των μαθητών Δ', Ε', Στ' Δημοτικού &amp; Α' Γυμνασίου. Πανεπιστήμιο Δυτικής Μακεδονίας. Παιδαγωγική Σχολή Φλώρινας. doi:10.12681/eadd/14403</w:t>
      </w:r>
    </w:p>
    <w:p w14:paraId="574E079E" w14:textId="77777777" w:rsidR="009A45DB" w:rsidRDefault="009A45DB" w:rsidP="009A45DB">
      <w:pPr>
        <w:pStyle w:val="Bibliography"/>
        <w:ind w:left="720" w:hanging="720"/>
        <w:rPr>
          <w:noProof/>
        </w:rPr>
      </w:pPr>
      <w:r>
        <w:rPr>
          <w:noProof/>
        </w:rPr>
        <w:t>Βιτούλης, Μ. (2007). Διδακτικές προσεγγίσεις της πληροφορικής – μέθοδοι διδασκαλίας που εφαρμόζονται σε προγράμματα εκπαίδευσης γύρω από τη χρήση των Νέων Τεχνολογιών στα πλαίσια της μετα-δευτεροβάθμιας επαγγελματικής κατάρτισης ενηλίκων. Θεσσαλονίκη: Ε.Α.Π.</w:t>
      </w:r>
    </w:p>
    <w:p w14:paraId="678718E7" w14:textId="77777777" w:rsidR="009A45DB" w:rsidRDefault="009A45DB" w:rsidP="009A45DB">
      <w:pPr>
        <w:pStyle w:val="Bibliography"/>
        <w:ind w:left="720" w:hanging="720"/>
        <w:rPr>
          <w:noProof/>
        </w:rPr>
      </w:pPr>
      <w:r>
        <w:rPr>
          <w:noProof/>
        </w:rPr>
        <w:t xml:space="preserve">Βοσνιάδου, Σ. (2006). </w:t>
      </w:r>
      <w:r>
        <w:rPr>
          <w:i/>
          <w:iCs/>
          <w:noProof/>
        </w:rPr>
        <w:t>Παιδιά, σχολεία και υπολογιστές – Προοπτικές, προβλήματα και προτάσεις για την αποτελεσματικότερη χρήση των Νέων Τεχνολογιών στην Εκπαίδευση.</w:t>
      </w:r>
      <w:r>
        <w:rPr>
          <w:noProof/>
        </w:rPr>
        <w:t xml:space="preserve"> Αθήνα: Gutenberg.</w:t>
      </w:r>
    </w:p>
    <w:p w14:paraId="44D35452" w14:textId="77777777" w:rsidR="009A45DB" w:rsidRDefault="009A45DB" w:rsidP="009A45DB">
      <w:pPr>
        <w:pStyle w:val="Bibliography"/>
        <w:ind w:left="720" w:hanging="720"/>
        <w:rPr>
          <w:noProof/>
        </w:rPr>
      </w:pPr>
      <w:r>
        <w:rPr>
          <w:noProof/>
        </w:rPr>
        <w:t xml:space="preserve">Γεωργίου, Ε., Αγγελίδης, Π., &amp; Κυριακού, Κ. (2012). Η εφαρμογή ενός μοντέλου συνεργατικής έρευνας δράσης για την ανάπτυξη πρακτικών συμπεριληπτικής εκπαίδευσης. Στο Π. Αγγελίδης, </w:t>
      </w:r>
      <w:r>
        <w:rPr>
          <w:i/>
          <w:iCs/>
          <w:noProof/>
        </w:rPr>
        <w:t>Συμπεριληπτική Εκπαίδευση και Βελτίωση Σχολείων.</w:t>
      </w:r>
      <w:r>
        <w:rPr>
          <w:noProof/>
        </w:rPr>
        <w:t xml:space="preserve"> Διάδραση.</w:t>
      </w:r>
    </w:p>
    <w:p w14:paraId="7A56B809" w14:textId="77777777" w:rsidR="009A45DB" w:rsidRDefault="009A45DB" w:rsidP="009A45DB">
      <w:pPr>
        <w:pStyle w:val="Bibliography"/>
        <w:ind w:left="720" w:hanging="720"/>
        <w:rPr>
          <w:noProof/>
        </w:rPr>
      </w:pPr>
      <w:r>
        <w:rPr>
          <w:noProof/>
        </w:rPr>
        <w:t xml:space="preserve">Γεωργογιάννης, Π. (1996). Εκπαίδευση και Διαπολιτισμική Επικοινωνία. </w:t>
      </w:r>
      <w:r>
        <w:rPr>
          <w:i/>
          <w:iCs/>
          <w:noProof/>
        </w:rPr>
        <w:t>1ο Διαβαλκανικό Συνέδριο.</w:t>
      </w:r>
      <w:r>
        <w:rPr>
          <w:noProof/>
        </w:rPr>
        <w:t xml:space="preserve"> Πάτρα: Gutenberg.</w:t>
      </w:r>
    </w:p>
    <w:p w14:paraId="6BDF20D6" w14:textId="77777777" w:rsidR="009A45DB" w:rsidRDefault="009A45DB" w:rsidP="009A45DB">
      <w:pPr>
        <w:pStyle w:val="Bibliography"/>
        <w:ind w:left="720" w:hanging="720"/>
        <w:rPr>
          <w:noProof/>
        </w:rPr>
      </w:pPr>
      <w:r>
        <w:rPr>
          <w:noProof/>
        </w:rPr>
        <w:t xml:space="preserve">Γεωργογιάννης, Π. (2009). </w:t>
      </w:r>
      <w:r>
        <w:rPr>
          <w:i/>
          <w:iCs/>
          <w:noProof/>
        </w:rPr>
        <w:t>Εκπαιδευτική, Διαπολιτισμική Επάρκεια και Ετοιμότητα των Εκπαιδευτικών.</w:t>
      </w:r>
      <w:r>
        <w:rPr>
          <w:noProof/>
        </w:rPr>
        <w:t xml:space="preserve"> Πάτρα. Ανάκτηση από https://tinyurl.com/rf893kc</w:t>
      </w:r>
    </w:p>
    <w:p w14:paraId="69FB9D69" w14:textId="77777777" w:rsidR="009A45DB" w:rsidRDefault="009A45DB" w:rsidP="009A45DB">
      <w:pPr>
        <w:pStyle w:val="Bibliography"/>
        <w:ind w:left="720" w:hanging="720"/>
        <w:rPr>
          <w:noProof/>
        </w:rPr>
      </w:pPr>
      <w:r>
        <w:rPr>
          <w:noProof/>
        </w:rPr>
        <w:t xml:space="preserve">Γεωργογιάννης, Π. (2011). </w:t>
      </w:r>
      <w:r>
        <w:rPr>
          <w:i/>
          <w:iCs/>
          <w:noProof/>
        </w:rPr>
        <w:t>Διαπολιτισμική επάρκεια και ετοιμότητα των εκπαιδευτικών Α/βάθμιας και Β/βάθμιας εκπαίδευσης.</w:t>
      </w:r>
      <w:r>
        <w:rPr>
          <w:noProof/>
        </w:rPr>
        <w:t xml:space="preserve"> Πάτρα. Ανάκτηση από https://tinyurl.com/sbfguse</w:t>
      </w:r>
    </w:p>
    <w:p w14:paraId="74D2C618" w14:textId="77777777" w:rsidR="009A45DB" w:rsidRDefault="009A45DB" w:rsidP="009A45DB">
      <w:pPr>
        <w:pStyle w:val="Bibliography"/>
        <w:ind w:left="720" w:hanging="720"/>
        <w:rPr>
          <w:noProof/>
        </w:rPr>
      </w:pPr>
      <w:r>
        <w:rPr>
          <w:noProof/>
        </w:rPr>
        <w:t xml:space="preserve">Γιαβρίμης, Π., Παπάνης, Ε., Νεοφώτιστος, Β., &amp; Βαλκάνος, Ε. (2010). Απόψεις εκπαιδευτικών για την εφαρμογή των ΤΠΕ στην εκπαίδευση. </w:t>
      </w:r>
      <w:r>
        <w:rPr>
          <w:i/>
          <w:iCs/>
          <w:noProof/>
        </w:rPr>
        <w:t>Οι ΤΠΕ στην Εκπαίδευση.</w:t>
      </w:r>
      <w:r>
        <w:rPr>
          <w:noProof/>
        </w:rPr>
        <w:t xml:space="preserve"> </w:t>
      </w:r>
      <w:r>
        <w:rPr>
          <w:i/>
          <w:iCs/>
          <w:noProof/>
        </w:rPr>
        <w:t>2</w:t>
      </w:r>
      <w:r>
        <w:rPr>
          <w:noProof/>
        </w:rPr>
        <w:t>, σσ. 633-640. Κόρινθος: 7ο Πανελλήνιο Συνέδριο με Διεθνή Συμμετοχή. Ανάκτηση από http://korinthos.uop.gr/~hcicte10/proceedings/23.pdf</w:t>
      </w:r>
    </w:p>
    <w:p w14:paraId="550677B6" w14:textId="77777777" w:rsidR="009A45DB" w:rsidRDefault="009A45DB" w:rsidP="009A45DB">
      <w:pPr>
        <w:pStyle w:val="Bibliography"/>
        <w:ind w:left="720" w:hanging="720"/>
        <w:rPr>
          <w:noProof/>
        </w:rPr>
      </w:pPr>
      <w:r>
        <w:rPr>
          <w:noProof/>
        </w:rPr>
        <w:t xml:space="preserve">Γκόβαρης, Χ. (2007). Διαπολιτισμική Παιδαγωγική. Στο </w:t>
      </w:r>
      <w:r>
        <w:rPr>
          <w:i/>
          <w:iCs/>
          <w:noProof/>
        </w:rPr>
        <w:t xml:space="preserve">Ετερότητα στη Σχολική Τάξη και Διδασκαλία της Ελληνικής Γλώσσας και των Μαθηματικών: η περίπτωση των </w:t>
      </w:r>
      <w:r>
        <w:rPr>
          <w:i/>
          <w:iCs/>
          <w:noProof/>
        </w:rPr>
        <w:lastRenderedPageBreak/>
        <w:t>Τσιγγανοπαίδων</w:t>
      </w:r>
      <w:r>
        <w:rPr>
          <w:noProof/>
        </w:rPr>
        <w:t xml:space="preserve"> (σσ. 23-37). Βόλος: Υ.Ε.Π.Θ. Πανεπιστήμιο Θεσσαλίας. Ανάκτηση από http://repository.edulll.gr/edulll/retrieve/906/156.pdf</w:t>
      </w:r>
    </w:p>
    <w:p w14:paraId="742B57A8" w14:textId="77777777" w:rsidR="009A45DB" w:rsidRDefault="009A45DB" w:rsidP="009A45DB">
      <w:pPr>
        <w:pStyle w:val="Bibliography"/>
        <w:ind w:left="720" w:hanging="720"/>
        <w:rPr>
          <w:noProof/>
        </w:rPr>
      </w:pPr>
      <w:r>
        <w:rPr>
          <w:noProof/>
        </w:rPr>
        <w:t xml:space="preserve">Γώγου, Λ. (2010). </w:t>
      </w:r>
      <w:r>
        <w:rPr>
          <w:i/>
          <w:iCs/>
          <w:noProof/>
        </w:rPr>
        <w:t>Διαπολιτισμική προσέγγιση και κοινωνική ένταξη.</w:t>
      </w:r>
      <w:r>
        <w:rPr>
          <w:noProof/>
        </w:rPr>
        <w:t xml:space="preserve"> Ανάκτηση από https://tinyurl.com/y5c9sgfr</w:t>
      </w:r>
    </w:p>
    <w:p w14:paraId="3DCEC05E" w14:textId="77777777" w:rsidR="009A45DB" w:rsidRDefault="009A45DB" w:rsidP="009A45DB">
      <w:pPr>
        <w:pStyle w:val="Bibliography"/>
        <w:ind w:left="720" w:hanging="720"/>
        <w:rPr>
          <w:noProof/>
        </w:rPr>
      </w:pPr>
      <w:r>
        <w:rPr>
          <w:noProof/>
        </w:rPr>
        <w:t xml:space="preserve">Δαμανάκης, Μ. (1989). Πολυπολιτισμική - Διαπολιτισμική Αγωγή. Αφετηρία, στόχοι, προοπτικές. </w:t>
      </w:r>
      <w:r>
        <w:rPr>
          <w:i/>
          <w:iCs/>
          <w:noProof/>
        </w:rPr>
        <w:t>Τα Εκπαιδευτικά, 16</w:t>
      </w:r>
      <w:r>
        <w:rPr>
          <w:noProof/>
        </w:rPr>
        <w:t>, σσ. 76-87. Ανάκτηση από http://www.ediamme.edc.uoc.gr/index.php?id=44,114,0,0,1,0</w:t>
      </w:r>
    </w:p>
    <w:p w14:paraId="3FB6A533" w14:textId="77777777" w:rsidR="009A45DB" w:rsidRDefault="009A45DB" w:rsidP="009A45DB">
      <w:pPr>
        <w:pStyle w:val="Bibliography"/>
        <w:ind w:left="720" w:hanging="720"/>
        <w:rPr>
          <w:noProof/>
        </w:rPr>
      </w:pPr>
      <w:r>
        <w:rPr>
          <w:noProof/>
        </w:rPr>
        <w:t xml:space="preserve">Δαμανάκης, Μ. (2000). Η Πρόσληψη της Διαπολιτισμικής Προσέγγισης στην Ελλάδα. </w:t>
      </w:r>
      <w:r>
        <w:rPr>
          <w:i/>
          <w:iCs/>
          <w:noProof/>
        </w:rPr>
        <w:t>Επιστήμες της Αγωγής, 1-3</w:t>
      </w:r>
      <w:r>
        <w:rPr>
          <w:noProof/>
        </w:rPr>
        <w:t>, σσ. 3-23. Ανάκτηση από http://www.ediamme.edc.uoc.gr/index.php?id=44,122,0,0,1,0</w:t>
      </w:r>
    </w:p>
    <w:p w14:paraId="5CEC6134" w14:textId="77777777" w:rsidR="009A45DB" w:rsidRDefault="009A45DB" w:rsidP="009A45DB">
      <w:pPr>
        <w:pStyle w:val="Bibliography"/>
        <w:ind w:left="720" w:hanging="720"/>
        <w:rPr>
          <w:noProof/>
        </w:rPr>
      </w:pPr>
      <w:r>
        <w:rPr>
          <w:noProof/>
        </w:rPr>
        <w:t xml:space="preserve">Δαμανάκης, Μ. (2003). Παιδαγωγικός λόγος και εκπαίδευση των εκπαιδευτικών στην Ελλάδα. Στο Α. Χουρδάκης (Επιμ.), </w:t>
      </w:r>
      <w:r>
        <w:rPr>
          <w:i/>
          <w:iCs/>
          <w:noProof/>
        </w:rPr>
        <w:t>100 χρόνια από την ίδρυση των Διδασκαλείων στην Κρήτη.Από τα Διδασκαλεία Εκπαίδευσης Εκπαιδευτικών στα Διδασκαλεία Μετεκπαίδευσης.Προβληματισμοί για το παρόν και το μέλλον του θεσμού</w:t>
      </w:r>
      <w:r>
        <w:rPr>
          <w:noProof/>
        </w:rPr>
        <w:t xml:space="preserve"> (σσ. 175-184). Ατραπός. Ανάκτηση από http://www.ediamme.edc.uoc.gr/index.php?id=44,128,1,0,1,0</w:t>
      </w:r>
    </w:p>
    <w:p w14:paraId="7359F343" w14:textId="77777777" w:rsidR="009A45DB" w:rsidRDefault="009A45DB" w:rsidP="009A45DB">
      <w:pPr>
        <w:pStyle w:val="Bibliography"/>
        <w:ind w:left="720" w:hanging="720"/>
        <w:rPr>
          <w:noProof/>
        </w:rPr>
      </w:pPr>
      <w:r>
        <w:rPr>
          <w:noProof/>
        </w:rPr>
        <w:t xml:space="preserve">Δημητριάδου , Κ., &amp; Ευσταθίου, Μ. (2008). Διδακτικές προσεγγίσεις σε μικτές τάξεις. Στο </w:t>
      </w:r>
      <w:r>
        <w:rPr>
          <w:i/>
          <w:iCs/>
          <w:noProof/>
        </w:rPr>
        <w:t>Ένταξη παιδιών παλιννοστούντων και αλλοδαπών στο σχολείο</w:t>
      </w:r>
      <w:r>
        <w:rPr>
          <w:noProof/>
        </w:rPr>
        <w:t xml:space="preserve"> (σσ. 67-85). Θεσσαλονίκη: ΥΠΕΠΘ. Ανάκτηση από https://tinyurl.com/nhvct3e</w:t>
      </w:r>
    </w:p>
    <w:p w14:paraId="5CD63657" w14:textId="77777777" w:rsidR="009A45DB" w:rsidRDefault="009A45DB" w:rsidP="009A45DB">
      <w:pPr>
        <w:pStyle w:val="Bibliography"/>
        <w:ind w:left="720" w:hanging="720"/>
        <w:rPr>
          <w:noProof/>
        </w:rPr>
      </w:pPr>
      <w:r>
        <w:rPr>
          <w:noProof/>
        </w:rPr>
        <w:t xml:space="preserve">Δημητριάδου, Κ. (2012). Καλές πρακτικές σε θέματα διαπολιτισμικής διδακτικής και αγωγής. </w:t>
      </w:r>
      <w:r>
        <w:rPr>
          <w:i/>
          <w:iCs/>
          <w:noProof/>
        </w:rPr>
        <w:t>Ελληνικό Παρατηρητήριο για τη Διαπολιτισμική Παιδεία και Εκπαίδευση, 1</w:t>
      </w:r>
      <w:r>
        <w:rPr>
          <w:noProof/>
        </w:rPr>
        <w:t>.</w:t>
      </w:r>
    </w:p>
    <w:p w14:paraId="20EFA21E" w14:textId="77777777" w:rsidR="009A45DB" w:rsidRDefault="009A45DB" w:rsidP="009A45DB">
      <w:pPr>
        <w:pStyle w:val="Bibliography"/>
        <w:ind w:left="720" w:hanging="720"/>
        <w:rPr>
          <w:noProof/>
        </w:rPr>
      </w:pPr>
      <w:r>
        <w:rPr>
          <w:noProof/>
        </w:rPr>
        <w:t>Διαλεκτόπουλος, Θ. (2009). Έλληνες και Αλβανοί μαθητές στο σχολείο. Πώς</w:t>
      </w:r>
      <w:r w:rsidRPr="009A45DB">
        <w:rPr>
          <w:noProof/>
          <w:lang w:val="en-US"/>
        </w:rPr>
        <w:t xml:space="preserve"> </w:t>
      </w:r>
      <w:r>
        <w:rPr>
          <w:noProof/>
        </w:rPr>
        <w:t>η</w:t>
      </w:r>
      <w:r w:rsidRPr="009A45DB">
        <w:rPr>
          <w:noProof/>
          <w:lang w:val="en-US"/>
        </w:rPr>
        <w:t xml:space="preserve"> </w:t>
      </w:r>
      <w:r>
        <w:rPr>
          <w:noProof/>
        </w:rPr>
        <w:t>μια</w:t>
      </w:r>
      <w:r w:rsidRPr="009A45DB">
        <w:rPr>
          <w:noProof/>
          <w:lang w:val="en-US"/>
        </w:rPr>
        <w:t xml:space="preserve"> </w:t>
      </w:r>
      <w:r>
        <w:rPr>
          <w:noProof/>
        </w:rPr>
        <w:t>κοινωνική</w:t>
      </w:r>
      <w:r w:rsidRPr="009A45DB">
        <w:rPr>
          <w:noProof/>
          <w:lang w:val="en-US"/>
        </w:rPr>
        <w:t xml:space="preserve"> </w:t>
      </w:r>
      <w:r>
        <w:rPr>
          <w:noProof/>
        </w:rPr>
        <w:t>ομάδα</w:t>
      </w:r>
      <w:r w:rsidRPr="009A45DB">
        <w:rPr>
          <w:noProof/>
          <w:lang w:val="en-US"/>
        </w:rPr>
        <w:t xml:space="preserve"> </w:t>
      </w:r>
      <w:r>
        <w:rPr>
          <w:noProof/>
        </w:rPr>
        <w:t>αντιλαμβάνεται</w:t>
      </w:r>
      <w:r w:rsidRPr="009A45DB">
        <w:rPr>
          <w:noProof/>
          <w:lang w:val="en-US"/>
        </w:rPr>
        <w:t xml:space="preserve"> </w:t>
      </w:r>
      <w:r>
        <w:rPr>
          <w:noProof/>
        </w:rPr>
        <w:t>την</w:t>
      </w:r>
      <w:r w:rsidRPr="009A45DB">
        <w:rPr>
          <w:noProof/>
          <w:lang w:val="en-US"/>
        </w:rPr>
        <w:t xml:space="preserve"> </w:t>
      </w:r>
      <w:r>
        <w:rPr>
          <w:noProof/>
        </w:rPr>
        <w:t>άλλη</w:t>
      </w:r>
      <w:r w:rsidRPr="009A45DB">
        <w:rPr>
          <w:noProof/>
          <w:lang w:val="en-US"/>
        </w:rPr>
        <w:t xml:space="preserve">. </w:t>
      </w:r>
      <w:r>
        <w:rPr>
          <w:noProof/>
        </w:rPr>
        <w:t>Στο</w:t>
      </w:r>
      <w:r w:rsidRPr="009A45DB">
        <w:rPr>
          <w:noProof/>
          <w:lang w:val="en-US"/>
        </w:rPr>
        <w:t xml:space="preserve"> N. Palaiologou, </w:t>
      </w:r>
      <w:r w:rsidRPr="009A45DB">
        <w:rPr>
          <w:i/>
          <w:iCs/>
          <w:noProof/>
          <w:lang w:val="en-US"/>
        </w:rPr>
        <w:t>Intercultural Education: Paideia, Polity, Demoi, Cd-rom Proceedings of the International Conference.</w:t>
      </w:r>
      <w:r w:rsidRPr="009A45DB">
        <w:rPr>
          <w:noProof/>
          <w:lang w:val="en-US"/>
        </w:rPr>
        <w:t xml:space="preserve"> Athens: International Association for Intercultural Education-Hellenic Migration Policy Institute. </w:t>
      </w:r>
      <w:r>
        <w:rPr>
          <w:noProof/>
        </w:rPr>
        <w:t>Ανάκτηση από https://tinyurl.com/y2d27xow</w:t>
      </w:r>
    </w:p>
    <w:p w14:paraId="242B0BB4" w14:textId="77777777" w:rsidR="009A45DB" w:rsidRDefault="009A45DB" w:rsidP="009A45DB">
      <w:pPr>
        <w:pStyle w:val="Bibliography"/>
        <w:ind w:left="720" w:hanging="720"/>
        <w:rPr>
          <w:noProof/>
        </w:rPr>
      </w:pPr>
      <w:r>
        <w:rPr>
          <w:noProof/>
        </w:rPr>
        <w:t xml:space="preserve">Διαμαντής, Κ. (2019). Επιμόρφωση και αξιοποίηση των ψηφιακών μέσων στην ελληνική δευτεροβάθμια εκπαίδευση του 21ου αιώνα. </w:t>
      </w:r>
      <w:r>
        <w:rPr>
          <w:i/>
          <w:iCs/>
          <w:noProof/>
        </w:rPr>
        <w:t>Διατριβή</w:t>
      </w:r>
      <w:r>
        <w:rPr>
          <w:noProof/>
        </w:rPr>
        <w:t>. Θεσσαλονίκη: Α.Π.Θ. Ανάκτηση από http://ikee.lib.auth.gr/record/304304/files/GRI-2019-24198.pdf</w:t>
      </w:r>
    </w:p>
    <w:p w14:paraId="226CB1B7" w14:textId="77777777" w:rsidR="009A45DB" w:rsidRDefault="009A45DB" w:rsidP="009A45DB">
      <w:pPr>
        <w:pStyle w:val="Bibliography"/>
        <w:ind w:left="720" w:hanging="720"/>
        <w:rPr>
          <w:noProof/>
        </w:rPr>
      </w:pPr>
      <w:r>
        <w:rPr>
          <w:noProof/>
        </w:rPr>
        <w:t xml:space="preserve">Δραγώνα, Θ. (2003). Ταυτότητα και Εκπαίδευση. Στο </w:t>
      </w:r>
      <w:r>
        <w:rPr>
          <w:i/>
          <w:iCs/>
          <w:noProof/>
        </w:rPr>
        <w:t>Κλειδιά και Αντικλείδια.</w:t>
      </w:r>
      <w:r>
        <w:rPr>
          <w:noProof/>
        </w:rPr>
        <w:t xml:space="preserve"> Αθήνα: ΥΠΕΠΘ. Ανάκτηση από http://www.kleidiakaiantikleidia.net/book19/book19.pdf</w:t>
      </w:r>
    </w:p>
    <w:p w14:paraId="3EEA6B3C" w14:textId="77777777" w:rsidR="009A45DB" w:rsidRDefault="009A45DB" w:rsidP="009A45DB">
      <w:pPr>
        <w:pStyle w:val="Bibliography"/>
        <w:ind w:left="720" w:hanging="720"/>
        <w:rPr>
          <w:noProof/>
        </w:rPr>
      </w:pPr>
      <w:r>
        <w:rPr>
          <w:noProof/>
        </w:rPr>
        <w:t xml:space="preserve">Δραγώνα, Θ. (2013). Πολυπολιτισμικότητα: ψυχοκοινωνικές διεργασίες και πολιτικές ταυτοτήτων. </w:t>
      </w:r>
      <w:r>
        <w:rPr>
          <w:i/>
          <w:iCs/>
          <w:noProof/>
        </w:rPr>
        <w:t>Επιστήμη και Κοινωνία, 30</w:t>
      </w:r>
      <w:r>
        <w:rPr>
          <w:noProof/>
        </w:rPr>
        <w:t>. Ανάκτηση από https://ejournals.epublishing.ekt.gr/index.php/sas/article/viewFile/642/641</w:t>
      </w:r>
    </w:p>
    <w:p w14:paraId="4220A7A7" w14:textId="77777777" w:rsidR="009A45DB" w:rsidRDefault="009A45DB" w:rsidP="009A45DB">
      <w:pPr>
        <w:pStyle w:val="Bibliography"/>
        <w:ind w:left="720" w:hanging="720"/>
        <w:rPr>
          <w:noProof/>
        </w:rPr>
      </w:pPr>
      <w:r>
        <w:rPr>
          <w:noProof/>
        </w:rPr>
        <w:lastRenderedPageBreak/>
        <w:t xml:space="preserve">Δραγώνα, Θ., Σκούρτου, Ε., &amp; Φραγκουδάκη, Ά. (2001). </w:t>
      </w:r>
      <w:r>
        <w:rPr>
          <w:i/>
          <w:iCs/>
          <w:noProof/>
        </w:rPr>
        <w:t>Πολιτισμικέs Διαφορέs και Κοινωνικέs Ανισότητεs .</w:t>
      </w:r>
      <w:r>
        <w:rPr>
          <w:noProof/>
        </w:rPr>
        <w:t xml:space="preserve"> Πάτρα: ΕΑΠ.</w:t>
      </w:r>
    </w:p>
    <w:p w14:paraId="79CC76C0" w14:textId="77777777" w:rsidR="009A45DB" w:rsidRDefault="009A45DB" w:rsidP="009A45DB">
      <w:pPr>
        <w:pStyle w:val="Bibliography"/>
        <w:ind w:left="720" w:hanging="720"/>
        <w:rPr>
          <w:noProof/>
        </w:rPr>
      </w:pPr>
      <w:r>
        <w:rPr>
          <w:noProof/>
        </w:rPr>
        <w:t xml:space="preserve">Ε.Κ.Τ. (2013). "Άνοιγμα της Εκπαίδευσης" στην Ευρώπη με ψηφιακές τεχνολογίες και ανοικτό περιεχόμενο. (Ε. Μπούμπουκας, Επιμ.) </w:t>
      </w:r>
      <w:r>
        <w:rPr>
          <w:i/>
          <w:iCs/>
          <w:noProof/>
        </w:rPr>
        <w:t>Καινοτομία, Έρευνα και Τεχνολογία, 92</w:t>
      </w:r>
      <w:r>
        <w:rPr>
          <w:noProof/>
        </w:rPr>
        <w:t>. Ανάκτηση από https://tinyurl.com/y445dndz</w:t>
      </w:r>
    </w:p>
    <w:p w14:paraId="33F48FB9" w14:textId="77777777" w:rsidR="009A45DB" w:rsidRDefault="009A45DB" w:rsidP="009A45DB">
      <w:pPr>
        <w:pStyle w:val="Bibliography"/>
        <w:ind w:left="720" w:hanging="720"/>
        <w:rPr>
          <w:noProof/>
        </w:rPr>
      </w:pPr>
      <w:r>
        <w:rPr>
          <w:noProof/>
        </w:rPr>
        <w:t xml:space="preserve">Ε.Π.Ε.Α.Ε.Κ. (2006). </w:t>
      </w:r>
      <w:r>
        <w:rPr>
          <w:i/>
          <w:iCs/>
          <w:noProof/>
        </w:rPr>
        <w:t>Επιχειρησιακό πρόγραμμα εκπαίδευσης και αρχικής επαγγελματικής κατάρτισης 2000-2006.</w:t>
      </w:r>
      <w:r>
        <w:rPr>
          <w:noProof/>
        </w:rPr>
        <w:t xml:space="preserve"> ΥΕΠΘ. Ανάκτηση από http://www.epeaek.gr/epeaek/el/a_2_1_3.html</w:t>
      </w:r>
    </w:p>
    <w:p w14:paraId="483A7C4E" w14:textId="77777777" w:rsidR="009A45DB" w:rsidRDefault="009A45DB" w:rsidP="009A45DB">
      <w:pPr>
        <w:pStyle w:val="Bibliography"/>
        <w:ind w:left="720" w:hanging="720"/>
        <w:rPr>
          <w:noProof/>
        </w:rPr>
      </w:pPr>
      <w:r>
        <w:rPr>
          <w:noProof/>
        </w:rPr>
        <w:t xml:space="preserve">Ευαγγέλου, Ο. (2007). Διαδίκτυο και διαπολιτισμική εκπαίδευση: Δυνατότητες και περιορισμοί. </w:t>
      </w:r>
      <w:r>
        <w:rPr>
          <w:i/>
          <w:iCs/>
          <w:noProof/>
        </w:rPr>
        <w:t>Επιθεώρηση Εκπαιδευτικών Θεμάτων, 12</w:t>
      </w:r>
      <w:r>
        <w:rPr>
          <w:noProof/>
        </w:rPr>
        <w:t>. Ανάκτηση από http://www.pi-schools.gr/publications/epitheorisi/teyxos12/</w:t>
      </w:r>
    </w:p>
    <w:p w14:paraId="06BF9CD9" w14:textId="77777777" w:rsidR="009A45DB" w:rsidRDefault="009A45DB" w:rsidP="009A45DB">
      <w:pPr>
        <w:pStyle w:val="Bibliography"/>
        <w:ind w:left="720" w:hanging="720"/>
        <w:rPr>
          <w:noProof/>
        </w:rPr>
      </w:pPr>
      <w:r>
        <w:rPr>
          <w:noProof/>
        </w:rPr>
        <w:t>Ευρωπαϊκή Επιτροπή. (2012, 5 2). Διαδίκτυο καλύτερα προσαρμοσμένο στα παιδιά: μια ευρωπαϊκή στρατηγική., (σ. 22). Βρυξέλλες. Ανάκτηση από https://eur-lex.europa.eu/legal-content/EL/TXT/PDF/?uri=CELEX:52012DC0196&amp;from=EN</w:t>
      </w:r>
    </w:p>
    <w:p w14:paraId="7FF0E282" w14:textId="77777777" w:rsidR="009A45DB" w:rsidRDefault="009A45DB" w:rsidP="009A45DB">
      <w:pPr>
        <w:pStyle w:val="Bibliography"/>
        <w:ind w:left="720" w:hanging="720"/>
        <w:rPr>
          <w:noProof/>
        </w:rPr>
      </w:pPr>
      <w:r>
        <w:rPr>
          <w:noProof/>
        </w:rPr>
        <w:t xml:space="preserve">Ζάγκα, Ε., Κεσίδου, Α., &amp; Ματθαιουδάκη, Μ. (2015). Οι δυσκολίες των αλλόγλωσσων μαθητών τα μαθήματα του Προγράμματος Σπουδών από τη σκοπιά των εκπαιδευτικών: Ερευνητικά δεδομένα για το δημοτικό σχολείο και το γυμνάσιο. </w:t>
      </w:r>
      <w:r>
        <w:rPr>
          <w:i/>
          <w:iCs/>
          <w:noProof/>
        </w:rPr>
        <w:t>Παιδαγωγική Επιθεώρηση</w:t>
      </w:r>
      <w:r>
        <w:rPr>
          <w:noProof/>
        </w:rPr>
        <w:t>, σσ. 71-90. Ανάκτηση από https://tinyurl.com/yy2yaqsc</w:t>
      </w:r>
    </w:p>
    <w:p w14:paraId="572E7F79" w14:textId="77777777" w:rsidR="009A45DB" w:rsidRDefault="009A45DB" w:rsidP="009A45DB">
      <w:pPr>
        <w:pStyle w:val="Bibliography"/>
        <w:ind w:left="720" w:hanging="720"/>
        <w:rPr>
          <w:noProof/>
        </w:rPr>
      </w:pPr>
      <w:r>
        <w:rPr>
          <w:noProof/>
        </w:rPr>
        <w:t xml:space="preserve">Ζάχος, ∆. Θ. (2014). </w:t>
      </w:r>
      <w:r>
        <w:rPr>
          <w:i/>
          <w:iCs/>
          <w:noProof/>
        </w:rPr>
        <w:t>ΕΠΙΚΑΙΡΑ ΘΕΜΑΤΑ ΔΙΑΠΟΛΙΤΙΣΜΙΚΗΣ ΕΚΠΑΙΔΕΥΣΗΣ.</w:t>
      </w:r>
      <w:r>
        <w:rPr>
          <w:noProof/>
        </w:rPr>
        <w:t xml:space="preserve"> Θεσσαλονίκη: Σταμούλης.</w:t>
      </w:r>
    </w:p>
    <w:p w14:paraId="2DDD34AD" w14:textId="77777777" w:rsidR="009A45DB" w:rsidRDefault="009A45DB" w:rsidP="009A45DB">
      <w:pPr>
        <w:pStyle w:val="Bibliography"/>
        <w:ind w:left="720" w:hanging="720"/>
        <w:rPr>
          <w:noProof/>
        </w:rPr>
      </w:pPr>
      <w:r>
        <w:rPr>
          <w:noProof/>
        </w:rPr>
        <w:t xml:space="preserve">Ζμπάινος, Δ., &amp; Γιαννακούρα, Α. (2010). Η αξιολόγηση του σχολικού κλίματος από τη σκοπιά των εκπαιδευτικών δευτεροβάθμιας εκπαίδευσης: Μια διερεύνηση σε Γυμνάσια της Αττικής. </w:t>
      </w:r>
      <w:r>
        <w:rPr>
          <w:i/>
          <w:iCs/>
          <w:noProof/>
        </w:rPr>
        <w:t>Παιδαγωγικός Λόγος, 3</w:t>
      </w:r>
      <w:r>
        <w:rPr>
          <w:noProof/>
        </w:rPr>
        <w:t>, σσ. 43-58. Ανάκτηση από http://www.plogos.gr/TEYXH/2010_3web/2zbainos.pdf</w:t>
      </w:r>
    </w:p>
    <w:p w14:paraId="1A3AA405" w14:textId="77777777" w:rsidR="009A45DB" w:rsidRDefault="009A45DB" w:rsidP="009A45DB">
      <w:pPr>
        <w:pStyle w:val="Bibliography"/>
        <w:ind w:left="720" w:hanging="720"/>
        <w:rPr>
          <w:noProof/>
        </w:rPr>
      </w:pPr>
      <w:r>
        <w:rPr>
          <w:i/>
          <w:iCs/>
          <w:noProof/>
        </w:rPr>
        <w:t>Η on line παρακολούθηση τηλεοπτικών προγραμμμάτων “μπλοκάρει” τηλεργασία και τηλεκπαίδευση.</w:t>
      </w:r>
      <w:r>
        <w:rPr>
          <w:noProof/>
        </w:rPr>
        <w:t xml:space="preserve"> (2020, March 17). Ανάκτηση March 19, 2020, από ΠΑΡΟΝ: https://tinyurl.com/yyfnuzm3</w:t>
      </w:r>
    </w:p>
    <w:p w14:paraId="56B31F1E" w14:textId="77777777" w:rsidR="009A45DB" w:rsidRDefault="009A45DB" w:rsidP="009A45DB">
      <w:pPr>
        <w:pStyle w:val="Bibliography"/>
        <w:ind w:left="720" w:hanging="720"/>
        <w:rPr>
          <w:noProof/>
        </w:rPr>
      </w:pPr>
      <w:r>
        <w:rPr>
          <w:noProof/>
        </w:rPr>
        <w:t xml:space="preserve">Θωμά, Ρ. (2010). Παράγοντες σχολικής αποτελεσµατικότητας. </w:t>
      </w:r>
      <w:r>
        <w:rPr>
          <w:i/>
          <w:iCs/>
          <w:noProof/>
        </w:rPr>
        <w:t>Επιστημονικό Βήμα, 14</w:t>
      </w:r>
      <w:r>
        <w:rPr>
          <w:noProof/>
        </w:rPr>
        <w:t>, σσ. 15-24. Ανάκτηση από https://www.academia.edu/24259031</w:t>
      </w:r>
    </w:p>
    <w:p w14:paraId="30BDB0CB" w14:textId="77777777" w:rsidR="009A45DB" w:rsidRDefault="009A45DB" w:rsidP="009A45DB">
      <w:pPr>
        <w:pStyle w:val="Bibliography"/>
        <w:ind w:left="720" w:hanging="720"/>
        <w:rPr>
          <w:noProof/>
        </w:rPr>
      </w:pPr>
      <w:r>
        <w:rPr>
          <w:noProof/>
        </w:rPr>
        <w:t xml:space="preserve">Καλαματιανού, Α., Κούλης, Α., &amp; Παναγόπουλος, Ε. (2019). Οι απόψεις των εκπαιδευτικών για την επιμόρφωση με αντικείμενο τη διαχείριση πολιτισμικά διαφοροποιημένων πληθυσμών στη σχολική τάξη. </w:t>
      </w:r>
      <w:r>
        <w:rPr>
          <w:i/>
          <w:iCs/>
          <w:noProof/>
        </w:rPr>
        <w:t xml:space="preserve">11ο Πανελλήνιο Συνέδριο της Παιδαγωγικής Εταιρείας Ελλάδος: "Βασική και συνεχιζόμενη εκπαίδευση των εκπαιδευτικών σε ένα σύνθετο και </w:t>
      </w:r>
      <w:r>
        <w:rPr>
          <w:i/>
          <w:iCs/>
          <w:noProof/>
        </w:rPr>
        <w:lastRenderedPageBreak/>
        <w:t>μεταβαλλόμενο περιβάλλον"</w:t>
      </w:r>
      <w:r>
        <w:rPr>
          <w:noProof/>
        </w:rPr>
        <w:t>, (σσ. 298-306). Πάτρα. Ανάκτηση από https://www.researchgate.net/publication/337908615</w:t>
      </w:r>
    </w:p>
    <w:p w14:paraId="78342EFD" w14:textId="77777777" w:rsidR="009A45DB" w:rsidRDefault="009A45DB" w:rsidP="009A45DB">
      <w:pPr>
        <w:pStyle w:val="Bibliography"/>
        <w:ind w:left="720" w:hanging="720"/>
        <w:rPr>
          <w:noProof/>
        </w:rPr>
      </w:pPr>
      <w:r>
        <w:rPr>
          <w:noProof/>
        </w:rPr>
        <w:t xml:space="preserve">Καλογήρου , Γ., Παναγιωτόπουλος, Π., Τσακανίκας, Ά., &amp; Σιώκας, Ε. (2015). Οι ΤΠΕ ως μια ιστορική τεχνολογική αλλαγή - Σημασία για την Παραγωγικότητα και Οικονομική Ανάπτυξη. Στο Γ. Καλογήρου, &amp; www.kallipos.gr (Επιμ.), </w:t>
      </w:r>
      <w:r>
        <w:rPr>
          <w:i/>
          <w:iCs/>
          <w:noProof/>
        </w:rPr>
        <w:t>Κοινωνία της Πληροφορίας &amp; Οικονομία της Γνώσης.</w:t>
      </w:r>
      <w:r>
        <w:rPr>
          <w:noProof/>
        </w:rPr>
        <w:t xml:space="preserve"> Σύνδεσμος Ελληνικών Ακαδημαϊκων Βιβλιοθηκών. Ανάκτηση 2020, από https://tinyurl.com/y2pk27l3</w:t>
      </w:r>
    </w:p>
    <w:p w14:paraId="04FB988C" w14:textId="77777777" w:rsidR="009A45DB" w:rsidRDefault="009A45DB" w:rsidP="009A45DB">
      <w:pPr>
        <w:pStyle w:val="Bibliography"/>
        <w:ind w:left="720" w:hanging="720"/>
        <w:rPr>
          <w:noProof/>
        </w:rPr>
      </w:pPr>
      <w:r>
        <w:rPr>
          <w:noProof/>
        </w:rPr>
        <w:t xml:space="preserve">Καλτσούνη, Χ.-Ν. (1998). </w:t>
      </w:r>
      <w:r>
        <w:rPr>
          <w:i/>
          <w:iCs/>
          <w:noProof/>
        </w:rPr>
        <w:t>Κοινωνικοποίηση. Η γένεση του κοινωνικού υποκειμένου</w:t>
      </w:r>
      <w:r>
        <w:rPr>
          <w:noProof/>
        </w:rPr>
        <w:t xml:space="preserve"> (2nd εκδ.). Au;hna: Gutenberg.</w:t>
      </w:r>
    </w:p>
    <w:p w14:paraId="4317F76B" w14:textId="77777777" w:rsidR="009A45DB" w:rsidRDefault="009A45DB" w:rsidP="009A45DB">
      <w:pPr>
        <w:pStyle w:val="Bibliography"/>
        <w:ind w:left="720" w:hanging="720"/>
        <w:rPr>
          <w:noProof/>
        </w:rPr>
      </w:pPr>
      <w:r>
        <w:rPr>
          <w:noProof/>
        </w:rPr>
        <w:t xml:space="preserve">Καμαριανός, Ι., &amp; Γούγα, Γ. (2009). Κλασική Κοινωνιολογία των M. Weber και E. Durkheim: διαπολιτισμικές προοπτικές και εκπαιδευτικές πρακτικές. </w:t>
      </w:r>
      <w:r>
        <w:rPr>
          <w:i/>
          <w:iCs/>
          <w:noProof/>
        </w:rPr>
        <w:t>Το βήμα των κοινωνικών επιστημών, 14</w:t>
      </w:r>
      <w:r>
        <w:rPr>
          <w:noProof/>
        </w:rPr>
        <w:t>(56), σσ. 241-255. Ανάκτηση από http://ojs.lib.uth.gr/index.php/tovima/article/view/231</w:t>
      </w:r>
    </w:p>
    <w:p w14:paraId="097BA56E" w14:textId="77777777" w:rsidR="009A45DB" w:rsidRDefault="009A45DB" w:rsidP="009A45DB">
      <w:pPr>
        <w:pStyle w:val="Bibliography"/>
        <w:ind w:left="720" w:hanging="720"/>
        <w:rPr>
          <w:noProof/>
        </w:rPr>
      </w:pPr>
      <w:r>
        <w:rPr>
          <w:noProof/>
        </w:rPr>
        <w:t>Καμπακάκη, Ε., &amp; Ψωίνου, Έ. (2020). Τηλεκπαίδευση: Παράνομη και αντισυνταγματική. Τι υποστηρίζουν δύο εκπαιδευτικοί. Ανάκτηση από https://tinyurl.com/y6pdclu5</w:t>
      </w:r>
    </w:p>
    <w:p w14:paraId="67863377" w14:textId="77777777" w:rsidR="009A45DB" w:rsidRDefault="009A45DB" w:rsidP="009A45DB">
      <w:pPr>
        <w:pStyle w:val="Bibliography"/>
        <w:ind w:left="720" w:hanging="720"/>
        <w:rPr>
          <w:noProof/>
        </w:rPr>
      </w:pPr>
      <w:r>
        <w:rPr>
          <w:noProof/>
        </w:rPr>
        <w:t xml:space="preserve">Καραμητόπολος. (2015). Εκπαιδευτική πολιτική για την ετερότητα και τη διαφορετικότητα στην Ελλάδα: μία ανασκόπηση του θεσμικού πλαισίου. </w:t>
      </w:r>
      <w:r>
        <w:rPr>
          <w:i/>
          <w:iCs/>
          <w:noProof/>
        </w:rPr>
        <w:t>Πανελλήνιο Συνέδριο Επιστημών Εκπαίδευσης.</w:t>
      </w:r>
      <w:r>
        <w:rPr>
          <w:noProof/>
        </w:rPr>
        <w:t xml:space="preserve"> ΥΠΕΠΘ.</w:t>
      </w:r>
    </w:p>
    <w:p w14:paraId="22715983" w14:textId="77777777" w:rsidR="009A45DB" w:rsidRDefault="009A45DB" w:rsidP="009A45DB">
      <w:pPr>
        <w:pStyle w:val="Bibliography"/>
        <w:ind w:left="720" w:hanging="720"/>
        <w:rPr>
          <w:noProof/>
        </w:rPr>
      </w:pPr>
      <w:r>
        <w:rPr>
          <w:noProof/>
        </w:rPr>
        <w:t xml:space="preserve">Καρανικόλα, Ζ. (2015). Η διαχείριση της πολιτισμικής ετερότητας με βάση το διεθνές και το ελληνικό νομικό πλαίσιο: διαπολιτισμική ευαισθησία και ικανότητα των εκπαιδευτικών της πρωτοβάθμιας εκπαίδευσης του νομού Αιτωλοακαρνανίας. </w:t>
      </w:r>
      <w:r>
        <w:rPr>
          <w:i/>
          <w:iCs/>
          <w:noProof/>
        </w:rPr>
        <w:t>Διδακτορική Διατριβή</w:t>
      </w:r>
      <w:r>
        <w:rPr>
          <w:noProof/>
        </w:rPr>
        <w:t>. Πανεπιστήμιο Πατρών. Ανάκτηση από http://thesis.ekt.gr/thesisBookReader/id/36257#page/1/mode/2up</w:t>
      </w:r>
    </w:p>
    <w:p w14:paraId="7183C509" w14:textId="77777777" w:rsidR="009A45DB" w:rsidRDefault="009A45DB" w:rsidP="009A45DB">
      <w:pPr>
        <w:pStyle w:val="Bibliography"/>
        <w:ind w:left="720" w:hanging="720"/>
        <w:rPr>
          <w:noProof/>
        </w:rPr>
      </w:pPr>
      <w:r>
        <w:rPr>
          <w:noProof/>
        </w:rPr>
        <w:t xml:space="preserve">Καρανικόλα,, Ζ., &amp; Πίτσου, Χ. (2015). Αποτύπωση των δράσεων του Υπουργείου Παιδείας αναφορικά με την προστασία της πολιτισμικής ετερότητας στον χώρο της Α'βάθμιας κ Β'βάθμιας Εκπαίδευσης. Μια ποιοτική μελέτη θεματικής ανάλυσης των ετήσιων εκθέσεων του Υπουργείου Παιδείας προς την Εθ. </w:t>
      </w:r>
      <w:r>
        <w:rPr>
          <w:i/>
          <w:iCs/>
          <w:noProof/>
        </w:rPr>
        <w:t>Έρευνα στην Εκπαίδευση, 4</w:t>
      </w:r>
      <w:r>
        <w:rPr>
          <w:noProof/>
        </w:rPr>
        <w:t>, 128-151. doi:10.12681/hjre.8858</w:t>
      </w:r>
    </w:p>
    <w:p w14:paraId="672AF14A" w14:textId="77777777" w:rsidR="009A45DB" w:rsidRDefault="009A45DB" w:rsidP="009A45DB">
      <w:pPr>
        <w:pStyle w:val="Bibliography"/>
        <w:ind w:left="720" w:hanging="720"/>
        <w:rPr>
          <w:noProof/>
        </w:rPr>
      </w:pPr>
      <w:r>
        <w:rPr>
          <w:noProof/>
        </w:rPr>
        <w:t xml:space="preserve">Κεσίδου, Α. (2004). Διαπολιτισμική εκπαίδευση: στόχοι και πρακτικές. </w:t>
      </w:r>
      <w:r>
        <w:rPr>
          <w:i/>
          <w:iCs/>
          <w:noProof/>
        </w:rPr>
        <w:t>1ο Βαλκανικό Συνέδριο: Προγράμματα Διδασκαλίας στην Εκπαίδευση των Βαλκανικών Χωρών</w:t>
      </w:r>
      <w:r>
        <w:rPr>
          <w:noProof/>
        </w:rPr>
        <w:t xml:space="preserve"> (σσ. 75-83). Εταιρεία Επιστημών Αγωγής Δράμας.</w:t>
      </w:r>
    </w:p>
    <w:p w14:paraId="75778A02" w14:textId="77777777" w:rsidR="009A45DB" w:rsidRDefault="009A45DB" w:rsidP="009A45DB">
      <w:pPr>
        <w:pStyle w:val="Bibliography"/>
        <w:ind w:left="720" w:hanging="720"/>
        <w:rPr>
          <w:noProof/>
        </w:rPr>
      </w:pPr>
      <w:r>
        <w:rPr>
          <w:noProof/>
        </w:rPr>
        <w:t xml:space="preserve">Κεσίδου, Α. (2008). Διαπολιτισμική εκπαίδευση: μια εισαγωγή. Στο Δ. Κ. Μαυροσκούφης (Επιμ.), </w:t>
      </w:r>
      <w:r>
        <w:rPr>
          <w:i/>
          <w:iCs/>
          <w:noProof/>
        </w:rPr>
        <w:t>Οδηγός Επιμόρφωσης. Διαπολιτισμική Εκπαίδευση και Αγωγή</w:t>
      </w:r>
      <w:r>
        <w:rPr>
          <w:noProof/>
        </w:rPr>
        <w:t xml:space="preserve"> (σσ. 21-36). Θεσσαλονίκη: ΥΠ.Ε.Π.Θ. Ανάκτηση από https://tinyurl.com/yymsv3fd</w:t>
      </w:r>
    </w:p>
    <w:p w14:paraId="05F65EAC" w14:textId="77777777" w:rsidR="009A45DB" w:rsidRDefault="009A45DB" w:rsidP="009A45DB">
      <w:pPr>
        <w:pStyle w:val="Bibliography"/>
        <w:ind w:left="720" w:hanging="720"/>
        <w:rPr>
          <w:noProof/>
        </w:rPr>
      </w:pPr>
      <w:r>
        <w:rPr>
          <w:noProof/>
        </w:rPr>
        <w:lastRenderedPageBreak/>
        <w:t xml:space="preserve">Κεσίδου, Α. (2008). Διδακτικές προσεγγίσεις στο πολυπολιτισμικό σχολείο: αρχές της Διαπολιτισμικής Διδακτικής. Στο Ζ. Παπαναούμ (Επιμ.), </w:t>
      </w:r>
      <w:r>
        <w:rPr>
          <w:i/>
          <w:iCs/>
          <w:noProof/>
        </w:rPr>
        <w:t>Διδασκαλία και μάθηση στο πολυπολιτισμικό σχολείο: διδακτικές προσεγγίσεις και εκπαιδευτικό υλικό</w:t>
      </w:r>
      <w:r>
        <w:rPr>
          <w:noProof/>
        </w:rPr>
        <w:t xml:space="preserve"> (σσ. 11-27). Θεσσαλονίκη: ΥΠΕΠΘ. Ανάκτηση από https://tinyurl.com/y5ladxma</w:t>
      </w:r>
    </w:p>
    <w:p w14:paraId="579AAE58" w14:textId="77777777" w:rsidR="009A45DB" w:rsidRDefault="009A45DB" w:rsidP="009A45DB">
      <w:pPr>
        <w:pStyle w:val="Bibliography"/>
        <w:ind w:left="720" w:hanging="720"/>
        <w:rPr>
          <w:noProof/>
        </w:rPr>
      </w:pPr>
      <w:r>
        <w:rPr>
          <w:noProof/>
        </w:rPr>
        <w:t xml:space="preserve">Κεσίδου, Α., &amp; Παπαδοπούλου, Β. (2008). Η διαπολιτισμική διάσταση στη βασική εκπαίδευση των εκπαιδευτικών: Αναγκαιότητα και εφαρμογές. </w:t>
      </w:r>
      <w:r>
        <w:rPr>
          <w:i/>
          <w:iCs/>
          <w:noProof/>
        </w:rPr>
        <w:t>Παιδαγωγική Επιθεώρηση, 45</w:t>
      </w:r>
      <w:r>
        <w:rPr>
          <w:noProof/>
        </w:rPr>
        <w:t>, σσ. 37-55. Ανάκτηση από https://tinyurl.com/y5w7l7qe</w:t>
      </w:r>
    </w:p>
    <w:p w14:paraId="641F5935" w14:textId="77777777" w:rsidR="009A45DB" w:rsidRDefault="009A45DB" w:rsidP="009A45DB">
      <w:pPr>
        <w:pStyle w:val="Bibliography"/>
        <w:ind w:left="720" w:hanging="720"/>
        <w:rPr>
          <w:noProof/>
        </w:rPr>
      </w:pPr>
      <w:r>
        <w:rPr>
          <w:noProof/>
        </w:rPr>
        <w:t xml:space="preserve">Κολυμπάρη, Τ. (2016). Σχέσεις και κλίμα στη σχολική μονάδα: Εμπειρική διερεύνηση των αντιλήψεων ανά σχολική βαθμίδα. </w:t>
      </w:r>
      <w:r>
        <w:rPr>
          <w:i/>
          <w:iCs/>
          <w:noProof/>
        </w:rPr>
        <w:t>3ο Επιστημονικό Συνέδριο Πανελλήνιας Ένωσης Σχολικών Συμβούλων: "Προοπτικές για ένα σύγχρονο δημοκρατικό σχολείο".</w:t>
      </w:r>
      <w:r>
        <w:rPr>
          <w:noProof/>
        </w:rPr>
        <w:t xml:space="preserve"> Θεσσαλονίκη. Ανάκτηση από https://www.academia.edu/37327309</w:t>
      </w:r>
    </w:p>
    <w:p w14:paraId="21AE2E08" w14:textId="77777777" w:rsidR="009A45DB" w:rsidRDefault="009A45DB" w:rsidP="009A45DB">
      <w:pPr>
        <w:pStyle w:val="Bibliography"/>
        <w:ind w:left="720" w:hanging="720"/>
        <w:rPr>
          <w:noProof/>
        </w:rPr>
      </w:pPr>
      <w:r>
        <w:rPr>
          <w:noProof/>
        </w:rPr>
        <w:t xml:space="preserve">Κονιδάρη, Ε. (2005). Νέες Τεχνολογίες στη Δευτεροβάθμια Εκπαίδευση: στάσεις και πεποιθήσεις των ελλήνων εκπαιδευτικών απέναντι στους ηλεκτρονικού υπολογιστές. </w:t>
      </w:r>
      <w:r>
        <w:rPr>
          <w:i/>
          <w:iCs/>
          <w:noProof/>
        </w:rPr>
        <w:t>Σύγχρονη Εκπαίδευση: Τρίμηνη Επιθεώρηση Εκπαιδευτικών Θεμάτων</w:t>
      </w:r>
      <w:r>
        <w:rPr>
          <w:noProof/>
        </w:rPr>
        <w:t>. Ανάκτηση από https://ejournals.lib.auth.gr/1105-3968/article/view/592</w:t>
      </w:r>
    </w:p>
    <w:p w14:paraId="3228B256" w14:textId="77777777" w:rsidR="009A45DB" w:rsidRDefault="009A45DB" w:rsidP="009A45DB">
      <w:pPr>
        <w:pStyle w:val="Bibliography"/>
        <w:ind w:left="720" w:hanging="720"/>
        <w:rPr>
          <w:noProof/>
        </w:rPr>
      </w:pPr>
      <w:r>
        <w:rPr>
          <w:noProof/>
        </w:rPr>
        <w:t xml:space="preserve">Κοτταρίδη, Γ., &amp; Βαλάση-Αδάμ, Ε. (2006). Στης μιζέριας τα θρανία μπορούν και ονειρεύονται. </w:t>
      </w:r>
      <w:r>
        <w:rPr>
          <w:i/>
          <w:iCs/>
          <w:noProof/>
        </w:rPr>
        <w:t>Ελευθεροτυπία</w:t>
      </w:r>
      <w:r>
        <w:rPr>
          <w:noProof/>
        </w:rPr>
        <w:t>, 56-57.</w:t>
      </w:r>
    </w:p>
    <w:p w14:paraId="5E4E6761" w14:textId="77777777" w:rsidR="009A45DB" w:rsidRDefault="009A45DB" w:rsidP="009A45DB">
      <w:pPr>
        <w:pStyle w:val="Bibliography"/>
        <w:ind w:left="720" w:hanging="720"/>
        <w:rPr>
          <w:noProof/>
        </w:rPr>
      </w:pPr>
      <w:r>
        <w:rPr>
          <w:noProof/>
        </w:rPr>
        <w:t xml:space="preserve">Κουλούρη, Χ. (2009). Εθνική ταυτότητα και ιδιότητα του πολίτη στη σύγχρονη Ελλάδα. </w:t>
      </w:r>
      <w:r>
        <w:rPr>
          <w:i/>
          <w:iCs/>
          <w:noProof/>
        </w:rPr>
        <w:t>Σύγχρονα Θέματα,, 104</w:t>
      </w:r>
      <w:r>
        <w:rPr>
          <w:noProof/>
        </w:rPr>
        <w:t>. Ανάκτηση από https://www.academia.edu/3044413</w:t>
      </w:r>
    </w:p>
    <w:p w14:paraId="00E0E1CA" w14:textId="77777777" w:rsidR="009A45DB" w:rsidRDefault="009A45DB" w:rsidP="009A45DB">
      <w:pPr>
        <w:pStyle w:val="Bibliography"/>
        <w:ind w:left="720" w:hanging="720"/>
        <w:rPr>
          <w:noProof/>
        </w:rPr>
      </w:pPr>
      <w:r>
        <w:rPr>
          <w:noProof/>
        </w:rPr>
        <w:t xml:space="preserve">Κουτσούκος, Μ., &amp; Βασιλειάδης, Μ. (2018). Διερεύνηση απόψεων εκπαιδευτικών Διαπολιτισμικών Σχολείων για τη παροχή υπηρεσιών Συμβουλευτικής και Επαγγελματικού Προσανατολισμού στους μαθητές. Η περίπτωση των Διαπολιτισμικών Σχολείων Γυμνασίου και Λυκείου Σαπών στη Θράκη. Στο Ι.ΠΟ.Δ.Ε. (Επιμ.), </w:t>
      </w:r>
      <w:r>
        <w:rPr>
          <w:i/>
          <w:iCs/>
          <w:noProof/>
        </w:rPr>
        <w:t>26o Διεθνές Συνέδριο Ανθρωπιστικών και Κοινωνικών Σπουδών.</w:t>
      </w:r>
      <w:r>
        <w:rPr>
          <w:noProof/>
        </w:rPr>
        <w:t xml:space="preserve"> Πάτρα. Ανάκτηση από https://www.researchgate.net/publication/329877643</w:t>
      </w:r>
    </w:p>
    <w:p w14:paraId="4E42A4ED" w14:textId="77777777" w:rsidR="009A45DB" w:rsidRDefault="009A45DB" w:rsidP="009A45DB">
      <w:pPr>
        <w:pStyle w:val="Bibliography"/>
        <w:ind w:left="720" w:hanging="720"/>
        <w:rPr>
          <w:noProof/>
        </w:rPr>
      </w:pPr>
      <w:r>
        <w:rPr>
          <w:noProof/>
        </w:rPr>
        <w:t xml:space="preserve">Λιακοπούλου, Ε. (2010). Αξιοποίηση της ηλεκτρονικής µάθησης στην Πληροφορική. </w:t>
      </w:r>
      <w:r>
        <w:rPr>
          <w:i/>
          <w:iCs/>
          <w:noProof/>
        </w:rPr>
        <w:t>5ο Πανελλήνιο Συνέδριο «Μαθαίνω πώς να µαθαίνω».</w:t>
      </w:r>
      <w:r>
        <w:rPr>
          <w:noProof/>
        </w:rPr>
        <w:t xml:space="preserve"> Ελληνικό Ινστιτούτο Εφαρµοσµένης Παιδαγωγικής και Εκπαίδευσης. Ανάκτηση από http://www.elliepek.gr/documents/5o_synedrio_eisigiseis/Liakopoulou_Eustratia.pdf</w:t>
      </w:r>
    </w:p>
    <w:p w14:paraId="6DBDE7D2" w14:textId="77777777" w:rsidR="009A45DB" w:rsidRDefault="009A45DB" w:rsidP="009A45DB">
      <w:pPr>
        <w:pStyle w:val="Bibliography"/>
        <w:ind w:left="720" w:hanging="720"/>
        <w:rPr>
          <w:noProof/>
        </w:rPr>
      </w:pPr>
      <w:r>
        <w:rPr>
          <w:noProof/>
        </w:rPr>
        <w:t xml:space="preserve">Λιακοπούλου, Μ. (2006). </w:t>
      </w:r>
      <w:r>
        <w:rPr>
          <w:i/>
          <w:iCs/>
          <w:noProof/>
        </w:rPr>
        <w:t>Η διαπολιτισμική διάσταση στην εκπαίδευση των εκπαιδευτικών: θεωρητική και εμπειρική προσέγγιση.</w:t>
      </w:r>
      <w:r>
        <w:rPr>
          <w:noProof/>
        </w:rPr>
        <w:t xml:space="preserve"> Αθήνα: Αδελφοί Κυριακίδη.</w:t>
      </w:r>
    </w:p>
    <w:p w14:paraId="297352C9" w14:textId="77777777" w:rsidR="009A45DB" w:rsidRDefault="009A45DB" w:rsidP="009A45DB">
      <w:pPr>
        <w:pStyle w:val="Bibliography"/>
        <w:ind w:left="720" w:hanging="720"/>
        <w:rPr>
          <w:noProof/>
        </w:rPr>
      </w:pPr>
      <w:r>
        <w:rPr>
          <w:noProof/>
        </w:rPr>
        <w:t xml:space="preserve">Λιοναράκης, Α. (2009). </w:t>
      </w:r>
      <w:r>
        <w:rPr>
          <w:i/>
          <w:iCs/>
          <w:noProof/>
        </w:rPr>
        <w:t>Η εκπόνηση μεθοδολογικής προσέγγισης (διδακτική) των προγραμμάτων διά βίου εκπαίδευσης από απόσταση.</w:t>
      </w:r>
      <w:r>
        <w:rPr>
          <w:noProof/>
        </w:rPr>
        <w:t xml:space="preserve"> (Γ. Γ. Μάθησης, Επιμ.) Υπουργείο Παιδείας, Δια βίου Μάθησης &amp; Θρησκευμάτων.</w:t>
      </w:r>
    </w:p>
    <w:p w14:paraId="483BA749" w14:textId="77777777" w:rsidR="009A45DB" w:rsidRDefault="009A45DB" w:rsidP="009A45DB">
      <w:pPr>
        <w:pStyle w:val="Bibliography"/>
        <w:ind w:left="720" w:hanging="720"/>
        <w:rPr>
          <w:noProof/>
        </w:rPr>
      </w:pPr>
      <w:r>
        <w:rPr>
          <w:noProof/>
        </w:rPr>
        <w:lastRenderedPageBreak/>
        <w:t xml:space="preserve">Μάγος, Κ. (2005). Προσεγγίζοντας τον Άλλο: Εκπαίδευση Ενηλίκων και ∆ιαπολιτισµική Ικανότητα. </w:t>
      </w:r>
      <w:r>
        <w:rPr>
          <w:i/>
          <w:iCs/>
          <w:noProof/>
        </w:rPr>
        <w:t>2ο ∆ιεθνές Συνέδριο Επιστηµονικής Ένωσης Εκπαίδευσης Ενηλίκων</w:t>
      </w:r>
      <w:r>
        <w:rPr>
          <w:noProof/>
        </w:rPr>
        <w:t>, (σσ. 199-208). Αθήνα. Ανάκτηση από https://blogs.sch.gr/kkiourtsis/files/2011/06/praktika-synedriou-EEEE.pdf</w:t>
      </w:r>
    </w:p>
    <w:p w14:paraId="338D7330" w14:textId="77777777" w:rsidR="009A45DB" w:rsidRDefault="009A45DB" w:rsidP="009A45DB">
      <w:pPr>
        <w:pStyle w:val="Bibliography"/>
        <w:ind w:left="720" w:hanging="720"/>
        <w:rPr>
          <w:noProof/>
        </w:rPr>
      </w:pPr>
      <w:r>
        <w:rPr>
          <w:noProof/>
        </w:rPr>
        <w:t xml:space="preserve">Μαΐστρος, Γ. (2011). Κοινωνικές Επιπτώσεις των Τεχνολογιών Πληροφορικής και Επικοινωνιών - Επιπτώσεις στην Εκπαίδευση. </w:t>
      </w:r>
      <w:r>
        <w:rPr>
          <w:i/>
          <w:iCs/>
          <w:noProof/>
        </w:rPr>
        <w:t>2ο Πανελλήνιο Συνέδριο «Ένταξη των ΤΠΕ στην Εκπαιδευτική Διαδικασία».</w:t>
      </w:r>
      <w:r>
        <w:rPr>
          <w:noProof/>
        </w:rPr>
        <w:t xml:space="preserve"> Πάτρα. Ανάκτηση από http://glotta.ntua.gr/publications/2011_Patra-maistros.pdf</w:t>
      </w:r>
    </w:p>
    <w:p w14:paraId="5488BFD8" w14:textId="77777777" w:rsidR="009A45DB" w:rsidRPr="009A45DB" w:rsidRDefault="009A45DB" w:rsidP="009A45DB">
      <w:pPr>
        <w:pStyle w:val="Bibliography"/>
        <w:ind w:left="720" w:hanging="720"/>
        <w:rPr>
          <w:noProof/>
          <w:lang w:val="en-US"/>
        </w:rPr>
      </w:pPr>
      <w:r>
        <w:rPr>
          <w:noProof/>
        </w:rPr>
        <w:t xml:space="preserve">Μαργαρίτης, Λ. (2019). Ελληνική πραγματικότητα και διαπολιτισμική εκπαίδευση. </w:t>
      </w:r>
      <w:r w:rsidRPr="009A45DB">
        <w:rPr>
          <w:i/>
          <w:iCs/>
          <w:noProof/>
          <w:lang w:val="en-US"/>
        </w:rPr>
        <w:t>Social Policy</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https://tinyurl.com/y4asknsv</w:t>
      </w:r>
    </w:p>
    <w:p w14:paraId="1D349F48" w14:textId="77777777" w:rsidR="009A45DB" w:rsidRDefault="009A45DB" w:rsidP="009A45DB">
      <w:pPr>
        <w:pStyle w:val="Bibliography"/>
        <w:ind w:left="720" w:hanging="720"/>
        <w:rPr>
          <w:noProof/>
        </w:rPr>
      </w:pPr>
      <w:r>
        <w:rPr>
          <w:noProof/>
        </w:rPr>
        <w:t>Μάρκου</w:t>
      </w:r>
      <w:r w:rsidRPr="009A45DB">
        <w:rPr>
          <w:noProof/>
          <w:lang w:val="en-US"/>
        </w:rPr>
        <w:t xml:space="preserve">, </w:t>
      </w:r>
      <w:r>
        <w:rPr>
          <w:noProof/>
        </w:rPr>
        <w:t>Γ</w:t>
      </w:r>
      <w:r w:rsidRPr="009A45DB">
        <w:rPr>
          <w:noProof/>
          <w:lang w:val="en-US"/>
        </w:rPr>
        <w:t xml:space="preserve">. (2011). </w:t>
      </w:r>
      <w:r>
        <w:rPr>
          <w:noProof/>
        </w:rPr>
        <w:t xml:space="preserve">Διαπολιτισμική Εκπαίδευση: Όχημα για την Εθνοτικοποίηση της Εκπαιδευτικής Πολιτικής στην Ελλάδα;. </w:t>
      </w:r>
      <w:r>
        <w:rPr>
          <w:i/>
          <w:iCs/>
          <w:noProof/>
        </w:rPr>
        <w:t>Νέα Παιδεία, 138</w:t>
      </w:r>
      <w:r>
        <w:rPr>
          <w:noProof/>
        </w:rPr>
        <w:t>. Ανάκτηση από http://www.neapaideia-glossa.gr/content/138e.htm</w:t>
      </w:r>
    </w:p>
    <w:p w14:paraId="06CF5085" w14:textId="77777777" w:rsidR="009A45DB" w:rsidRDefault="009A45DB" w:rsidP="009A45DB">
      <w:pPr>
        <w:pStyle w:val="Bibliography"/>
        <w:ind w:left="720" w:hanging="720"/>
        <w:rPr>
          <w:noProof/>
        </w:rPr>
      </w:pPr>
      <w:r>
        <w:rPr>
          <w:noProof/>
        </w:rPr>
        <w:t xml:space="preserve">Μάρκου, Γ. Π. (1996). </w:t>
      </w:r>
      <w:r>
        <w:rPr>
          <w:i/>
          <w:iCs/>
          <w:noProof/>
        </w:rPr>
        <w:t>Η πολυπολιτισμικότητα της ελληνικής κοινωνίας η διαδικασία διεθνοποίησης και η αναγκαιότητα της διαπολιτισμικής εκπαίδευσης.</w:t>
      </w:r>
      <w:r>
        <w:rPr>
          <w:noProof/>
        </w:rPr>
        <w:t xml:space="preserve"> Αθήνα: Υ.Π.Ε.Π.Θ. ( Γενική Γραμματεία Λαϊκής Επιμόρφωσης).</w:t>
      </w:r>
    </w:p>
    <w:p w14:paraId="5A50BD1B" w14:textId="77777777" w:rsidR="009A45DB" w:rsidRDefault="009A45DB" w:rsidP="009A45DB">
      <w:pPr>
        <w:pStyle w:val="Bibliography"/>
        <w:ind w:left="720" w:hanging="720"/>
        <w:rPr>
          <w:noProof/>
        </w:rPr>
      </w:pPr>
      <w:r>
        <w:rPr>
          <w:noProof/>
        </w:rPr>
        <w:t xml:space="preserve">Μάρκου, Γ., &amp; Παρθένης, Χ. (2011). </w:t>
      </w:r>
      <w:r>
        <w:rPr>
          <w:i/>
          <w:iCs/>
          <w:noProof/>
        </w:rPr>
        <w:t>Διαπολιτισμική εκπαίδευση: θεωρία και πράξη.</w:t>
      </w:r>
      <w:r>
        <w:rPr>
          <w:noProof/>
        </w:rPr>
        <w:t xml:space="preserve"> Αθήνα: Eθνικό Καποδιστριακό Πανεπιστήμιο Αθηνών.</w:t>
      </w:r>
    </w:p>
    <w:p w14:paraId="667396E3" w14:textId="77777777" w:rsidR="009A45DB" w:rsidRDefault="009A45DB" w:rsidP="009A45DB">
      <w:pPr>
        <w:pStyle w:val="Bibliography"/>
        <w:ind w:left="720" w:hanging="720"/>
        <w:rPr>
          <w:noProof/>
        </w:rPr>
      </w:pPr>
      <w:r>
        <w:rPr>
          <w:noProof/>
        </w:rPr>
        <w:t xml:space="preserve">Ματσαγγούρας, Η. (2005). </w:t>
      </w:r>
      <w:r>
        <w:rPr>
          <w:i/>
          <w:iCs/>
          <w:noProof/>
        </w:rPr>
        <w:t>Θεωρία της διδασκαλίας.</w:t>
      </w:r>
      <w:r>
        <w:rPr>
          <w:noProof/>
        </w:rPr>
        <w:t xml:space="preserve"> Αθήνα: Gutenberg.</w:t>
      </w:r>
    </w:p>
    <w:p w14:paraId="7B7079BF" w14:textId="77777777" w:rsidR="009A45DB" w:rsidRDefault="009A45DB" w:rsidP="009A45DB">
      <w:pPr>
        <w:pStyle w:val="Bibliography"/>
        <w:ind w:left="720" w:hanging="720"/>
        <w:rPr>
          <w:noProof/>
        </w:rPr>
      </w:pPr>
      <w:r>
        <w:rPr>
          <w:noProof/>
        </w:rPr>
        <w:t xml:space="preserve">Ματσαγγούρας, Η. Γ. (2005). Επαγγελματισμός και επαγγελματική ανάπτυξη. Στο Γ. Μπακάκης, </w:t>
      </w:r>
      <w:r>
        <w:rPr>
          <w:i/>
          <w:iCs/>
          <w:noProof/>
        </w:rPr>
        <w:t>Επιμόρφωση και επαγγελματική ανάπτυξη του εκπαιδευτικού</w:t>
      </w:r>
      <w:r>
        <w:rPr>
          <w:noProof/>
        </w:rPr>
        <w:t xml:space="preserve"> (σσ. 63-81). Μεταίχμιο.</w:t>
      </w:r>
    </w:p>
    <w:p w14:paraId="24FB9B2F" w14:textId="77777777" w:rsidR="009A45DB" w:rsidRDefault="009A45DB" w:rsidP="009A45DB">
      <w:pPr>
        <w:pStyle w:val="Bibliography"/>
        <w:ind w:left="720" w:hanging="720"/>
        <w:rPr>
          <w:noProof/>
        </w:rPr>
      </w:pPr>
      <w:r>
        <w:rPr>
          <w:noProof/>
        </w:rPr>
        <w:t xml:space="preserve">Ματσαγγούρας, Η. Γ. (2011). </w:t>
      </w:r>
      <w:r>
        <w:rPr>
          <w:i/>
          <w:iCs/>
          <w:noProof/>
        </w:rPr>
        <w:t>Θεωρία και πράξη της διδασκαλίας Ι. Θεωρία της διδασκαλίας: ΙΙ. Στρατηγικές διδασκαλίας.</w:t>
      </w:r>
      <w:r>
        <w:rPr>
          <w:noProof/>
        </w:rPr>
        <w:t xml:space="preserve"> (Γ. Δαρδανός, Επιμ.) Gutenberg.</w:t>
      </w:r>
    </w:p>
    <w:p w14:paraId="637D2B38" w14:textId="77777777" w:rsidR="009A45DB" w:rsidRDefault="009A45DB" w:rsidP="009A45DB">
      <w:pPr>
        <w:pStyle w:val="Bibliography"/>
        <w:ind w:left="720" w:hanging="720"/>
        <w:rPr>
          <w:noProof/>
        </w:rPr>
      </w:pPr>
      <w:r>
        <w:rPr>
          <w:noProof/>
        </w:rPr>
        <w:t xml:space="preserve">Μαύρη, Μ., &amp; Γάκη, Ε. (n.d.). </w:t>
      </w:r>
      <w:r>
        <w:rPr>
          <w:i/>
          <w:iCs/>
          <w:noProof/>
        </w:rPr>
        <w:t>Μέθοδοι Ποσοτικής Έρευνας στις Οικονομικές και Διοικητικές Επιστήμες.</w:t>
      </w:r>
      <w:r>
        <w:rPr>
          <w:noProof/>
        </w:rPr>
        <w:t xml:space="preserve"> Πανεπιστήμιο Αιγαίου Σχολή Επιστημών της Διοίκησης.Τμήμα Διοίκησης Επιχειρήσεων.</w:t>
      </w:r>
    </w:p>
    <w:p w14:paraId="53EFF8AE" w14:textId="77777777" w:rsidR="009A45DB" w:rsidRDefault="009A45DB" w:rsidP="009A45DB">
      <w:pPr>
        <w:pStyle w:val="Bibliography"/>
        <w:ind w:left="720" w:hanging="720"/>
        <w:rPr>
          <w:noProof/>
        </w:rPr>
      </w:pPr>
      <w:r>
        <w:rPr>
          <w:noProof/>
        </w:rPr>
        <w:t xml:space="preserve">Μαυρογιώργος, Γ. (1983). Σχολικό πρόγραμμα και παραπρόγραμμα. </w:t>
      </w:r>
      <w:r>
        <w:rPr>
          <w:i/>
          <w:iCs/>
          <w:noProof/>
        </w:rPr>
        <w:t>Σύγχρονη Εκπαίδευση</w:t>
      </w:r>
      <w:r>
        <w:rPr>
          <w:noProof/>
        </w:rPr>
        <w:t>.</w:t>
      </w:r>
    </w:p>
    <w:p w14:paraId="38241649" w14:textId="77777777" w:rsidR="009A45DB" w:rsidRDefault="009A45DB" w:rsidP="009A45DB">
      <w:pPr>
        <w:pStyle w:val="Bibliography"/>
        <w:ind w:left="720" w:hanging="720"/>
        <w:rPr>
          <w:noProof/>
        </w:rPr>
      </w:pPr>
      <w:r>
        <w:rPr>
          <w:noProof/>
        </w:rPr>
        <w:t xml:space="preserve">Μαυρογιώργος, Γ. (2008). Η εκαιδευτικη μονάδα ως φορέας διαμόρφωσης και άσκηση εκπαιδευτικής πολιτικής. Στο Α. Αθανασούλα-Ρέππα, </w:t>
      </w:r>
      <w:r>
        <w:rPr>
          <w:i/>
          <w:iCs/>
          <w:noProof/>
        </w:rPr>
        <w:t>Διοίκηση εκπαιδευτικών μονάδων: Εκπαιδευτική διοίκηση και πολιτική</w:t>
      </w:r>
      <w:r>
        <w:rPr>
          <w:noProof/>
        </w:rPr>
        <w:t xml:space="preserve"> (2nd εκδ.). Πάτρα: Ε.Α.Π.</w:t>
      </w:r>
    </w:p>
    <w:p w14:paraId="5B77B7A6" w14:textId="77777777" w:rsidR="009A45DB" w:rsidRDefault="009A45DB" w:rsidP="009A45DB">
      <w:pPr>
        <w:pStyle w:val="Bibliography"/>
        <w:ind w:left="720" w:hanging="720"/>
        <w:rPr>
          <w:noProof/>
        </w:rPr>
      </w:pPr>
      <w:r>
        <w:rPr>
          <w:noProof/>
        </w:rPr>
        <w:t>Μαυρομμάτη, Μ. (2011, Ιούνιος). Νέες Τεχολογίες και Διαπολιτισμική Εκπαίδευση. Πανεπιστήμιο Μακεδονίας. Ανάκτηση από http://thesis.ekt.gr/thesisBookReader/id/26037#page/1/mode/2up</w:t>
      </w:r>
    </w:p>
    <w:p w14:paraId="1ACD3FF0" w14:textId="77777777" w:rsidR="009A45DB" w:rsidRDefault="009A45DB" w:rsidP="009A45DB">
      <w:pPr>
        <w:pStyle w:val="Bibliography"/>
        <w:ind w:left="720" w:hanging="720"/>
        <w:rPr>
          <w:noProof/>
        </w:rPr>
      </w:pPr>
      <w:r>
        <w:rPr>
          <w:noProof/>
        </w:rPr>
        <w:lastRenderedPageBreak/>
        <w:t xml:space="preserve">Μέσσιου, Κ. (2004). Eμπλοκή των παιδιών στη λήψη αποφάσεων στο πλαίσιο της συμπεριληπτικής εκπαίδευσης. Στο Π. Αγγελίδης, &amp; Γ. Μαυροειδής (Επιμ.), </w:t>
      </w:r>
      <w:r>
        <w:rPr>
          <w:i/>
          <w:iCs/>
          <w:noProof/>
        </w:rPr>
        <w:t>Εκπαιδευτικές καινοτομίες για το σχολείο του μέλλοντος</w:t>
      </w:r>
      <w:r>
        <w:rPr>
          <w:noProof/>
        </w:rPr>
        <w:t xml:space="preserve"> (σσ. 480-499). Αθήνα: Τυπωθήτω.</w:t>
      </w:r>
    </w:p>
    <w:p w14:paraId="4F1A8B7D" w14:textId="77777777" w:rsidR="009A45DB" w:rsidRDefault="009A45DB" w:rsidP="009A45DB">
      <w:pPr>
        <w:pStyle w:val="Bibliography"/>
        <w:ind w:left="720" w:hanging="720"/>
        <w:rPr>
          <w:noProof/>
        </w:rPr>
      </w:pPr>
      <w:r>
        <w:rPr>
          <w:noProof/>
        </w:rPr>
        <w:t xml:space="preserve">Μέσσιου, Κ. (2006). Εκπαιδευτική έρευνα με συμμετοχή μαθητών: Εισηγήσεις για ουσιαστικότερη εμπλοκή. </w:t>
      </w:r>
      <w:r>
        <w:rPr>
          <w:i/>
          <w:iCs/>
          <w:noProof/>
        </w:rPr>
        <w:t>Συνέδριο Παιδαγωγικής Εταιρείας Κύπρου</w:t>
      </w:r>
      <w:r>
        <w:rPr>
          <w:noProof/>
        </w:rPr>
        <w:t>, (σσ. 1075-1082). Ανάκτηση από https://tinyurl.com/y3r3bfto</w:t>
      </w:r>
    </w:p>
    <w:p w14:paraId="4866282E" w14:textId="77777777" w:rsidR="009A45DB" w:rsidRDefault="009A45DB" w:rsidP="009A45DB">
      <w:pPr>
        <w:pStyle w:val="Bibliography"/>
        <w:ind w:left="720" w:hanging="720"/>
        <w:rPr>
          <w:noProof/>
        </w:rPr>
      </w:pPr>
      <w:r>
        <w:rPr>
          <w:noProof/>
        </w:rPr>
        <w:t xml:space="preserve">Μητακίδου, Σ., &amp; Τρέσσου, Ε. (2003). </w:t>
      </w:r>
      <w:r>
        <w:rPr>
          <w:i/>
          <w:iCs/>
          <w:noProof/>
        </w:rPr>
        <w:t>Εκπαιδευτικοί μιλούν σε εκπαιδευτικούς για τις εμπειρίες τους.</w:t>
      </w:r>
      <w:r>
        <w:rPr>
          <w:noProof/>
        </w:rPr>
        <w:t xml:space="preserve"> Παρατηρητής.</w:t>
      </w:r>
    </w:p>
    <w:p w14:paraId="12204A86" w14:textId="77777777" w:rsidR="009A45DB" w:rsidRDefault="009A45DB" w:rsidP="009A45DB">
      <w:pPr>
        <w:pStyle w:val="Bibliography"/>
        <w:ind w:left="720" w:hanging="720"/>
        <w:rPr>
          <w:noProof/>
        </w:rPr>
      </w:pPr>
      <w:r>
        <w:rPr>
          <w:noProof/>
        </w:rPr>
        <w:t xml:space="preserve">Μπαλτατζής, Δ., &amp; Νταβέλος, Π. (2009). Η σημασία της διαπολιτισμικής εκπαίδευσης στο σύγχρονο σχολείο και τα προβλήματά της. </w:t>
      </w:r>
      <w:r>
        <w:rPr>
          <w:i/>
          <w:iCs/>
          <w:noProof/>
        </w:rPr>
        <w:t>12ο Διεθνές Συνέδριο: Διαπολιτισμική Εκπαίδευση - Μετανάστευση -.</w:t>
      </w:r>
      <w:r>
        <w:rPr>
          <w:noProof/>
        </w:rPr>
        <w:t xml:space="preserve"> Πάτρα.</w:t>
      </w:r>
    </w:p>
    <w:p w14:paraId="7BD7BA09" w14:textId="77777777" w:rsidR="009A45DB" w:rsidRDefault="009A45DB" w:rsidP="009A45DB">
      <w:pPr>
        <w:pStyle w:val="Bibliography"/>
        <w:ind w:left="720" w:hanging="720"/>
        <w:rPr>
          <w:noProof/>
        </w:rPr>
      </w:pPr>
      <w:r>
        <w:rPr>
          <w:noProof/>
        </w:rPr>
        <w:t xml:space="preserve">Μπαμπινιώτης, Γ. (2002). </w:t>
      </w:r>
      <w:r>
        <w:rPr>
          <w:i/>
          <w:iCs/>
          <w:noProof/>
        </w:rPr>
        <w:t>Λεξικό της Νέας Ελληνικής Γλώσσας</w:t>
      </w:r>
      <w:r>
        <w:rPr>
          <w:noProof/>
        </w:rPr>
        <w:t xml:space="preserve"> (2nd εκδ.). Αθήνα: Κέντρο Λεξικολογίας. Ανάκτηση από http://users.sch.gr/galexiad/files/lexika/babiniotis.pdf</w:t>
      </w:r>
    </w:p>
    <w:p w14:paraId="1E08F6CA" w14:textId="77777777" w:rsidR="009A45DB" w:rsidRDefault="009A45DB" w:rsidP="009A45DB">
      <w:pPr>
        <w:pStyle w:val="Bibliography"/>
        <w:ind w:left="720" w:hanging="720"/>
        <w:rPr>
          <w:noProof/>
        </w:rPr>
      </w:pPr>
      <w:r>
        <w:rPr>
          <w:noProof/>
        </w:rPr>
        <w:t xml:space="preserve">Μπεζάτη, Θ., &amp; Θεοδοσοπούλου, Μ. (2006). Στόχοι της διαπολιτισμικής εκπαίδευσης και ο ρόλος της εκπαίδευσης ενηλίκων. </w:t>
      </w:r>
      <w:r>
        <w:rPr>
          <w:i/>
          <w:iCs/>
          <w:noProof/>
        </w:rPr>
        <w:t>Διά βίου μάθηση για την Ανάπτυξη, την Απασχόληση και την Κοινωνική Συνοχή.</w:t>
      </w:r>
      <w:r>
        <w:rPr>
          <w:noProof/>
        </w:rPr>
        <w:t xml:space="preserve"> Βόλος: ΙΔΕΚΕ. Ανάκτηση από http://hdl.handle.net/10795/139</w:t>
      </w:r>
    </w:p>
    <w:p w14:paraId="58F05F40" w14:textId="77777777" w:rsidR="009A45DB" w:rsidRDefault="009A45DB" w:rsidP="009A45DB">
      <w:pPr>
        <w:pStyle w:val="Bibliography"/>
        <w:ind w:left="720" w:hanging="720"/>
        <w:rPr>
          <w:noProof/>
        </w:rPr>
      </w:pPr>
      <w:r>
        <w:rPr>
          <w:noProof/>
        </w:rPr>
        <w:t xml:space="preserve">Μπέλλου, Ι. (2006). Ανάπτυξη της δημιουργικότητας των μαθητών µε διαθεματική προσέγγιση στο μάθημα. </w:t>
      </w:r>
      <w:r>
        <w:rPr>
          <w:i/>
          <w:iCs/>
          <w:noProof/>
        </w:rPr>
        <w:t>ά 1ου Εκπαιδευτικού Συνεδρίου Το ελληνικό σχολείο και οι προκλήσεις της σύγχρονης κοινωνίας.</w:t>
      </w:r>
      <w:r>
        <w:rPr>
          <w:noProof/>
        </w:rPr>
        <w:t xml:space="preserve"> Ιωάννινα. Ανάκτηση από http://users.sch.gr/ibellou/articles/1oEkpSynEpirusBellou.pdf</w:t>
      </w:r>
    </w:p>
    <w:p w14:paraId="1882F91D" w14:textId="77777777" w:rsidR="009A45DB" w:rsidRDefault="009A45DB" w:rsidP="009A45DB">
      <w:pPr>
        <w:pStyle w:val="Bibliography"/>
        <w:ind w:left="720" w:hanging="720"/>
        <w:rPr>
          <w:noProof/>
        </w:rPr>
      </w:pPr>
      <w:r>
        <w:rPr>
          <w:noProof/>
        </w:rPr>
        <w:t xml:space="preserve">Μπερερής, Π., Σιασιάκος, Κ., &amp; Λαζακίδου-Καφετζή, Γ. (2006). Σύγχρονες Εκπαιδευτικές Τεχνολογίες στην Υπηρεσία της Διαπολιτισμικής Εκπαίδευσης. </w:t>
      </w:r>
      <w:r>
        <w:rPr>
          <w:i/>
          <w:iCs/>
          <w:noProof/>
        </w:rPr>
        <w:t>Δια βίου μάθηση για την Ανάπτυξη, την Απασχόληση και την Κοινωνική Συνοχή</w:t>
      </w:r>
      <w:r>
        <w:rPr>
          <w:noProof/>
        </w:rPr>
        <w:t xml:space="preserve"> (σσ. 193-197). Βόλος: ΙΔΕΚΕ. Ανάκτηση από /hdl.handle.net/10795/142</w:t>
      </w:r>
    </w:p>
    <w:p w14:paraId="739B7F5C" w14:textId="77777777" w:rsidR="009A45DB" w:rsidRDefault="009A45DB" w:rsidP="009A45DB">
      <w:pPr>
        <w:pStyle w:val="Bibliography"/>
        <w:ind w:left="720" w:hanging="720"/>
        <w:rPr>
          <w:noProof/>
        </w:rPr>
      </w:pPr>
      <w:r>
        <w:rPr>
          <w:noProof/>
        </w:rPr>
        <w:t>Μπέσιος, Α. (2020, 2 1). Ανάκτηση από https://www.slideshare.net/152dimat/ss-30449200</w:t>
      </w:r>
    </w:p>
    <w:p w14:paraId="2F71E49C" w14:textId="77777777" w:rsidR="009A45DB" w:rsidRDefault="009A45DB" w:rsidP="009A45DB">
      <w:pPr>
        <w:pStyle w:val="Bibliography"/>
        <w:ind w:left="720" w:hanging="720"/>
        <w:rPr>
          <w:noProof/>
        </w:rPr>
      </w:pPr>
      <w:r>
        <w:rPr>
          <w:noProof/>
        </w:rPr>
        <w:t>Μπούτζα, Ζ. (2018). Διδασκαλία σε πολυπολιτισμικά και δίγλωσσα πλαίσια, πολιτισμική υπευθυνότητα και λειτουργία Τάξεων Υποδοχής ΖΕΠ υπό το πρίσμα δασκάλων στη Θράκη. Θεσσαλονίκη: Αριστοτέλειο Πανεπιστήμιο.</w:t>
      </w:r>
    </w:p>
    <w:p w14:paraId="3F5BF5A3" w14:textId="77777777" w:rsidR="009A45DB" w:rsidRDefault="009A45DB" w:rsidP="009A45DB">
      <w:pPr>
        <w:pStyle w:val="Bibliography"/>
        <w:ind w:left="720" w:hanging="720"/>
        <w:rPr>
          <w:noProof/>
        </w:rPr>
      </w:pPr>
      <w:r>
        <w:rPr>
          <w:noProof/>
        </w:rPr>
        <w:t xml:space="preserve">Νικολάου. (2003). Το σχολείο Αρμενοπαίδων "Κυανούς Σταυρός" : ένα παράδειγμα δίγλωσσης εκπαίδευσης. </w:t>
      </w:r>
      <w:r>
        <w:rPr>
          <w:i/>
          <w:iCs/>
          <w:noProof/>
        </w:rPr>
        <w:t>Επιστημονική Επετηρίδα Παιδαγωγικού Τμήματος, 16</w:t>
      </w:r>
      <w:r>
        <w:rPr>
          <w:noProof/>
        </w:rPr>
        <w:t>, σσ. 175-200. Ανάκτηση από https://olympias.lib.uoi.gr/jspui/handle/123456789/5954</w:t>
      </w:r>
    </w:p>
    <w:p w14:paraId="45EB3433" w14:textId="77777777" w:rsidR="009A45DB" w:rsidRDefault="009A45DB" w:rsidP="009A45DB">
      <w:pPr>
        <w:pStyle w:val="Bibliography"/>
        <w:ind w:left="720" w:hanging="720"/>
        <w:rPr>
          <w:noProof/>
        </w:rPr>
      </w:pPr>
      <w:r>
        <w:rPr>
          <w:noProof/>
        </w:rPr>
        <w:lastRenderedPageBreak/>
        <w:t xml:space="preserve">Νικολάου, Γ. (2000). </w:t>
      </w:r>
      <w:r>
        <w:rPr>
          <w:i/>
          <w:iCs/>
          <w:noProof/>
        </w:rPr>
        <w:t>Ένταξη και εκπαίδευση των αλλοδαπών μαθητών στο δημοτικό σχολείο.</w:t>
      </w:r>
      <w:r>
        <w:rPr>
          <w:noProof/>
        </w:rPr>
        <w:t xml:space="preserve"> Αθήνα: Ελληνικά Γράμματα.</w:t>
      </w:r>
    </w:p>
    <w:p w14:paraId="6B3E5507" w14:textId="77777777" w:rsidR="009A45DB" w:rsidRDefault="009A45DB" w:rsidP="009A45DB">
      <w:pPr>
        <w:pStyle w:val="Bibliography"/>
        <w:ind w:left="720" w:hanging="720"/>
        <w:rPr>
          <w:noProof/>
        </w:rPr>
      </w:pPr>
      <w:r>
        <w:rPr>
          <w:noProof/>
        </w:rPr>
        <w:t xml:space="preserve">Νικολάου, Γ. (2008). Εκπαιδευτικές πολιτικές διαχείρισης της πολιτισμικής ετερότητας στην Ελλάδα και την Ευρώπη. Στο Δ. Μαυροσκούφης, </w:t>
      </w:r>
      <w:r>
        <w:rPr>
          <w:i/>
          <w:iCs/>
          <w:noProof/>
        </w:rPr>
        <w:t>Οδηγός Επιμόρφωσης: Διαπολιτισμική εκπαίδευση και αγωγή</w:t>
      </w:r>
      <w:r>
        <w:rPr>
          <w:noProof/>
        </w:rPr>
        <w:t xml:space="preserve"> (σσ. 37-51). ΥΠ.Ε.Π.Θ. Ανάκτηση από https://eproceedings.epublishing.ekt.gr/index.php/edusc/article/viewFile/248/213</w:t>
      </w:r>
    </w:p>
    <w:p w14:paraId="5150D8D7" w14:textId="77777777" w:rsidR="009A45DB" w:rsidRDefault="009A45DB" w:rsidP="009A45DB">
      <w:pPr>
        <w:pStyle w:val="Bibliography"/>
        <w:ind w:left="720" w:hanging="720"/>
        <w:rPr>
          <w:noProof/>
        </w:rPr>
      </w:pPr>
      <w:r>
        <w:rPr>
          <w:noProof/>
        </w:rPr>
        <w:t xml:space="preserve">Ντίνας, Κ., Βαμβακίδου, Ι., &amp; Κυρίδης, Α. (2002). Διαπολιτισμική προσχολική γλωσσική εκπαίδευση. Μια πρόταση για την ελληνική πραγματικότητα. Διαπολιτισμική Εκπαίδευση. </w:t>
      </w:r>
      <w:r>
        <w:rPr>
          <w:i/>
          <w:iCs/>
          <w:noProof/>
        </w:rPr>
        <w:t>Τα ελληνικά ως δεύτερη ή ξένη γλώσσα, 2</w:t>
      </w:r>
      <w:r>
        <w:rPr>
          <w:noProof/>
        </w:rPr>
        <w:t>, σσ. 11-29. Ανάκτηση από https://www.academia.edu/20830363</w:t>
      </w:r>
    </w:p>
    <w:p w14:paraId="259B8E24" w14:textId="77777777" w:rsidR="009A45DB" w:rsidRDefault="009A45DB" w:rsidP="009A45DB">
      <w:pPr>
        <w:pStyle w:val="Bibliography"/>
        <w:ind w:left="720" w:hanging="720"/>
        <w:rPr>
          <w:noProof/>
        </w:rPr>
      </w:pPr>
      <w:r>
        <w:rPr>
          <w:noProof/>
        </w:rPr>
        <w:t xml:space="preserve">ΟΕΠΕΚ. (2011). </w:t>
      </w:r>
      <w:r>
        <w:rPr>
          <w:i/>
          <w:iCs/>
          <w:noProof/>
        </w:rPr>
        <w:t>Υλικό Επιμόρφωσης Εκπαιδευτικών Τάξεως Υποδοχής και Φροντιστηριακών Τμημάτων.</w:t>
      </w:r>
      <w:r>
        <w:rPr>
          <w:noProof/>
        </w:rPr>
        <w:t xml:space="preserve"> Αθήνα: ΥΠΕΘ. Ανάκτηση από http://www.oepek.gr/pdfs/t-Yliko.pdf</w:t>
      </w:r>
    </w:p>
    <w:p w14:paraId="5BA8D358" w14:textId="77777777" w:rsidR="009A45DB" w:rsidRDefault="009A45DB" w:rsidP="009A45DB">
      <w:pPr>
        <w:pStyle w:val="Bibliography"/>
        <w:ind w:left="720" w:hanging="720"/>
        <w:rPr>
          <w:noProof/>
        </w:rPr>
      </w:pPr>
      <w:r>
        <w:rPr>
          <w:noProof/>
        </w:rPr>
        <w:t xml:space="preserve">Ουζούνη, Χ., &amp; Νακάκης, Κ. (2011). Η Αξιοπιστία και Εγκυρότητα των εργαλείων μέτρησης σε ποσοτικές μελέτες. </w:t>
      </w:r>
      <w:r>
        <w:rPr>
          <w:i/>
          <w:iCs/>
          <w:noProof/>
        </w:rPr>
        <w:t>Νοσηλευτική, 50</w:t>
      </w:r>
      <w:r>
        <w:rPr>
          <w:noProof/>
        </w:rPr>
        <w:t>(2), σσ. 231-239. Ανάκτηση από https://www.researchgate.net/publication/331499029_</w:t>
      </w:r>
    </w:p>
    <w:p w14:paraId="76C0AFC1" w14:textId="77777777" w:rsidR="009A45DB" w:rsidRDefault="009A45DB" w:rsidP="009A45DB">
      <w:pPr>
        <w:pStyle w:val="Bibliography"/>
        <w:ind w:left="720" w:hanging="720"/>
        <w:rPr>
          <w:noProof/>
        </w:rPr>
      </w:pPr>
      <w:r>
        <w:rPr>
          <w:noProof/>
        </w:rPr>
        <w:t xml:space="preserve">Παλαιολόγου , Ν., &amp; Ευαγγέλου, Ο. (2013). </w:t>
      </w:r>
      <w:r>
        <w:rPr>
          <w:i/>
          <w:iCs/>
          <w:noProof/>
        </w:rPr>
        <w:t>Μετανάστες μαθητές δεύτερης γενιάς στο ελληνικό εκπαιδευτικό σύστημα.</w:t>
      </w:r>
      <w:r>
        <w:rPr>
          <w:noProof/>
        </w:rPr>
        <w:t xml:space="preserve"> Πεδίο.</w:t>
      </w:r>
    </w:p>
    <w:p w14:paraId="592388AE" w14:textId="77777777" w:rsidR="009A45DB" w:rsidRDefault="009A45DB" w:rsidP="009A45DB">
      <w:pPr>
        <w:pStyle w:val="Bibliography"/>
        <w:ind w:left="720" w:hanging="720"/>
        <w:rPr>
          <w:noProof/>
        </w:rPr>
      </w:pPr>
      <w:r>
        <w:rPr>
          <w:noProof/>
        </w:rPr>
        <w:t xml:space="preserve">Παναγιωτίδου, Α. (2012). </w:t>
      </w:r>
      <w:r>
        <w:rPr>
          <w:i/>
          <w:iCs/>
          <w:noProof/>
        </w:rPr>
        <w:t>Ο ρόλος των διαπροσωπικών σχέσεων εκπαιδευτικού-διευθυντή στη δημιουργία θετικού σχολικού κλίματος.</w:t>
      </w:r>
      <w:r>
        <w:rPr>
          <w:noProof/>
        </w:rPr>
        <w:t xml:space="preserve"> Αθήνα: Χαροκόπειο Πανεπιστήμιο. Ανάκτηση από http://estia.hua.gr/browse/8949 http://estia.hua.gr/browse/8949 </w:t>
      </w:r>
    </w:p>
    <w:p w14:paraId="433F67EF" w14:textId="77777777" w:rsidR="009A45DB" w:rsidRDefault="009A45DB" w:rsidP="009A45DB">
      <w:pPr>
        <w:pStyle w:val="Bibliography"/>
        <w:ind w:left="720" w:hanging="720"/>
        <w:rPr>
          <w:noProof/>
        </w:rPr>
      </w:pPr>
      <w:r>
        <w:rPr>
          <w:noProof/>
        </w:rPr>
        <w:t xml:space="preserve">Πανέτσος, Σ. (2001). </w:t>
      </w:r>
      <w:r>
        <w:rPr>
          <w:i/>
          <w:iCs/>
          <w:noProof/>
        </w:rPr>
        <w:t>Οι Υπολογιστές στην Εκπαίδευση.</w:t>
      </w:r>
      <w:r>
        <w:rPr>
          <w:noProof/>
        </w:rPr>
        <w:t xml:space="preserve"> Αθήνα: ΙΩΝ.</w:t>
      </w:r>
    </w:p>
    <w:p w14:paraId="728304CD" w14:textId="77777777" w:rsidR="009A45DB" w:rsidRDefault="009A45DB" w:rsidP="009A45DB">
      <w:pPr>
        <w:pStyle w:val="Bibliography"/>
        <w:ind w:left="720" w:hanging="720"/>
        <w:rPr>
          <w:noProof/>
        </w:rPr>
      </w:pPr>
      <w:r>
        <w:rPr>
          <w:noProof/>
        </w:rPr>
        <w:t xml:space="preserve">Πανταζής, Β. (2003). Μεταρρυθμιστικές παιδαγωγικές αρχές στη Διαπολιτισμική Παιδαγωγική. </w:t>
      </w:r>
      <w:r>
        <w:rPr>
          <w:i/>
          <w:iCs/>
          <w:noProof/>
        </w:rPr>
        <w:t>Επιθεώρηση Εκπαιδευτικών Θεμάτων, 8</w:t>
      </w:r>
      <w:r>
        <w:rPr>
          <w:noProof/>
        </w:rPr>
        <w:t>, σσ. 97-112. Ανάκτηση από http://www.pi-schools.gr/download/publications/epitheorisi/teyxos8/8.pdf</w:t>
      </w:r>
    </w:p>
    <w:p w14:paraId="275C2988" w14:textId="77777777" w:rsidR="009A45DB" w:rsidRDefault="009A45DB" w:rsidP="009A45DB">
      <w:pPr>
        <w:pStyle w:val="Bibliography"/>
        <w:ind w:left="720" w:hanging="720"/>
        <w:rPr>
          <w:noProof/>
        </w:rPr>
      </w:pPr>
      <w:r>
        <w:rPr>
          <w:noProof/>
        </w:rPr>
        <w:t xml:space="preserve">Παπαγεωργίου, Γ. (1998). </w:t>
      </w:r>
      <w:r>
        <w:rPr>
          <w:i/>
          <w:iCs/>
          <w:noProof/>
        </w:rPr>
        <w:t>Μέθοδοι στην κοινωνιολογική έρευνα.</w:t>
      </w:r>
      <w:r>
        <w:rPr>
          <w:noProof/>
        </w:rPr>
        <w:t xml:space="preserve"> Τυπωθήτω. Ανάκτηση από http://dspace.lib.uom.gr/handle/2159/15467</w:t>
      </w:r>
    </w:p>
    <w:p w14:paraId="15B20007" w14:textId="77777777" w:rsidR="009A45DB" w:rsidRDefault="009A45DB" w:rsidP="009A45DB">
      <w:pPr>
        <w:pStyle w:val="Bibliography"/>
        <w:ind w:left="720" w:hanging="720"/>
        <w:rPr>
          <w:noProof/>
        </w:rPr>
      </w:pPr>
      <w:r>
        <w:rPr>
          <w:noProof/>
        </w:rPr>
        <w:t xml:space="preserve">Παπακωνσταντίνου, Γ. (2008). Εισαγωγή καινοτομιών στην εκπαιδευτική μονάδα: ο ρόλος του διευθυντή. Στο Ζ. Παπαναούμ (Επιμ.), </w:t>
      </w:r>
      <w:r>
        <w:rPr>
          <w:i/>
          <w:iCs/>
          <w:noProof/>
        </w:rPr>
        <w:t>Οδηγός επιμόρφωσης. Διαπολιτισμική εκπαίδευση και αγωγή</w:t>
      </w:r>
      <w:r>
        <w:rPr>
          <w:noProof/>
        </w:rPr>
        <w:t xml:space="preserve"> (σσ. 231-240). Θεσσαλονίκη: ΥΠΕΠΘ. Ανάκτηση από http://www.pi.ac.cy/pi/files/epimorfosi/entaxi/odigos_epimorfosis_diapolitismiki.pdf</w:t>
      </w:r>
    </w:p>
    <w:p w14:paraId="68B7DA2B" w14:textId="77777777" w:rsidR="009A45DB" w:rsidRDefault="009A45DB" w:rsidP="009A45DB">
      <w:pPr>
        <w:pStyle w:val="Bibliography"/>
        <w:ind w:left="720" w:hanging="720"/>
        <w:rPr>
          <w:noProof/>
        </w:rPr>
      </w:pPr>
      <w:r>
        <w:rPr>
          <w:noProof/>
        </w:rPr>
        <w:t xml:space="preserve">Παπαματθαίου, Μ. (2020, March 17). </w:t>
      </w:r>
      <w:r>
        <w:rPr>
          <w:i/>
          <w:iCs/>
          <w:noProof/>
        </w:rPr>
        <w:t>Μετ’ εμποδίωνη τηλεκπαίδευση</w:t>
      </w:r>
      <w:r>
        <w:rPr>
          <w:noProof/>
        </w:rPr>
        <w:t>. Ανάκτηση από ΤΑ ΝΕΑ: https://www.tanea.gr/print/2020/03/17/greece/met-empodionlfi-tilekpaideysi/</w:t>
      </w:r>
    </w:p>
    <w:p w14:paraId="7039845A" w14:textId="77777777" w:rsidR="009A45DB" w:rsidRDefault="009A45DB" w:rsidP="009A45DB">
      <w:pPr>
        <w:pStyle w:val="Bibliography"/>
        <w:ind w:left="720" w:hanging="720"/>
        <w:rPr>
          <w:noProof/>
        </w:rPr>
      </w:pPr>
      <w:r>
        <w:rPr>
          <w:noProof/>
        </w:rPr>
        <w:t xml:space="preserve">Παπαπέτρου, Σ., Μπαλκίζας, Ν., Μπελεγράτη, Χ., &amp; Υφαντή, Ε. (2013). Συμπεριληπτική εκπαίδευση. Συγκριτική μελέτη για τις στάσεις των εκπαιδευτικών στην Ελλάδα και </w:t>
      </w:r>
      <w:r>
        <w:rPr>
          <w:noProof/>
        </w:rPr>
        <w:lastRenderedPageBreak/>
        <w:t xml:space="preserve">Ολλανδία σε σχέση με τη νομοθεσία και τις εκπαιδευτικές δομές της συμπεριληπτικής εκπαίδευσης. </w:t>
      </w:r>
      <w:r>
        <w:rPr>
          <w:i/>
          <w:iCs/>
          <w:noProof/>
        </w:rPr>
        <w:t>Αναζητώντας τις δυναμικές του σύγχρονου σχολείου II.</w:t>
      </w:r>
      <w:r>
        <w:rPr>
          <w:noProof/>
        </w:rPr>
        <w:t xml:space="preserve"> Αθήνα: ΕΚΠΑ. Ανάκτηση από https://issuu.com/nikbalki/docs/kam_vourla_symperiliptiki_2013</w:t>
      </w:r>
    </w:p>
    <w:p w14:paraId="69975DA4" w14:textId="77777777" w:rsidR="009A45DB" w:rsidRDefault="009A45DB" w:rsidP="009A45DB">
      <w:pPr>
        <w:pStyle w:val="Bibliography"/>
        <w:ind w:left="720" w:hanging="720"/>
        <w:rPr>
          <w:noProof/>
        </w:rPr>
      </w:pPr>
      <w:r>
        <w:rPr>
          <w:noProof/>
        </w:rPr>
        <w:t>Παυλίδου, Ζ. (2019). Νέες Τεχνολογίες και Διαπολιτισμική εκπαίδευση: αξιοποίηση των ΤΠΕ στις πολυπολιτισμικές Τάξεις Υποδοχής στην Α/θμια εκπαίδευση. Θεσσαλονίκη: ΠΑΜΑΚ.</w:t>
      </w:r>
    </w:p>
    <w:p w14:paraId="6EF03A9C" w14:textId="77777777" w:rsidR="009A45DB" w:rsidRDefault="009A45DB" w:rsidP="009A45DB">
      <w:pPr>
        <w:pStyle w:val="Bibliography"/>
        <w:ind w:left="720" w:hanging="720"/>
        <w:rPr>
          <w:noProof/>
        </w:rPr>
      </w:pPr>
      <w:r>
        <w:rPr>
          <w:noProof/>
        </w:rPr>
        <w:t xml:space="preserve">Πέτρου, Α. (2009). Εκπαιδευτική ισότητα, δικαιοσύνη και ηθική της συμπερίληψης. Στο Π. Αγγελίδης (Επιμ.), </w:t>
      </w:r>
      <w:r>
        <w:rPr>
          <w:i/>
          <w:iCs/>
          <w:noProof/>
        </w:rPr>
        <w:t>Συμπεριληπτική εκπαίδευση και βελτίωση σχολείων. Σχέση Αμφίδρομη</w:t>
      </w:r>
      <w:r>
        <w:rPr>
          <w:noProof/>
        </w:rPr>
        <w:t xml:space="preserve"> (σσ. 260-279). Αθήνα: Ατραπός.</w:t>
      </w:r>
    </w:p>
    <w:p w14:paraId="1105714E" w14:textId="77777777" w:rsidR="009A45DB" w:rsidRDefault="009A45DB" w:rsidP="009A45DB">
      <w:pPr>
        <w:pStyle w:val="Bibliography"/>
        <w:ind w:left="720" w:hanging="720"/>
        <w:rPr>
          <w:noProof/>
        </w:rPr>
      </w:pPr>
      <w:r>
        <w:rPr>
          <w:noProof/>
        </w:rPr>
        <w:t xml:space="preserve">Πίγκα , Μ., &amp; Γεωργογιάννης, Π. (2006). Διαχρονική παρουσίαση του νομοθετικού πλαισίου για την εκπαίδευση των αλλοδαπών και παλιννοστούντων μαθητών στην Ελλάδα. </w:t>
      </w:r>
      <w:r>
        <w:rPr>
          <w:i/>
          <w:iCs/>
          <w:noProof/>
        </w:rPr>
        <w:t>Η ελληνική ως δεύτερη ή ξένη γλώσσα: Μια διαπολιτισμική προσέγγιση, 9ο Διεθνές Συνέδριο</w:t>
      </w:r>
      <w:r>
        <w:rPr>
          <w:noProof/>
        </w:rPr>
        <w:t xml:space="preserve">, </w:t>
      </w:r>
      <w:r>
        <w:rPr>
          <w:i/>
          <w:iCs/>
          <w:noProof/>
        </w:rPr>
        <w:t>4</w:t>
      </w:r>
      <w:r>
        <w:rPr>
          <w:noProof/>
        </w:rPr>
        <w:t>, σσ. 56-68. Πάτρα.</w:t>
      </w:r>
    </w:p>
    <w:p w14:paraId="18D86FEA" w14:textId="77777777" w:rsidR="009A45DB" w:rsidRDefault="009A45DB" w:rsidP="009A45DB">
      <w:pPr>
        <w:pStyle w:val="Bibliography"/>
        <w:ind w:left="720" w:hanging="720"/>
        <w:rPr>
          <w:noProof/>
        </w:rPr>
      </w:pPr>
      <w:r>
        <w:rPr>
          <w:noProof/>
        </w:rPr>
        <w:t xml:space="preserve">Πολυχρονοπούλου-Ζαχαρόγεωργα, Σ. (2003). </w:t>
      </w:r>
      <w:r>
        <w:rPr>
          <w:i/>
          <w:iCs/>
          <w:noProof/>
        </w:rPr>
        <w:t>Παιδιά και έφηβοι με ειδικές ανάγκες και δυνατότητες: τ. 1 Σύγχρονες τάσεις εκπαίδευσης και ειδικής υποστήριξης.</w:t>
      </w:r>
      <w:r>
        <w:rPr>
          <w:noProof/>
        </w:rPr>
        <w:t xml:space="preserve"> Ατραπός. Ανάκτηση από http://dspace.lib.uom.gr/handle/2159/243</w:t>
      </w:r>
    </w:p>
    <w:p w14:paraId="424A2EC9" w14:textId="77777777" w:rsidR="009A45DB" w:rsidRDefault="009A45DB" w:rsidP="009A45DB">
      <w:pPr>
        <w:pStyle w:val="Bibliography"/>
        <w:ind w:left="720" w:hanging="720"/>
        <w:rPr>
          <w:noProof/>
        </w:rPr>
      </w:pPr>
      <w:r>
        <w:rPr>
          <w:noProof/>
        </w:rPr>
        <w:t xml:space="preserve">Ρακιτζής, Χ., &amp; Ρακιτζή, Κ. (2016). Ανασκόπηση ερευνών ενός συνεδρίου με θέμα την είσοδο των ΤΠΕ στην εκπαιδευτική πραγματικότητα. </w:t>
      </w:r>
      <w:r>
        <w:rPr>
          <w:i/>
          <w:iCs/>
          <w:noProof/>
        </w:rPr>
        <w:t>2ο Πανελλήνιο Συνέδριο, με Διεθνή Συμμετοχή, για την Προώθηση της Εκπαιδευτικής Καινοτομίας.</w:t>
      </w:r>
      <w:r>
        <w:rPr>
          <w:noProof/>
        </w:rPr>
        <w:t xml:space="preserve"> Λάρισα. Ανάκτηση από https://www.academia.edu/30904836/</w:t>
      </w:r>
    </w:p>
    <w:p w14:paraId="32F1B980" w14:textId="77777777" w:rsidR="009A45DB" w:rsidRDefault="009A45DB" w:rsidP="009A45DB">
      <w:pPr>
        <w:pStyle w:val="Bibliography"/>
        <w:ind w:left="720" w:hanging="720"/>
        <w:rPr>
          <w:noProof/>
        </w:rPr>
      </w:pPr>
      <w:r>
        <w:rPr>
          <w:noProof/>
        </w:rPr>
        <w:t xml:space="preserve">Ράπτη, Α., &amp; Ράπτης, Α. (2004). Η Ιδεολογία των Νέων Τεχνολογιών: για μια σύνθεση παλιών και νέων αντινομιών. Στο Ι. Κεκές,, </w:t>
      </w:r>
      <w:r>
        <w:rPr>
          <w:i/>
          <w:iCs/>
          <w:noProof/>
        </w:rPr>
        <w:t>Οι Νέες Τεχνολογίες στην Εκπαίδευση. Ζητήματα Σχεδιασμού και Εφαρμογών Φιλοσοφικές –Κοινωνικές προεκτάσεις</w:t>
      </w:r>
      <w:r>
        <w:rPr>
          <w:noProof/>
        </w:rPr>
        <w:t xml:space="preserve"> (σσ. 327-374). Ατραπός.</w:t>
      </w:r>
    </w:p>
    <w:p w14:paraId="7E662D3A" w14:textId="77777777" w:rsidR="009A45DB" w:rsidRDefault="009A45DB" w:rsidP="009A45DB">
      <w:pPr>
        <w:pStyle w:val="Bibliography"/>
        <w:ind w:left="720" w:hanging="720"/>
        <w:rPr>
          <w:noProof/>
        </w:rPr>
      </w:pPr>
      <w:r>
        <w:rPr>
          <w:noProof/>
        </w:rPr>
        <w:t xml:space="preserve">Ρετάλης, Σ. (2005). </w:t>
      </w:r>
      <w:r>
        <w:rPr>
          <w:i/>
          <w:iCs/>
          <w:noProof/>
        </w:rPr>
        <w:t>Οι προηγμένες τεχνολογίες διαδικτύου στην υπηρεσία της μάθησης.</w:t>
      </w:r>
      <w:r>
        <w:rPr>
          <w:noProof/>
        </w:rPr>
        <w:t xml:space="preserve"> Καστανιώτη .</w:t>
      </w:r>
    </w:p>
    <w:p w14:paraId="30E20015" w14:textId="77777777" w:rsidR="009A45DB" w:rsidRDefault="009A45DB" w:rsidP="009A45DB">
      <w:pPr>
        <w:pStyle w:val="Bibliography"/>
        <w:ind w:left="720" w:hanging="720"/>
        <w:rPr>
          <w:noProof/>
        </w:rPr>
      </w:pPr>
      <w:r>
        <w:rPr>
          <w:noProof/>
        </w:rPr>
        <w:t xml:space="preserve">Ρουσσάκης, Γ., &amp; Χατζηνικολάου, Α. (2005). Αντιλήψεις των δασκάλων για τις δυσκολίες προσαρμογής των αλλόγλωσσων/αλλοδαπών μαθητών στο ελληνικό σχολείο του σήμερα. </w:t>
      </w:r>
      <w:r>
        <w:rPr>
          <w:i/>
          <w:iCs/>
          <w:noProof/>
        </w:rPr>
        <w:t>Πρακτικά του 8ου Διεθνούς Συνεδρίου με θέμα: Διαπολιτισμική Εκπαίδευση-Ελληνικά ως Δεύτερη ή Ξένη Γλώσσα.</w:t>
      </w:r>
      <w:r>
        <w:rPr>
          <w:noProof/>
        </w:rPr>
        <w:t xml:space="preserve"> </w:t>
      </w:r>
      <w:r>
        <w:rPr>
          <w:i/>
          <w:iCs/>
          <w:noProof/>
        </w:rPr>
        <w:t>2</w:t>
      </w:r>
      <w:r>
        <w:rPr>
          <w:noProof/>
        </w:rPr>
        <w:t>, σσ. 75-86. Πάτρα: Κέντρο Διαπολιτισμικής Εκπαίδευσης. Ανάκτηση από https://tinyurl.com/y46bsgc3</w:t>
      </w:r>
    </w:p>
    <w:p w14:paraId="692A02C3" w14:textId="77777777" w:rsidR="009A45DB" w:rsidRDefault="009A45DB" w:rsidP="009A45DB">
      <w:pPr>
        <w:pStyle w:val="Bibliography"/>
        <w:ind w:left="720" w:hanging="720"/>
        <w:rPr>
          <w:noProof/>
        </w:rPr>
      </w:pPr>
      <w:r>
        <w:rPr>
          <w:noProof/>
        </w:rPr>
        <w:t xml:space="preserve">Σαΐτης, Χ. (2005). </w:t>
      </w:r>
      <w:r>
        <w:rPr>
          <w:i/>
          <w:iCs/>
          <w:noProof/>
        </w:rPr>
        <w:t>Οργάνωση και λειτουργία των σχολικών μονάδων.</w:t>
      </w:r>
      <w:r>
        <w:rPr>
          <w:noProof/>
        </w:rPr>
        <w:t xml:space="preserve"> Αθήνα: Αυτοέκδοση.</w:t>
      </w:r>
    </w:p>
    <w:p w14:paraId="0BB8EA94" w14:textId="77777777" w:rsidR="009A45DB" w:rsidRDefault="009A45DB" w:rsidP="009A45DB">
      <w:pPr>
        <w:pStyle w:val="Bibliography"/>
        <w:ind w:left="720" w:hanging="720"/>
        <w:rPr>
          <w:noProof/>
        </w:rPr>
      </w:pPr>
      <w:r>
        <w:rPr>
          <w:noProof/>
        </w:rPr>
        <w:lastRenderedPageBreak/>
        <w:t xml:space="preserve">Σακκά, Δ., &amp; Ψάλτη, Α. (2004). </w:t>
      </w:r>
      <w:r>
        <w:rPr>
          <w:i/>
          <w:iCs/>
          <w:noProof/>
        </w:rPr>
        <w:t>Ένταξη παιδιών παλιννοστούντων και αλλοδαπών μέσω της συστηματικής εκπαίδευσης των εν ενεργεία εκπαιδευτικών.</w:t>
      </w:r>
      <w:r>
        <w:rPr>
          <w:noProof/>
        </w:rPr>
        <w:t xml:space="preserve"> Αλεξανδρούπολη: ΕΠΕΑΕΚ. Ανάκτηση από https://tinyurl.com/y6clqe3u</w:t>
      </w:r>
    </w:p>
    <w:p w14:paraId="500BED48" w14:textId="77777777" w:rsidR="009A45DB" w:rsidRDefault="009A45DB" w:rsidP="009A45DB">
      <w:pPr>
        <w:pStyle w:val="Bibliography"/>
        <w:ind w:left="720" w:hanging="720"/>
        <w:rPr>
          <w:noProof/>
        </w:rPr>
      </w:pPr>
      <w:r>
        <w:rPr>
          <w:noProof/>
        </w:rPr>
        <w:t>ΣΕΠΕ-ΣΩΚΡΑΤΗΣ. (2020, March 18). Ανάκτηση από alfavita.gr: https://www.alfavita.gr/ekpaideysi/anakoinoseis/315762_sepe-sokratis-tilekpaideysi-se-oikogeneies-poy-den-ehoyn-na-fane</w:t>
      </w:r>
    </w:p>
    <w:p w14:paraId="749AC1DD" w14:textId="77777777" w:rsidR="009A45DB" w:rsidRDefault="009A45DB" w:rsidP="009A45DB">
      <w:pPr>
        <w:pStyle w:val="Bibliography"/>
        <w:ind w:left="720" w:hanging="720"/>
        <w:rPr>
          <w:noProof/>
        </w:rPr>
      </w:pPr>
      <w:r>
        <w:rPr>
          <w:noProof/>
        </w:rPr>
        <w:t xml:space="preserve">Σιζοπούλου, Ε. (2020, March 19). Ψάχνουν πατήματα για τηλεκπαίδευση. </w:t>
      </w:r>
      <w:r>
        <w:rPr>
          <w:i/>
          <w:iCs/>
          <w:noProof/>
        </w:rPr>
        <w:t>Philenews</w:t>
      </w:r>
      <w:r>
        <w:rPr>
          <w:noProof/>
        </w:rPr>
        <w:t>. Κύπρος. Ανάκτηση March 19, 2020, από www.philenews.com/koinonia/eidiseis/article/898844/psachnoyn-patimata-ga-tilekpaidefsi</w:t>
      </w:r>
    </w:p>
    <w:p w14:paraId="700C2BE6" w14:textId="77777777" w:rsidR="009A45DB" w:rsidRDefault="009A45DB" w:rsidP="009A45DB">
      <w:pPr>
        <w:pStyle w:val="Bibliography"/>
        <w:ind w:left="720" w:hanging="720"/>
        <w:rPr>
          <w:noProof/>
        </w:rPr>
      </w:pPr>
      <w:r>
        <w:rPr>
          <w:noProof/>
        </w:rPr>
        <w:t xml:space="preserve">Σκούρτου, Ε., Βρατσάλης, Κ., &amp; Γκόβαρης, Χ. (2004). </w:t>
      </w:r>
      <w:r>
        <w:rPr>
          <w:i/>
          <w:iCs/>
          <w:noProof/>
        </w:rPr>
        <w:t>Μετανάστευση στην Ελλάδα και Εκπαίδευση: Αποτίµηση της υπάρχουσας κατάστασης – Προκλήσεις και Προοπτικές βελτίωσης.</w:t>
      </w:r>
      <w:r>
        <w:rPr>
          <w:noProof/>
        </w:rPr>
        <w:t xml:space="preserve"> Αθήνα:: ΙΜΕΠΟ. Ανάκτηση από https://tinyurl.com/y2tvqvqv</w:t>
      </w:r>
    </w:p>
    <w:p w14:paraId="1DFD170F" w14:textId="77777777" w:rsidR="009A45DB" w:rsidRDefault="009A45DB" w:rsidP="009A45DB">
      <w:pPr>
        <w:pStyle w:val="Bibliography"/>
        <w:ind w:left="720" w:hanging="720"/>
        <w:rPr>
          <w:noProof/>
        </w:rPr>
      </w:pPr>
      <w:r>
        <w:rPr>
          <w:noProof/>
        </w:rPr>
        <w:t xml:space="preserve">Σμαροπούλου, Χ. (2015). Δημιουργώντας διαπολιτισμικά. </w:t>
      </w:r>
      <w:r>
        <w:rPr>
          <w:i/>
          <w:iCs/>
          <w:noProof/>
        </w:rPr>
        <w:t>5ο Πανελλήνιο Συνέδριο Επιστημών Εκπαίδευσης.</w:t>
      </w:r>
      <w:r>
        <w:rPr>
          <w:noProof/>
        </w:rPr>
        <w:t xml:space="preserve"> </w:t>
      </w:r>
      <w:r>
        <w:rPr>
          <w:i/>
          <w:iCs/>
          <w:noProof/>
        </w:rPr>
        <w:t>2.</w:t>
      </w:r>
      <w:r>
        <w:rPr>
          <w:noProof/>
        </w:rPr>
        <w:t xml:space="preserve"> Ε.Κ.Π.Α. Ανάκτηση από https://eproceedings.epublishing.ekt.gr/index.php/edusc/article/view/376/338</w:t>
      </w:r>
    </w:p>
    <w:p w14:paraId="116A61B6" w14:textId="77777777" w:rsidR="009A45DB" w:rsidRDefault="009A45DB" w:rsidP="009A45DB">
      <w:pPr>
        <w:pStyle w:val="Bibliography"/>
        <w:ind w:left="720" w:hanging="720"/>
        <w:rPr>
          <w:noProof/>
        </w:rPr>
      </w:pPr>
      <w:r>
        <w:rPr>
          <w:noProof/>
        </w:rPr>
        <w:t xml:space="preserve">Σούλης, Σ. Γ. (2008). </w:t>
      </w:r>
      <w:r>
        <w:rPr>
          <w:i/>
          <w:iCs/>
          <w:noProof/>
        </w:rPr>
        <w:t>Ένα σχολείο για όλους. Από την έρευνα στην πράξη. Παιδαγωγική της ένταξης.</w:t>
      </w:r>
      <w:r>
        <w:rPr>
          <w:noProof/>
        </w:rPr>
        <w:t xml:space="preserve"> Αθήνα: Gutenberg.</w:t>
      </w:r>
    </w:p>
    <w:p w14:paraId="39332CA1" w14:textId="77777777" w:rsidR="009A45DB" w:rsidRDefault="009A45DB" w:rsidP="009A45DB">
      <w:pPr>
        <w:pStyle w:val="Bibliography"/>
        <w:ind w:left="720" w:hanging="720"/>
        <w:rPr>
          <w:noProof/>
        </w:rPr>
      </w:pPr>
      <w:r>
        <w:rPr>
          <w:noProof/>
        </w:rPr>
        <w:t xml:space="preserve">Σοφός, Α., &amp; Σπανός, Δ. (2008). Ηλεκτρονικό Διαπολιτισμικό Ημερολόγιο (Η.Δ.Η.). </w:t>
      </w:r>
      <w:r>
        <w:rPr>
          <w:i/>
          <w:iCs/>
          <w:noProof/>
        </w:rPr>
        <w:t>6ο Πανελληνίου Συνεδρίου με Διεθνή Συμμετοχή "Οι Τεχνολογίες της Πληροφορίας και των Επικοινωνιών στην Εκπαίδευση</w:t>
      </w:r>
      <w:r>
        <w:rPr>
          <w:noProof/>
        </w:rPr>
        <w:t>, (σσ. 113-120). Κύπρος. Ανάκτηση από http://users.sch.gr/spanosdm/autosch/joomla15/Dimosiefseis/2008Kypros.pdf</w:t>
      </w:r>
    </w:p>
    <w:p w14:paraId="7B43E816" w14:textId="77777777" w:rsidR="009A45DB" w:rsidRDefault="009A45DB" w:rsidP="009A45DB">
      <w:pPr>
        <w:pStyle w:val="Bibliography"/>
        <w:ind w:left="720" w:hanging="720"/>
        <w:rPr>
          <w:noProof/>
        </w:rPr>
      </w:pPr>
      <w:r>
        <w:rPr>
          <w:noProof/>
        </w:rPr>
        <w:t xml:space="preserve">Σταμέλος, Γ. (2002). Διαπολιτισμικότητα: κριτικές σκέψεις από την πλευρά της (Εκπαιδευτικής) Πολιτικής. </w:t>
      </w:r>
      <w:r>
        <w:rPr>
          <w:i/>
          <w:iCs/>
          <w:noProof/>
        </w:rPr>
        <w:t>Διαπολιτισμική Εκπαίδευση, ελληνικά ως δεύτερη ή ξένη γλώσσα, 2</w:t>
      </w:r>
      <w:r>
        <w:rPr>
          <w:noProof/>
        </w:rPr>
        <w:t>, σσ. 54-60. Ανάκτηση από http://www.elemedu.upatras.gr/english/images/stamelos/GS12.pdf</w:t>
      </w:r>
    </w:p>
    <w:p w14:paraId="772B9EC2" w14:textId="77777777" w:rsidR="009A45DB" w:rsidRDefault="009A45DB" w:rsidP="009A45DB">
      <w:pPr>
        <w:pStyle w:val="Bibliography"/>
        <w:ind w:left="720" w:hanging="720"/>
        <w:rPr>
          <w:noProof/>
        </w:rPr>
      </w:pPr>
      <w:r>
        <w:rPr>
          <w:noProof/>
        </w:rPr>
        <w:t xml:space="preserve">Στασινός, Δ. Π. (2016). </w:t>
      </w:r>
      <w:r>
        <w:rPr>
          <w:i/>
          <w:iCs/>
          <w:noProof/>
        </w:rPr>
        <w:t>Η ειδική εκπαίδευση 2020 plus.</w:t>
      </w:r>
      <w:r>
        <w:rPr>
          <w:noProof/>
        </w:rPr>
        <w:t xml:space="preserve"> Αθήνα: Παπαζήση.</w:t>
      </w:r>
    </w:p>
    <w:p w14:paraId="5F766199" w14:textId="77777777" w:rsidR="009A45DB" w:rsidRDefault="009A45DB" w:rsidP="009A45DB">
      <w:pPr>
        <w:pStyle w:val="Bibliography"/>
        <w:ind w:left="720" w:hanging="720"/>
        <w:rPr>
          <w:noProof/>
        </w:rPr>
      </w:pPr>
      <w:r>
        <w:rPr>
          <w:noProof/>
        </w:rPr>
        <w:t xml:space="preserve">Σχορετσανίτου, Π., &amp; Βεκύρη, Ι. (2010). Ένταξη των ΤΠΕ στην εκπαίδευση: παράγοντες πρόβλεψης της εκπαιδευτικής χρήσης. </w:t>
      </w:r>
      <w:r>
        <w:rPr>
          <w:i/>
          <w:iCs/>
          <w:noProof/>
        </w:rPr>
        <w:t>7ο Πανελλήνιο Συνέδριο με Διεθνή Συμμετοχή «Οι ΤΠΕ στην Εκπαίδευση».</w:t>
      </w:r>
      <w:r>
        <w:rPr>
          <w:noProof/>
        </w:rPr>
        <w:t xml:space="preserve"> </w:t>
      </w:r>
      <w:r>
        <w:rPr>
          <w:i/>
          <w:iCs/>
          <w:noProof/>
        </w:rPr>
        <w:t>2</w:t>
      </w:r>
      <w:r>
        <w:rPr>
          <w:noProof/>
        </w:rPr>
        <w:t>, σσ. 617-624. Κόρινθος: Πανεπιστήμιο Πελοποννήσου. Ανάκτηση από http://korinthos.uop.gr/~hcicte10/proceedings/30.pdf</w:t>
      </w:r>
    </w:p>
    <w:p w14:paraId="5B8B24CA" w14:textId="77777777" w:rsidR="009A45DB" w:rsidRDefault="009A45DB" w:rsidP="009A45DB">
      <w:pPr>
        <w:pStyle w:val="Bibliography"/>
        <w:ind w:left="720" w:hanging="720"/>
        <w:rPr>
          <w:noProof/>
        </w:rPr>
      </w:pPr>
      <w:r>
        <w:rPr>
          <w:noProof/>
        </w:rPr>
        <w:t xml:space="preserve">Τάσση, Ό. (2014). Οι σχέσεις των εκπαιδευτικών με τις Τεχνολογίες της Πληροφορίας και Επικοινωνιών στο σχολείο. </w:t>
      </w:r>
      <w:r>
        <w:rPr>
          <w:i/>
          <w:iCs/>
          <w:noProof/>
        </w:rPr>
        <w:t>Επιθεώρηση Εκπαιδευτικών– Επιστημονικών Θεμάτων, 1</w:t>
      </w:r>
      <w:r>
        <w:rPr>
          <w:noProof/>
        </w:rPr>
        <w:t xml:space="preserve">, </w:t>
      </w:r>
      <w:r>
        <w:rPr>
          <w:noProof/>
        </w:rPr>
        <w:lastRenderedPageBreak/>
        <w:t>σσ. 200-215. Ανάκτηση από https://erkyna.gr/e_docs/periodiko/dimosieyseis/pliroforiki/t01-13.pdf</w:t>
      </w:r>
    </w:p>
    <w:p w14:paraId="040F3D0B" w14:textId="77777777" w:rsidR="009A45DB" w:rsidRDefault="009A45DB" w:rsidP="009A45DB">
      <w:pPr>
        <w:pStyle w:val="Bibliography"/>
        <w:ind w:left="720" w:hanging="720"/>
        <w:rPr>
          <w:noProof/>
        </w:rPr>
      </w:pPr>
      <w:r>
        <w:rPr>
          <w:noProof/>
        </w:rPr>
        <w:t xml:space="preserve">Τζελέπη </w:t>
      </w:r>
      <w:r>
        <w:rPr>
          <w:rFonts w:ascii="Cambria Math" w:hAnsi="Cambria Math" w:cs="Cambria Math"/>
          <w:noProof/>
        </w:rPr>
        <w:t>‐</w:t>
      </w:r>
      <w:r>
        <w:rPr>
          <w:noProof/>
        </w:rPr>
        <w:t xml:space="preserve"> </w:t>
      </w:r>
      <w:r>
        <w:rPr>
          <w:rFonts w:cs="Times New Roman"/>
          <w:noProof/>
        </w:rPr>
        <w:t>Γιανν</w:t>
      </w:r>
      <w:r>
        <w:rPr>
          <w:noProof/>
        </w:rPr>
        <w:t xml:space="preserve">άτου, Ε. (2008). </w:t>
      </w:r>
      <w:r>
        <w:rPr>
          <w:i/>
          <w:iCs/>
          <w:noProof/>
        </w:rPr>
        <w:t>Θέματα Διαχείρισης Προβλημάτων Σχολικής Τάξης .</w:t>
      </w:r>
      <w:r>
        <w:rPr>
          <w:noProof/>
        </w:rPr>
        <w:t xml:space="preserve"> Αθήνα: Παιδαγωγικό Ινστιτούτο.</w:t>
      </w:r>
    </w:p>
    <w:p w14:paraId="57A57270" w14:textId="77777777" w:rsidR="009A45DB" w:rsidRDefault="009A45DB" w:rsidP="009A45DB">
      <w:pPr>
        <w:pStyle w:val="Bibliography"/>
        <w:ind w:left="720" w:hanging="720"/>
        <w:rPr>
          <w:noProof/>
        </w:rPr>
      </w:pPr>
      <w:r>
        <w:rPr>
          <w:noProof/>
        </w:rPr>
        <w:t xml:space="preserve">Τζίμας, Γ., &amp; Λαμπροπούλου, Α. (2007). Από την ενσωμάτωση στην ένταξη και στη συνεκπαίδευση κωφών παιδιών στο κοινό σχολείο. </w:t>
      </w:r>
      <w:r>
        <w:rPr>
          <w:i/>
          <w:iCs/>
          <w:noProof/>
        </w:rPr>
        <w:t>4ο Πανελλήνιο Συνέδριο με θέμα: «Σχολείο Ίσο για Παιδιά Άνισα».</w:t>
      </w:r>
      <w:r>
        <w:rPr>
          <w:noProof/>
        </w:rPr>
        <w:t xml:space="preserve"> Αθήνα. Ανάκτηση από www.elliepek.gr/documents/4o_synedrio_eisigiseis/241_247.pdf</w:t>
      </w:r>
    </w:p>
    <w:p w14:paraId="0124094F" w14:textId="77777777" w:rsidR="009A45DB" w:rsidRDefault="009A45DB" w:rsidP="009A45DB">
      <w:pPr>
        <w:pStyle w:val="Bibliography"/>
        <w:ind w:left="720" w:hanging="720"/>
        <w:rPr>
          <w:noProof/>
        </w:rPr>
      </w:pPr>
      <w:r>
        <w:rPr>
          <w:noProof/>
        </w:rPr>
        <w:t xml:space="preserve">Τζωρτζοπούλου, Μ., &amp; Κοτζαμάνη, Α. (2008). </w:t>
      </w:r>
      <w:r>
        <w:rPr>
          <w:i/>
          <w:iCs/>
          <w:noProof/>
        </w:rPr>
        <w:t>Η εκπαίδευση των αλλοδαπών μαθητών. Διερεύνηση των προβλημάτων και της προοπτικής επίλυσής τους.</w:t>
      </w:r>
      <w:r>
        <w:rPr>
          <w:noProof/>
        </w:rPr>
        <w:t xml:space="preserve"> Αθήνα: Εθνικό Κέντρο Κοινωνικών Ερευνών. Ανάκτηση από https://www.ekke.gr/publication_files/i-ekpaideusi-ton-allodapon-mathiton-diereunisi-ton-provlimaton-kai-tis-prooptikis-epilisis-tous</w:t>
      </w:r>
    </w:p>
    <w:p w14:paraId="5E85CE46" w14:textId="77777777" w:rsidR="009A45DB" w:rsidRDefault="009A45DB" w:rsidP="009A45DB">
      <w:pPr>
        <w:pStyle w:val="Bibliography"/>
        <w:ind w:left="720" w:hanging="720"/>
        <w:rPr>
          <w:noProof/>
        </w:rPr>
      </w:pPr>
      <w:r>
        <w:rPr>
          <w:noProof/>
        </w:rPr>
        <w:t xml:space="preserve">Τολούδη, Φ., &amp; Μαλιγκούδη, Χ. (2008). Προαγωγή της διαπολιτισμικότητας κατά τη διδακτική πράξη: Πρακτικές εφαρμογές. Στο Ζ. Παπαναούμ (Επιμ.), </w:t>
      </w:r>
      <w:r>
        <w:rPr>
          <w:i/>
          <w:iCs/>
          <w:noProof/>
        </w:rPr>
        <w:t>Μεθοδολογικός Οδηγός για τη χρήση σχολικών βιβλίων του Γυμνασίου. Η διαπολιτισμική διάσταση στη διδασκαλία</w:t>
      </w:r>
      <w:r>
        <w:rPr>
          <w:noProof/>
        </w:rPr>
        <w:t xml:space="preserve"> (σσ. 61-73). ΥΠ.Ε.Π.Θ.,. Ανάκτηση από http://www.pi.ac.cy/pi/files/epimorfosi/program/defteri_glossa/synedrio/dimosieuseis/xrisi_sxolikon_vivlion_diapolitismiki.pdf</w:t>
      </w:r>
    </w:p>
    <w:p w14:paraId="4E474492" w14:textId="77777777" w:rsidR="009A45DB" w:rsidRDefault="009A45DB" w:rsidP="009A45DB">
      <w:pPr>
        <w:pStyle w:val="Bibliography"/>
        <w:ind w:left="720" w:hanging="720"/>
        <w:rPr>
          <w:noProof/>
        </w:rPr>
      </w:pPr>
      <w:r>
        <w:rPr>
          <w:noProof/>
        </w:rPr>
        <w:t xml:space="preserve">Τουρτούρας, Χ. (2005). Σχολική ενσωμάτωση και εκπαιδευτικός αποκλεισμός των παιδιών από τις δημοκρατίες της πρώην Σοβιετικής Ένωσης. Περίπτωση των δημοτικών σχολείων της Θεσσαλονίκης κατά τη δεκαετία 1990-2000. </w:t>
      </w:r>
      <w:r>
        <w:rPr>
          <w:i/>
          <w:iCs/>
          <w:noProof/>
        </w:rPr>
        <w:t>Διδακτορική διατριβή</w:t>
      </w:r>
      <w:r>
        <w:rPr>
          <w:noProof/>
        </w:rPr>
        <w:t>. Θεσσαλονίκη. Ανάκτηση από http://ikee.lib.auth.gr/record/31259/files/gri-2005-622.pdf</w:t>
      </w:r>
    </w:p>
    <w:p w14:paraId="1F1E84FC" w14:textId="77777777" w:rsidR="009A45DB" w:rsidRDefault="009A45DB" w:rsidP="009A45DB">
      <w:pPr>
        <w:pStyle w:val="Bibliography"/>
        <w:ind w:left="720" w:hanging="720"/>
        <w:rPr>
          <w:noProof/>
        </w:rPr>
      </w:pPr>
      <w:r>
        <w:rPr>
          <w:noProof/>
        </w:rPr>
        <w:t>Τσολερίδου, Α. (2009). Η συμβολή του εκπαιδευτικού συστήματος στην ενσωμάτωση των μεταναστών μαθητών: οι απόψεις των εκπαιδευτικών της πρωτοβάθμιας εκπαίδευσης. Θεσσαλονίκη: Α.Π.Θ. doi:10.12681/eadd/25164</w:t>
      </w:r>
    </w:p>
    <w:p w14:paraId="70E07942" w14:textId="77777777" w:rsidR="009A45DB" w:rsidRDefault="009A45DB" w:rsidP="009A45DB">
      <w:pPr>
        <w:pStyle w:val="Bibliography"/>
        <w:ind w:left="720" w:hanging="720"/>
        <w:rPr>
          <w:noProof/>
        </w:rPr>
      </w:pPr>
      <w:r>
        <w:rPr>
          <w:noProof/>
        </w:rPr>
        <w:t xml:space="preserve">Φραγκουδάκη, Ά., &amp; Δραγώνα, Θ. (1997). </w:t>
      </w:r>
      <w:r>
        <w:rPr>
          <w:i/>
          <w:iCs/>
          <w:noProof/>
        </w:rPr>
        <w:t>«Τι είν’η πατρίδα μας;» Εθνοκεντρισμός στην εκπαίδευση.</w:t>
      </w:r>
      <w:r>
        <w:rPr>
          <w:noProof/>
        </w:rPr>
        <w:t xml:space="preserve"> Αθήνα: Αλεξάνδρεια.</w:t>
      </w:r>
    </w:p>
    <w:p w14:paraId="6E98BE47" w14:textId="77777777" w:rsidR="009A45DB" w:rsidRDefault="009A45DB" w:rsidP="009A45DB">
      <w:pPr>
        <w:pStyle w:val="Bibliography"/>
        <w:ind w:left="720" w:hanging="720"/>
        <w:rPr>
          <w:noProof/>
        </w:rPr>
      </w:pPr>
      <w:r>
        <w:rPr>
          <w:noProof/>
        </w:rPr>
        <w:t xml:space="preserve">Φραγκούλη, Ν. (2018, Φεβρουάριος 9). </w:t>
      </w:r>
      <w:r>
        <w:rPr>
          <w:i/>
          <w:iCs/>
          <w:noProof/>
        </w:rPr>
        <w:t>Στα $4 τρις οι παγκόσμιες δαπάνες για ΤΠΕ το 2018.</w:t>
      </w:r>
      <w:r>
        <w:rPr>
          <w:noProof/>
        </w:rPr>
        <w:t xml:space="preserve"> Ανάκτηση από http://www.sepe.gr/: http://www.sepe.gr/gr/research-studies/article/10615410</w:t>
      </w:r>
    </w:p>
    <w:p w14:paraId="74C899CF" w14:textId="77777777" w:rsidR="009A45DB" w:rsidRDefault="009A45DB" w:rsidP="009A45DB">
      <w:pPr>
        <w:pStyle w:val="Bibliography"/>
        <w:ind w:left="720" w:hanging="720"/>
        <w:rPr>
          <w:noProof/>
        </w:rPr>
      </w:pPr>
      <w:r>
        <w:rPr>
          <w:noProof/>
        </w:rPr>
        <w:lastRenderedPageBreak/>
        <w:t xml:space="preserve">Φραγκούλη, Ν. (2020, Απρίλιος 7). </w:t>
      </w:r>
      <w:r>
        <w:rPr>
          <w:i/>
          <w:iCs/>
          <w:noProof/>
        </w:rPr>
        <w:t>Ο κορωνοϊός μειώνει τις δαπάνες για Πληροφορική κατά 2,7% το 2020.</w:t>
      </w:r>
      <w:r>
        <w:rPr>
          <w:noProof/>
        </w:rPr>
        <w:t xml:space="preserve"> Ανάκτηση από http://www.sepe.gr/: http://www.sepe.gr/gr/research-studies/article/15638195</w:t>
      </w:r>
    </w:p>
    <w:p w14:paraId="4EC18951" w14:textId="77777777" w:rsidR="009A45DB" w:rsidRDefault="009A45DB" w:rsidP="009A45DB">
      <w:pPr>
        <w:pStyle w:val="Bibliography"/>
        <w:ind w:left="720" w:hanging="720"/>
        <w:rPr>
          <w:noProof/>
        </w:rPr>
      </w:pPr>
      <w:r>
        <w:rPr>
          <w:noProof/>
        </w:rPr>
        <w:t xml:space="preserve">Χαλκιώτης, Δ. (1997). Ελλάδα και πολιτισμική ταυτότητα στο σύγχρονο ευρωπαικό περιβάλλον. Διαπολιτισμικές προσεγγίσεις. </w:t>
      </w:r>
      <w:r>
        <w:rPr>
          <w:i/>
          <w:iCs/>
          <w:noProof/>
        </w:rPr>
        <w:t>Η λέσχη των Εκπαιδευτικών, 19</w:t>
      </w:r>
      <w:r>
        <w:rPr>
          <w:noProof/>
        </w:rPr>
        <w:t>, σσ. 34-35.</w:t>
      </w:r>
    </w:p>
    <w:p w14:paraId="71BDD0A6" w14:textId="77777777" w:rsidR="009A45DB" w:rsidRDefault="009A45DB" w:rsidP="009A45DB">
      <w:pPr>
        <w:pStyle w:val="Bibliography"/>
        <w:ind w:left="720" w:hanging="720"/>
        <w:rPr>
          <w:noProof/>
        </w:rPr>
      </w:pPr>
      <w:r>
        <w:rPr>
          <w:noProof/>
        </w:rPr>
        <w:t xml:space="preserve">Χαρίτος, Β., &amp; Παπασταμάτης, Α. (2011). Η Διαπολιτισμική Εκπαίδευση στα Π.Τ.Δ.Ε. </w:t>
      </w:r>
      <w:r>
        <w:rPr>
          <w:i/>
          <w:iCs/>
          <w:noProof/>
        </w:rPr>
        <w:t>Mare Ponticum, 2</w:t>
      </w:r>
      <w:r>
        <w:rPr>
          <w:noProof/>
        </w:rPr>
        <w:t>(2), σσ. 33-45. Ανάκτηση από http://mareponticum.bscc.duth.gr/index_htm_files/mpvolume2.pdf</w:t>
      </w:r>
    </w:p>
    <w:p w14:paraId="19FA638C" w14:textId="77777777" w:rsidR="009A45DB" w:rsidRDefault="009A45DB" w:rsidP="009A45DB">
      <w:pPr>
        <w:pStyle w:val="Bibliography"/>
        <w:ind w:left="720" w:hanging="720"/>
        <w:rPr>
          <w:noProof/>
        </w:rPr>
      </w:pPr>
      <w:r>
        <w:rPr>
          <w:noProof/>
        </w:rPr>
        <w:t xml:space="preserve">Χαρίτος, Κ. Β. (2011). Η διαπολιτισμική προσέγγιση στην εκπαίδευση των φοιτητών των ΠΤΔΕ. </w:t>
      </w:r>
      <w:r>
        <w:rPr>
          <w:i/>
          <w:iCs/>
          <w:noProof/>
        </w:rPr>
        <w:t>Διδακτορική Διατριβή</w:t>
      </w:r>
      <w:r>
        <w:rPr>
          <w:noProof/>
        </w:rPr>
        <w:t>. Θεσσαλονίκη: ΠΑΜΑΚ. Ανάκτηση από https://dspace.lib.uom.gr/bitstream/2159/14431/7/CharitosVasileios_Phd2011.pdf</w:t>
      </w:r>
    </w:p>
    <w:p w14:paraId="35C9B36C" w14:textId="77777777" w:rsidR="009A45DB" w:rsidRDefault="009A45DB" w:rsidP="009A45DB">
      <w:pPr>
        <w:pStyle w:val="Bibliography"/>
        <w:ind w:left="720" w:hanging="720"/>
        <w:rPr>
          <w:noProof/>
        </w:rPr>
      </w:pPr>
      <w:r>
        <w:rPr>
          <w:noProof/>
        </w:rPr>
        <w:t xml:space="preserve">Χατζηγεωργίου, Ά. (2006). </w:t>
      </w:r>
      <w:r>
        <w:rPr>
          <w:i/>
          <w:iCs/>
          <w:noProof/>
        </w:rPr>
        <w:t>Στης μιζέριας τα θρανία μπορούν και ονειρεύονται.</w:t>
      </w:r>
      <w:r>
        <w:rPr>
          <w:noProof/>
        </w:rPr>
        <w:t xml:space="preserve"> Ανάκτηση από Ελευθεροτυπία.</w:t>
      </w:r>
    </w:p>
    <w:p w14:paraId="15F50D9B" w14:textId="77777777" w:rsidR="009A45DB" w:rsidRDefault="009A45DB" w:rsidP="009A45DB">
      <w:pPr>
        <w:pStyle w:val="Bibliography"/>
        <w:ind w:left="720" w:hanging="720"/>
        <w:rPr>
          <w:noProof/>
        </w:rPr>
      </w:pPr>
      <w:r>
        <w:rPr>
          <w:noProof/>
        </w:rPr>
        <w:t xml:space="preserve">Χατζηγεωργίου, Γ. (2012). </w:t>
      </w:r>
      <w:r>
        <w:rPr>
          <w:i/>
          <w:iCs/>
          <w:noProof/>
        </w:rPr>
        <w:t>Γνώθι το curriculum.</w:t>
      </w:r>
      <w:r>
        <w:rPr>
          <w:noProof/>
        </w:rPr>
        <w:t xml:space="preserve"> Διάδραση, 2011.</w:t>
      </w:r>
    </w:p>
    <w:p w14:paraId="75179ED7" w14:textId="77777777" w:rsidR="009A45DB" w:rsidRPr="009A45DB" w:rsidRDefault="009A45DB" w:rsidP="009A45DB">
      <w:pPr>
        <w:pStyle w:val="Bibliography"/>
        <w:ind w:left="720" w:hanging="720"/>
        <w:rPr>
          <w:noProof/>
          <w:lang w:val="en-US"/>
        </w:rPr>
      </w:pPr>
      <w:r>
        <w:rPr>
          <w:noProof/>
        </w:rPr>
        <w:t xml:space="preserve">Χατζηκαστένογλου, Ι. (2013). Στάσεις και «αντι-στάσεις» των δασκάλων Γενικής Αγωγής του Ν. Αττικής αναφορικά με την ενσωμάτωση και χρήση των ΤΠΕ στη διδακτική διαδικασία. </w:t>
      </w:r>
      <w:r w:rsidRPr="009A45DB">
        <w:rPr>
          <w:i/>
          <w:iCs/>
          <w:noProof/>
          <w:lang w:val="en-US"/>
        </w:rPr>
        <w:t>5th Conferrence on Informatics in Education 2013.</w:t>
      </w:r>
      <w:r w:rsidRPr="009A45DB">
        <w:rPr>
          <w:noProof/>
          <w:lang w:val="en-US"/>
        </w:rPr>
        <w:t xml:space="preserve"> </w:t>
      </w:r>
      <w:r>
        <w:rPr>
          <w:noProof/>
        </w:rPr>
        <w:t>Αθήνα</w:t>
      </w:r>
      <w:r w:rsidRPr="009A45DB">
        <w:rPr>
          <w:noProof/>
          <w:lang w:val="en-US"/>
        </w:rPr>
        <w:t xml:space="preserve">. </w:t>
      </w:r>
      <w:r>
        <w:rPr>
          <w:noProof/>
        </w:rPr>
        <w:t>Ανάκτηση</w:t>
      </w:r>
      <w:r w:rsidRPr="009A45DB">
        <w:rPr>
          <w:noProof/>
          <w:lang w:val="en-US"/>
        </w:rPr>
        <w:t xml:space="preserve"> </w:t>
      </w:r>
      <w:r>
        <w:rPr>
          <w:noProof/>
        </w:rPr>
        <w:t>από</w:t>
      </w:r>
      <w:r w:rsidRPr="009A45DB">
        <w:rPr>
          <w:noProof/>
          <w:lang w:val="en-US"/>
        </w:rPr>
        <w:t xml:space="preserve"> http://lefkimi.ionio.gr/cie/images/documents13/CIE2013_proceedings/data/cie2013_225.pdf</w:t>
      </w:r>
    </w:p>
    <w:p w14:paraId="26358C67" w14:textId="77777777" w:rsidR="009A45DB" w:rsidRDefault="009A45DB" w:rsidP="009A45DB">
      <w:pPr>
        <w:pStyle w:val="Bibliography"/>
        <w:ind w:left="720" w:hanging="720"/>
        <w:rPr>
          <w:noProof/>
        </w:rPr>
      </w:pPr>
      <w:r>
        <w:rPr>
          <w:noProof/>
        </w:rPr>
        <w:t xml:space="preserve">Χατζησωτηρίου, Χ. (2014). «Από τη Μονοπολιτισμικότητα στη Διαπολιτισμικότητα»: Κρατική Πολιτική, Σχολείο και Σχολική Τάξη. Στο Χ. Χατζησωτηρίου, &amp; Κ. Ξενοφώντος, </w:t>
      </w:r>
      <w:r>
        <w:rPr>
          <w:i/>
          <w:iCs/>
          <w:noProof/>
        </w:rPr>
        <w:t>Διαπολιτισμική Εκπαίδευση: προκλήσεις, παιδαγωγικές θεωρήσεις και εισηγήσεις</w:t>
      </w:r>
      <w:r>
        <w:rPr>
          <w:noProof/>
        </w:rPr>
        <w:t xml:space="preserve"> (σσ. 14-42). Ανάκτηση από https://www.poed.com.cy/Portals/0/pdf/ebook%20Intercultural%20Education.pdf</w:t>
      </w:r>
    </w:p>
    <w:p w14:paraId="6F580D47" w14:textId="77777777" w:rsidR="009A45DB" w:rsidRDefault="009A45DB" w:rsidP="009A45DB">
      <w:pPr>
        <w:pStyle w:val="Bibliography"/>
        <w:ind w:left="720" w:hanging="720"/>
        <w:rPr>
          <w:noProof/>
        </w:rPr>
      </w:pPr>
      <w:r>
        <w:rPr>
          <w:noProof/>
        </w:rPr>
        <w:t xml:space="preserve">Χουρίδου, Π., &amp; Μανούσου, Ε. (2017). Ο σχεδιασμός και η αξιοποίηση μιας ψηφιακής κοινότητας μάθησης για την συνεργατική εξ αποστάσεως επιμόρφωση εκπαιδευτικών σε ζητήματα φιλαναγνωσίας, μια δια βίου διαδικασία μάθησης. </w:t>
      </w:r>
      <w:r>
        <w:rPr>
          <w:i/>
          <w:iCs/>
          <w:noProof/>
        </w:rPr>
        <w:t>Διεθνές Συνέδριο για την Ανοικτή &amp; εξ Αποστάσεως Εκπαίδευση</w:t>
      </w:r>
      <w:r>
        <w:rPr>
          <w:noProof/>
        </w:rPr>
        <w:t xml:space="preserve"> (σσ. 41-49). Αθήνα: Ε.Α.Π. doi:10.12681/icodl.1375</w:t>
      </w:r>
    </w:p>
    <w:p w14:paraId="20025009" w14:textId="77777777" w:rsidR="009A45DB" w:rsidRDefault="009A45DB" w:rsidP="009A45DB">
      <w:pPr>
        <w:pStyle w:val="Bibliography"/>
        <w:ind w:left="720" w:hanging="720"/>
        <w:rPr>
          <w:noProof/>
        </w:rPr>
      </w:pPr>
      <w:r>
        <w:rPr>
          <w:noProof/>
        </w:rPr>
        <w:t xml:space="preserve">Χρυσαφίδης, Κ. (1994). </w:t>
      </w:r>
      <w:r>
        <w:rPr>
          <w:i/>
          <w:iCs/>
          <w:noProof/>
        </w:rPr>
        <w:t>Βιωματική-Επικοινωνιακή Διδασκαλία: Η εισαγωγή της μεθόδου project στο σχολείο.</w:t>
      </w:r>
      <w:r>
        <w:rPr>
          <w:noProof/>
        </w:rPr>
        <w:t xml:space="preserve"> Gutenberg.</w:t>
      </w:r>
    </w:p>
    <w:p w14:paraId="5CF329A1" w14:textId="5D4B4F92" w:rsidR="004A0DA9" w:rsidRDefault="00412A5F" w:rsidP="009A45DB">
      <w:r>
        <w:fldChar w:fldCharType="end"/>
      </w:r>
    </w:p>
    <w:p w14:paraId="2D387419" w14:textId="77777777" w:rsidR="004A0DA9" w:rsidRDefault="004A0DA9">
      <w:pPr>
        <w:spacing w:after="160" w:line="259" w:lineRule="auto"/>
        <w:ind w:firstLine="0"/>
        <w:jc w:val="left"/>
      </w:pPr>
      <w:r>
        <w:br w:type="page"/>
      </w:r>
    </w:p>
    <w:p w14:paraId="661C8FFE" w14:textId="7E7F30E0" w:rsidR="00685467" w:rsidRPr="00EA0F37" w:rsidRDefault="00CA3367" w:rsidP="00CA3367">
      <w:pPr>
        <w:pStyle w:val="Heading1"/>
      </w:pPr>
      <w:bookmarkStart w:id="443" w:name="_Toc53909664"/>
      <w:r>
        <w:lastRenderedPageBreak/>
        <w:t>Παράρτημα</w:t>
      </w:r>
      <w:bookmarkEnd w:id="443"/>
    </w:p>
    <w:p w14:paraId="568F00A9" w14:textId="77777777" w:rsidR="00340751" w:rsidRPr="00340751" w:rsidRDefault="00340751" w:rsidP="00135B03">
      <w:pPr>
        <w:ind w:firstLine="0"/>
        <w:jc w:val="center"/>
        <w:rPr>
          <w:rFonts w:ascii="Arial" w:hAnsi="Arial" w:cs="Arial"/>
          <w:shd w:val="clear" w:color="auto" w:fill="FFFFFF"/>
        </w:rPr>
      </w:pPr>
    </w:p>
    <w:p w14:paraId="471946A2" w14:textId="5EAFA78A" w:rsidR="00340751" w:rsidRPr="00340751" w:rsidRDefault="00340751" w:rsidP="00135B03">
      <w:pPr>
        <w:ind w:firstLine="0"/>
        <w:jc w:val="center"/>
        <w:rPr>
          <w:rFonts w:ascii="Arial" w:hAnsi="Arial" w:cs="Arial"/>
          <w:b/>
          <w:shd w:val="clear" w:color="auto" w:fill="FFFFFF"/>
        </w:rPr>
      </w:pPr>
      <w:r w:rsidRPr="00340751">
        <w:rPr>
          <w:rFonts w:ascii="Arial" w:hAnsi="Arial" w:cs="Arial"/>
          <w:b/>
          <w:shd w:val="clear" w:color="auto" w:fill="FFFFFF"/>
        </w:rPr>
        <w:t>Ερωτηματολόγιο</w:t>
      </w:r>
    </w:p>
    <w:p w14:paraId="460FA941" w14:textId="77777777" w:rsidR="00340751" w:rsidRPr="00340751" w:rsidRDefault="00340751" w:rsidP="00135B03">
      <w:pPr>
        <w:ind w:firstLine="0"/>
        <w:jc w:val="center"/>
        <w:rPr>
          <w:b/>
          <w:szCs w:val="24"/>
        </w:rPr>
      </w:pPr>
      <w:r w:rsidRPr="00340751">
        <w:rPr>
          <w:rFonts w:ascii="Arial" w:hAnsi="Arial" w:cs="Arial"/>
          <w:color w:val="1F4E79" w:themeColor="accent1" w:themeShade="80"/>
          <w:szCs w:val="24"/>
          <w:shd w:val="clear" w:color="auto" w:fill="FFFFFF"/>
        </w:rPr>
        <w:t>«</w:t>
      </w:r>
      <w:r w:rsidRPr="00340751">
        <w:rPr>
          <w:b/>
          <w:szCs w:val="24"/>
          <w:shd w:val="clear" w:color="auto" w:fill="FFFFFF"/>
        </w:rPr>
        <w:t>Διδακτικές προσεγγίσεις και αντιλήψεις των εκπαιδευτικών της Δ.Δ.Ε. Ξάνθης στη διαπολιτισμική εκπαίδευση</w:t>
      </w:r>
    </w:p>
    <w:p w14:paraId="61DCEA2B" w14:textId="77777777" w:rsidR="00340751" w:rsidRDefault="00340751" w:rsidP="00340751">
      <w:r>
        <w:t>Αγαπητοί συνάδελφοι, το ερωτηματολόγιο που θα κληθείτε να συμπληρώσετε είναι ερευνητικό εργαλείο της διπλωματικής μου εργασίας.</w:t>
      </w:r>
    </w:p>
    <w:p w14:paraId="73105F5D" w14:textId="77777777" w:rsidR="00340751" w:rsidRDefault="00340751" w:rsidP="00340751">
      <w:r>
        <w:t>Είναι ανώνυμο και θα χρειαστείτε λίγα λεπτά για να επιλέξετε τις απαντήσεις που σας εκφράζουν περισσότερο. Τα προσωπικά σας δεδομένα είναι ασφαλή και θα αξιοποιηθούν μόνο για ερευνητικούς σκοπούς. Οι απαντήσεις θα παρουσιαστούν συνολικά και δεν υπάρχουν σωστές ή λανθασμένες.</w:t>
      </w:r>
    </w:p>
    <w:p w14:paraId="56277AA1" w14:textId="5633E432" w:rsidR="00340751" w:rsidRDefault="00340751" w:rsidP="00340751">
      <w:r>
        <w:t>Για τυχόν διευκρινήσεις μπορείτε να επικοινωνήσετε</w:t>
      </w:r>
      <w:r w:rsidR="00657137">
        <w:t xml:space="preserve"> </w:t>
      </w:r>
      <w:r>
        <w:t xml:space="preserve">στο </w:t>
      </w:r>
      <w:r w:rsidR="00672CD5">
        <w:t>email</w:t>
      </w:r>
      <w:r>
        <w:t xml:space="preserve"> που παρατίθεται παρακάτω.</w:t>
      </w:r>
    </w:p>
    <w:p w14:paraId="43985877" w14:textId="77777777" w:rsidR="00340751" w:rsidRDefault="00340751" w:rsidP="00340751">
      <w:r>
        <w:t>Τα αποτελέσματα της έρευνας θα είναι στη διάθεσή σας, εφόσον το επιθυμείτε.</w:t>
      </w:r>
    </w:p>
    <w:p w14:paraId="4686AF3D" w14:textId="77777777" w:rsidR="00340751" w:rsidRDefault="00340751" w:rsidP="00340751">
      <w:r>
        <w:t>Σας ευχαριστώ για τη βοήθειά σας.</w:t>
      </w:r>
    </w:p>
    <w:p w14:paraId="37FD811D" w14:textId="77777777" w:rsidR="00340751" w:rsidRPr="005001FA" w:rsidRDefault="00340751" w:rsidP="00340751">
      <w:r>
        <w:t>Ανδρεανή Αλεξανδρίδου</w:t>
      </w:r>
      <w:r>
        <w:tab/>
      </w:r>
      <w:r w:rsidRPr="005001FA">
        <w:rPr>
          <w:lang w:val="en-US"/>
        </w:rPr>
        <w:t>e</w:t>
      </w:r>
      <w:r w:rsidRPr="005001FA">
        <w:t>-</w:t>
      </w:r>
      <w:r w:rsidRPr="005001FA">
        <w:rPr>
          <w:lang w:val="en-US"/>
        </w:rPr>
        <w:t>mail</w:t>
      </w:r>
      <w:r w:rsidRPr="005001FA">
        <w:t xml:space="preserve">: </w:t>
      </w:r>
      <w:hyperlink r:id="rId74" w:history="1">
        <w:r w:rsidRPr="00B43B64">
          <w:rPr>
            <w:rStyle w:val="Hyperlink"/>
            <w:lang w:val="en-US"/>
          </w:rPr>
          <w:t>andreana</w:t>
        </w:r>
        <w:r w:rsidRPr="005001FA">
          <w:rPr>
            <w:rStyle w:val="Hyperlink"/>
          </w:rPr>
          <w:t>.</w:t>
        </w:r>
        <w:r w:rsidRPr="00B43B64">
          <w:rPr>
            <w:rStyle w:val="Hyperlink"/>
            <w:lang w:val="en-US"/>
          </w:rPr>
          <w:t>alex</w:t>
        </w:r>
        <w:r w:rsidRPr="005001FA">
          <w:rPr>
            <w:rStyle w:val="Hyperlink"/>
          </w:rPr>
          <w:t>@</w:t>
        </w:r>
        <w:r w:rsidRPr="00B43B64">
          <w:rPr>
            <w:rStyle w:val="Hyperlink"/>
            <w:lang w:val="en-US"/>
          </w:rPr>
          <w:t>gmail</w:t>
        </w:r>
        <w:r w:rsidRPr="005001FA">
          <w:rPr>
            <w:rStyle w:val="Hyperlink"/>
          </w:rPr>
          <w:t>.</w:t>
        </w:r>
        <w:r w:rsidRPr="00B43B64">
          <w:rPr>
            <w:rStyle w:val="Hyperlink"/>
            <w:lang w:val="en-US"/>
          </w:rPr>
          <w:t>com</w:t>
        </w:r>
      </w:hyperlink>
    </w:p>
    <w:p w14:paraId="134F1A18" w14:textId="77777777" w:rsidR="00340751" w:rsidRDefault="00340751" w:rsidP="00340751"/>
    <w:p w14:paraId="5CA8B50D" w14:textId="77777777" w:rsidR="00340751" w:rsidRDefault="00340751" w:rsidP="00340751">
      <w:r>
        <w:br w:type="page"/>
      </w:r>
    </w:p>
    <w:p w14:paraId="4F36A59D" w14:textId="77777777" w:rsidR="00340751" w:rsidRPr="00FA361F" w:rsidRDefault="00340751" w:rsidP="00135B03">
      <w:pPr>
        <w:ind w:firstLine="0"/>
        <w:jc w:val="center"/>
        <w:rPr>
          <w:b/>
          <w:szCs w:val="24"/>
        </w:rPr>
      </w:pPr>
      <w:r>
        <w:rPr>
          <w:b/>
          <w:szCs w:val="24"/>
        </w:rPr>
        <w:lastRenderedPageBreak/>
        <w:t>Α.ΔΗΜΟΓΡΑΦΙΚΑ ΣΤΟΙΧΕΙΑ</w:t>
      </w:r>
    </w:p>
    <w:p w14:paraId="7E7C5578" w14:textId="77777777" w:rsidR="00340751" w:rsidRPr="00FA361F" w:rsidRDefault="00340751" w:rsidP="00340751">
      <w:pPr>
        <w:pStyle w:val="ListParagraph"/>
        <w:numPr>
          <w:ilvl w:val="0"/>
          <w:numId w:val="26"/>
        </w:numPr>
        <w:spacing w:after="160" w:line="259" w:lineRule="auto"/>
        <w:ind w:left="644"/>
        <w:jc w:val="left"/>
      </w:pPr>
      <w:r w:rsidRPr="00FA361F">
        <w:t xml:space="preserve">Φύλο </w:t>
      </w:r>
      <w:r w:rsidRPr="00FA361F">
        <w:tab/>
      </w:r>
      <w:r w:rsidRPr="00FA361F">
        <w:tab/>
      </w:r>
      <w:r w:rsidRPr="00FA361F">
        <w:tab/>
      </w:r>
      <w:r w:rsidRPr="00FA361F">
        <w:tab/>
      </w:r>
      <w:r w:rsidRPr="00FA361F">
        <w:tab/>
        <w:t>Άντρας</w:t>
      </w:r>
      <w:r w:rsidRPr="00FA361F">
        <w:tab/>
      </w:r>
      <w:r w:rsidRPr="00FA361F">
        <w:sym w:font="Wingdings" w:char="F0E0"/>
      </w:r>
      <w:r w:rsidRPr="00FA361F">
        <w:t>□</w:t>
      </w:r>
      <w:r w:rsidRPr="00FA361F">
        <w:tab/>
      </w:r>
      <w:r w:rsidRPr="00FA361F">
        <w:tab/>
        <w:t>Γυναίκα</w:t>
      </w:r>
      <w:r w:rsidRPr="00FA361F">
        <w:tab/>
        <w:t xml:space="preserve"> </w:t>
      </w:r>
      <w:r w:rsidRPr="00FA361F">
        <w:sym w:font="Wingdings" w:char="F0E0"/>
      </w:r>
      <w:r w:rsidRPr="00FA361F">
        <w:t>□</w:t>
      </w:r>
    </w:p>
    <w:p w14:paraId="02E7C9D8" w14:textId="77777777" w:rsidR="00340751" w:rsidRPr="00FA361F" w:rsidRDefault="00340751" w:rsidP="00340751">
      <w:pPr>
        <w:pStyle w:val="ListParagraph"/>
        <w:jc w:val="center"/>
      </w:pPr>
    </w:p>
    <w:p w14:paraId="113710A7" w14:textId="77777777" w:rsidR="00340751" w:rsidRPr="00FA361F" w:rsidRDefault="00340751" w:rsidP="00340751">
      <w:pPr>
        <w:pStyle w:val="ListParagraph"/>
        <w:numPr>
          <w:ilvl w:val="0"/>
          <w:numId w:val="26"/>
        </w:numPr>
        <w:spacing w:after="160" w:line="259" w:lineRule="auto"/>
        <w:ind w:left="644"/>
        <w:jc w:val="left"/>
      </w:pPr>
      <w:r w:rsidRPr="00FA361F">
        <w:t>Ηλικιακή ομάδα:</w:t>
      </w:r>
    </w:p>
    <w:p w14:paraId="08869E75" w14:textId="37103DD5" w:rsidR="00340751" w:rsidRPr="00FA361F" w:rsidRDefault="00340751" w:rsidP="00340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466"/>
        </w:tabs>
        <w:spacing w:line="240" w:lineRule="auto"/>
        <w:ind w:firstLine="360"/>
      </w:pPr>
      <w:r w:rsidRPr="00FA361F">
        <w:t>20-35 ετών</w:t>
      </w:r>
      <w:r w:rsidR="00657137">
        <w:t xml:space="preserve">  </w:t>
      </w:r>
      <w:r w:rsidR="006259F8">
        <w:t xml:space="preserve"> </w:t>
      </w:r>
      <w:r w:rsidRPr="00FA361F">
        <w:t>□</w:t>
      </w:r>
      <w:r w:rsidRPr="00FA361F">
        <w:tab/>
        <w:t>35--50 ετών</w:t>
      </w:r>
      <w:r w:rsidRPr="00FA361F">
        <w:tab/>
        <w:t>□</w:t>
      </w:r>
      <w:r w:rsidR="00657137">
        <w:t xml:space="preserve">  </w:t>
      </w:r>
      <w:r w:rsidR="006259F8">
        <w:t xml:space="preserve"> </w:t>
      </w:r>
      <w:r w:rsidRPr="00FA361F">
        <w:t>50-60 ετών</w:t>
      </w:r>
      <w:r w:rsidRPr="00FA361F">
        <w:tab/>
        <w:t>□</w:t>
      </w:r>
      <w:r w:rsidR="00657137">
        <w:t xml:space="preserve">  </w:t>
      </w:r>
      <w:r w:rsidR="006259F8">
        <w:t xml:space="preserve"> </w:t>
      </w:r>
      <w:r w:rsidRPr="00FA361F">
        <w:t>60 και άνω ετών</w:t>
      </w:r>
      <w:r w:rsidRPr="00FA361F">
        <w:tab/>
        <w:t>□</w:t>
      </w:r>
      <w:r w:rsidRPr="00FA361F">
        <w:tab/>
      </w:r>
    </w:p>
    <w:p w14:paraId="2F799312" w14:textId="77777777" w:rsidR="00340751" w:rsidRPr="00FA361F" w:rsidRDefault="00340751" w:rsidP="00340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466"/>
        </w:tabs>
        <w:spacing w:line="240" w:lineRule="auto"/>
        <w:ind w:firstLine="360"/>
      </w:pPr>
    </w:p>
    <w:p w14:paraId="660BE597" w14:textId="77777777" w:rsidR="00340751" w:rsidRPr="00FA361F" w:rsidRDefault="00340751" w:rsidP="00340751">
      <w:pPr>
        <w:pStyle w:val="ListParagraph"/>
        <w:numPr>
          <w:ilvl w:val="0"/>
          <w:numId w:val="26"/>
        </w:numPr>
        <w:spacing w:after="160" w:line="259" w:lineRule="auto"/>
        <w:ind w:left="644"/>
        <w:jc w:val="left"/>
      </w:pPr>
      <w:r w:rsidRPr="00FA361F">
        <w:t>Έτη υπηρεσίας στην εκπαίδευση</w:t>
      </w:r>
    </w:p>
    <w:p w14:paraId="7173B9B4" w14:textId="77777777" w:rsidR="00340751" w:rsidRPr="00FA361F" w:rsidRDefault="00340751" w:rsidP="00340751">
      <w:pPr>
        <w:ind w:firstLine="720"/>
      </w:pPr>
      <w:r w:rsidRPr="00FA361F">
        <w:t xml:space="preserve">0-10 </w:t>
      </w:r>
      <w:r w:rsidRPr="00FA361F">
        <w:sym w:font="Wingdings" w:char="F0E0"/>
      </w:r>
      <w:r w:rsidRPr="00FA361F">
        <w:t xml:space="preserve"> □</w:t>
      </w:r>
      <w:r w:rsidRPr="00FA361F">
        <w:tab/>
      </w:r>
      <w:r w:rsidRPr="00FA361F">
        <w:tab/>
        <w:t xml:space="preserve">11-20 </w:t>
      </w:r>
      <w:r w:rsidRPr="00FA361F">
        <w:sym w:font="Wingdings" w:char="F0E0"/>
      </w:r>
      <w:r w:rsidRPr="00FA361F">
        <w:t>□</w:t>
      </w:r>
      <w:r w:rsidRPr="00FA361F">
        <w:tab/>
      </w:r>
      <w:r w:rsidRPr="00FA361F">
        <w:tab/>
        <w:t xml:space="preserve">21-30 </w:t>
      </w:r>
      <w:r w:rsidRPr="00FA361F">
        <w:sym w:font="Wingdings" w:char="F0E0"/>
      </w:r>
      <w:r w:rsidRPr="00FA361F">
        <w:t>□</w:t>
      </w:r>
      <w:r w:rsidRPr="00FA361F">
        <w:tab/>
      </w:r>
      <w:r w:rsidRPr="00FA361F">
        <w:tab/>
        <w:t xml:space="preserve">31 και άνω </w:t>
      </w:r>
      <w:r w:rsidRPr="00FA361F">
        <w:sym w:font="Wingdings" w:char="F0E0"/>
      </w:r>
      <w:r w:rsidRPr="00FA361F">
        <w:t>□</w:t>
      </w:r>
    </w:p>
    <w:p w14:paraId="7FA82526" w14:textId="77777777" w:rsidR="00340751" w:rsidRPr="00FA361F" w:rsidRDefault="00340751" w:rsidP="00340751">
      <w:pPr>
        <w:ind w:firstLine="720"/>
      </w:pPr>
    </w:p>
    <w:p w14:paraId="70A61F42" w14:textId="77777777" w:rsidR="00340751" w:rsidRPr="00FA361F" w:rsidRDefault="00340751" w:rsidP="00340751">
      <w:pPr>
        <w:pStyle w:val="ListParagraph"/>
        <w:numPr>
          <w:ilvl w:val="0"/>
          <w:numId w:val="26"/>
        </w:numPr>
        <w:spacing w:after="160" w:line="259" w:lineRule="auto"/>
        <w:ind w:left="644"/>
        <w:jc w:val="left"/>
      </w:pPr>
      <w:r w:rsidRPr="00FA361F">
        <w:t>Κλάδος – ειδικότητα: _______________</w:t>
      </w:r>
    </w:p>
    <w:p w14:paraId="300A1BF1" w14:textId="77777777" w:rsidR="00340751" w:rsidRPr="00FA361F" w:rsidRDefault="00340751" w:rsidP="00340751">
      <w:pPr>
        <w:pStyle w:val="ListParagraph"/>
      </w:pPr>
    </w:p>
    <w:p w14:paraId="0EDEB4DC" w14:textId="77777777" w:rsidR="00340751" w:rsidRPr="00FA361F" w:rsidRDefault="00340751" w:rsidP="00340751">
      <w:pPr>
        <w:pStyle w:val="ListParagraph"/>
      </w:pPr>
    </w:p>
    <w:p w14:paraId="10CD1A44" w14:textId="77777777" w:rsidR="00340751" w:rsidRPr="00FA361F" w:rsidRDefault="00340751" w:rsidP="00340751">
      <w:pPr>
        <w:pStyle w:val="ListParagraph"/>
        <w:numPr>
          <w:ilvl w:val="0"/>
          <w:numId w:val="26"/>
        </w:numPr>
        <w:spacing w:after="160" w:line="259" w:lineRule="auto"/>
        <w:ind w:left="644"/>
        <w:jc w:val="left"/>
      </w:pPr>
      <w:r w:rsidRPr="00FA361F">
        <w:t>Ακαδημαϊκό επίπεδο σπουδών:</w:t>
      </w:r>
    </w:p>
    <w:p w14:paraId="27755AFA" w14:textId="77777777" w:rsidR="00340751" w:rsidRPr="00FA361F" w:rsidRDefault="00340751" w:rsidP="00340751">
      <w:pPr>
        <w:pStyle w:val="ListParagraph"/>
      </w:pPr>
    </w:p>
    <w:p w14:paraId="5C2FEC1B" w14:textId="77777777" w:rsidR="00340751" w:rsidRPr="00FA361F" w:rsidRDefault="00340751" w:rsidP="00340751">
      <w:pPr>
        <w:pStyle w:val="ListParagraph"/>
      </w:pPr>
      <w:r w:rsidRPr="00FA361F">
        <w:t xml:space="preserve">Βασικό πτυχίο </w:t>
      </w:r>
      <w:r w:rsidRPr="00FA361F">
        <w:sym w:font="Wingdings" w:char="F0E0"/>
      </w:r>
      <w:r w:rsidRPr="00FA361F">
        <w:t>□</w:t>
      </w:r>
    </w:p>
    <w:p w14:paraId="3581A5FF" w14:textId="77777777" w:rsidR="00340751" w:rsidRPr="00FA361F" w:rsidRDefault="00340751" w:rsidP="00340751">
      <w:pPr>
        <w:pStyle w:val="ListParagraph"/>
      </w:pPr>
      <w:r w:rsidRPr="00FA361F">
        <w:t>Δεύτερο πτυχίο ανώτατης σχολής</w:t>
      </w:r>
      <w:r w:rsidRPr="00FA361F">
        <w:sym w:font="Wingdings" w:char="F0E0"/>
      </w:r>
      <w:r w:rsidRPr="00FA361F">
        <w:t>□</w:t>
      </w:r>
    </w:p>
    <w:p w14:paraId="49C9E77A" w14:textId="77777777" w:rsidR="00340751" w:rsidRPr="00FA361F" w:rsidRDefault="00340751" w:rsidP="00340751">
      <w:pPr>
        <w:pStyle w:val="ListParagraph"/>
      </w:pPr>
      <w:r w:rsidRPr="00FA361F">
        <w:t>Μεταπτυχιακός τίτλος</w:t>
      </w:r>
      <w:r w:rsidRPr="00FA361F">
        <w:sym w:font="Wingdings" w:char="F0E0"/>
      </w:r>
      <w:r w:rsidRPr="00FA361F">
        <w:t>□</w:t>
      </w:r>
    </w:p>
    <w:p w14:paraId="61C203DE" w14:textId="77777777" w:rsidR="00340751" w:rsidRPr="00FA361F" w:rsidRDefault="00340751" w:rsidP="00C24887">
      <w:pPr>
        <w:spacing w:line="300" w:lineRule="atLeast"/>
        <w:ind w:left="567" w:firstLine="720"/>
      </w:pPr>
      <w:r w:rsidRPr="00FA361F">
        <w:t xml:space="preserve">Διδακτορικός τίτλος </w:t>
      </w:r>
      <w:r w:rsidRPr="00FA361F">
        <w:sym w:font="Wingdings" w:char="F0E0"/>
      </w:r>
      <w:r w:rsidRPr="00FA361F">
        <w:t>□</w:t>
      </w:r>
    </w:p>
    <w:p w14:paraId="6B1B3F9A" w14:textId="77777777" w:rsidR="00340751" w:rsidRPr="00FA361F" w:rsidRDefault="00340751" w:rsidP="00C24887">
      <w:pPr>
        <w:spacing w:line="300" w:lineRule="atLeast"/>
        <w:ind w:left="567" w:firstLine="720"/>
      </w:pPr>
      <w:r w:rsidRPr="00FA361F">
        <w:t xml:space="preserve">Άλλο </w:t>
      </w:r>
      <w:r w:rsidRPr="00FA361F">
        <w:sym w:font="Wingdings" w:char="F0E0"/>
      </w:r>
      <w:r w:rsidRPr="00FA361F">
        <w:t>□</w:t>
      </w:r>
    </w:p>
    <w:p w14:paraId="0F63DCA0" w14:textId="77777777" w:rsidR="00340751" w:rsidRPr="00FA361F" w:rsidRDefault="00340751" w:rsidP="00340751">
      <w:pPr>
        <w:pStyle w:val="ListParagraph"/>
      </w:pPr>
    </w:p>
    <w:p w14:paraId="0513AC56" w14:textId="77777777" w:rsidR="00340751" w:rsidRPr="00FA361F" w:rsidRDefault="00340751" w:rsidP="00340751">
      <w:pPr>
        <w:pStyle w:val="ListParagraph"/>
        <w:numPr>
          <w:ilvl w:val="0"/>
          <w:numId w:val="26"/>
        </w:numPr>
        <w:spacing w:after="160" w:line="259" w:lineRule="auto"/>
        <w:ind w:left="644"/>
        <w:jc w:val="left"/>
      </w:pPr>
      <w:r w:rsidRPr="00FA361F">
        <w:t>Επιμορφωτική εμπειρία στη διαπολιτισμική εκπαίδευση ή με δίγλωσσους μαθητές</w:t>
      </w:r>
    </w:p>
    <w:p w14:paraId="5EC71A49" w14:textId="77777777" w:rsidR="00340751" w:rsidRPr="00FA361F" w:rsidRDefault="00340751" w:rsidP="00340751">
      <w:pPr>
        <w:ind w:firstLine="709"/>
      </w:pPr>
      <w:r w:rsidRPr="00FA361F">
        <w:t>Πρακτική/διδασκαλία</w:t>
      </w:r>
      <w:r w:rsidRPr="00FA361F">
        <w:sym w:font="Wingdings" w:char="F0E0"/>
      </w:r>
      <w:r w:rsidRPr="00FA361F">
        <w:t>□</w:t>
      </w:r>
    </w:p>
    <w:p w14:paraId="17484175" w14:textId="77777777" w:rsidR="00340751" w:rsidRPr="00FA361F" w:rsidRDefault="00340751" w:rsidP="00340751">
      <w:pPr>
        <w:ind w:firstLine="709"/>
      </w:pPr>
      <w:r w:rsidRPr="00FA361F">
        <w:t xml:space="preserve">Σεμινάριο </w:t>
      </w:r>
      <w:r w:rsidRPr="00FA361F">
        <w:sym w:font="Wingdings" w:char="F0E0"/>
      </w:r>
      <w:r w:rsidRPr="00FA361F">
        <w:t>□</w:t>
      </w:r>
    </w:p>
    <w:p w14:paraId="4A03DE4D" w14:textId="77777777" w:rsidR="00340751" w:rsidRPr="00FA361F" w:rsidRDefault="00340751" w:rsidP="00340751">
      <w:pPr>
        <w:ind w:firstLine="709"/>
      </w:pPr>
      <w:r w:rsidRPr="00FA361F">
        <w:t xml:space="preserve">Συνέδριο </w:t>
      </w:r>
      <w:r w:rsidRPr="00FA361F">
        <w:sym w:font="Wingdings" w:char="F0E0"/>
      </w:r>
      <w:r w:rsidRPr="00FA361F">
        <w:t>□</w:t>
      </w:r>
    </w:p>
    <w:p w14:paraId="1173FDAD" w14:textId="77777777" w:rsidR="00340751" w:rsidRPr="00FA361F" w:rsidRDefault="00340751" w:rsidP="00340751">
      <w:pPr>
        <w:ind w:firstLine="709"/>
      </w:pPr>
      <w:r w:rsidRPr="00FA361F">
        <w:t>Μεταπτυχιακός τίτλος</w:t>
      </w:r>
      <w:r w:rsidRPr="00FA361F">
        <w:tab/>
      </w:r>
      <w:r w:rsidRPr="00FA361F">
        <w:sym w:font="Wingdings" w:char="F0E0"/>
      </w:r>
      <w:r w:rsidRPr="00FA361F">
        <w:t>□</w:t>
      </w:r>
    </w:p>
    <w:p w14:paraId="29D79730" w14:textId="77777777" w:rsidR="00340751" w:rsidRPr="00FA361F" w:rsidRDefault="00340751" w:rsidP="00340751">
      <w:pPr>
        <w:ind w:firstLine="709"/>
      </w:pPr>
      <w:r w:rsidRPr="00FA361F">
        <w:t>Άλλο</w:t>
      </w:r>
      <w:r w:rsidRPr="00FA361F">
        <w:tab/>
      </w:r>
      <w:r w:rsidRPr="00FA361F">
        <w:sym w:font="Wingdings" w:char="F0E0"/>
      </w:r>
      <w:r w:rsidRPr="00FA361F">
        <w:t>□</w:t>
      </w:r>
    </w:p>
    <w:p w14:paraId="4ECFCEE6" w14:textId="77777777" w:rsidR="00340751" w:rsidRPr="00FA361F" w:rsidRDefault="00340751" w:rsidP="00340751">
      <w:pPr>
        <w:ind w:firstLine="709"/>
      </w:pPr>
      <w:r w:rsidRPr="00FA361F">
        <w:t xml:space="preserve">Καμία </w:t>
      </w:r>
      <w:r w:rsidRPr="00FA361F">
        <w:sym w:font="Wingdings" w:char="F0E0"/>
      </w:r>
      <w:r w:rsidRPr="00FA361F">
        <w:t>□</w:t>
      </w:r>
    </w:p>
    <w:p w14:paraId="15412BD1" w14:textId="77777777" w:rsidR="00340751" w:rsidRPr="00FA361F" w:rsidRDefault="00340751" w:rsidP="00340751">
      <w:pPr>
        <w:pStyle w:val="ListParagraph"/>
      </w:pPr>
    </w:p>
    <w:p w14:paraId="003AB7BD" w14:textId="77777777" w:rsidR="00340751" w:rsidRPr="00FA361F" w:rsidRDefault="00340751" w:rsidP="00340751">
      <w:pPr>
        <w:pStyle w:val="ListParagraph"/>
      </w:pPr>
    </w:p>
    <w:p w14:paraId="67A773B9" w14:textId="77777777" w:rsidR="00340751" w:rsidRPr="00FA361F" w:rsidRDefault="00340751" w:rsidP="00340751">
      <w:pPr>
        <w:pStyle w:val="ListParagraph"/>
        <w:numPr>
          <w:ilvl w:val="0"/>
          <w:numId w:val="26"/>
        </w:numPr>
        <w:spacing w:after="160" w:line="259" w:lineRule="auto"/>
        <w:ind w:left="644"/>
        <w:jc w:val="left"/>
      </w:pPr>
      <w:r w:rsidRPr="00FA361F">
        <w:t>Αριθμός αλλόγλωσσων μαθητών κατά μέσο όρο στα τμήματα που διδάσκετε</w:t>
      </w:r>
    </w:p>
    <w:p w14:paraId="1E0F648A" w14:textId="77777777" w:rsidR="00340751" w:rsidRPr="00FA361F" w:rsidRDefault="00340751" w:rsidP="00340751">
      <w:pPr>
        <w:ind w:firstLine="644"/>
      </w:pPr>
      <w:r w:rsidRPr="00FA361F">
        <w:t>0-3</w:t>
      </w:r>
      <w:r w:rsidRPr="00FA361F">
        <w:sym w:font="Wingdings" w:char="F0E0"/>
      </w:r>
      <w:r w:rsidRPr="00FA361F">
        <w:t>□</w:t>
      </w:r>
      <w:r w:rsidRPr="00FA361F">
        <w:tab/>
      </w:r>
      <w:r w:rsidRPr="00FA361F">
        <w:tab/>
      </w:r>
      <w:r w:rsidRPr="00FA361F">
        <w:tab/>
      </w:r>
      <w:r w:rsidRPr="00FA361F">
        <w:tab/>
        <w:t>4-6</w:t>
      </w:r>
      <w:r w:rsidRPr="00FA361F">
        <w:sym w:font="Wingdings" w:char="F0E0"/>
      </w:r>
      <w:r w:rsidRPr="00FA361F">
        <w:t>□</w:t>
      </w:r>
      <w:r w:rsidRPr="00FA361F">
        <w:tab/>
      </w:r>
      <w:r w:rsidRPr="00FA361F">
        <w:tab/>
      </w:r>
      <w:r w:rsidRPr="00FA361F">
        <w:tab/>
        <w:t>7 και άνω</w:t>
      </w:r>
      <w:r w:rsidRPr="00FA361F">
        <w:sym w:font="Wingdings" w:char="F0E0"/>
      </w:r>
      <w:r w:rsidRPr="00FA361F">
        <w:t>□</w:t>
      </w:r>
    </w:p>
    <w:p w14:paraId="4F90CC50" w14:textId="77777777" w:rsidR="00340751" w:rsidRDefault="00340751" w:rsidP="00340751">
      <w:pPr>
        <w:rPr>
          <w:rFonts w:cs="Times New Roman"/>
          <w:b/>
          <w:sz w:val="28"/>
          <w:szCs w:val="28"/>
        </w:rPr>
      </w:pPr>
      <w:r>
        <w:rPr>
          <w:rFonts w:cs="Times New Roman"/>
          <w:b/>
          <w:sz w:val="28"/>
          <w:szCs w:val="28"/>
        </w:rPr>
        <w:br w:type="page"/>
      </w:r>
    </w:p>
    <w:p w14:paraId="00FAEC2A" w14:textId="77777777" w:rsidR="00340751" w:rsidRPr="00E9191B" w:rsidRDefault="00340751" w:rsidP="00E9191B">
      <w:pPr>
        <w:pStyle w:val="NormalWeb"/>
        <w:spacing w:before="0" w:beforeAutospacing="0" w:after="0" w:afterAutospacing="0"/>
        <w:ind w:firstLine="0"/>
        <w:jc w:val="center"/>
        <w:rPr>
          <w:rFonts w:eastAsiaTheme="minorHAnsi" w:cstheme="minorBidi"/>
          <w:b/>
          <w:lang w:eastAsia="en-US"/>
        </w:rPr>
      </w:pPr>
      <w:r w:rsidRPr="00E9191B">
        <w:rPr>
          <w:rFonts w:eastAsiaTheme="minorHAnsi" w:cstheme="minorBidi"/>
          <w:b/>
          <w:lang w:eastAsia="en-US"/>
        </w:rPr>
        <w:lastRenderedPageBreak/>
        <w:t>Β. Αντιλήψεις εκπαιδευτικών</w:t>
      </w:r>
    </w:p>
    <w:p w14:paraId="3542A53B" w14:textId="77777777" w:rsidR="00340751" w:rsidRDefault="00340751" w:rsidP="00340751">
      <w:pPr>
        <w:pStyle w:val="NormalWeb"/>
        <w:spacing w:before="0" w:beforeAutospacing="0" w:after="0" w:afterAutospacing="0"/>
        <w:ind w:left="720"/>
        <w:rPr>
          <w:rFonts w:asciiTheme="minorHAnsi" w:eastAsiaTheme="minorHAnsi" w:hAnsiTheme="minorHAnsi" w:cstheme="minorBidi"/>
          <w:sz w:val="22"/>
          <w:szCs w:val="22"/>
          <w:lang w:eastAsia="en-US"/>
        </w:rPr>
      </w:pPr>
    </w:p>
    <w:tbl>
      <w:tblPr>
        <w:tblStyle w:val="TableGrid"/>
        <w:tblW w:w="5317" w:type="pct"/>
        <w:jc w:val="center"/>
        <w:tblLayout w:type="fixed"/>
        <w:tblLook w:val="04A0" w:firstRow="1" w:lastRow="0" w:firstColumn="1" w:lastColumn="0" w:noHBand="0" w:noVBand="1"/>
      </w:tblPr>
      <w:tblGrid>
        <w:gridCol w:w="279"/>
        <w:gridCol w:w="3541"/>
        <w:gridCol w:w="1135"/>
        <w:gridCol w:w="1135"/>
        <w:gridCol w:w="1276"/>
        <w:gridCol w:w="1133"/>
        <w:gridCol w:w="1135"/>
      </w:tblGrid>
      <w:tr w:rsidR="00FD4558" w:rsidRPr="00076BA5" w14:paraId="1F121EB9" w14:textId="77777777" w:rsidTr="00AA3D07">
        <w:trPr>
          <w:jc w:val="center"/>
        </w:trPr>
        <w:tc>
          <w:tcPr>
            <w:tcW w:w="145" w:type="pct"/>
            <w:vAlign w:val="center"/>
          </w:tcPr>
          <w:p w14:paraId="58C99516" w14:textId="77777777" w:rsidR="00340751" w:rsidRPr="00076BA5" w:rsidRDefault="00340751" w:rsidP="00340751">
            <w:pPr>
              <w:ind w:firstLine="0"/>
              <w:jc w:val="center"/>
              <w:rPr>
                <w:b/>
                <w:sz w:val="20"/>
              </w:rPr>
            </w:pPr>
          </w:p>
        </w:tc>
        <w:tc>
          <w:tcPr>
            <w:tcW w:w="1838" w:type="pct"/>
          </w:tcPr>
          <w:p w14:paraId="48694B5D" w14:textId="77777777" w:rsidR="00340751" w:rsidRPr="00076BA5" w:rsidRDefault="00340751" w:rsidP="00340751">
            <w:pPr>
              <w:ind w:firstLine="0"/>
              <w:rPr>
                <w:b/>
                <w:sz w:val="20"/>
              </w:rPr>
            </w:pPr>
          </w:p>
        </w:tc>
        <w:tc>
          <w:tcPr>
            <w:tcW w:w="589" w:type="pct"/>
            <w:vAlign w:val="center"/>
          </w:tcPr>
          <w:p w14:paraId="0A7D1331" w14:textId="77777777" w:rsidR="00340751" w:rsidRPr="00076BA5" w:rsidRDefault="00340751" w:rsidP="00FD4558">
            <w:pPr>
              <w:ind w:firstLine="0"/>
              <w:jc w:val="center"/>
              <w:rPr>
                <w:b/>
                <w:sz w:val="22"/>
              </w:rPr>
            </w:pPr>
            <w:r w:rsidRPr="00076BA5">
              <w:rPr>
                <w:b/>
                <w:sz w:val="22"/>
              </w:rPr>
              <w:t>Διαφωνώ απόλυτα</w:t>
            </w:r>
          </w:p>
        </w:tc>
        <w:tc>
          <w:tcPr>
            <w:tcW w:w="589" w:type="pct"/>
            <w:vAlign w:val="center"/>
          </w:tcPr>
          <w:p w14:paraId="7B56018F" w14:textId="77777777" w:rsidR="00340751" w:rsidRPr="00076BA5" w:rsidRDefault="00340751" w:rsidP="00FD4558">
            <w:pPr>
              <w:ind w:firstLine="0"/>
              <w:jc w:val="center"/>
              <w:rPr>
                <w:b/>
                <w:sz w:val="22"/>
              </w:rPr>
            </w:pPr>
            <w:r w:rsidRPr="00076BA5">
              <w:rPr>
                <w:b/>
                <w:sz w:val="22"/>
              </w:rPr>
              <w:t>Διαφωνώ</w:t>
            </w:r>
          </w:p>
        </w:tc>
        <w:tc>
          <w:tcPr>
            <w:tcW w:w="662" w:type="pct"/>
            <w:vAlign w:val="center"/>
          </w:tcPr>
          <w:p w14:paraId="2D86C515" w14:textId="755ED8C2" w:rsidR="00340751" w:rsidRPr="00076BA5" w:rsidRDefault="00FD4558" w:rsidP="00FD4558">
            <w:pPr>
              <w:ind w:firstLine="0"/>
              <w:jc w:val="center"/>
              <w:rPr>
                <w:b/>
                <w:sz w:val="22"/>
              </w:rPr>
            </w:pPr>
            <w:r w:rsidRPr="00076BA5">
              <w:rPr>
                <w:b/>
                <w:sz w:val="22"/>
              </w:rPr>
              <w:t>Δεν είμαι σίγουρη/</w:t>
            </w:r>
            <w:r w:rsidR="00340751" w:rsidRPr="00076BA5">
              <w:rPr>
                <w:b/>
                <w:sz w:val="22"/>
              </w:rPr>
              <w:t>ος</w:t>
            </w:r>
          </w:p>
        </w:tc>
        <w:tc>
          <w:tcPr>
            <w:tcW w:w="588" w:type="pct"/>
            <w:vAlign w:val="center"/>
          </w:tcPr>
          <w:p w14:paraId="26439378" w14:textId="52AE80A3" w:rsidR="00340751" w:rsidRPr="00076BA5" w:rsidRDefault="00340751" w:rsidP="00FD4558">
            <w:pPr>
              <w:ind w:firstLine="0"/>
              <w:jc w:val="center"/>
              <w:rPr>
                <w:b/>
                <w:sz w:val="22"/>
              </w:rPr>
            </w:pPr>
            <w:r w:rsidRPr="00076BA5">
              <w:rPr>
                <w:b/>
                <w:sz w:val="22"/>
              </w:rPr>
              <w:t>Συμφωνώ</w:t>
            </w:r>
          </w:p>
        </w:tc>
        <w:tc>
          <w:tcPr>
            <w:tcW w:w="589" w:type="pct"/>
            <w:vAlign w:val="center"/>
          </w:tcPr>
          <w:p w14:paraId="097D1819" w14:textId="77777777" w:rsidR="00340751" w:rsidRPr="00076BA5" w:rsidRDefault="00340751" w:rsidP="00FD4558">
            <w:pPr>
              <w:ind w:firstLine="0"/>
              <w:jc w:val="center"/>
              <w:rPr>
                <w:b/>
                <w:sz w:val="22"/>
              </w:rPr>
            </w:pPr>
            <w:r w:rsidRPr="00076BA5">
              <w:rPr>
                <w:b/>
                <w:sz w:val="22"/>
              </w:rPr>
              <w:t>Συμφωνώ απόλυτα</w:t>
            </w:r>
          </w:p>
        </w:tc>
      </w:tr>
      <w:tr w:rsidR="00FD4558" w:rsidRPr="00FD4558" w14:paraId="5FC15C4D" w14:textId="77777777" w:rsidTr="00AA3D07">
        <w:trPr>
          <w:trHeight w:val="70"/>
          <w:jc w:val="center"/>
        </w:trPr>
        <w:tc>
          <w:tcPr>
            <w:tcW w:w="145" w:type="pct"/>
            <w:vAlign w:val="center"/>
          </w:tcPr>
          <w:p w14:paraId="1531560F" w14:textId="77777777" w:rsidR="00340751" w:rsidRPr="00FD4558" w:rsidRDefault="00340751" w:rsidP="00340751">
            <w:pPr>
              <w:ind w:firstLine="0"/>
              <w:jc w:val="center"/>
              <w:rPr>
                <w:sz w:val="22"/>
              </w:rPr>
            </w:pPr>
            <w:r w:rsidRPr="00FD4558">
              <w:rPr>
                <w:sz w:val="22"/>
              </w:rPr>
              <w:t>1</w:t>
            </w:r>
          </w:p>
        </w:tc>
        <w:tc>
          <w:tcPr>
            <w:tcW w:w="1838" w:type="pct"/>
          </w:tcPr>
          <w:p w14:paraId="20BF2F6E" w14:textId="77777777" w:rsidR="00340751" w:rsidRPr="00FD4558" w:rsidRDefault="00340751" w:rsidP="00340751">
            <w:pPr>
              <w:ind w:firstLine="0"/>
              <w:rPr>
                <w:sz w:val="20"/>
              </w:rPr>
            </w:pPr>
            <w:r w:rsidRPr="00FD4558">
              <w:rPr>
                <w:sz w:val="22"/>
              </w:rPr>
              <w:t>Το εκπαιδευτικό σύστημα στην Ελλάδα προσφέρει ίδιες ευκαιρίες στους μαθητές με διαφορετικό πολιτισμικό περιβάλλον σε σχέση με τους υπόλοιπους Έλληνες</w:t>
            </w:r>
          </w:p>
        </w:tc>
        <w:tc>
          <w:tcPr>
            <w:tcW w:w="589" w:type="pct"/>
          </w:tcPr>
          <w:p w14:paraId="618B485B" w14:textId="77777777" w:rsidR="00340751" w:rsidRPr="00FD4558" w:rsidRDefault="00340751" w:rsidP="00340751">
            <w:pPr>
              <w:ind w:firstLine="0"/>
              <w:rPr>
                <w:sz w:val="20"/>
              </w:rPr>
            </w:pPr>
          </w:p>
        </w:tc>
        <w:tc>
          <w:tcPr>
            <w:tcW w:w="589" w:type="pct"/>
          </w:tcPr>
          <w:p w14:paraId="3763AA25" w14:textId="77777777" w:rsidR="00340751" w:rsidRPr="00FD4558" w:rsidRDefault="00340751" w:rsidP="00340751">
            <w:pPr>
              <w:ind w:firstLine="0"/>
              <w:rPr>
                <w:sz w:val="20"/>
              </w:rPr>
            </w:pPr>
          </w:p>
        </w:tc>
        <w:tc>
          <w:tcPr>
            <w:tcW w:w="662" w:type="pct"/>
          </w:tcPr>
          <w:p w14:paraId="0583142D" w14:textId="77777777" w:rsidR="00340751" w:rsidRPr="00FD4558" w:rsidRDefault="00340751" w:rsidP="00340751">
            <w:pPr>
              <w:ind w:firstLine="0"/>
              <w:rPr>
                <w:sz w:val="20"/>
              </w:rPr>
            </w:pPr>
          </w:p>
        </w:tc>
        <w:tc>
          <w:tcPr>
            <w:tcW w:w="588" w:type="pct"/>
          </w:tcPr>
          <w:p w14:paraId="10A9C7CF" w14:textId="77777777" w:rsidR="00340751" w:rsidRPr="00FD4558" w:rsidRDefault="00340751" w:rsidP="00340751">
            <w:pPr>
              <w:ind w:firstLine="0"/>
              <w:rPr>
                <w:sz w:val="20"/>
              </w:rPr>
            </w:pPr>
          </w:p>
        </w:tc>
        <w:tc>
          <w:tcPr>
            <w:tcW w:w="589" w:type="pct"/>
          </w:tcPr>
          <w:p w14:paraId="5C631249" w14:textId="77777777" w:rsidR="00340751" w:rsidRPr="00FD4558" w:rsidRDefault="00340751" w:rsidP="00340751">
            <w:pPr>
              <w:ind w:firstLine="0"/>
              <w:rPr>
                <w:sz w:val="20"/>
              </w:rPr>
            </w:pPr>
          </w:p>
        </w:tc>
      </w:tr>
      <w:tr w:rsidR="00FD4558" w:rsidRPr="00FD4558" w14:paraId="578DE90E" w14:textId="77777777" w:rsidTr="00AA3D07">
        <w:trPr>
          <w:jc w:val="center"/>
        </w:trPr>
        <w:tc>
          <w:tcPr>
            <w:tcW w:w="145" w:type="pct"/>
            <w:vAlign w:val="center"/>
          </w:tcPr>
          <w:p w14:paraId="17FED163" w14:textId="77777777" w:rsidR="00340751" w:rsidRPr="00FD4558" w:rsidRDefault="00340751" w:rsidP="00340751">
            <w:pPr>
              <w:ind w:firstLine="0"/>
              <w:jc w:val="center"/>
              <w:rPr>
                <w:sz w:val="22"/>
              </w:rPr>
            </w:pPr>
            <w:r w:rsidRPr="00FD4558">
              <w:rPr>
                <w:sz w:val="22"/>
              </w:rPr>
              <w:t>2</w:t>
            </w:r>
          </w:p>
        </w:tc>
        <w:tc>
          <w:tcPr>
            <w:tcW w:w="1838" w:type="pct"/>
          </w:tcPr>
          <w:p w14:paraId="25B38D85" w14:textId="77777777" w:rsidR="00340751" w:rsidRPr="00FD4558" w:rsidRDefault="00340751" w:rsidP="00340751">
            <w:pPr>
              <w:ind w:firstLine="0"/>
              <w:rPr>
                <w:sz w:val="22"/>
              </w:rPr>
            </w:pPr>
            <w:r w:rsidRPr="00FD4558">
              <w:rPr>
                <w:sz w:val="22"/>
              </w:rPr>
              <w:t>Θεωρείτε ότι θα πρέπει η εκμάθηση της ελληνικής γλώσσας να είναι υποχρεωτική σε αλλόγλωσσους μαθητές;</w:t>
            </w:r>
          </w:p>
        </w:tc>
        <w:tc>
          <w:tcPr>
            <w:tcW w:w="589" w:type="pct"/>
          </w:tcPr>
          <w:p w14:paraId="7448F6E3" w14:textId="77777777" w:rsidR="00340751" w:rsidRPr="00FD4558" w:rsidRDefault="00340751" w:rsidP="00340751">
            <w:pPr>
              <w:ind w:firstLine="0"/>
              <w:rPr>
                <w:sz w:val="20"/>
              </w:rPr>
            </w:pPr>
          </w:p>
        </w:tc>
        <w:tc>
          <w:tcPr>
            <w:tcW w:w="589" w:type="pct"/>
          </w:tcPr>
          <w:p w14:paraId="2E345EEC" w14:textId="77777777" w:rsidR="00340751" w:rsidRPr="00FD4558" w:rsidRDefault="00340751" w:rsidP="00340751">
            <w:pPr>
              <w:ind w:firstLine="0"/>
              <w:rPr>
                <w:sz w:val="20"/>
              </w:rPr>
            </w:pPr>
          </w:p>
        </w:tc>
        <w:tc>
          <w:tcPr>
            <w:tcW w:w="662" w:type="pct"/>
          </w:tcPr>
          <w:p w14:paraId="2A2A5256" w14:textId="77777777" w:rsidR="00340751" w:rsidRPr="00FD4558" w:rsidRDefault="00340751" w:rsidP="00340751">
            <w:pPr>
              <w:ind w:firstLine="0"/>
              <w:rPr>
                <w:sz w:val="20"/>
              </w:rPr>
            </w:pPr>
          </w:p>
        </w:tc>
        <w:tc>
          <w:tcPr>
            <w:tcW w:w="588" w:type="pct"/>
          </w:tcPr>
          <w:p w14:paraId="34A57579" w14:textId="77777777" w:rsidR="00340751" w:rsidRPr="00FD4558" w:rsidRDefault="00340751" w:rsidP="00340751">
            <w:pPr>
              <w:ind w:firstLine="0"/>
              <w:rPr>
                <w:sz w:val="20"/>
              </w:rPr>
            </w:pPr>
          </w:p>
        </w:tc>
        <w:tc>
          <w:tcPr>
            <w:tcW w:w="589" w:type="pct"/>
          </w:tcPr>
          <w:p w14:paraId="4A9880B1" w14:textId="77777777" w:rsidR="00340751" w:rsidRPr="00FD4558" w:rsidRDefault="00340751" w:rsidP="00340751">
            <w:pPr>
              <w:ind w:firstLine="0"/>
              <w:rPr>
                <w:sz w:val="20"/>
              </w:rPr>
            </w:pPr>
          </w:p>
        </w:tc>
      </w:tr>
      <w:tr w:rsidR="00FD4558" w:rsidRPr="00FD4558" w14:paraId="4F15ED02" w14:textId="77777777" w:rsidTr="00AA3D07">
        <w:trPr>
          <w:jc w:val="center"/>
        </w:trPr>
        <w:tc>
          <w:tcPr>
            <w:tcW w:w="145" w:type="pct"/>
            <w:vAlign w:val="center"/>
          </w:tcPr>
          <w:p w14:paraId="7A32A75B" w14:textId="77777777" w:rsidR="00340751" w:rsidRPr="00FD4558" w:rsidRDefault="00340751" w:rsidP="00340751">
            <w:pPr>
              <w:ind w:firstLine="0"/>
              <w:jc w:val="center"/>
              <w:rPr>
                <w:sz w:val="22"/>
              </w:rPr>
            </w:pPr>
            <w:r w:rsidRPr="00FD4558">
              <w:rPr>
                <w:sz w:val="22"/>
              </w:rPr>
              <w:t>3</w:t>
            </w:r>
          </w:p>
        </w:tc>
        <w:tc>
          <w:tcPr>
            <w:tcW w:w="1838" w:type="pct"/>
          </w:tcPr>
          <w:p w14:paraId="044B5622" w14:textId="77777777" w:rsidR="00340751" w:rsidRPr="00FD4558" w:rsidRDefault="00340751" w:rsidP="00340751">
            <w:pPr>
              <w:ind w:firstLine="0"/>
              <w:rPr>
                <w:sz w:val="22"/>
              </w:rPr>
            </w:pPr>
            <w:r w:rsidRPr="00FD4558">
              <w:rPr>
                <w:sz w:val="22"/>
              </w:rPr>
              <w:t>Θεωρείτε ότι θα πρέπει να διδάσκεται και η μητρική γλώσσα των μαθητών στο σχολείο όπου αυτό είναι εφικτό;</w:t>
            </w:r>
          </w:p>
        </w:tc>
        <w:tc>
          <w:tcPr>
            <w:tcW w:w="589" w:type="pct"/>
          </w:tcPr>
          <w:p w14:paraId="5934046E" w14:textId="77777777" w:rsidR="00340751" w:rsidRPr="00FD4558" w:rsidRDefault="00340751" w:rsidP="00340751">
            <w:pPr>
              <w:ind w:firstLine="0"/>
              <w:rPr>
                <w:sz w:val="20"/>
              </w:rPr>
            </w:pPr>
          </w:p>
        </w:tc>
        <w:tc>
          <w:tcPr>
            <w:tcW w:w="589" w:type="pct"/>
          </w:tcPr>
          <w:p w14:paraId="3B9AE500" w14:textId="77777777" w:rsidR="00340751" w:rsidRPr="00FD4558" w:rsidRDefault="00340751" w:rsidP="00340751">
            <w:pPr>
              <w:ind w:firstLine="0"/>
              <w:rPr>
                <w:sz w:val="20"/>
              </w:rPr>
            </w:pPr>
          </w:p>
        </w:tc>
        <w:tc>
          <w:tcPr>
            <w:tcW w:w="662" w:type="pct"/>
          </w:tcPr>
          <w:p w14:paraId="40500033" w14:textId="77777777" w:rsidR="00340751" w:rsidRPr="00FD4558" w:rsidRDefault="00340751" w:rsidP="00340751">
            <w:pPr>
              <w:ind w:firstLine="0"/>
              <w:rPr>
                <w:sz w:val="20"/>
              </w:rPr>
            </w:pPr>
          </w:p>
        </w:tc>
        <w:tc>
          <w:tcPr>
            <w:tcW w:w="588" w:type="pct"/>
          </w:tcPr>
          <w:p w14:paraId="58247E24" w14:textId="77777777" w:rsidR="00340751" w:rsidRPr="00FD4558" w:rsidRDefault="00340751" w:rsidP="00340751">
            <w:pPr>
              <w:ind w:firstLine="0"/>
              <w:rPr>
                <w:sz w:val="20"/>
              </w:rPr>
            </w:pPr>
          </w:p>
        </w:tc>
        <w:tc>
          <w:tcPr>
            <w:tcW w:w="589" w:type="pct"/>
          </w:tcPr>
          <w:p w14:paraId="0B080E36" w14:textId="77777777" w:rsidR="00340751" w:rsidRPr="00FD4558" w:rsidRDefault="00340751" w:rsidP="00340751">
            <w:pPr>
              <w:ind w:firstLine="0"/>
              <w:rPr>
                <w:sz w:val="20"/>
              </w:rPr>
            </w:pPr>
          </w:p>
        </w:tc>
      </w:tr>
      <w:tr w:rsidR="00FD4558" w:rsidRPr="00FD4558" w14:paraId="726525BD" w14:textId="77777777" w:rsidTr="00AA3D07">
        <w:trPr>
          <w:jc w:val="center"/>
        </w:trPr>
        <w:tc>
          <w:tcPr>
            <w:tcW w:w="145" w:type="pct"/>
            <w:vAlign w:val="center"/>
          </w:tcPr>
          <w:p w14:paraId="173232D5" w14:textId="77777777" w:rsidR="00340751" w:rsidRPr="00FD4558" w:rsidRDefault="00340751" w:rsidP="00340751">
            <w:pPr>
              <w:ind w:firstLine="0"/>
              <w:jc w:val="center"/>
              <w:rPr>
                <w:sz w:val="22"/>
              </w:rPr>
            </w:pPr>
            <w:r w:rsidRPr="00FD4558">
              <w:rPr>
                <w:sz w:val="22"/>
              </w:rPr>
              <w:t>4</w:t>
            </w:r>
          </w:p>
        </w:tc>
        <w:tc>
          <w:tcPr>
            <w:tcW w:w="1838" w:type="pct"/>
          </w:tcPr>
          <w:p w14:paraId="7BD4C554" w14:textId="77777777" w:rsidR="00340751" w:rsidRPr="00FD4558" w:rsidRDefault="00340751" w:rsidP="00340751">
            <w:pPr>
              <w:ind w:firstLine="0"/>
              <w:rPr>
                <w:sz w:val="22"/>
              </w:rPr>
            </w:pPr>
            <w:r w:rsidRPr="00FD4558">
              <w:rPr>
                <w:sz w:val="22"/>
              </w:rPr>
              <w:t xml:space="preserve">Όλοι οι μαθητές πρέπει να αναπτύσσουν στάσεις και δεξιότητες που θα τους επιτρέπουν να συμμετέχουν σε ένα </w:t>
            </w:r>
            <w:r w:rsidRPr="00FD4558">
              <w:rPr>
                <w:b/>
                <w:sz w:val="22"/>
              </w:rPr>
              <w:t>κοινό εθνικό πολιτισμό.</w:t>
            </w:r>
          </w:p>
        </w:tc>
        <w:tc>
          <w:tcPr>
            <w:tcW w:w="589" w:type="pct"/>
          </w:tcPr>
          <w:p w14:paraId="2CA3314F" w14:textId="77777777" w:rsidR="00340751" w:rsidRPr="00FD4558" w:rsidRDefault="00340751" w:rsidP="00340751">
            <w:pPr>
              <w:ind w:firstLine="0"/>
              <w:rPr>
                <w:sz w:val="20"/>
              </w:rPr>
            </w:pPr>
          </w:p>
        </w:tc>
        <w:tc>
          <w:tcPr>
            <w:tcW w:w="589" w:type="pct"/>
          </w:tcPr>
          <w:p w14:paraId="0BA77F0A" w14:textId="77777777" w:rsidR="00340751" w:rsidRPr="00FD4558" w:rsidRDefault="00340751" w:rsidP="00340751">
            <w:pPr>
              <w:ind w:firstLine="0"/>
              <w:rPr>
                <w:sz w:val="20"/>
              </w:rPr>
            </w:pPr>
          </w:p>
        </w:tc>
        <w:tc>
          <w:tcPr>
            <w:tcW w:w="662" w:type="pct"/>
          </w:tcPr>
          <w:p w14:paraId="33C16638" w14:textId="77777777" w:rsidR="00340751" w:rsidRPr="00FD4558" w:rsidRDefault="00340751" w:rsidP="00340751">
            <w:pPr>
              <w:ind w:firstLine="0"/>
              <w:rPr>
                <w:sz w:val="20"/>
              </w:rPr>
            </w:pPr>
          </w:p>
        </w:tc>
        <w:tc>
          <w:tcPr>
            <w:tcW w:w="588" w:type="pct"/>
          </w:tcPr>
          <w:p w14:paraId="1D7B460B" w14:textId="77777777" w:rsidR="00340751" w:rsidRPr="00FD4558" w:rsidRDefault="00340751" w:rsidP="00340751">
            <w:pPr>
              <w:ind w:firstLine="0"/>
              <w:rPr>
                <w:sz w:val="20"/>
              </w:rPr>
            </w:pPr>
          </w:p>
        </w:tc>
        <w:tc>
          <w:tcPr>
            <w:tcW w:w="589" w:type="pct"/>
          </w:tcPr>
          <w:p w14:paraId="1D3AC35A" w14:textId="77777777" w:rsidR="00340751" w:rsidRPr="00FD4558" w:rsidRDefault="00340751" w:rsidP="00340751">
            <w:pPr>
              <w:ind w:firstLine="0"/>
              <w:rPr>
                <w:sz w:val="20"/>
              </w:rPr>
            </w:pPr>
          </w:p>
        </w:tc>
      </w:tr>
      <w:tr w:rsidR="00FD4558" w:rsidRPr="00FD4558" w14:paraId="3A2804DE" w14:textId="77777777" w:rsidTr="00AA3D07">
        <w:trPr>
          <w:jc w:val="center"/>
        </w:trPr>
        <w:tc>
          <w:tcPr>
            <w:tcW w:w="145" w:type="pct"/>
            <w:vAlign w:val="center"/>
          </w:tcPr>
          <w:p w14:paraId="2D65BFE5" w14:textId="77777777" w:rsidR="00340751" w:rsidRPr="00FD4558" w:rsidRDefault="00340751" w:rsidP="00340751">
            <w:pPr>
              <w:ind w:firstLine="0"/>
              <w:jc w:val="center"/>
              <w:rPr>
                <w:sz w:val="22"/>
              </w:rPr>
            </w:pPr>
            <w:r w:rsidRPr="00FD4558">
              <w:rPr>
                <w:sz w:val="22"/>
              </w:rPr>
              <w:t>5</w:t>
            </w:r>
          </w:p>
        </w:tc>
        <w:tc>
          <w:tcPr>
            <w:tcW w:w="1838" w:type="pct"/>
          </w:tcPr>
          <w:p w14:paraId="337F6DF6" w14:textId="77777777" w:rsidR="00340751" w:rsidRPr="00FD4558" w:rsidRDefault="00340751" w:rsidP="00E9191B">
            <w:pPr>
              <w:ind w:firstLine="0"/>
              <w:jc w:val="left"/>
              <w:rPr>
                <w:sz w:val="22"/>
              </w:rPr>
            </w:pPr>
            <w:r w:rsidRPr="00FD4558">
              <w:rPr>
                <w:noProof/>
                <w:sz w:val="22"/>
              </w:rPr>
              <w:t>Η χρήση της μητρικής γλώσσας στο οικογενειακό περιβάλλον από τους δίγλωσσους μαθητές δυσκολεύει την προσπάθεια των εκπαιδευτικών να τους διδάξουν σωστά την ελληνική.</w:t>
            </w:r>
          </w:p>
        </w:tc>
        <w:tc>
          <w:tcPr>
            <w:tcW w:w="589" w:type="pct"/>
          </w:tcPr>
          <w:p w14:paraId="3AAA51EE" w14:textId="77777777" w:rsidR="00340751" w:rsidRPr="00FD4558" w:rsidRDefault="00340751" w:rsidP="00340751">
            <w:pPr>
              <w:ind w:firstLine="0"/>
              <w:rPr>
                <w:sz w:val="20"/>
              </w:rPr>
            </w:pPr>
          </w:p>
        </w:tc>
        <w:tc>
          <w:tcPr>
            <w:tcW w:w="589" w:type="pct"/>
          </w:tcPr>
          <w:p w14:paraId="3315EFF4" w14:textId="77777777" w:rsidR="00340751" w:rsidRPr="00FD4558" w:rsidRDefault="00340751" w:rsidP="00340751">
            <w:pPr>
              <w:ind w:firstLine="0"/>
              <w:rPr>
                <w:sz w:val="20"/>
              </w:rPr>
            </w:pPr>
          </w:p>
        </w:tc>
        <w:tc>
          <w:tcPr>
            <w:tcW w:w="662" w:type="pct"/>
          </w:tcPr>
          <w:p w14:paraId="6BA32AF8" w14:textId="77777777" w:rsidR="00340751" w:rsidRPr="00FD4558" w:rsidRDefault="00340751" w:rsidP="00340751">
            <w:pPr>
              <w:ind w:firstLine="0"/>
              <w:rPr>
                <w:sz w:val="20"/>
              </w:rPr>
            </w:pPr>
          </w:p>
        </w:tc>
        <w:tc>
          <w:tcPr>
            <w:tcW w:w="588" w:type="pct"/>
          </w:tcPr>
          <w:p w14:paraId="6DB4694C" w14:textId="77777777" w:rsidR="00340751" w:rsidRPr="00FD4558" w:rsidRDefault="00340751" w:rsidP="00340751">
            <w:pPr>
              <w:ind w:firstLine="0"/>
              <w:rPr>
                <w:sz w:val="20"/>
              </w:rPr>
            </w:pPr>
          </w:p>
        </w:tc>
        <w:tc>
          <w:tcPr>
            <w:tcW w:w="589" w:type="pct"/>
          </w:tcPr>
          <w:p w14:paraId="3D387688" w14:textId="77777777" w:rsidR="00340751" w:rsidRPr="00FD4558" w:rsidRDefault="00340751" w:rsidP="00340751">
            <w:pPr>
              <w:ind w:firstLine="0"/>
              <w:rPr>
                <w:sz w:val="20"/>
              </w:rPr>
            </w:pPr>
          </w:p>
        </w:tc>
      </w:tr>
    </w:tbl>
    <w:p w14:paraId="2C4F7ABD" w14:textId="77777777" w:rsidR="00340751" w:rsidRDefault="00340751" w:rsidP="00340751"/>
    <w:p w14:paraId="00246015" w14:textId="0B8F2275" w:rsidR="00FD4558" w:rsidRDefault="00FD4558">
      <w:pPr>
        <w:spacing w:after="160" w:line="259" w:lineRule="auto"/>
        <w:ind w:firstLine="0"/>
        <w:jc w:val="left"/>
      </w:pPr>
      <w:r>
        <w:br w:type="page"/>
      </w:r>
    </w:p>
    <w:p w14:paraId="0E86BAAE" w14:textId="4E01C9C7" w:rsidR="00340751" w:rsidRPr="00AA3D07" w:rsidRDefault="00AA3D07" w:rsidP="00135B03">
      <w:pPr>
        <w:ind w:firstLine="0"/>
        <w:jc w:val="center"/>
        <w:rPr>
          <w:b/>
        </w:rPr>
      </w:pPr>
      <w:r>
        <w:rPr>
          <w:b/>
        </w:rPr>
        <w:lastRenderedPageBreak/>
        <w:t xml:space="preserve">6. </w:t>
      </w:r>
      <w:r w:rsidR="00340751" w:rsidRPr="00AA3D07">
        <w:rPr>
          <w:b/>
        </w:rPr>
        <w:t>Μια καλή λύση για την εκπαίδευση των παιδιών από διαφορετικά πολιτισμικά περιβάλλοντα είναι:</w:t>
      </w:r>
    </w:p>
    <w:p w14:paraId="7A5B4BEF" w14:textId="77777777" w:rsidR="00AA3D07" w:rsidRPr="00AA3D07" w:rsidRDefault="00AA3D07" w:rsidP="00AA3D07">
      <w:pPr>
        <w:ind w:left="927" w:firstLine="0"/>
        <w:rPr>
          <w:b/>
        </w:rPr>
      </w:pPr>
    </w:p>
    <w:tbl>
      <w:tblPr>
        <w:tblStyle w:val="TableGrid"/>
        <w:tblW w:w="5321" w:type="pct"/>
        <w:tblInd w:w="-289" w:type="dxa"/>
        <w:tblLayout w:type="fixed"/>
        <w:tblLook w:val="04A0" w:firstRow="1" w:lastRow="0" w:firstColumn="1" w:lastColumn="0" w:noHBand="0" w:noVBand="1"/>
      </w:tblPr>
      <w:tblGrid>
        <w:gridCol w:w="284"/>
        <w:gridCol w:w="3543"/>
        <w:gridCol w:w="1136"/>
        <w:gridCol w:w="1134"/>
        <w:gridCol w:w="1275"/>
        <w:gridCol w:w="1134"/>
        <w:gridCol w:w="1136"/>
      </w:tblGrid>
      <w:tr w:rsidR="00AA3D07" w:rsidRPr="00076BA5" w14:paraId="62269EB4" w14:textId="77777777" w:rsidTr="00AA3D07">
        <w:tc>
          <w:tcPr>
            <w:tcW w:w="147" w:type="pct"/>
            <w:vAlign w:val="center"/>
          </w:tcPr>
          <w:p w14:paraId="61B46FC4" w14:textId="77777777" w:rsidR="00340751" w:rsidRPr="00076BA5" w:rsidRDefault="00340751" w:rsidP="00E9191B">
            <w:pPr>
              <w:ind w:firstLine="0"/>
              <w:jc w:val="center"/>
              <w:rPr>
                <w:b/>
                <w:sz w:val="20"/>
              </w:rPr>
            </w:pPr>
          </w:p>
        </w:tc>
        <w:tc>
          <w:tcPr>
            <w:tcW w:w="1837" w:type="pct"/>
            <w:vAlign w:val="center"/>
          </w:tcPr>
          <w:p w14:paraId="62309025" w14:textId="77777777" w:rsidR="00340751" w:rsidRPr="00076BA5" w:rsidRDefault="00340751" w:rsidP="00E9191B">
            <w:pPr>
              <w:ind w:firstLine="0"/>
              <w:jc w:val="center"/>
              <w:rPr>
                <w:b/>
                <w:sz w:val="20"/>
              </w:rPr>
            </w:pPr>
          </w:p>
        </w:tc>
        <w:tc>
          <w:tcPr>
            <w:tcW w:w="589" w:type="pct"/>
            <w:vAlign w:val="center"/>
          </w:tcPr>
          <w:p w14:paraId="7C16B49A" w14:textId="77777777" w:rsidR="00340751" w:rsidRPr="00076BA5" w:rsidRDefault="00340751" w:rsidP="00E9191B">
            <w:pPr>
              <w:ind w:firstLine="0"/>
              <w:jc w:val="center"/>
              <w:rPr>
                <w:b/>
                <w:sz w:val="20"/>
              </w:rPr>
            </w:pPr>
            <w:r w:rsidRPr="00076BA5">
              <w:rPr>
                <w:b/>
                <w:sz w:val="20"/>
              </w:rPr>
              <w:t>Διαφωνώ απόλυτα</w:t>
            </w:r>
          </w:p>
        </w:tc>
        <w:tc>
          <w:tcPr>
            <w:tcW w:w="588" w:type="pct"/>
            <w:vAlign w:val="center"/>
          </w:tcPr>
          <w:p w14:paraId="0E1B7DFF" w14:textId="77777777" w:rsidR="00340751" w:rsidRPr="00076BA5" w:rsidRDefault="00340751" w:rsidP="00E9191B">
            <w:pPr>
              <w:ind w:firstLine="0"/>
              <w:jc w:val="center"/>
              <w:rPr>
                <w:b/>
                <w:sz w:val="20"/>
              </w:rPr>
            </w:pPr>
            <w:r w:rsidRPr="00076BA5">
              <w:rPr>
                <w:b/>
                <w:sz w:val="20"/>
              </w:rPr>
              <w:t>Διαφωνώ</w:t>
            </w:r>
          </w:p>
        </w:tc>
        <w:tc>
          <w:tcPr>
            <w:tcW w:w="661" w:type="pct"/>
            <w:vAlign w:val="center"/>
          </w:tcPr>
          <w:p w14:paraId="4FBD5177" w14:textId="77777777" w:rsidR="00340751" w:rsidRPr="00076BA5" w:rsidRDefault="00340751" w:rsidP="00E9191B">
            <w:pPr>
              <w:ind w:firstLine="0"/>
              <w:jc w:val="center"/>
              <w:rPr>
                <w:b/>
                <w:sz w:val="20"/>
              </w:rPr>
            </w:pPr>
            <w:r w:rsidRPr="00076BA5">
              <w:rPr>
                <w:b/>
                <w:sz w:val="20"/>
              </w:rPr>
              <w:t>Δεν είμαι σίγουρη-ος</w:t>
            </w:r>
          </w:p>
        </w:tc>
        <w:tc>
          <w:tcPr>
            <w:tcW w:w="588" w:type="pct"/>
            <w:vAlign w:val="center"/>
          </w:tcPr>
          <w:p w14:paraId="2CEB140E" w14:textId="37659AF4" w:rsidR="00340751" w:rsidRPr="00076BA5" w:rsidRDefault="00340751" w:rsidP="00E9191B">
            <w:pPr>
              <w:ind w:firstLine="0"/>
              <w:jc w:val="center"/>
              <w:rPr>
                <w:b/>
                <w:sz w:val="20"/>
              </w:rPr>
            </w:pPr>
            <w:r w:rsidRPr="00076BA5">
              <w:rPr>
                <w:b/>
                <w:sz w:val="20"/>
              </w:rPr>
              <w:t>Συμφωνώ</w:t>
            </w:r>
          </w:p>
        </w:tc>
        <w:tc>
          <w:tcPr>
            <w:tcW w:w="589" w:type="pct"/>
            <w:vAlign w:val="center"/>
          </w:tcPr>
          <w:p w14:paraId="516D1E0C" w14:textId="77777777" w:rsidR="00340751" w:rsidRPr="00076BA5" w:rsidRDefault="00340751" w:rsidP="00E9191B">
            <w:pPr>
              <w:ind w:firstLine="0"/>
              <w:jc w:val="center"/>
              <w:rPr>
                <w:b/>
                <w:sz w:val="20"/>
              </w:rPr>
            </w:pPr>
            <w:r w:rsidRPr="00076BA5">
              <w:rPr>
                <w:b/>
                <w:sz w:val="20"/>
              </w:rPr>
              <w:t>Συμφωνώ απόλυτα</w:t>
            </w:r>
          </w:p>
        </w:tc>
      </w:tr>
      <w:tr w:rsidR="00AA3D07" w14:paraId="218950F8" w14:textId="77777777" w:rsidTr="00AA3D07">
        <w:tc>
          <w:tcPr>
            <w:tcW w:w="147" w:type="pct"/>
            <w:vAlign w:val="center"/>
          </w:tcPr>
          <w:p w14:paraId="7EA35241" w14:textId="77777777" w:rsidR="00340751" w:rsidRPr="00E9191B" w:rsidRDefault="00340751" w:rsidP="00E9191B">
            <w:pPr>
              <w:ind w:firstLine="0"/>
              <w:jc w:val="center"/>
              <w:rPr>
                <w:sz w:val="20"/>
              </w:rPr>
            </w:pPr>
            <w:r w:rsidRPr="00E9191B">
              <w:rPr>
                <w:sz w:val="20"/>
              </w:rPr>
              <w:t>Α</w:t>
            </w:r>
          </w:p>
        </w:tc>
        <w:tc>
          <w:tcPr>
            <w:tcW w:w="1837" w:type="pct"/>
          </w:tcPr>
          <w:p w14:paraId="5A9772E9" w14:textId="58A52B71" w:rsidR="00340751" w:rsidRPr="00E9191B" w:rsidRDefault="00340751" w:rsidP="00E9191B">
            <w:pPr>
              <w:ind w:firstLine="0"/>
              <w:jc w:val="left"/>
              <w:rPr>
                <w:sz w:val="20"/>
              </w:rPr>
            </w:pPr>
            <w:r w:rsidRPr="00E9191B">
              <w:rPr>
                <w:sz w:val="20"/>
              </w:rPr>
              <w:t>Η φοίτησή τους χωριστά σε</w:t>
            </w:r>
            <w:r w:rsidR="00657137">
              <w:rPr>
                <w:sz w:val="20"/>
              </w:rPr>
              <w:t xml:space="preserve"> </w:t>
            </w:r>
            <w:r w:rsidRPr="00E9191B">
              <w:rPr>
                <w:sz w:val="20"/>
              </w:rPr>
              <w:t>ειδικό σχολείο, με διαφορετικές μεθόδους και πρόγραμμα, με βάση τις ανάγκες τους.</w:t>
            </w:r>
          </w:p>
        </w:tc>
        <w:tc>
          <w:tcPr>
            <w:tcW w:w="589" w:type="pct"/>
          </w:tcPr>
          <w:p w14:paraId="7F2032AD" w14:textId="77777777" w:rsidR="00340751" w:rsidRPr="00E9191B" w:rsidRDefault="00340751" w:rsidP="00E9191B">
            <w:pPr>
              <w:ind w:firstLine="0"/>
              <w:jc w:val="center"/>
              <w:rPr>
                <w:sz w:val="20"/>
              </w:rPr>
            </w:pPr>
          </w:p>
        </w:tc>
        <w:tc>
          <w:tcPr>
            <w:tcW w:w="588" w:type="pct"/>
          </w:tcPr>
          <w:p w14:paraId="1145157B" w14:textId="77777777" w:rsidR="00340751" w:rsidRPr="00E9191B" w:rsidRDefault="00340751" w:rsidP="00E9191B">
            <w:pPr>
              <w:ind w:firstLine="0"/>
              <w:jc w:val="center"/>
              <w:rPr>
                <w:sz w:val="20"/>
              </w:rPr>
            </w:pPr>
          </w:p>
        </w:tc>
        <w:tc>
          <w:tcPr>
            <w:tcW w:w="661" w:type="pct"/>
          </w:tcPr>
          <w:p w14:paraId="2255C243" w14:textId="77777777" w:rsidR="00340751" w:rsidRPr="00E9191B" w:rsidRDefault="00340751" w:rsidP="00E9191B">
            <w:pPr>
              <w:ind w:firstLine="0"/>
              <w:jc w:val="center"/>
              <w:rPr>
                <w:sz w:val="20"/>
              </w:rPr>
            </w:pPr>
          </w:p>
        </w:tc>
        <w:tc>
          <w:tcPr>
            <w:tcW w:w="588" w:type="pct"/>
          </w:tcPr>
          <w:p w14:paraId="4F0A4F1E" w14:textId="77777777" w:rsidR="00340751" w:rsidRPr="00E9191B" w:rsidRDefault="00340751" w:rsidP="00E9191B">
            <w:pPr>
              <w:ind w:firstLine="0"/>
              <w:jc w:val="center"/>
              <w:rPr>
                <w:sz w:val="20"/>
              </w:rPr>
            </w:pPr>
          </w:p>
        </w:tc>
        <w:tc>
          <w:tcPr>
            <w:tcW w:w="589" w:type="pct"/>
          </w:tcPr>
          <w:p w14:paraId="598A1660" w14:textId="77777777" w:rsidR="00340751" w:rsidRPr="00E9191B" w:rsidRDefault="00340751" w:rsidP="00E9191B">
            <w:pPr>
              <w:ind w:firstLine="0"/>
              <w:jc w:val="center"/>
              <w:rPr>
                <w:sz w:val="20"/>
              </w:rPr>
            </w:pPr>
          </w:p>
        </w:tc>
      </w:tr>
      <w:tr w:rsidR="00AA3D07" w14:paraId="0B57FB93" w14:textId="77777777" w:rsidTr="00AA3D07">
        <w:tc>
          <w:tcPr>
            <w:tcW w:w="147" w:type="pct"/>
            <w:vAlign w:val="center"/>
          </w:tcPr>
          <w:p w14:paraId="2BF409BE" w14:textId="77777777" w:rsidR="00340751" w:rsidRPr="00E9191B" w:rsidRDefault="00340751" w:rsidP="00E9191B">
            <w:pPr>
              <w:ind w:firstLine="0"/>
              <w:jc w:val="center"/>
              <w:rPr>
                <w:sz w:val="20"/>
              </w:rPr>
            </w:pPr>
            <w:r w:rsidRPr="00E9191B">
              <w:rPr>
                <w:sz w:val="20"/>
              </w:rPr>
              <w:t>Β</w:t>
            </w:r>
          </w:p>
        </w:tc>
        <w:tc>
          <w:tcPr>
            <w:tcW w:w="1837" w:type="pct"/>
          </w:tcPr>
          <w:p w14:paraId="4C269B15" w14:textId="00A5816D" w:rsidR="00340751" w:rsidRPr="00E9191B" w:rsidRDefault="00340751" w:rsidP="00E9191B">
            <w:pPr>
              <w:ind w:firstLine="0"/>
              <w:jc w:val="left"/>
              <w:rPr>
                <w:sz w:val="20"/>
              </w:rPr>
            </w:pPr>
            <w:r w:rsidRPr="00E9191B">
              <w:rPr>
                <w:sz w:val="20"/>
              </w:rPr>
              <w:t>Η φοίτησή τους χωριστά,</w:t>
            </w:r>
            <w:r w:rsidR="00657137">
              <w:rPr>
                <w:sz w:val="20"/>
              </w:rPr>
              <w:t xml:space="preserve"> </w:t>
            </w:r>
            <w:r w:rsidRPr="00E9191B">
              <w:rPr>
                <w:sz w:val="20"/>
              </w:rPr>
              <w:t>κοντά σε περιοχές που κατοικούν με ίδιο πρόγραμμα διδασκαλίας με τα υπόλοιπα σχολεία.</w:t>
            </w:r>
          </w:p>
        </w:tc>
        <w:tc>
          <w:tcPr>
            <w:tcW w:w="589" w:type="pct"/>
          </w:tcPr>
          <w:p w14:paraId="00186566" w14:textId="77777777" w:rsidR="00340751" w:rsidRPr="00E9191B" w:rsidRDefault="00340751" w:rsidP="00E9191B">
            <w:pPr>
              <w:ind w:firstLine="0"/>
              <w:jc w:val="center"/>
              <w:rPr>
                <w:sz w:val="20"/>
              </w:rPr>
            </w:pPr>
          </w:p>
        </w:tc>
        <w:tc>
          <w:tcPr>
            <w:tcW w:w="588" w:type="pct"/>
          </w:tcPr>
          <w:p w14:paraId="42F6BBB1" w14:textId="77777777" w:rsidR="00340751" w:rsidRPr="00E9191B" w:rsidRDefault="00340751" w:rsidP="00E9191B">
            <w:pPr>
              <w:ind w:firstLine="0"/>
              <w:jc w:val="center"/>
              <w:rPr>
                <w:sz w:val="20"/>
              </w:rPr>
            </w:pPr>
          </w:p>
        </w:tc>
        <w:tc>
          <w:tcPr>
            <w:tcW w:w="661" w:type="pct"/>
          </w:tcPr>
          <w:p w14:paraId="0E8B53A4" w14:textId="77777777" w:rsidR="00340751" w:rsidRPr="00E9191B" w:rsidRDefault="00340751" w:rsidP="00E9191B">
            <w:pPr>
              <w:ind w:firstLine="0"/>
              <w:jc w:val="center"/>
              <w:rPr>
                <w:sz w:val="20"/>
              </w:rPr>
            </w:pPr>
          </w:p>
        </w:tc>
        <w:tc>
          <w:tcPr>
            <w:tcW w:w="588" w:type="pct"/>
          </w:tcPr>
          <w:p w14:paraId="12146FA1" w14:textId="77777777" w:rsidR="00340751" w:rsidRPr="00E9191B" w:rsidRDefault="00340751" w:rsidP="00E9191B">
            <w:pPr>
              <w:ind w:firstLine="0"/>
              <w:jc w:val="center"/>
              <w:rPr>
                <w:sz w:val="20"/>
              </w:rPr>
            </w:pPr>
          </w:p>
        </w:tc>
        <w:tc>
          <w:tcPr>
            <w:tcW w:w="589" w:type="pct"/>
          </w:tcPr>
          <w:p w14:paraId="350B3E0B" w14:textId="77777777" w:rsidR="00340751" w:rsidRPr="00E9191B" w:rsidRDefault="00340751" w:rsidP="00E9191B">
            <w:pPr>
              <w:ind w:firstLine="0"/>
              <w:jc w:val="center"/>
              <w:rPr>
                <w:sz w:val="20"/>
              </w:rPr>
            </w:pPr>
          </w:p>
        </w:tc>
      </w:tr>
      <w:tr w:rsidR="00AA3D07" w14:paraId="2B486F9A" w14:textId="77777777" w:rsidTr="00AA3D07">
        <w:tc>
          <w:tcPr>
            <w:tcW w:w="147" w:type="pct"/>
            <w:vAlign w:val="center"/>
          </w:tcPr>
          <w:p w14:paraId="495AE622" w14:textId="77777777" w:rsidR="00340751" w:rsidRPr="00E9191B" w:rsidRDefault="00340751" w:rsidP="00E9191B">
            <w:pPr>
              <w:ind w:firstLine="0"/>
              <w:jc w:val="center"/>
              <w:rPr>
                <w:sz w:val="20"/>
              </w:rPr>
            </w:pPr>
            <w:r w:rsidRPr="00E9191B">
              <w:rPr>
                <w:sz w:val="20"/>
              </w:rPr>
              <w:t>Γ</w:t>
            </w:r>
          </w:p>
        </w:tc>
        <w:tc>
          <w:tcPr>
            <w:tcW w:w="1837" w:type="pct"/>
          </w:tcPr>
          <w:p w14:paraId="3F3B74E0" w14:textId="77777777" w:rsidR="00340751" w:rsidRPr="00E9191B" w:rsidRDefault="00340751" w:rsidP="00E9191B">
            <w:pPr>
              <w:ind w:firstLine="0"/>
              <w:jc w:val="left"/>
              <w:rPr>
                <w:sz w:val="20"/>
              </w:rPr>
            </w:pPr>
            <w:r w:rsidRPr="00E9191B">
              <w:rPr>
                <w:sz w:val="20"/>
              </w:rPr>
              <w:t>Η φοίτησή τους σε κανονικό σχολείο της περιοχής που κατοικούν με τμήματα ένταξης αν χρειαστεί.</w:t>
            </w:r>
          </w:p>
        </w:tc>
        <w:tc>
          <w:tcPr>
            <w:tcW w:w="589" w:type="pct"/>
          </w:tcPr>
          <w:p w14:paraId="66FF9D00" w14:textId="77777777" w:rsidR="00340751" w:rsidRPr="00E9191B" w:rsidRDefault="00340751" w:rsidP="00E9191B">
            <w:pPr>
              <w:ind w:firstLine="0"/>
              <w:jc w:val="center"/>
              <w:rPr>
                <w:sz w:val="20"/>
              </w:rPr>
            </w:pPr>
          </w:p>
        </w:tc>
        <w:tc>
          <w:tcPr>
            <w:tcW w:w="588" w:type="pct"/>
          </w:tcPr>
          <w:p w14:paraId="7736EADA" w14:textId="77777777" w:rsidR="00340751" w:rsidRPr="00E9191B" w:rsidRDefault="00340751" w:rsidP="00E9191B">
            <w:pPr>
              <w:ind w:firstLine="0"/>
              <w:jc w:val="center"/>
              <w:rPr>
                <w:sz w:val="20"/>
              </w:rPr>
            </w:pPr>
          </w:p>
        </w:tc>
        <w:tc>
          <w:tcPr>
            <w:tcW w:w="661" w:type="pct"/>
          </w:tcPr>
          <w:p w14:paraId="10DCB5F1" w14:textId="77777777" w:rsidR="00340751" w:rsidRPr="00E9191B" w:rsidRDefault="00340751" w:rsidP="00E9191B">
            <w:pPr>
              <w:ind w:firstLine="0"/>
              <w:jc w:val="center"/>
              <w:rPr>
                <w:sz w:val="20"/>
              </w:rPr>
            </w:pPr>
          </w:p>
        </w:tc>
        <w:tc>
          <w:tcPr>
            <w:tcW w:w="588" w:type="pct"/>
          </w:tcPr>
          <w:p w14:paraId="7E3CA50E" w14:textId="77777777" w:rsidR="00340751" w:rsidRPr="00E9191B" w:rsidRDefault="00340751" w:rsidP="00E9191B">
            <w:pPr>
              <w:ind w:firstLine="0"/>
              <w:jc w:val="center"/>
              <w:rPr>
                <w:sz w:val="20"/>
              </w:rPr>
            </w:pPr>
          </w:p>
        </w:tc>
        <w:tc>
          <w:tcPr>
            <w:tcW w:w="589" w:type="pct"/>
          </w:tcPr>
          <w:p w14:paraId="7795075D" w14:textId="77777777" w:rsidR="00340751" w:rsidRPr="00E9191B" w:rsidRDefault="00340751" w:rsidP="00E9191B">
            <w:pPr>
              <w:ind w:firstLine="0"/>
              <w:jc w:val="center"/>
              <w:rPr>
                <w:sz w:val="20"/>
              </w:rPr>
            </w:pPr>
          </w:p>
        </w:tc>
      </w:tr>
    </w:tbl>
    <w:p w14:paraId="14EE2151" w14:textId="77777777" w:rsidR="00340751" w:rsidRDefault="00340751" w:rsidP="00340751"/>
    <w:p w14:paraId="0E80E703" w14:textId="4A97B366" w:rsidR="00340751" w:rsidRDefault="00340751" w:rsidP="00AA3D07">
      <w:pPr>
        <w:ind w:firstLine="0"/>
        <w:jc w:val="center"/>
        <w:rPr>
          <w:b/>
          <w:szCs w:val="24"/>
        </w:rPr>
      </w:pPr>
      <w:r>
        <w:rPr>
          <w:b/>
          <w:szCs w:val="24"/>
        </w:rPr>
        <w:t>7.</w:t>
      </w:r>
      <w:r w:rsidR="00672CD5">
        <w:rPr>
          <w:b/>
          <w:szCs w:val="24"/>
        </w:rPr>
        <w:t xml:space="preserve"> </w:t>
      </w:r>
      <w:r w:rsidRPr="00A777A1">
        <w:rPr>
          <w:b/>
          <w:szCs w:val="24"/>
        </w:rPr>
        <w:t>Οι μαθητές με διαφορετικό πολιτισμικό περιβάλλον συχνά παρουσιάζουν σχολική αποτυχία επειδή:</w:t>
      </w:r>
    </w:p>
    <w:p w14:paraId="10BB3E8C" w14:textId="77777777" w:rsidR="00AA3D07" w:rsidRPr="00A777A1" w:rsidRDefault="00AA3D07" w:rsidP="00AA3D07">
      <w:pPr>
        <w:ind w:firstLine="0"/>
        <w:jc w:val="center"/>
        <w:rPr>
          <w:b/>
          <w:szCs w:val="24"/>
        </w:rPr>
      </w:pPr>
    </w:p>
    <w:tbl>
      <w:tblPr>
        <w:tblStyle w:val="TableGrid"/>
        <w:tblW w:w="5320" w:type="pct"/>
        <w:tblInd w:w="-289" w:type="dxa"/>
        <w:tblLayout w:type="fixed"/>
        <w:tblLook w:val="04A0" w:firstRow="1" w:lastRow="0" w:firstColumn="1" w:lastColumn="0" w:noHBand="0" w:noVBand="1"/>
      </w:tblPr>
      <w:tblGrid>
        <w:gridCol w:w="284"/>
        <w:gridCol w:w="3544"/>
        <w:gridCol w:w="1134"/>
        <w:gridCol w:w="1136"/>
        <w:gridCol w:w="1274"/>
        <w:gridCol w:w="1134"/>
        <w:gridCol w:w="1134"/>
      </w:tblGrid>
      <w:tr w:rsidR="00AA3D07" w:rsidRPr="00076BA5" w14:paraId="778745FE" w14:textId="77777777" w:rsidTr="00AA3D07">
        <w:tc>
          <w:tcPr>
            <w:tcW w:w="147" w:type="pct"/>
          </w:tcPr>
          <w:p w14:paraId="7BED7343" w14:textId="77777777" w:rsidR="005C340F" w:rsidRPr="00076BA5" w:rsidRDefault="005C340F" w:rsidP="005C340F">
            <w:pPr>
              <w:ind w:firstLine="0"/>
              <w:jc w:val="left"/>
              <w:rPr>
                <w:b/>
                <w:sz w:val="20"/>
              </w:rPr>
            </w:pPr>
          </w:p>
        </w:tc>
        <w:tc>
          <w:tcPr>
            <w:tcW w:w="1838" w:type="pct"/>
          </w:tcPr>
          <w:p w14:paraId="022B159E" w14:textId="4CA548FA" w:rsidR="005C340F" w:rsidRPr="00076BA5" w:rsidRDefault="005C340F" w:rsidP="005C340F">
            <w:pPr>
              <w:ind w:firstLine="0"/>
              <w:jc w:val="left"/>
              <w:rPr>
                <w:b/>
                <w:sz w:val="20"/>
              </w:rPr>
            </w:pPr>
          </w:p>
        </w:tc>
        <w:tc>
          <w:tcPr>
            <w:tcW w:w="588" w:type="pct"/>
            <w:vAlign w:val="center"/>
          </w:tcPr>
          <w:p w14:paraId="49E8F25D" w14:textId="77777777" w:rsidR="005C340F" w:rsidRPr="00076BA5" w:rsidRDefault="005C340F" w:rsidP="005C340F">
            <w:pPr>
              <w:ind w:firstLine="0"/>
              <w:jc w:val="center"/>
              <w:rPr>
                <w:b/>
                <w:sz w:val="20"/>
              </w:rPr>
            </w:pPr>
            <w:r w:rsidRPr="00076BA5">
              <w:rPr>
                <w:b/>
                <w:sz w:val="20"/>
              </w:rPr>
              <w:t>Διαφωνώ απόλυτα</w:t>
            </w:r>
          </w:p>
        </w:tc>
        <w:tc>
          <w:tcPr>
            <w:tcW w:w="589" w:type="pct"/>
            <w:vAlign w:val="center"/>
          </w:tcPr>
          <w:p w14:paraId="08A6BAD3" w14:textId="77777777" w:rsidR="005C340F" w:rsidRPr="00076BA5" w:rsidRDefault="005C340F" w:rsidP="005C340F">
            <w:pPr>
              <w:ind w:firstLine="0"/>
              <w:jc w:val="center"/>
              <w:rPr>
                <w:b/>
                <w:sz w:val="20"/>
              </w:rPr>
            </w:pPr>
            <w:r w:rsidRPr="00076BA5">
              <w:rPr>
                <w:b/>
                <w:sz w:val="20"/>
              </w:rPr>
              <w:t>Διαφωνώ</w:t>
            </w:r>
          </w:p>
        </w:tc>
        <w:tc>
          <w:tcPr>
            <w:tcW w:w="661" w:type="pct"/>
            <w:vAlign w:val="center"/>
          </w:tcPr>
          <w:p w14:paraId="7F59DD62" w14:textId="77777777" w:rsidR="005C340F" w:rsidRPr="00076BA5" w:rsidRDefault="005C340F" w:rsidP="005C340F">
            <w:pPr>
              <w:ind w:firstLine="0"/>
              <w:jc w:val="center"/>
              <w:rPr>
                <w:b/>
                <w:sz w:val="20"/>
              </w:rPr>
            </w:pPr>
            <w:r w:rsidRPr="00076BA5">
              <w:rPr>
                <w:b/>
                <w:sz w:val="20"/>
              </w:rPr>
              <w:t>Δεν είμαι σίγουρη-ος</w:t>
            </w:r>
          </w:p>
        </w:tc>
        <w:tc>
          <w:tcPr>
            <w:tcW w:w="588" w:type="pct"/>
            <w:vAlign w:val="center"/>
          </w:tcPr>
          <w:p w14:paraId="358EE34D" w14:textId="67159286" w:rsidR="005C340F" w:rsidRPr="00076BA5" w:rsidRDefault="005C340F" w:rsidP="005C340F">
            <w:pPr>
              <w:ind w:firstLine="0"/>
              <w:jc w:val="center"/>
              <w:rPr>
                <w:b/>
                <w:sz w:val="20"/>
              </w:rPr>
            </w:pPr>
            <w:r w:rsidRPr="00076BA5">
              <w:rPr>
                <w:b/>
                <w:sz w:val="20"/>
              </w:rPr>
              <w:t>Συμφωνώ</w:t>
            </w:r>
          </w:p>
        </w:tc>
        <w:tc>
          <w:tcPr>
            <w:tcW w:w="588" w:type="pct"/>
            <w:vAlign w:val="center"/>
          </w:tcPr>
          <w:p w14:paraId="45B2CDA0" w14:textId="77777777" w:rsidR="005C340F" w:rsidRPr="00076BA5" w:rsidRDefault="005C340F" w:rsidP="005C340F">
            <w:pPr>
              <w:ind w:firstLine="0"/>
              <w:jc w:val="center"/>
              <w:rPr>
                <w:b/>
                <w:sz w:val="20"/>
              </w:rPr>
            </w:pPr>
            <w:r w:rsidRPr="00076BA5">
              <w:rPr>
                <w:b/>
                <w:sz w:val="20"/>
              </w:rPr>
              <w:t>Συμφωνώ απόλυτα</w:t>
            </w:r>
          </w:p>
        </w:tc>
      </w:tr>
      <w:tr w:rsidR="00AA3D07" w14:paraId="7703E777" w14:textId="77777777" w:rsidTr="00AA3D07">
        <w:tc>
          <w:tcPr>
            <w:tcW w:w="147" w:type="pct"/>
            <w:vAlign w:val="center"/>
          </w:tcPr>
          <w:p w14:paraId="44A64696" w14:textId="1B828248" w:rsidR="005C340F" w:rsidRPr="005C340F" w:rsidRDefault="005C340F" w:rsidP="005C340F">
            <w:pPr>
              <w:ind w:firstLine="0"/>
              <w:jc w:val="center"/>
              <w:rPr>
                <w:sz w:val="20"/>
              </w:rPr>
            </w:pPr>
            <w:r w:rsidRPr="005C340F">
              <w:rPr>
                <w:sz w:val="20"/>
              </w:rPr>
              <w:t>Α</w:t>
            </w:r>
          </w:p>
        </w:tc>
        <w:tc>
          <w:tcPr>
            <w:tcW w:w="1838" w:type="pct"/>
          </w:tcPr>
          <w:p w14:paraId="1B951D6F" w14:textId="4D91A28B" w:rsidR="005C340F" w:rsidRPr="005C340F" w:rsidRDefault="005C340F" w:rsidP="005C340F">
            <w:pPr>
              <w:ind w:firstLine="0"/>
              <w:jc w:val="left"/>
              <w:rPr>
                <w:sz w:val="20"/>
              </w:rPr>
            </w:pPr>
            <w:r w:rsidRPr="005C340F">
              <w:rPr>
                <w:sz w:val="20"/>
              </w:rPr>
              <w:t>Οι ίδιοι και οι οικογένειές τους δεν πιστεύουν στην αξία της ελληνικής εκπαίδευσης</w:t>
            </w:r>
          </w:p>
        </w:tc>
        <w:tc>
          <w:tcPr>
            <w:tcW w:w="588" w:type="pct"/>
          </w:tcPr>
          <w:p w14:paraId="4296DE0D" w14:textId="77777777" w:rsidR="005C340F" w:rsidRPr="005C340F" w:rsidRDefault="005C340F" w:rsidP="005C340F">
            <w:pPr>
              <w:ind w:firstLine="0"/>
              <w:jc w:val="left"/>
              <w:rPr>
                <w:sz w:val="20"/>
              </w:rPr>
            </w:pPr>
          </w:p>
        </w:tc>
        <w:tc>
          <w:tcPr>
            <w:tcW w:w="589" w:type="pct"/>
          </w:tcPr>
          <w:p w14:paraId="30D17170" w14:textId="77777777" w:rsidR="005C340F" w:rsidRPr="005C340F" w:rsidRDefault="005C340F" w:rsidP="005C340F">
            <w:pPr>
              <w:ind w:firstLine="0"/>
              <w:jc w:val="left"/>
              <w:rPr>
                <w:sz w:val="20"/>
              </w:rPr>
            </w:pPr>
          </w:p>
        </w:tc>
        <w:tc>
          <w:tcPr>
            <w:tcW w:w="661" w:type="pct"/>
          </w:tcPr>
          <w:p w14:paraId="6DF9B1EC" w14:textId="77777777" w:rsidR="005C340F" w:rsidRPr="005C340F" w:rsidRDefault="005C340F" w:rsidP="005C340F">
            <w:pPr>
              <w:ind w:firstLine="0"/>
              <w:jc w:val="left"/>
              <w:rPr>
                <w:sz w:val="20"/>
              </w:rPr>
            </w:pPr>
          </w:p>
        </w:tc>
        <w:tc>
          <w:tcPr>
            <w:tcW w:w="588" w:type="pct"/>
          </w:tcPr>
          <w:p w14:paraId="1F2B9B94" w14:textId="77777777" w:rsidR="005C340F" w:rsidRPr="005C340F" w:rsidRDefault="005C340F" w:rsidP="005C340F">
            <w:pPr>
              <w:ind w:firstLine="0"/>
              <w:jc w:val="left"/>
              <w:rPr>
                <w:sz w:val="20"/>
              </w:rPr>
            </w:pPr>
          </w:p>
        </w:tc>
        <w:tc>
          <w:tcPr>
            <w:tcW w:w="588" w:type="pct"/>
          </w:tcPr>
          <w:p w14:paraId="66FC4585" w14:textId="77777777" w:rsidR="005C340F" w:rsidRPr="005C340F" w:rsidRDefault="005C340F" w:rsidP="005C340F">
            <w:pPr>
              <w:ind w:firstLine="0"/>
              <w:jc w:val="left"/>
              <w:rPr>
                <w:sz w:val="20"/>
              </w:rPr>
            </w:pPr>
          </w:p>
        </w:tc>
      </w:tr>
      <w:tr w:rsidR="00AA3D07" w14:paraId="18FD7447" w14:textId="77777777" w:rsidTr="00AA3D07">
        <w:tc>
          <w:tcPr>
            <w:tcW w:w="147" w:type="pct"/>
            <w:vAlign w:val="center"/>
          </w:tcPr>
          <w:p w14:paraId="19B010E3" w14:textId="38631E64" w:rsidR="005C340F" w:rsidRPr="005C340F" w:rsidRDefault="005C340F" w:rsidP="005C340F">
            <w:pPr>
              <w:ind w:firstLine="0"/>
              <w:jc w:val="center"/>
              <w:rPr>
                <w:b/>
                <w:sz w:val="20"/>
              </w:rPr>
            </w:pPr>
            <w:r>
              <w:rPr>
                <w:sz w:val="20"/>
              </w:rPr>
              <w:t>Β</w:t>
            </w:r>
          </w:p>
        </w:tc>
        <w:tc>
          <w:tcPr>
            <w:tcW w:w="1838" w:type="pct"/>
          </w:tcPr>
          <w:p w14:paraId="6BD3AC80" w14:textId="52D37B90" w:rsidR="005C340F" w:rsidRPr="005C340F" w:rsidRDefault="005C340F" w:rsidP="005C340F">
            <w:pPr>
              <w:ind w:firstLine="0"/>
              <w:jc w:val="left"/>
              <w:rPr>
                <w:sz w:val="20"/>
              </w:rPr>
            </w:pPr>
            <w:r w:rsidRPr="005C340F">
              <w:rPr>
                <w:sz w:val="20"/>
              </w:rPr>
              <w:t>Δέχονται ρατσισμό και πολλαπλό αποκλεισμό από τους υπόλοιπους Έλληνες</w:t>
            </w:r>
          </w:p>
        </w:tc>
        <w:tc>
          <w:tcPr>
            <w:tcW w:w="588" w:type="pct"/>
          </w:tcPr>
          <w:p w14:paraId="328D9679" w14:textId="77777777" w:rsidR="005C340F" w:rsidRPr="005C340F" w:rsidRDefault="005C340F" w:rsidP="005C340F">
            <w:pPr>
              <w:ind w:firstLine="0"/>
              <w:jc w:val="left"/>
              <w:rPr>
                <w:sz w:val="20"/>
              </w:rPr>
            </w:pPr>
          </w:p>
        </w:tc>
        <w:tc>
          <w:tcPr>
            <w:tcW w:w="589" w:type="pct"/>
          </w:tcPr>
          <w:p w14:paraId="7CD2700D" w14:textId="77777777" w:rsidR="005C340F" w:rsidRPr="005C340F" w:rsidRDefault="005C340F" w:rsidP="005C340F">
            <w:pPr>
              <w:ind w:firstLine="0"/>
              <w:jc w:val="left"/>
              <w:rPr>
                <w:sz w:val="20"/>
              </w:rPr>
            </w:pPr>
          </w:p>
        </w:tc>
        <w:tc>
          <w:tcPr>
            <w:tcW w:w="661" w:type="pct"/>
          </w:tcPr>
          <w:p w14:paraId="3021A998" w14:textId="77777777" w:rsidR="005C340F" w:rsidRPr="005C340F" w:rsidRDefault="005C340F" w:rsidP="005C340F">
            <w:pPr>
              <w:ind w:firstLine="0"/>
              <w:jc w:val="left"/>
              <w:rPr>
                <w:sz w:val="20"/>
              </w:rPr>
            </w:pPr>
          </w:p>
        </w:tc>
        <w:tc>
          <w:tcPr>
            <w:tcW w:w="588" w:type="pct"/>
          </w:tcPr>
          <w:p w14:paraId="16740443" w14:textId="77777777" w:rsidR="005C340F" w:rsidRPr="005C340F" w:rsidRDefault="005C340F" w:rsidP="005C340F">
            <w:pPr>
              <w:ind w:firstLine="0"/>
              <w:jc w:val="left"/>
              <w:rPr>
                <w:sz w:val="20"/>
              </w:rPr>
            </w:pPr>
          </w:p>
        </w:tc>
        <w:tc>
          <w:tcPr>
            <w:tcW w:w="588" w:type="pct"/>
          </w:tcPr>
          <w:p w14:paraId="7BD44239" w14:textId="77777777" w:rsidR="005C340F" w:rsidRPr="005C340F" w:rsidRDefault="005C340F" w:rsidP="005C340F">
            <w:pPr>
              <w:ind w:firstLine="0"/>
              <w:jc w:val="left"/>
              <w:rPr>
                <w:sz w:val="20"/>
              </w:rPr>
            </w:pPr>
          </w:p>
        </w:tc>
      </w:tr>
    </w:tbl>
    <w:p w14:paraId="4E628D1A" w14:textId="77777777" w:rsidR="00340751" w:rsidRDefault="00340751" w:rsidP="00340751"/>
    <w:p w14:paraId="35CBF8F6" w14:textId="77777777" w:rsidR="00340751" w:rsidRDefault="00340751" w:rsidP="00340751">
      <w:r>
        <w:br w:type="page"/>
      </w:r>
    </w:p>
    <w:p w14:paraId="35391C35" w14:textId="77777777" w:rsidR="00340751" w:rsidRPr="00A777A1" w:rsidRDefault="00340751" w:rsidP="00AA3D07">
      <w:pPr>
        <w:ind w:firstLine="0"/>
        <w:jc w:val="center"/>
        <w:rPr>
          <w:b/>
          <w:szCs w:val="24"/>
        </w:rPr>
      </w:pPr>
      <w:r>
        <w:rPr>
          <w:b/>
          <w:szCs w:val="24"/>
        </w:rPr>
        <w:lastRenderedPageBreak/>
        <w:t>8.</w:t>
      </w:r>
      <w:r w:rsidRPr="00A777A1">
        <w:rPr>
          <w:b/>
          <w:szCs w:val="24"/>
        </w:rPr>
        <w:t>Πιστεύετε ότι η συνεκπαίδευση διαφορετικών πολιτισμικά μαθητών:</w:t>
      </w:r>
    </w:p>
    <w:p w14:paraId="6AFBEF00" w14:textId="77777777" w:rsidR="00340751" w:rsidRDefault="00340751" w:rsidP="00340751"/>
    <w:tbl>
      <w:tblPr>
        <w:tblStyle w:val="TableGrid"/>
        <w:tblW w:w="5320" w:type="pct"/>
        <w:tblInd w:w="-289" w:type="dxa"/>
        <w:tblLayout w:type="fixed"/>
        <w:tblLook w:val="04A0" w:firstRow="1" w:lastRow="0" w:firstColumn="1" w:lastColumn="0" w:noHBand="0" w:noVBand="1"/>
      </w:tblPr>
      <w:tblGrid>
        <w:gridCol w:w="284"/>
        <w:gridCol w:w="3542"/>
        <w:gridCol w:w="1134"/>
        <w:gridCol w:w="1134"/>
        <w:gridCol w:w="1319"/>
        <w:gridCol w:w="1093"/>
        <w:gridCol w:w="1134"/>
      </w:tblGrid>
      <w:tr w:rsidR="00AA3D07" w:rsidRPr="00076BA5" w14:paraId="4D50D89B" w14:textId="77777777" w:rsidTr="00AA3D07">
        <w:tc>
          <w:tcPr>
            <w:tcW w:w="147" w:type="pct"/>
            <w:vAlign w:val="center"/>
          </w:tcPr>
          <w:p w14:paraId="5E0CB35B" w14:textId="77777777" w:rsidR="00340751" w:rsidRPr="00076BA5" w:rsidRDefault="00340751" w:rsidP="007F160B">
            <w:pPr>
              <w:ind w:firstLine="0"/>
              <w:jc w:val="center"/>
              <w:rPr>
                <w:b/>
                <w:sz w:val="20"/>
              </w:rPr>
            </w:pPr>
          </w:p>
        </w:tc>
        <w:tc>
          <w:tcPr>
            <w:tcW w:w="1837" w:type="pct"/>
            <w:vAlign w:val="center"/>
          </w:tcPr>
          <w:p w14:paraId="28499AAD" w14:textId="77777777" w:rsidR="00340751" w:rsidRPr="00076BA5" w:rsidRDefault="00340751" w:rsidP="007F160B">
            <w:pPr>
              <w:ind w:firstLine="0"/>
              <w:jc w:val="center"/>
              <w:rPr>
                <w:b/>
                <w:sz w:val="20"/>
              </w:rPr>
            </w:pPr>
          </w:p>
        </w:tc>
        <w:tc>
          <w:tcPr>
            <w:tcW w:w="588" w:type="pct"/>
            <w:vAlign w:val="center"/>
          </w:tcPr>
          <w:p w14:paraId="2ABFB8EA" w14:textId="77777777" w:rsidR="00340751" w:rsidRPr="00076BA5" w:rsidRDefault="00340751" w:rsidP="007F160B">
            <w:pPr>
              <w:ind w:firstLine="0"/>
              <w:jc w:val="center"/>
              <w:rPr>
                <w:b/>
                <w:sz w:val="20"/>
              </w:rPr>
            </w:pPr>
            <w:r w:rsidRPr="00076BA5">
              <w:rPr>
                <w:b/>
                <w:sz w:val="20"/>
              </w:rPr>
              <w:t>Διαφωνώ απόλυτα</w:t>
            </w:r>
          </w:p>
        </w:tc>
        <w:tc>
          <w:tcPr>
            <w:tcW w:w="588" w:type="pct"/>
            <w:vAlign w:val="center"/>
          </w:tcPr>
          <w:p w14:paraId="1825A939" w14:textId="77777777" w:rsidR="00340751" w:rsidRPr="00076BA5" w:rsidRDefault="00340751" w:rsidP="007F160B">
            <w:pPr>
              <w:ind w:firstLine="0"/>
              <w:jc w:val="center"/>
              <w:rPr>
                <w:b/>
                <w:sz w:val="20"/>
              </w:rPr>
            </w:pPr>
            <w:r w:rsidRPr="00076BA5">
              <w:rPr>
                <w:b/>
                <w:sz w:val="20"/>
              </w:rPr>
              <w:t>Διαφωνώ</w:t>
            </w:r>
          </w:p>
        </w:tc>
        <w:tc>
          <w:tcPr>
            <w:tcW w:w="684" w:type="pct"/>
            <w:vAlign w:val="center"/>
          </w:tcPr>
          <w:p w14:paraId="77D9BCBB" w14:textId="77777777" w:rsidR="00340751" w:rsidRPr="00076BA5" w:rsidRDefault="00340751" w:rsidP="007F160B">
            <w:pPr>
              <w:ind w:firstLine="0"/>
              <w:jc w:val="center"/>
              <w:rPr>
                <w:b/>
                <w:sz w:val="20"/>
              </w:rPr>
            </w:pPr>
            <w:r w:rsidRPr="00076BA5">
              <w:rPr>
                <w:b/>
                <w:sz w:val="20"/>
              </w:rPr>
              <w:t>Δεν είμαι σίγουρη-ος</w:t>
            </w:r>
          </w:p>
        </w:tc>
        <w:tc>
          <w:tcPr>
            <w:tcW w:w="567" w:type="pct"/>
            <w:vAlign w:val="center"/>
          </w:tcPr>
          <w:p w14:paraId="772A47A5" w14:textId="51BC1E65" w:rsidR="00340751" w:rsidRPr="00076BA5" w:rsidRDefault="00340751" w:rsidP="007F160B">
            <w:pPr>
              <w:ind w:firstLine="0"/>
              <w:jc w:val="center"/>
              <w:rPr>
                <w:b/>
                <w:sz w:val="20"/>
              </w:rPr>
            </w:pPr>
            <w:r w:rsidRPr="00076BA5">
              <w:rPr>
                <w:b/>
                <w:sz w:val="20"/>
              </w:rPr>
              <w:t>Συμφωνώ</w:t>
            </w:r>
          </w:p>
        </w:tc>
        <w:tc>
          <w:tcPr>
            <w:tcW w:w="588" w:type="pct"/>
            <w:vAlign w:val="center"/>
          </w:tcPr>
          <w:p w14:paraId="2C0B6C92" w14:textId="77777777" w:rsidR="00340751" w:rsidRPr="00076BA5" w:rsidRDefault="00340751" w:rsidP="007F160B">
            <w:pPr>
              <w:ind w:firstLine="0"/>
              <w:jc w:val="center"/>
              <w:rPr>
                <w:b/>
                <w:sz w:val="20"/>
              </w:rPr>
            </w:pPr>
            <w:r w:rsidRPr="00076BA5">
              <w:rPr>
                <w:b/>
                <w:sz w:val="20"/>
              </w:rPr>
              <w:t>Συμφωνώ απόλυτα</w:t>
            </w:r>
          </w:p>
        </w:tc>
      </w:tr>
      <w:tr w:rsidR="00AA3D07" w14:paraId="022E89D0" w14:textId="77777777" w:rsidTr="00AA3D07">
        <w:tc>
          <w:tcPr>
            <w:tcW w:w="147" w:type="pct"/>
            <w:vAlign w:val="center"/>
          </w:tcPr>
          <w:p w14:paraId="31929BA9" w14:textId="77777777" w:rsidR="00340751" w:rsidRPr="007F160B" w:rsidRDefault="00340751" w:rsidP="007F160B">
            <w:pPr>
              <w:ind w:firstLine="0"/>
              <w:jc w:val="center"/>
              <w:rPr>
                <w:sz w:val="20"/>
              </w:rPr>
            </w:pPr>
            <w:r w:rsidRPr="007F160B">
              <w:rPr>
                <w:sz w:val="20"/>
              </w:rPr>
              <w:t>Α</w:t>
            </w:r>
          </w:p>
        </w:tc>
        <w:tc>
          <w:tcPr>
            <w:tcW w:w="1837" w:type="pct"/>
            <w:vAlign w:val="center"/>
          </w:tcPr>
          <w:p w14:paraId="606A64B4" w14:textId="77777777" w:rsidR="00340751" w:rsidRPr="007F160B" w:rsidRDefault="00340751" w:rsidP="007F160B">
            <w:pPr>
              <w:ind w:firstLine="0"/>
              <w:jc w:val="left"/>
              <w:rPr>
                <w:sz w:val="20"/>
              </w:rPr>
            </w:pPr>
            <w:r w:rsidRPr="007F160B">
              <w:rPr>
                <w:sz w:val="20"/>
              </w:rPr>
              <w:t>Επηρεάζει θετικά τις ακαδημαϊκές επιδόσεις των αλλόγλωσσων παιδιών;</w:t>
            </w:r>
          </w:p>
        </w:tc>
        <w:tc>
          <w:tcPr>
            <w:tcW w:w="588" w:type="pct"/>
            <w:vAlign w:val="center"/>
          </w:tcPr>
          <w:p w14:paraId="6CA64413" w14:textId="77777777" w:rsidR="00340751" w:rsidRPr="007F160B" w:rsidRDefault="00340751" w:rsidP="007F160B">
            <w:pPr>
              <w:ind w:firstLine="0"/>
              <w:jc w:val="center"/>
              <w:rPr>
                <w:sz w:val="20"/>
              </w:rPr>
            </w:pPr>
          </w:p>
        </w:tc>
        <w:tc>
          <w:tcPr>
            <w:tcW w:w="588" w:type="pct"/>
            <w:vAlign w:val="center"/>
          </w:tcPr>
          <w:p w14:paraId="418E8251" w14:textId="77777777" w:rsidR="00340751" w:rsidRPr="007F160B" w:rsidRDefault="00340751" w:rsidP="007F160B">
            <w:pPr>
              <w:ind w:firstLine="0"/>
              <w:jc w:val="center"/>
              <w:rPr>
                <w:sz w:val="20"/>
              </w:rPr>
            </w:pPr>
          </w:p>
        </w:tc>
        <w:tc>
          <w:tcPr>
            <w:tcW w:w="684" w:type="pct"/>
            <w:vAlign w:val="center"/>
          </w:tcPr>
          <w:p w14:paraId="132A292E" w14:textId="77777777" w:rsidR="00340751" w:rsidRPr="007F160B" w:rsidRDefault="00340751" w:rsidP="007F160B">
            <w:pPr>
              <w:ind w:firstLine="0"/>
              <w:jc w:val="center"/>
              <w:rPr>
                <w:sz w:val="20"/>
              </w:rPr>
            </w:pPr>
          </w:p>
        </w:tc>
        <w:tc>
          <w:tcPr>
            <w:tcW w:w="567" w:type="pct"/>
            <w:vAlign w:val="center"/>
          </w:tcPr>
          <w:p w14:paraId="537A95B0" w14:textId="77777777" w:rsidR="00340751" w:rsidRPr="007F160B" w:rsidRDefault="00340751" w:rsidP="007F160B">
            <w:pPr>
              <w:ind w:firstLine="0"/>
              <w:jc w:val="center"/>
              <w:rPr>
                <w:sz w:val="20"/>
              </w:rPr>
            </w:pPr>
          </w:p>
        </w:tc>
        <w:tc>
          <w:tcPr>
            <w:tcW w:w="588" w:type="pct"/>
            <w:vAlign w:val="center"/>
          </w:tcPr>
          <w:p w14:paraId="20CD61D2" w14:textId="77777777" w:rsidR="00340751" w:rsidRPr="007F160B" w:rsidRDefault="00340751" w:rsidP="007F160B">
            <w:pPr>
              <w:ind w:firstLine="0"/>
              <w:jc w:val="center"/>
              <w:rPr>
                <w:sz w:val="20"/>
              </w:rPr>
            </w:pPr>
          </w:p>
        </w:tc>
      </w:tr>
      <w:tr w:rsidR="00AA3D07" w14:paraId="686E20CF" w14:textId="77777777" w:rsidTr="00AA3D07">
        <w:tc>
          <w:tcPr>
            <w:tcW w:w="147" w:type="pct"/>
            <w:vAlign w:val="center"/>
          </w:tcPr>
          <w:p w14:paraId="4E699FD7" w14:textId="77777777" w:rsidR="00340751" w:rsidRPr="007F160B" w:rsidRDefault="00340751" w:rsidP="007F160B">
            <w:pPr>
              <w:ind w:firstLine="0"/>
              <w:jc w:val="center"/>
              <w:rPr>
                <w:sz w:val="20"/>
              </w:rPr>
            </w:pPr>
            <w:r w:rsidRPr="007F160B">
              <w:rPr>
                <w:sz w:val="20"/>
              </w:rPr>
              <w:t>Β</w:t>
            </w:r>
          </w:p>
        </w:tc>
        <w:tc>
          <w:tcPr>
            <w:tcW w:w="1837" w:type="pct"/>
            <w:vAlign w:val="center"/>
          </w:tcPr>
          <w:p w14:paraId="4525EC8D" w14:textId="77777777" w:rsidR="00340751" w:rsidRPr="007F160B" w:rsidRDefault="00340751" w:rsidP="007F160B">
            <w:pPr>
              <w:ind w:firstLine="0"/>
              <w:jc w:val="left"/>
              <w:rPr>
                <w:sz w:val="20"/>
              </w:rPr>
            </w:pPr>
            <w:r w:rsidRPr="007F160B">
              <w:rPr>
                <w:sz w:val="20"/>
              </w:rPr>
              <w:t>Επηρεάζει θετικά τις ακαδημαϊκές επιδόσεις όλων των παιδιών μέσα στην τάξη</w:t>
            </w:r>
          </w:p>
        </w:tc>
        <w:tc>
          <w:tcPr>
            <w:tcW w:w="588" w:type="pct"/>
            <w:vAlign w:val="center"/>
          </w:tcPr>
          <w:p w14:paraId="5AF0A7DA" w14:textId="77777777" w:rsidR="00340751" w:rsidRPr="007F160B" w:rsidRDefault="00340751" w:rsidP="007F160B">
            <w:pPr>
              <w:ind w:firstLine="0"/>
              <w:jc w:val="center"/>
              <w:rPr>
                <w:sz w:val="20"/>
              </w:rPr>
            </w:pPr>
          </w:p>
        </w:tc>
        <w:tc>
          <w:tcPr>
            <w:tcW w:w="588" w:type="pct"/>
            <w:vAlign w:val="center"/>
          </w:tcPr>
          <w:p w14:paraId="5D642CBC" w14:textId="77777777" w:rsidR="00340751" w:rsidRPr="007F160B" w:rsidRDefault="00340751" w:rsidP="007F160B">
            <w:pPr>
              <w:ind w:firstLine="0"/>
              <w:jc w:val="center"/>
              <w:rPr>
                <w:sz w:val="20"/>
              </w:rPr>
            </w:pPr>
          </w:p>
        </w:tc>
        <w:tc>
          <w:tcPr>
            <w:tcW w:w="684" w:type="pct"/>
            <w:vAlign w:val="center"/>
          </w:tcPr>
          <w:p w14:paraId="671520A1" w14:textId="77777777" w:rsidR="00340751" w:rsidRPr="007F160B" w:rsidRDefault="00340751" w:rsidP="007F160B">
            <w:pPr>
              <w:ind w:firstLine="0"/>
              <w:jc w:val="center"/>
              <w:rPr>
                <w:sz w:val="20"/>
              </w:rPr>
            </w:pPr>
          </w:p>
        </w:tc>
        <w:tc>
          <w:tcPr>
            <w:tcW w:w="567" w:type="pct"/>
            <w:vAlign w:val="center"/>
          </w:tcPr>
          <w:p w14:paraId="3091B5C1" w14:textId="77777777" w:rsidR="00340751" w:rsidRPr="007F160B" w:rsidRDefault="00340751" w:rsidP="007F160B">
            <w:pPr>
              <w:ind w:firstLine="0"/>
              <w:jc w:val="center"/>
              <w:rPr>
                <w:sz w:val="20"/>
              </w:rPr>
            </w:pPr>
          </w:p>
        </w:tc>
        <w:tc>
          <w:tcPr>
            <w:tcW w:w="588" w:type="pct"/>
            <w:vAlign w:val="center"/>
          </w:tcPr>
          <w:p w14:paraId="60F66ADA" w14:textId="77777777" w:rsidR="00340751" w:rsidRPr="007F160B" w:rsidRDefault="00340751" w:rsidP="007F160B">
            <w:pPr>
              <w:ind w:firstLine="0"/>
              <w:jc w:val="center"/>
              <w:rPr>
                <w:sz w:val="20"/>
              </w:rPr>
            </w:pPr>
          </w:p>
        </w:tc>
      </w:tr>
      <w:tr w:rsidR="00AA3D07" w14:paraId="3A6EE3D1" w14:textId="77777777" w:rsidTr="00AA3D07">
        <w:tc>
          <w:tcPr>
            <w:tcW w:w="147" w:type="pct"/>
            <w:vAlign w:val="center"/>
          </w:tcPr>
          <w:p w14:paraId="63ED8974" w14:textId="77777777" w:rsidR="00340751" w:rsidRPr="007F160B" w:rsidRDefault="00340751" w:rsidP="007F160B">
            <w:pPr>
              <w:ind w:firstLine="0"/>
              <w:jc w:val="center"/>
              <w:rPr>
                <w:sz w:val="20"/>
              </w:rPr>
            </w:pPr>
            <w:r w:rsidRPr="007F160B">
              <w:rPr>
                <w:sz w:val="20"/>
              </w:rPr>
              <w:t>Γ</w:t>
            </w:r>
          </w:p>
        </w:tc>
        <w:tc>
          <w:tcPr>
            <w:tcW w:w="1837" w:type="pct"/>
            <w:vAlign w:val="center"/>
          </w:tcPr>
          <w:p w14:paraId="2ABF0254" w14:textId="77777777" w:rsidR="00340751" w:rsidRPr="007F160B" w:rsidRDefault="00340751" w:rsidP="007F160B">
            <w:pPr>
              <w:ind w:firstLine="0"/>
              <w:jc w:val="left"/>
              <w:rPr>
                <w:sz w:val="20"/>
              </w:rPr>
            </w:pPr>
            <w:r w:rsidRPr="007F160B">
              <w:rPr>
                <w:sz w:val="20"/>
              </w:rPr>
              <w:t>Επιφέρει προαγωγή της κοινωνικής ανάπτυξης των παιδιών με πολιτισμικές ιδιαιτερότητες</w:t>
            </w:r>
          </w:p>
        </w:tc>
        <w:tc>
          <w:tcPr>
            <w:tcW w:w="588" w:type="pct"/>
            <w:vAlign w:val="center"/>
          </w:tcPr>
          <w:p w14:paraId="7CC92C86" w14:textId="77777777" w:rsidR="00340751" w:rsidRPr="007F160B" w:rsidRDefault="00340751" w:rsidP="007F160B">
            <w:pPr>
              <w:ind w:firstLine="0"/>
              <w:jc w:val="center"/>
              <w:rPr>
                <w:sz w:val="20"/>
              </w:rPr>
            </w:pPr>
          </w:p>
        </w:tc>
        <w:tc>
          <w:tcPr>
            <w:tcW w:w="588" w:type="pct"/>
            <w:vAlign w:val="center"/>
          </w:tcPr>
          <w:p w14:paraId="4CBE12FB" w14:textId="77777777" w:rsidR="00340751" w:rsidRPr="007F160B" w:rsidRDefault="00340751" w:rsidP="007F160B">
            <w:pPr>
              <w:ind w:firstLine="0"/>
              <w:jc w:val="center"/>
              <w:rPr>
                <w:sz w:val="20"/>
              </w:rPr>
            </w:pPr>
          </w:p>
        </w:tc>
        <w:tc>
          <w:tcPr>
            <w:tcW w:w="684" w:type="pct"/>
            <w:vAlign w:val="center"/>
          </w:tcPr>
          <w:p w14:paraId="32EAFC3A" w14:textId="77777777" w:rsidR="00340751" w:rsidRPr="007F160B" w:rsidRDefault="00340751" w:rsidP="007F160B">
            <w:pPr>
              <w:ind w:firstLine="0"/>
              <w:jc w:val="center"/>
              <w:rPr>
                <w:sz w:val="20"/>
              </w:rPr>
            </w:pPr>
          </w:p>
        </w:tc>
        <w:tc>
          <w:tcPr>
            <w:tcW w:w="567" w:type="pct"/>
            <w:vAlign w:val="center"/>
          </w:tcPr>
          <w:p w14:paraId="7BDB1D20" w14:textId="77777777" w:rsidR="00340751" w:rsidRPr="007F160B" w:rsidRDefault="00340751" w:rsidP="007F160B">
            <w:pPr>
              <w:ind w:firstLine="0"/>
              <w:jc w:val="center"/>
              <w:rPr>
                <w:sz w:val="20"/>
              </w:rPr>
            </w:pPr>
          </w:p>
        </w:tc>
        <w:tc>
          <w:tcPr>
            <w:tcW w:w="588" w:type="pct"/>
            <w:vAlign w:val="center"/>
          </w:tcPr>
          <w:p w14:paraId="1FF94F96" w14:textId="77777777" w:rsidR="00340751" w:rsidRPr="007F160B" w:rsidRDefault="00340751" w:rsidP="007F160B">
            <w:pPr>
              <w:ind w:firstLine="0"/>
              <w:jc w:val="center"/>
              <w:rPr>
                <w:sz w:val="20"/>
              </w:rPr>
            </w:pPr>
          </w:p>
        </w:tc>
      </w:tr>
      <w:tr w:rsidR="00AA3D07" w14:paraId="1799B3B7" w14:textId="77777777" w:rsidTr="00AA3D07">
        <w:tc>
          <w:tcPr>
            <w:tcW w:w="147" w:type="pct"/>
            <w:vAlign w:val="center"/>
          </w:tcPr>
          <w:p w14:paraId="4B2696DA" w14:textId="77777777" w:rsidR="00340751" w:rsidRPr="007F160B" w:rsidRDefault="00340751" w:rsidP="007F160B">
            <w:pPr>
              <w:ind w:firstLine="0"/>
              <w:jc w:val="center"/>
              <w:rPr>
                <w:sz w:val="20"/>
              </w:rPr>
            </w:pPr>
            <w:r w:rsidRPr="007F160B">
              <w:rPr>
                <w:sz w:val="20"/>
              </w:rPr>
              <w:t>Δ</w:t>
            </w:r>
          </w:p>
        </w:tc>
        <w:tc>
          <w:tcPr>
            <w:tcW w:w="1837" w:type="pct"/>
            <w:vAlign w:val="center"/>
          </w:tcPr>
          <w:p w14:paraId="2275FF71" w14:textId="77777777" w:rsidR="00340751" w:rsidRPr="007F160B" w:rsidRDefault="00340751" w:rsidP="007F160B">
            <w:pPr>
              <w:ind w:firstLine="0"/>
              <w:jc w:val="left"/>
              <w:rPr>
                <w:sz w:val="20"/>
              </w:rPr>
            </w:pPr>
            <w:r w:rsidRPr="007F160B">
              <w:rPr>
                <w:sz w:val="20"/>
              </w:rPr>
              <w:t>Επιφέρει προαγωγή της κοινωνικής ανάπτυξης όλων των μαθητών της τάξης</w:t>
            </w:r>
          </w:p>
        </w:tc>
        <w:tc>
          <w:tcPr>
            <w:tcW w:w="588" w:type="pct"/>
            <w:vAlign w:val="center"/>
          </w:tcPr>
          <w:p w14:paraId="23D54827" w14:textId="77777777" w:rsidR="00340751" w:rsidRPr="007F160B" w:rsidRDefault="00340751" w:rsidP="007F160B">
            <w:pPr>
              <w:ind w:firstLine="0"/>
              <w:jc w:val="center"/>
              <w:rPr>
                <w:sz w:val="20"/>
              </w:rPr>
            </w:pPr>
          </w:p>
        </w:tc>
        <w:tc>
          <w:tcPr>
            <w:tcW w:w="588" w:type="pct"/>
            <w:vAlign w:val="center"/>
          </w:tcPr>
          <w:p w14:paraId="483DB930" w14:textId="77777777" w:rsidR="00340751" w:rsidRPr="007F160B" w:rsidRDefault="00340751" w:rsidP="007F160B">
            <w:pPr>
              <w:ind w:firstLine="0"/>
              <w:jc w:val="center"/>
              <w:rPr>
                <w:sz w:val="20"/>
              </w:rPr>
            </w:pPr>
          </w:p>
        </w:tc>
        <w:tc>
          <w:tcPr>
            <w:tcW w:w="684" w:type="pct"/>
            <w:vAlign w:val="center"/>
          </w:tcPr>
          <w:p w14:paraId="02F6490C" w14:textId="77777777" w:rsidR="00340751" w:rsidRPr="007F160B" w:rsidRDefault="00340751" w:rsidP="007F160B">
            <w:pPr>
              <w:ind w:firstLine="0"/>
              <w:jc w:val="center"/>
              <w:rPr>
                <w:sz w:val="20"/>
              </w:rPr>
            </w:pPr>
          </w:p>
        </w:tc>
        <w:tc>
          <w:tcPr>
            <w:tcW w:w="567" w:type="pct"/>
            <w:vAlign w:val="center"/>
          </w:tcPr>
          <w:p w14:paraId="3D5D0656" w14:textId="77777777" w:rsidR="00340751" w:rsidRPr="007F160B" w:rsidRDefault="00340751" w:rsidP="007F160B">
            <w:pPr>
              <w:ind w:firstLine="0"/>
              <w:jc w:val="center"/>
              <w:rPr>
                <w:sz w:val="20"/>
              </w:rPr>
            </w:pPr>
          </w:p>
        </w:tc>
        <w:tc>
          <w:tcPr>
            <w:tcW w:w="588" w:type="pct"/>
            <w:vAlign w:val="center"/>
          </w:tcPr>
          <w:p w14:paraId="34C8D4D5" w14:textId="77777777" w:rsidR="00340751" w:rsidRPr="007F160B" w:rsidRDefault="00340751" w:rsidP="007F160B">
            <w:pPr>
              <w:ind w:firstLine="0"/>
              <w:jc w:val="center"/>
              <w:rPr>
                <w:sz w:val="20"/>
              </w:rPr>
            </w:pPr>
          </w:p>
        </w:tc>
      </w:tr>
      <w:tr w:rsidR="00AA3D07" w14:paraId="0B494DDA" w14:textId="77777777" w:rsidTr="00AA3D07">
        <w:tc>
          <w:tcPr>
            <w:tcW w:w="147" w:type="pct"/>
            <w:vAlign w:val="center"/>
          </w:tcPr>
          <w:p w14:paraId="7E904021" w14:textId="77777777" w:rsidR="00340751" w:rsidRPr="007F160B" w:rsidRDefault="00340751" w:rsidP="007F160B">
            <w:pPr>
              <w:ind w:firstLine="0"/>
              <w:jc w:val="center"/>
              <w:rPr>
                <w:sz w:val="20"/>
              </w:rPr>
            </w:pPr>
            <w:r w:rsidRPr="007F160B">
              <w:rPr>
                <w:sz w:val="20"/>
              </w:rPr>
              <w:t>Ε</w:t>
            </w:r>
          </w:p>
        </w:tc>
        <w:tc>
          <w:tcPr>
            <w:tcW w:w="1837" w:type="pct"/>
            <w:vAlign w:val="center"/>
          </w:tcPr>
          <w:p w14:paraId="7EF92B38" w14:textId="77777777" w:rsidR="00340751" w:rsidRPr="007F160B" w:rsidRDefault="00340751" w:rsidP="007F160B">
            <w:pPr>
              <w:ind w:firstLine="0"/>
              <w:jc w:val="left"/>
              <w:rPr>
                <w:sz w:val="20"/>
              </w:rPr>
            </w:pPr>
            <w:r w:rsidRPr="007F160B">
              <w:rPr>
                <w:sz w:val="20"/>
              </w:rPr>
              <w:t>Παρεμποδίζει την ακαδημαϊκή πρόοδο κάποιων "καλών'' μαθητών</w:t>
            </w:r>
          </w:p>
        </w:tc>
        <w:tc>
          <w:tcPr>
            <w:tcW w:w="588" w:type="pct"/>
            <w:vAlign w:val="center"/>
          </w:tcPr>
          <w:p w14:paraId="37FBFFA7" w14:textId="77777777" w:rsidR="00340751" w:rsidRPr="007F160B" w:rsidRDefault="00340751" w:rsidP="007F160B">
            <w:pPr>
              <w:ind w:firstLine="0"/>
              <w:jc w:val="center"/>
              <w:rPr>
                <w:sz w:val="20"/>
              </w:rPr>
            </w:pPr>
          </w:p>
        </w:tc>
        <w:tc>
          <w:tcPr>
            <w:tcW w:w="588" w:type="pct"/>
            <w:vAlign w:val="center"/>
          </w:tcPr>
          <w:p w14:paraId="598B6A54" w14:textId="77777777" w:rsidR="00340751" w:rsidRPr="007F160B" w:rsidRDefault="00340751" w:rsidP="007F160B">
            <w:pPr>
              <w:ind w:firstLine="0"/>
              <w:jc w:val="center"/>
              <w:rPr>
                <w:sz w:val="20"/>
              </w:rPr>
            </w:pPr>
          </w:p>
        </w:tc>
        <w:tc>
          <w:tcPr>
            <w:tcW w:w="684" w:type="pct"/>
            <w:vAlign w:val="center"/>
          </w:tcPr>
          <w:p w14:paraId="547B0F5A" w14:textId="77777777" w:rsidR="00340751" w:rsidRPr="007F160B" w:rsidRDefault="00340751" w:rsidP="007F160B">
            <w:pPr>
              <w:ind w:firstLine="0"/>
              <w:jc w:val="center"/>
              <w:rPr>
                <w:sz w:val="20"/>
              </w:rPr>
            </w:pPr>
          </w:p>
        </w:tc>
        <w:tc>
          <w:tcPr>
            <w:tcW w:w="567" w:type="pct"/>
            <w:vAlign w:val="center"/>
          </w:tcPr>
          <w:p w14:paraId="1008CCAF" w14:textId="77777777" w:rsidR="00340751" w:rsidRPr="007F160B" w:rsidRDefault="00340751" w:rsidP="007F160B">
            <w:pPr>
              <w:ind w:firstLine="0"/>
              <w:jc w:val="center"/>
              <w:rPr>
                <w:sz w:val="20"/>
              </w:rPr>
            </w:pPr>
          </w:p>
        </w:tc>
        <w:tc>
          <w:tcPr>
            <w:tcW w:w="588" w:type="pct"/>
            <w:vAlign w:val="center"/>
          </w:tcPr>
          <w:p w14:paraId="3CA11903" w14:textId="77777777" w:rsidR="00340751" w:rsidRPr="007F160B" w:rsidRDefault="00340751" w:rsidP="007F160B">
            <w:pPr>
              <w:ind w:firstLine="0"/>
              <w:jc w:val="center"/>
              <w:rPr>
                <w:sz w:val="20"/>
              </w:rPr>
            </w:pPr>
          </w:p>
        </w:tc>
      </w:tr>
    </w:tbl>
    <w:p w14:paraId="163C5BCC" w14:textId="77777777" w:rsidR="00340751" w:rsidRDefault="00340751" w:rsidP="00340751">
      <w:pPr>
        <w:rPr>
          <w:b/>
          <w:szCs w:val="24"/>
        </w:rPr>
      </w:pPr>
    </w:p>
    <w:p w14:paraId="249A4C0C" w14:textId="77777777" w:rsidR="00340751" w:rsidRDefault="00340751" w:rsidP="00340751">
      <w:r>
        <w:br w:type="page"/>
      </w:r>
    </w:p>
    <w:p w14:paraId="4E641EE8" w14:textId="77777777" w:rsidR="00340751" w:rsidRDefault="00340751" w:rsidP="00135B03">
      <w:pPr>
        <w:ind w:firstLine="0"/>
        <w:jc w:val="center"/>
        <w:rPr>
          <w:b/>
          <w:szCs w:val="28"/>
        </w:rPr>
      </w:pPr>
      <w:r w:rsidRPr="00AA3D07">
        <w:rPr>
          <w:b/>
          <w:szCs w:val="28"/>
        </w:rPr>
        <w:lastRenderedPageBreak/>
        <w:t>Γ. Μέσα στην τάξη</w:t>
      </w:r>
    </w:p>
    <w:p w14:paraId="1D34E17D" w14:textId="77777777" w:rsidR="00AA3D07" w:rsidRPr="00AA3D07" w:rsidRDefault="00AA3D07" w:rsidP="00340751">
      <w:pPr>
        <w:jc w:val="center"/>
        <w:rPr>
          <w:b/>
          <w:szCs w:val="28"/>
        </w:rPr>
      </w:pPr>
    </w:p>
    <w:tbl>
      <w:tblPr>
        <w:tblStyle w:val="TableGrid"/>
        <w:tblW w:w="5320" w:type="pct"/>
        <w:tblInd w:w="-289" w:type="dxa"/>
        <w:tblLayout w:type="fixed"/>
        <w:tblLook w:val="04A0" w:firstRow="1" w:lastRow="0" w:firstColumn="1" w:lastColumn="0" w:noHBand="0" w:noVBand="1"/>
      </w:tblPr>
      <w:tblGrid>
        <w:gridCol w:w="284"/>
        <w:gridCol w:w="3544"/>
        <w:gridCol w:w="1419"/>
        <w:gridCol w:w="850"/>
        <w:gridCol w:w="1417"/>
        <w:gridCol w:w="850"/>
        <w:gridCol w:w="1276"/>
      </w:tblGrid>
      <w:tr w:rsidR="007F160B" w:rsidRPr="00076BA5" w14:paraId="2FD6936D" w14:textId="77777777" w:rsidTr="00076BA5">
        <w:trPr>
          <w:trHeight w:val="224"/>
        </w:trPr>
        <w:tc>
          <w:tcPr>
            <w:tcW w:w="147" w:type="pct"/>
            <w:vAlign w:val="center"/>
          </w:tcPr>
          <w:p w14:paraId="72028D1C" w14:textId="77777777" w:rsidR="00340751" w:rsidRPr="00076BA5" w:rsidRDefault="00340751" w:rsidP="007F160B">
            <w:pPr>
              <w:ind w:firstLine="0"/>
              <w:jc w:val="center"/>
              <w:rPr>
                <w:b/>
                <w:sz w:val="20"/>
              </w:rPr>
            </w:pPr>
          </w:p>
        </w:tc>
        <w:tc>
          <w:tcPr>
            <w:tcW w:w="1838" w:type="pct"/>
          </w:tcPr>
          <w:p w14:paraId="66EC5B6A" w14:textId="77777777" w:rsidR="00340751" w:rsidRPr="00076BA5" w:rsidRDefault="00340751" w:rsidP="007F160B">
            <w:pPr>
              <w:ind w:firstLine="0"/>
              <w:jc w:val="left"/>
              <w:rPr>
                <w:b/>
                <w:sz w:val="20"/>
              </w:rPr>
            </w:pPr>
          </w:p>
        </w:tc>
        <w:tc>
          <w:tcPr>
            <w:tcW w:w="736" w:type="pct"/>
          </w:tcPr>
          <w:p w14:paraId="147BCF3F" w14:textId="77777777" w:rsidR="00340751" w:rsidRPr="00076BA5" w:rsidRDefault="00340751" w:rsidP="007F160B">
            <w:pPr>
              <w:ind w:firstLine="0"/>
              <w:jc w:val="left"/>
              <w:rPr>
                <w:b/>
                <w:sz w:val="20"/>
              </w:rPr>
            </w:pPr>
            <w:r w:rsidRPr="00076BA5">
              <w:rPr>
                <w:b/>
                <w:sz w:val="20"/>
              </w:rPr>
              <w:t>Πολύ σπάνια</w:t>
            </w:r>
          </w:p>
        </w:tc>
        <w:tc>
          <w:tcPr>
            <w:tcW w:w="441" w:type="pct"/>
          </w:tcPr>
          <w:p w14:paraId="6CCA6047" w14:textId="77777777" w:rsidR="00340751" w:rsidRPr="00076BA5" w:rsidRDefault="00340751" w:rsidP="007F160B">
            <w:pPr>
              <w:ind w:firstLine="0"/>
              <w:jc w:val="left"/>
              <w:rPr>
                <w:b/>
                <w:sz w:val="20"/>
              </w:rPr>
            </w:pPr>
            <w:r w:rsidRPr="00076BA5">
              <w:rPr>
                <w:b/>
                <w:sz w:val="20"/>
              </w:rPr>
              <w:t>Σπάνια</w:t>
            </w:r>
          </w:p>
        </w:tc>
        <w:tc>
          <w:tcPr>
            <w:tcW w:w="735" w:type="pct"/>
          </w:tcPr>
          <w:p w14:paraId="2ADC6D12" w14:textId="77777777" w:rsidR="00340751" w:rsidRPr="00076BA5" w:rsidRDefault="00340751" w:rsidP="007F160B">
            <w:pPr>
              <w:ind w:firstLine="0"/>
              <w:jc w:val="left"/>
              <w:rPr>
                <w:b/>
                <w:sz w:val="20"/>
              </w:rPr>
            </w:pPr>
            <w:r w:rsidRPr="00076BA5">
              <w:rPr>
                <w:b/>
                <w:sz w:val="20"/>
              </w:rPr>
              <w:t>Κάποιες φορές</w:t>
            </w:r>
          </w:p>
        </w:tc>
        <w:tc>
          <w:tcPr>
            <w:tcW w:w="441" w:type="pct"/>
          </w:tcPr>
          <w:p w14:paraId="655106F5" w14:textId="77777777" w:rsidR="00340751" w:rsidRPr="00076BA5" w:rsidRDefault="00340751" w:rsidP="007F160B">
            <w:pPr>
              <w:ind w:firstLine="0"/>
              <w:jc w:val="left"/>
              <w:rPr>
                <w:b/>
                <w:sz w:val="20"/>
              </w:rPr>
            </w:pPr>
            <w:r w:rsidRPr="00076BA5">
              <w:rPr>
                <w:b/>
                <w:sz w:val="20"/>
              </w:rPr>
              <w:t xml:space="preserve">Συχνά </w:t>
            </w:r>
          </w:p>
        </w:tc>
        <w:tc>
          <w:tcPr>
            <w:tcW w:w="662" w:type="pct"/>
          </w:tcPr>
          <w:p w14:paraId="7084C06A" w14:textId="77777777" w:rsidR="00340751" w:rsidRPr="00076BA5" w:rsidRDefault="00340751" w:rsidP="007F160B">
            <w:pPr>
              <w:ind w:firstLine="0"/>
              <w:jc w:val="left"/>
              <w:rPr>
                <w:b/>
                <w:sz w:val="20"/>
              </w:rPr>
            </w:pPr>
            <w:r w:rsidRPr="00076BA5">
              <w:rPr>
                <w:b/>
                <w:sz w:val="20"/>
              </w:rPr>
              <w:t>Πολύ συχνά</w:t>
            </w:r>
          </w:p>
        </w:tc>
      </w:tr>
      <w:tr w:rsidR="007F160B" w14:paraId="20400E93" w14:textId="77777777" w:rsidTr="00076BA5">
        <w:tc>
          <w:tcPr>
            <w:tcW w:w="147" w:type="pct"/>
            <w:vAlign w:val="center"/>
          </w:tcPr>
          <w:p w14:paraId="55E28C3F" w14:textId="77777777" w:rsidR="00340751" w:rsidRPr="007F160B" w:rsidRDefault="00340751" w:rsidP="007F160B">
            <w:pPr>
              <w:ind w:firstLine="0"/>
              <w:jc w:val="center"/>
              <w:rPr>
                <w:sz w:val="20"/>
              </w:rPr>
            </w:pPr>
            <w:r w:rsidRPr="007F160B">
              <w:rPr>
                <w:sz w:val="20"/>
              </w:rPr>
              <w:t>1</w:t>
            </w:r>
          </w:p>
        </w:tc>
        <w:tc>
          <w:tcPr>
            <w:tcW w:w="1838" w:type="pct"/>
          </w:tcPr>
          <w:p w14:paraId="6F2B29F2" w14:textId="77777777" w:rsidR="00340751" w:rsidRPr="007F160B" w:rsidRDefault="00340751" w:rsidP="007F160B">
            <w:pPr>
              <w:ind w:firstLine="0"/>
              <w:jc w:val="left"/>
              <w:rPr>
                <w:sz w:val="20"/>
              </w:rPr>
            </w:pPr>
            <w:r w:rsidRPr="007F160B">
              <w:rPr>
                <w:sz w:val="20"/>
              </w:rPr>
              <w:t>Υπάρχει συνεργασία μεταξύ σχολείου και οικογένειας των μαθητών με διαφορετικό πολιτισμικό υπόβαθρο για την από κοινού πλαισίωση του μαθητή.</w:t>
            </w:r>
          </w:p>
        </w:tc>
        <w:tc>
          <w:tcPr>
            <w:tcW w:w="736" w:type="pct"/>
          </w:tcPr>
          <w:p w14:paraId="65F519AE" w14:textId="77777777" w:rsidR="00340751" w:rsidRPr="007F160B" w:rsidRDefault="00340751" w:rsidP="007F160B">
            <w:pPr>
              <w:ind w:firstLine="0"/>
              <w:jc w:val="left"/>
              <w:rPr>
                <w:sz w:val="20"/>
              </w:rPr>
            </w:pPr>
          </w:p>
        </w:tc>
        <w:tc>
          <w:tcPr>
            <w:tcW w:w="441" w:type="pct"/>
          </w:tcPr>
          <w:p w14:paraId="06E7104A" w14:textId="77777777" w:rsidR="00340751" w:rsidRPr="007F160B" w:rsidRDefault="00340751" w:rsidP="007F160B">
            <w:pPr>
              <w:ind w:firstLine="0"/>
              <w:jc w:val="left"/>
              <w:rPr>
                <w:sz w:val="20"/>
              </w:rPr>
            </w:pPr>
          </w:p>
        </w:tc>
        <w:tc>
          <w:tcPr>
            <w:tcW w:w="735" w:type="pct"/>
          </w:tcPr>
          <w:p w14:paraId="6968A5D2" w14:textId="77777777" w:rsidR="00340751" w:rsidRPr="007F160B" w:rsidRDefault="00340751" w:rsidP="007F160B">
            <w:pPr>
              <w:ind w:firstLine="0"/>
              <w:jc w:val="left"/>
              <w:rPr>
                <w:sz w:val="20"/>
              </w:rPr>
            </w:pPr>
          </w:p>
        </w:tc>
        <w:tc>
          <w:tcPr>
            <w:tcW w:w="441" w:type="pct"/>
          </w:tcPr>
          <w:p w14:paraId="6EAE594E" w14:textId="77777777" w:rsidR="00340751" w:rsidRPr="007F160B" w:rsidRDefault="00340751" w:rsidP="007F160B">
            <w:pPr>
              <w:ind w:firstLine="0"/>
              <w:jc w:val="left"/>
              <w:rPr>
                <w:sz w:val="20"/>
              </w:rPr>
            </w:pPr>
          </w:p>
        </w:tc>
        <w:tc>
          <w:tcPr>
            <w:tcW w:w="662" w:type="pct"/>
          </w:tcPr>
          <w:p w14:paraId="31A4F462" w14:textId="77777777" w:rsidR="00340751" w:rsidRPr="007F160B" w:rsidRDefault="00340751" w:rsidP="007F160B">
            <w:pPr>
              <w:ind w:firstLine="0"/>
              <w:jc w:val="left"/>
              <w:rPr>
                <w:sz w:val="20"/>
              </w:rPr>
            </w:pPr>
          </w:p>
        </w:tc>
      </w:tr>
      <w:tr w:rsidR="007F160B" w14:paraId="2285DBCA" w14:textId="77777777" w:rsidTr="00076BA5">
        <w:tc>
          <w:tcPr>
            <w:tcW w:w="147" w:type="pct"/>
            <w:vAlign w:val="center"/>
          </w:tcPr>
          <w:p w14:paraId="547BCF01" w14:textId="77777777" w:rsidR="00340751" w:rsidRPr="007F160B" w:rsidRDefault="00340751" w:rsidP="007F160B">
            <w:pPr>
              <w:ind w:firstLine="0"/>
              <w:jc w:val="center"/>
              <w:rPr>
                <w:sz w:val="20"/>
              </w:rPr>
            </w:pPr>
            <w:r w:rsidRPr="007F160B">
              <w:rPr>
                <w:sz w:val="20"/>
              </w:rPr>
              <w:t>2</w:t>
            </w:r>
          </w:p>
        </w:tc>
        <w:tc>
          <w:tcPr>
            <w:tcW w:w="1838" w:type="pct"/>
          </w:tcPr>
          <w:p w14:paraId="2CC13CA5" w14:textId="77777777" w:rsidR="00340751" w:rsidRPr="007F160B" w:rsidRDefault="00340751" w:rsidP="007F160B">
            <w:pPr>
              <w:ind w:firstLine="0"/>
              <w:jc w:val="left"/>
              <w:rPr>
                <w:sz w:val="20"/>
              </w:rPr>
            </w:pPr>
            <w:r w:rsidRPr="007F160B">
              <w:rPr>
                <w:sz w:val="20"/>
              </w:rPr>
              <w:t>Διορθώνετε τους μαθητές σας όταν κάνουν χρήση της μητρικής τους γλώσσας στη διάρκεια του μαθήματος;</w:t>
            </w:r>
          </w:p>
        </w:tc>
        <w:tc>
          <w:tcPr>
            <w:tcW w:w="736" w:type="pct"/>
          </w:tcPr>
          <w:p w14:paraId="0C405345" w14:textId="77777777" w:rsidR="00340751" w:rsidRPr="007F160B" w:rsidRDefault="00340751" w:rsidP="007F160B">
            <w:pPr>
              <w:ind w:firstLine="0"/>
              <w:jc w:val="left"/>
              <w:rPr>
                <w:sz w:val="20"/>
              </w:rPr>
            </w:pPr>
          </w:p>
        </w:tc>
        <w:tc>
          <w:tcPr>
            <w:tcW w:w="441" w:type="pct"/>
          </w:tcPr>
          <w:p w14:paraId="1AC742EE" w14:textId="77777777" w:rsidR="00340751" w:rsidRPr="007F160B" w:rsidRDefault="00340751" w:rsidP="007F160B">
            <w:pPr>
              <w:ind w:firstLine="0"/>
              <w:jc w:val="left"/>
              <w:rPr>
                <w:sz w:val="20"/>
              </w:rPr>
            </w:pPr>
          </w:p>
        </w:tc>
        <w:tc>
          <w:tcPr>
            <w:tcW w:w="735" w:type="pct"/>
          </w:tcPr>
          <w:p w14:paraId="695F552A" w14:textId="77777777" w:rsidR="00340751" w:rsidRPr="007F160B" w:rsidRDefault="00340751" w:rsidP="007F160B">
            <w:pPr>
              <w:ind w:firstLine="0"/>
              <w:jc w:val="left"/>
              <w:rPr>
                <w:sz w:val="20"/>
              </w:rPr>
            </w:pPr>
          </w:p>
        </w:tc>
        <w:tc>
          <w:tcPr>
            <w:tcW w:w="441" w:type="pct"/>
          </w:tcPr>
          <w:p w14:paraId="095308A6" w14:textId="77777777" w:rsidR="00340751" w:rsidRPr="007F160B" w:rsidRDefault="00340751" w:rsidP="007F160B">
            <w:pPr>
              <w:ind w:firstLine="0"/>
              <w:jc w:val="left"/>
              <w:rPr>
                <w:sz w:val="20"/>
              </w:rPr>
            </w:pPr>
          </w:p>
        </w:tc>
        <w:tc>
          <w:tcPr>
            <w:tcW w:w="662" w:type="pct"/>
          </w:tcPr>
          <w:p w14:paraId="517F7A5B" w14:textId="77777777" w:rsidR="00340751" w:rsidRPr="007F160B" w:rsidRDefault="00340751" w:rsidP="007F160B">
            <w:pPr>
              <w:ind w:firstLine="0"/>
              <w:jc w:val="left"/>
              <w:rPr>
                <w:sz w:val="20"/>
              </w:rPr>
            </w:pPr>
          </w:p>
        </w:tc>
      </w:tr>
      <w:tr w:rsidR="007F160B" w14:paraId="0DB12C15" w14:textId="77777777" w:rsidTr="00076BA5">
        <w:tc>
          <w:tcPr>
            <w:tcW w:w="147" w:type="pct"/>
            <w:vAlign w:val="center"/>
          </w:tcPr>
          <w:p w14:paraId="044D88FD" w14:textId="77777777" w:rsidR="00340751" w:rsidRPr="007F160B" w:rsidRDefault="00340751" w:rsidP="007F160B">
            <w:pPr>
              <w:ind w:firstLine="0"/>
              <w:jc w:val="center"/>
              <w:rPr>
                <w:sz w:val="20"/>
              </w:rPr>
            </w:pPr>
            <w:r w:rsidRPr="007F160B">
              <w:rPr>
                <w:sz w:val="20"/>
              </w:rPr>
              <w:t>3</w:t>
            </w:r>
          </w:p>
        </w:tc>
        <w:tc>
          <w:tcPr>
            <w:tcW w:w="1838" w:type="pct"/>
          </w:tcPr>
          <w:p w14:paraId="2D8CF2A8" w14:textId="77777777" w:rsidR="00340751" w:rsidRPr="007F160B" w:rsidRDefault="00340751" w:rsidP="007F160B">
            <w:pPr>
              <w:ind w:firstLine="0"/>
              <w:jc w:val="left"/>
              <w:rPr>
                <w:sz w:val="20"/>
              </w:rPr>
            </w:pPr>
            <w:r w:rsidRPr="007F160B">
              <w:rPr>
                <w:sz w:val="20"/>
              </w:rPr>
              <w:t>Έχετε προσπαθήσει να μάθετε τη μητρική γλώσσα αλλόγλωσσων μαθητών ώστε να την αξιοποιήσετε στη διάρκεια της διδασκαλίας;</w:t>
            </w:r>
          </w:p>
        </w:tc>
        <w:tc>
          <w:tcPr>
            <w:tcW w:w="736" w:type="pct"/>
          </w:tcPr>
          <w:p w14:paraId="1345D8F9" w14:textId="77777777" w:rsidR="00340751" w:rsidRPr="007F160B" w:rsidRDefault="00340751" w:rsidP="007F160B">
            <w:pPr>
              <w:ind w:firstLine="0"/>
              <w:jc w:val="left"/>
              <w:rPr>
                <w:sz w:val="20"/>
              </w:rPr>
            </w:pPr>
          </w:p>
        </w:tc>
        <w:tc>
          <w:tcPr>
            <w:tcW w:w="441" w:type="pct"/>
          </w:tcPr>
          <w:p w14:paraId="79A175EF" w14:textId="77777777" w:rsidR="00340751" w:rsidRPr="007F160B" w:rsidRDefault="00340751" w:rsidP="007F160B">
            <w:pPr>
              <w:ind w:firstLine="0"/>
              <w:jc w:val="left"/>
              <w:rPr>
                <w:sz w:val="20"/>
              </w:rPr>
            </w:pPr>
          </w:p>
        </w:tc>
        <w:tc>
          <w:tcPr>
            <w:tcW w:w="735" w:type="pct"/>
          </w:tcPr>
          <w:p w14:paraId="42365BD8" w14:textId="77777777" w:rsidR="00340751" w:rsidRPr="007F160B" w:rsidRDefault="00340751" w:rsidP="007F160B">
            <w:pPr>
              <w:ind w:firstLine="0"/>
              <w:jc w:val="left"/>
              <w:rPr>
                <w:sz w:val="20"/>
              </w:rPr>
            </w:pPr>
          </w:p>
        </w:tc>
        <w:tc>
          <w:tcPr>
            <w:tcW w:w="441" w:type="pct"/>
          </w:tcPr>
          <w:p w14:paraId="3A6E376C" w14:textId="77777777" w:rsidR="00340751" w:rsidRPr="007F160B" w:rsidRDefault="00340751" w:rsidP="007F160B">
            <w:pPr>
              <w:ind w:firstLine="0"/>
              <w:jc w:val="left"/>
              <w:rPr>
                <w:sz w:val="20"/>
              </w:rPr>
            </w:pPr>
          </w:p>
        </w:tc>
        <w:tc>
          <w:tcPr>
            <w:tcW w:w="662" w:type="pct"/>
          </w:tcPr>
          <w:p w14:paraId="31510ECA" w14:textId="77777777" w:rsidR="00340751" w:rsidRPr="007F160B" w:rsidRDefault="00340751" w:rsidP="007F160B">
            <w:pPr>
              <w:ind w:firstLine="0"/>
              <w:jc w:val="left"/>
              <w:rPr>
                <w:sz w:val="20"/>
              </w:rPr>
            </w:pPr>
          </w:p>
        </w:tc>
      </w:tr>
      <w:tr w:rsidR="007F160B" w14:paraId="5AF0D1EF" w14:textId="77777777" w:rsidTr="00076BA5">
        <w:tc>
          <w:tcPr>
            <w:tcW w:w="147" w:type="pct"/>
            <w:vAlign w:val="center"/>
          </w:tcPr>
          <w:p w14:paraId="60F4ED28" w14:textId="77777777" w:rsidR="00340751" w:rsidRPr="007F160B" w:rsidRDefault="00340751" w:rsidP="007F160B">
            <w:pPr>
              <w:ind w:firstLine="0"/>
              <w:jc w:val="center"/>
              <w:rPr>
                <w:sz w:val="20"/>
              </w:rPr>
            </w:pPr>
            <w:r w:rsidRPr="007F160B">
              <w:rPr>
                <w:sz w:val="20"/>
              </w:rPr>
              <w:t>4</w:t>
            </w:r>
          </w:p>
        </w:tc>
        <w:tc>
          <w:tcPr>
            <w:tcW w:w="1838" w:type="pct"/>
          </w:tcPr>
          <w:p w14:paraId="2F3AF4F8" w14:textId="77777777" w:rsidR="00340751" w:rsidRPr="007F160B" w:rsidRDefault="00340751" w:rsidP="007F160B">
            <w:pPr>
              <w:ind w:firstLine="0"/>
              <w:jc w:val="left"/>
              <w:rPr>
                <w:sz w:val="20"/>
              </w:rPr>
            </w:pPr>
            <w:r w:rsidRPr="007F160B">
              <w:rPr>
                <w:sz w:val="20"/>
              </w:rPr>
              <w:t>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w:t>
            </w:r>
          </w:p>
        </w:tc>
        <w:tc>
          <w:tcPr>
            <w:tcW w:w="736" w:type="pct"/>
          </w:tcPr>
          <w:p w14:paraId="03D494FB" w14:textId="77777777" w:rsidR="00340751" w:rsidRPr="007F160B" w:rsidRDefault="00340751" w:rsidP="007F160B">
            <w:pPr>
              <w:ind w:firstLine="0"/>
              <w:jc w:val="left"/>
              <w:rPr>
                <w:sz w:val="20"/>
              </w:rPr>
            </w:pPr>
          </w:p>
        </w:tc>
        <w:tc>
          <w:tcPr>
            <w:tcW w:w="441" w:type="pct"/>
          </w:tcPr>
          <w:p w14:paraId="0D640E38" w14:textId="77777777" w:rsidR="00340751" w:rsidRPr="007F160B" w:rsidRDefault="00340751" w:rsidP="007F160B">
            <w:pPr>
              <w:ind w:firstLine="0"/>
              <w:jc w:val="left"/>
              <w:rPr>
                <w:sz w:val="20"/>
              </w:rPr>
            </w:pPr>
          </w:p>
        </w:tc>
        <w:tc>
          <w:tcPr>
            <w:tcW w:w="735" w:type="pct"/>
          </w:tcPr>
          <w:p w14:paraId="52823430" w14:textId="77777777" w:rsidR="00340751" w:rsidRPr="007F160B" w:rsidRDefault="00340751" w:rsidP="007F160B">
            <w:pPr>
              <w:ind w:firstLine="0"/>
              <w:jc w:val="left"/>
              <w:rPr>
                <w:sz w:val="20"/>
              </w:rPr>
            </w:pPr>
          </w:p>
        </w:tc>
        <w:tc>
          <w:tcPr>
            <w:tcW w:w="441" w:type="pct"/>
          </w:tcPr>
          <w:p w14:paraId="6818F7F7" w14:textId="77777777" w:rsidR="00340751" w:rsidRPr="007F160B" w:rsidRDefault="00340751" w:rsidP="007F160B">
            <w:pPr>
              <w:ind w:firstLine="0"/>
              <w:jc w:val="left"/>
              <w:rPr>
                <w:sz w:val="20"/>
              </w:rPr>
            </w:pPr>
          </w:p>
        </w:tc>
        <w:tc>
          <w:tcPr>
            <w:tcW w:w="662" w:type="pct"/>
          </w:tcPr>
          <w:p w14:paraId="20EDB977" w14:textId="77777777" w:rsidR="00340751" w:rsidRPr="007F160B" w:rsidRDefault="00340751" w:rsidP="007F160B">
            <w:pPr>
              <w:ind w:firstLine="0"/>
              <w:jc w:val="left"/>
              <w:rPr>
                <w:sz w:val="20"/>
              </w:rPr>
            </w:pPr>
          </w:p>
        </w:tc>
      </w:tr>
      <w:tr w:rsidR="007F160B" w14:paraId="506A28AB" w14:textId="77777777" w:rsidTr="00076BA5">
        <w:tc>
          <w:tcPr>
            <w:tcW w:w="147" w:type="pct"/>
            <w:vAlign w:val="center"/>
          </w:tcPr>
          <w:p w14:paraId="63B2B782" w14:textId="77777777" w:rsidR="00340751" w:rsidRPr="007F160B" w:rsidRDefault="00340751" w:rsidP="007F160B">
            <w:pPr>
              <w:ind w:firstLine="0"/>
              <w:jc w:val="center"/>
              <w:rPr>
                <w:sz w:val="20"/>
              </w:rPr>
            </w:pPr>
            <w:r w:rsidRPr="007F160B">
              <w:rPr>
                <w:sz w:val="20"/>
              </w:rPr>
              <w:t>5</w:t>
            </w:r>
          </w:p>
        </w:tc>
        <w:tc>
          <w:tcPr>
            <w:tcW w:w="1838" w:type="pct"/>
          </w:tcPr>
          <w:p w14:paraId="5A36CF77" w14:textId="77777777" w:rsidR="00340751" w:rsidRPr="007F160B" w:rsidRDefault="00340751" w:rsidP="007F160B">
            <w:pPr>
              <w:ind w:firstLine="0"/>
              <w:jc w:val="left"/>
              <w:rPr>
                <w:sz w:val="20"/>
              </w:rPr>
            </w:pPr>
            <w:r w:rsidRPr="007F160B">
              <w:rPr>
                <w:sz w:val="20"/>
              </w:rPr>
              <w:t>Η διαπολιτισμική προοπτική μπορεί να ενταχθεί σε όλα τα γνωστικά αντικείμενα του σχολικού προγράμματος.</w:t>
            </w:r>
          </w:p>
        </w:tc>
        <w:tc>
          <w:tcPr>
            <w:tcW w:w="736" w:type="pct"/>
          </w:tcPr>
          <w:p w14:paraId="03C1EEE3" w14:textId="77777777" w:rsidR="00340751" w:rsidRPr="007F160B" w:rsidRDefault="00340751" w:rsidP="007F160B">
            <w:pPr>
              <w:ind w:firstLine="0"/>
              <w:jc w:val="left"/>
              <w:rPr>
                <w:sz w:val="20"/>
              </w:rPr>
            </w:pPr>
          </w:p>
        </w:tc>
        <w:tc>
          <w:tcPr>
            <w:tcW w:w="441" w:type="pct"/>
          </w:tcPr>
          <w:p w14:paraId="41F62819" w14:textId="77777777" w:rsidR="00340751" w:rsidRPr="007F160B" w:rsidRDefault="00340751" w:rsidP="007F160B">
            <w:pPr>
              <w:ind w:firstLine="0"/>
              <w:jc w:val="left"/>
              <w:rPr>
                <w:sz w:val="20"/>
              </w:rPr>
            </w:pPr>
          </w:p>
        </w:tc>
        <w:tc>
          <w:tcPr>
            <w:tcW w:w="735" w:type="pct"/>
          </w:tcPr>
          <w:p w14:paraId="1B6D1250" w14:textId="77777777" w:rsidR="00340751" w:rsidRPr="007F160B" w:rsidRDefault="00340751" w:rsidP="007F160B">
            <w:pPr>
              <w:ind w:firstLine="0"/>
              <w:jc w:val="left"/>
              <w:rPr>
                <w:sz w:val="20"/>
              </w:rPr>
            </w:pPr>
          </w:p>
        </w:tc>
        <w:tc>
          <w:tcPr>
            <w:tcW w:w="441" w:type="pct"/>
          </w:tcPr>
          <w:p w14:paraId="426448A0" w14:textId="77777777" w:rsidR="00340751" w:rsidRPr="007F160B" w:rsidRDefault="00340751" w:rsidP="007F160B">
            <w:pPr>
              <w:ind w:firstLine="0"/>
              <w:jc w:val="left"/>
              <w:rPr>
                <w:sz w:val="20"/>
              </w:rPr>
            </w:pPr>
          </w:p>
        </w:tc>
        <w:tc>
          <w:tcPr>
            <w:tcW w:w="662" w:type="pct"/>
          </w:tcPr>
          <w:p w14:paraId="1C42F97E" w14:textId="77777777" w:rsidR="00340751" w:rsidRPr="007F160B" w:rsidRDefault="00340751" w:rsidP="007F160B">
            <w:pPr>
              <w:ind w:firstLine="0"/>
              <w:jc w:val="left"/>
              <w:rPr>
                <w:sz w:val="20"/>
              </w:rPr>
            </w:pPr>
          </w:p>
        </w:tc>
      </w:tr>
    </w:tbl>
    <w:p w14:paraId="13A7166B" w14:textId="77777777" w:rsidR="00340751" w:rsidRDefault="00340751" w:rsidP="00340751">
      <w:pPr>
        <w:rPr>
          <w:b/>
          <w:sz w:val="28"/>
          <w:szCs w:val="28"/>
        </w:rPr>
      </w:pPr>
    </w:p>
    <w:p w14:paraId="0C13C8BD" w14:textId="77777777" w:rsidR="00340751" w:rsidRDefault="00340751" w:rsidP="00340751">
      <w:pPr>
        <w:rPr>
          <w:b/>
          <w:sz w:val="28"/>
          <w:szCs w:val="28"/>
        </w:rPr>
      </w:pPr>
      <w:r>
        <w:rPr>
          <w:b/>
          <w:sz w:val="28"/>
          <w:szCs w:val="28"/>
        </w:rPr>
        <w:br w:type="page"/>
      </w:r>
    </w:p>
    <w:p w14:paraId="5C1BFCC2" w14:textId="77777777" w:rsidR="00340751" w:rsidRPr="00AA3D07" w:rsidRDefault="00340751" w:rsidP="00135B03">
      <w:pPr>
        <w:ind w:firstLine="0"/>
        <w:jc w:val="center"/>
        <w:rPr>
          <w:b/>
          <w:szCs w:val="28"/>
        </w:rPr>
      </w:pPr>
      <w:r w:rsidRPr="00AA3D07">
        <w:rPr>
          <w:b/>
          <w:szCs w:val="28"/>
        </w:rPr>
        <w:lastRenderedPageBreak/>
        <w:t>Δ. Πρακτικές διδασκαλίας</w:t>
      </w:r>
    </w:p>
    <w:p w14:paraId="38BC8E58" w14:textId="77777777" w:rsidR="00340751" w:rsidRPr="00AA3D07" w:rsidRDefault="00340751" w:rsidP="00340751">
      <w:pPr>
        <w:rPr>
          <w:b/>
          <w:szCs w:val="28"/>
        </w:rPr>
      </w:pPr>
    </w:p>
    <w:tbl>
      <w:tblPr>
        <w:tblStyle w:val="TableGrid"/>
        <w:tblW w:w="5398" w:type="pct"/>
        <w:tblInd w:w="-289" w:type="dxa"/>
        <w:tblLayout w:type="fixed"/>
        <w:tblLook w:val="04A0" w:firstRow="1" w:lastRow="0" w:firstColumn="1" w:lastColumn="0" w:noHBand="0" w:noVBand="1"/>
      </w:tblPr>
      <w:tblGrid>
        <w:gridCol w:w="425"/>
        <w:gridCol w:w="3715"/>
        <w:gridCol w:w="1105"/>
        <w:gridCol w:w="1088"/>
        <w:gridCol w:w="1180"/>
        <w:gridCol w:w="1135"/>
        <w:gridCol w:w="1133"/>
      </w:tblGrid>
      <w:tr w:rsidR="00076BA5" w:rsidRPr="00076BA5" w14:paraId="433C0021" w14:textId="77777777" w:rsidTr="00076BA5">
        <w:tc>
          <w:tcPr>
            <w:tcW w:w="218" w:type="pct"/>
            <w:vAlign w:val="center"/>
          </w:tcPr>
          <w:p w14:paraId="34ADA714" w14:textId="77777777" w:rsidR="00340751" w:rsidRPr="00076BA5" w:rsidRDefault="00340751" w:rsidP="00076BA5">
            <w:pPr>
              <w:ind w:firstLine="0"/>
              <w:jc w:val="center"/>
              <w:rPr>
                <w:b/>
                <w:sz w:val="20"/>
              </w:rPr>
            </w:pPr>
          </w:p>
        </w:tc>
        <w:tc>
          <w:tcPr>
            <w:tcW w:w="1899" w:type="pct"/>
            <w:vAlign w:val="center"/>
          </w:tcPr>
          <w:p w14:paraId="04EF6D55" w14:textId="77777777" w:rsidR="00340751" w:rsidRPr="00076BA5" w:rsidRDefault="00340751" w:rsidP="00AA3D07">
            <w:pPr>
              <w:ind w:firstLine="0"/>
              <w:jc w:val="center"/>
              <w:rPr>
                <w:b/>
                <w:sz w:val="20"/>
              </w:rPr>
            </w:pPr>
          </w:p>
        </w:tc>
        <w:tc>
          <w:tcPr>
            <w:tcW w:w="565" w:type="pct"/>
            <w:vAlign w:val="center"/>
          </w:tcPr>
          <w:p w14:paraId="7041F8CB" w14:textId="77777777" w:rsidR="00340751" w:rsidRPr="00076BA5" w:rsidRDefault="00340751" w:rsidP="00AA3D07">
            <w:pPr>
              <w:ind w:firstLine="0"/>
              <w:jc w:val="center"/>
              <w:rPr>
                <w:b/>
                <w:sz w:val="20"/>
              </w:rPr>
            </w:pPr>
            <w:r w:rsidRPr="00076BA5">
              <w:rPr>
                <w:b/>
                <w:sz w:val="20"/>
              </w:rPr>
              <w:t>Σπάνια</w:t>
            </w:r>
          </w:p>
        </w:tc>
        <w:tc>
          <w:tcPr>
            <w:tcW w:w="556" w:type="pct"/>
            <w:vAlign w:val="center"/>
          </w:tcPr>
          <w:p w14:paraId="2DF27650" w14:textId="77777777" w:rsidR="00340751" w:rsidRPr="00076BA5" w:rsidRDefault="00340751" w:rsidP="00AA3D07">
            <w:pPr>
              <w:ind w:firstLine="0"/>
              <w:jc w:val="center"/>
              <w:rPr>
                <w:b/>
                <w:sz w:val="20"/>
              </w:rPr>
            </w:pPr>
            <w:r w:rsidRPr="00076BA5">
              <w:rPr>
                <w:b/>
                <w:sz w:val="20"/>
              </w:rPr>
              <w:t>Πολύ σπάνια</w:t>
            </w:r>
          </w:p>
        </w:tc>
        <w:tc>
          <w:tcPr>
            <w:tcW w:w="603" w:type="pct"/>
            <w:vAlign w:val="center"/>
          </w:tcPr>
          <w:p w14:paraId="49B1AA90" w14:textId="77777777" w:rsidR="00340751" w:rsidRPr="00076BA5" w:rsidRDefault="00340751" w:rsidP="00AA3D07">
            <w:pPr>
              <w:ind w:firstLine="0"/>
              <w:jc w:val="center"/>
              <w:rPr>
                <w:b/>
                <w:sz w:val="20"/>
              </w:rPr>
            </w:pPr>
            <w:r w:rsidRPr="00076BA5">
              <w:rPr>
                <w:b/>
                <w:sz w:val="20"/>
              </w:rPr>
              <w:t>Κάποιες φορές</w:t>
            </w:r>
          </w:p>
        </w:tc>
        <w:tc>
          <w:tcPr>
            <w:tcW w:w="580" w:type="pct"/>
            <w:vAlign w:val="center"/>
          </w:tcPr>
          <w:p w14:paraId="3FE92570" w14:textId="77777777" w:rsidR="00340751" w:rsidRPr="00076BA5" w:rsidRDefault="00340751" w:rsidP="00AA3D07">
            <w:pPr>
              <w:ind w:firstLine="0"/>
              <w:jc w:val="center"/>
              <w:rPr>
                <w:b/>
                <w:sz w:val="20"/>
              </w:rPr>
            </w:pPr>
            <w:r w:rsidRPr="00076BA5">
              <w:rPr>
                <w:b/>
                <w:sz w:val="20"/>
              </w:rPr>
              <w:t>Συχνά</w:t>
            </w:r>
          </w:p>
        </w:tc>
        <w:tc>
          <w:tcPr>
            <w:tcW w:w="579" w:type="pct"/>
            <w:vAlign w:val="center"/>
          </w:tcPr>
          <w:p w14:paraId="6E4E0C55" w14:textId="77777777" w:rsidR="00340751" w:rsidRPr="00076BA5" w:rsidRDefault="00340751" w:rsidP="00AA3D07">
            <w:pPr>
              <w:ind w:firstLine="0"/>
              <w:jc w:val="center"/>
              <w:rPr>
                <w:b/>
                <w:sz w:val="20"/>
              </w:rPr>
            </w:pPr>
            <w:r w:rsidRPr="00076BA5">
              <w:rPr>
                <w:b/>
                <w:sz w:val="20"/>
              </w:rPr>
              <w:t>Πολύ συχνά</w:t>
            </w:r>
          </w:p>
        </w:tc>
      </w:tr>
      <w:tr w:rsidR="00076BA5" w14:paraId="2562379E" w14:textId="77777777" w:rsidTr="00076BA5">
        <w:tc>
          <w:tcPr>
            <w:tcW w:w="218" w:type="pct"/>
            <w:vAlign w:val="center"/>
          </w:tcPr>
          <w:p w14:paraId="6FDDD783" w14:textId="77777777" w:rsidR="00340751" w:rsidRPr="00AA3D07" w:rsidRDefault="00340751" w:rsidP="00076BA5">
            <w:pPr>
              <w:ind w:firstLine="0"/>
              <w:jc w:val="center"/>
              <w:rPr>
                <w:sz w:val="20"/>
              </w:rPr>
            </w:pPr>
            <w:r w:rsidRPr="00AA3D07">
              <w:rPr>
                <w:sz w:val="20"/>
              </w:rPr>
              <w:t>1</w:t>
            </w:r>
          </w:p>
        </w:tc>
        <w:tc>
          <w:tcPr>
            <w:tcW w:w="1899" w:type="pct"/>
          </w:tcPr>
          <w:p w14:paraId="2CA1C184" w14:textId="34C81C96" w:rsidR="00340751" w:rsidRPr="00AA3D07" w:rsidRDefault="00340751" w:rsidP="00AA3D07">
            <w:pPr>
              <w:ind w:firstLine="0"/>
              <w:rPr>
                <w:sz w:val="20"/>
              </w:rPr>
            </w:pPr>
            <w:r w:rsidRPr="00AA3D07">
              <w:rPr>
                <w:sz w:val="20"/>
              </w:rPr>
              <w:t>Αξιοποιείτε τη μητρική γλώσσα και</w:t>
            </w:r>
            <w:r w:rsidR="00657137">
              <w:rPr>
                <w:sz w:val="20"/>
              </w:rPr>
              <w:t xml:space="preserve"> </w:t>
            </w:r>
            <w:r w:rsidRPr="00AA3D07">
              <w:rPr>
                <w:sz w:val="20"/>
              </w:rPr>
              <w:t>τα πολιτισμικά χαρακτηριστικά όλων των μαθητών στη διδασκαλία σας;</w:t>
            </w:r>
          </w:p>
        </w:tc>
        <w:tc>
          <w:tcPr>
            <w:tcW w:w="565" w:type="pct"/>
          </w:tcPr>
          <w:p w14:paraId="5489A16B" w14:textId="77777777" w:rsidR="00340751" w:rsidRPr="00AA3D07" w:rsidRDefault="00340751" w:rsidP="00AA3D07">
            <w:pPr>
              <w:ind w:firstLine="0"/>
              <w:rPr>
                <w:sz w:val="20"/>
              </w:rPr>
            </w:pPr>
          </w:p>
        </w:tc>
        <w:tc>
          <w:tcPr>
            <w:tcW w:w="556" w:type="pct"/>
          </w:tcPr>
          <w:p w14:paraId="3F02761D" w14:textId="77777777" w:rsidR="00340751" w:rsidRPr="00AA3D07" w:rsidRDefault="00340751" w:rsidP="00AA3D07">
            <w:pPr>
              <w:ind w:firstLine="0"/>
              <w:rPr>
                <w:sz w:val="20"/>
              </w:rPr>
            </w:pPr>
          </w:p>
        </w:tc>
        <w:tc>
          <w:tcPr>
            <w:tcW w:w="603" w:type="pct"/>
          </w:tcPr>
          <w:p w14:paraId="5C7A141F" w14:textId="77777777" w:rsidR="00340751" w:rsidRPr="00AA3D07" w:rsidRDefault="00340751" w:rsidP="00AA3D07">
            <w:pPr>
              <w:ind w:firstLine="0"/>
              <w:rPr>
                <w:sz w:val="20"/>
              </w:rPr>
            </w:pPr>
          </w:p>
        </w:tc>
        <w:tc>
          <w:tcPr>
            <w:tcW w:w="580" w:type="pct"/>
          </w:tcPr>
          <w:p w14:paraId="5262BE14" w14:textId="77777777" w:rsidR="00340751" w:rsidRPr="00AA3D07" w:rsidRDefault="00340751" w:rsidP="00AA3D07">
            <w:pPr>
              <w:ind w:firstLine="0"/>
              <w:rPr>
                <w:sz w:val="20"/>
              </w:rPr>
            </w:pPr>
          </w:p>
        </w:tc>
        <w:tc>
          <w:tcPr>
            <w:tcW w:w="579" w:type="pct"/>
          </w:tcPr>
          <w:p w14:paraId="3122F6C9" w14:textId="77777777" w:rsidR="00340751" w:rsidRPr="00AA3D07" w:rsidRDefault="00340751" w:rsidP="00AA3D07">
            <w:pPr>
              <w:ind w:firstLine="0"/>
              <w:rPr>
                <w:sz w:val="20"/>
              </w:rPr>
            </w:pPr>
          </w:p>
        </w:tc>
      </w:tr>
      <w:tr w:rsidR="00076BA5" w14:paraId="17EF537F" w14:textId="77777777" w:rsidTr="00076BA5">
        <w:tc>
          <w:tcPr>
            <w:tcW w:w="218" w:type="pct"/>
            <w:vAlign w:val="center"/>
          </w:tcPr>
          <w:p w14:paraId="43FC5D86" w14:textId="77777777" w:rsidR="00340751" w:rsidRPr="00AA3D07" w:rsidRDefault="00340751" w:rsidP="00076BA5">
            <w:pPr>
              <w:ind w:firstLine="0"/>
              <w:jc w:val="center"/>
              <w:rPr>
                <w:sz w:val="20"/>
              </w:rPr>
            </w:pPr>
            <w:r w:rsidRPr="00AA3D07">
              <w:rPr>
                <w:sz w:val="20"/>
              </w:rPr>
              <w:t>2</w:t>
            </w:r>
          </w:p>
        </w:tc>
        <w:tc>
          <w:tcPr>
            <w:tcW w:w="1899" w:type="pct"/>
          </w:tcPr>
          <w:p w14:paraId="439CAF34" w14:textId="77777777" w:rsidR="00340751" w:rsidRPr="00AA3D07" w:rsidRDefault="00340751" w:rsidP="00AA3D07">
            <w:pPr>
              <w:ind w:firstLine="0"/>
              <w:rPr>
                <w:sz w:val="20"/>
              </w:rPr>
            </w:pPr>
            <w:r w:rsidRPr="00AA3D07">
              <w:rPr>
                <w:sz w:val="20"/>
              </w:rPr>
              <w:t>Χρησιμοποιείτε τη μη λεκτική επικοινωνία(π.χ. εκφράσεις προσώπου, κινήσεις σώματος) στη διδασκαλία σας;</w:t>
            </w:r>
          </w:p>
        </w:tc>
        <w:tc>
          <w:tcPr>
            <w:tcW w:w="565" w:type="pct"/>
          </w:tcPr>
          <w:p w14:paraId="6CFA2957" w14:textId="77777777" w:rsidR="00340751" w:rsidRPr="00AA3D07" w:rsidRDefault="00340751" w:rsidP="00AA3D07">
            <w:pPr>
              <w:ind w:firstLine="0"/>
              <w:rPr>
                <w:sz w:val="20"/>
              </w:rPr>
            </w:pPr>
          </w:p>
        </w:tc>
        <w:tc>
          <w:tcPr>
            <w:tcW w:w="556" w:type="pct"/>
          </w:tcPr>
          <w:p w14:paraId="5410EB6F" w14:textId="77777777" w:rsidR="00340751" w:rsidRPr="00AA3D07" w:rsidRDefault="00340751" w:rsidP="00AA3D07">
            <w:pPr>
              <w:ind w:firstLine="0"/>
              <w:rPr>
                <w:sz w:val="20"/>
              </w:rPr>
            </w:pPr>
          </w:p>
        </w:tc>
        <w:tc>
          <w:tcPr>
            <w:tcW w:w="603" w:type="pct"/>
          </w:tcPr>
          <w:p w14:paraId="2824F2D8" w14:textId="77777777" w:rsidR="00340751" w:rsidRPr="00AA3D07" w:rsidRDefault="00340751" w:rsidP="00AA3D07">
            <w:pPr>
              <w:ind w:firstLine="0"/>
              <w:rPr>
                <w:sz w:val="20"/>
              </w:rPr>
            </w:pPr>
          </w:p>
        </w:tc>
        <w:tc>
          <w:tcPr>
            <w:tcW w:w="580" w:type="pct"/>
          </w:tcPr>
          <w:p w14:paraId="2C850310" w14:textId="77777777" w:rsidR="00340751" w:rsidRPr="00AA3D07" w:rsidRDefault="00340751" w:rsidP="00AA3D07">
            <w:pPr>
              <w:ind w:firstLine="0"/>
              <w:rPr>
                <w:sz w:val="20"/>
              </w:rPr>
            </w:pPr>
          </w:p>
        </w:tc>
        <w:tc>
          <w:tcPr>
            <w:tcW w:w="579" w:type="pct"/>
          </w:tcPr>
          <w:p w14:paraId="05D3584E" w14:textId="77777777" w:rsidR="00340751" w:rsidRPr="00AA3D07" w:rsidRDefault="00340751" w:rsidP="00AA3D07">
            <w:pPr>
              <w:ind w:firstLine="0"/>
              <w:rPr>
                <w:sz w:val="20"/>
              </w:rPr>
            </w:pPr>
          </w:p>
        </w:tc>
      </w:tr>
      <w:tr w:rsidR="00076BA5" w14:paraId="6A59C891" w14:textId="77777777" w:rsidTr="00076BA5">
        <w:tc>
          <w:tcPr>
            <w:tcW w:w="218" w:type="pct"/>
            <w:vAlign w:val="center"/>
          </w:tcPr>
          <w:p w14:paraId="5362FA97" w14:textId="77777777" w:rsidR="00340751" w:rsidRPr="00AA3D07" w:rsidRDefault="00340751" w:rsidP="00076BA5">
            <w:pPr>
              <w:ind w:firstLine="0"/>
              <w:jc w:val="center"/>
              <w:rPr>
                <w:sz w:val="20"/>
              </w:rPr>
            </w:pPr>
            <w:r w:rsidRPr="00AA3D07">
              <w:rPr>
                <w:sz w:val="20"/>
              </w:rPr>
              <w:t>3</w:t>
            </w:r>
          </w:p>
        </w:tc>
        <w:tc>
          <w:tcPr>
            <w:tcW w:w="1899" w:type="pct"/>
          </w:tcPr>
          <w:p w14:paraId="17344953" w14:textId="77777777" w:rsidR="00340751" w:rsidRPr="00AA3D07" w:rsidRDefault="00340751" w:rsidP="00AA3D07">
            <w:pPr>
              <w:ind w:firstLine="0"/>
              <w:rPr>
                <w:sz w:val="20"/>
              </w:rPr>
            </w:pPr>
            <w:r w:rsidRPr="00AA3D07">
              <w:rPr>
                <w:sz w:val="20"/>
              </w:rPr>
              <w:t>Η ομαδική διδασκαλία και η μέθοδος project πιστεύετε ότι βοηθούν περισσότερο μία πολυπολιτισμική τάξη;</w:t>
            </w:r>
          </w:p>
        </w:tc>
        <w:tc>
          <w:tcPr>
            <w:tcW w:w="565" w:type="pct"/>
          </w:tcPr>
          <w:p w14:paraId="4BEDC028" w14:textId="77777777" w:rsidR="00340751" w:rsidRPr="00AA3D07" w:rsidRDefault="00340751" w:rsidP="00AA3D07">
            <w:pPr>
              <w:ind w:firstLine="0"/>
              <w:rPr>
                <w:sz w:val="20"/>
              </w:rPr>
            </w:pPr>
          </w:p>
        </w:tc>
        <w:tc>
          <w:tcPr>
            <w:tcW w:w="556" w:type="pct"/>
          </w:tcPr>
          <w:p w14:paraId="7AF1918C" w14:textId="77777777" w:rsidR="00340751" w:rsidRPr="00AA3D07" w:rsidRDefault="00340751" w:rsidP="00AA3D07">
            <w:pPr>
              <w:ind w:firstLine="0"/>
              <w:rPr>
                <w:sz w:val="20"/>
              </w:rPr>
            </w:pPr>
          </w:p>
        </w:tc>
        <w:tc>
          <w:tcPr>
            <w:tcW w:w="603" w:type="pct"/>
          </w:tcPr>
          <w:p w14:paraId="2069B1F4" w14:textId="77777777" w:rsidR="00340751" w:rsidRPr="00AA3D07" w:rsidRDefault="00340751" w:rsidP="00AA3D07">
            <w:pPr>
              <w:ind w:firstLine="0"/>
              <w:rPr>
                <w:sz w:val="20"/>
              </w:rPr>
            </w:pPr>
          </w:p>
        </w:tc>
        <w:tc>
          <w:tcPr>
            <w:tcW w:w="580" w:type="pct"/>
          </w:tcPr>
          <w:p w14:paraId="11DCAE7E" w14:textId="77777777" w:rsidR="00340751" w:rsidRPr="00AA3D07" w:rsidRDefault="00340751" w:rsidP="00AA3D07">
            <w:pPr>
              <w:ind w:firstLine="0"/>
              <w:rPr>
                <w:sz w:val="20"/>
              </w:rPr>
            </w:pPr>
          </w:p>
        </w:tc>
        <w:tc>
          <w:tcPr>
            <w:tcW w:w="579" w:type="pct"/>
          </w:tcPr>
          <w:p w14:paraId="5A1ECAE0" w14:textId="77777777" w:rsidR="00340751" w:rsidRPr="00AA3D07" w:rsidRDefault="00340751" w:rsidP="00AA3D07">
            <w:pPr>
              <w:ind w:firstLine="0"/>
              <w:rPr>
                <w:sz w:val="20"/>
              </w:rPr>
            </w:pPr>
          </w:p>
        </w:tc>
      </w:tr>
      <w:tr w:rsidR="00076BA5" w14:paraId="3396E4C1" w14:textId="77777777" w:rsidTr="00076BA5">
        <w:tc>
          <w:tcPr>
            <w:tcW w:w="218" w:type="pct"/>
            <w:vAlign w:val="center"/>
          </w:tcPr>
          <w:p w14:paraId="117050AC" w14:textId="77777777" w:rsidR="00340751" w:rsidRPr="00AA3D07" w:rsidRDefault="00340751" w:rsidP="00076BA5">
            <w:pPr>
              <w:ind w:firstLine="0"/>
              <w:jc w:val="center"/>
              <w:rPr>
                <w:sz w:val="20"/>
              </w:rPr>
            </w:pPr>
            <w:r w:rsidRPr="00AA3D07">
              <w:rPr>
                <w:sz w:val="20"/>
              </w:rPr>
              <w:t>4</w:t>
            </w:r>
          </w:p>
        </w:tc>
        <w:tc>
          <w:tcPr>
            <w:tcW w:w="1899" w:type="pct"/>
          </w:tcPr>
          <w:p w14:paraId="1CD3A2D7" w14:textId="77777777" w:rsidR="00340751" w:rsidRPr="00AA3D07" w:rsidRDefault="00340751" w:rsidP="00AA3D07">
            <w:pPr>
              <w:ind w:firstLine="0"/>
              <w:rPr>
                <w:sz w:val="20"/>
              </w:rPr>
            </w:pPr>
            <w:r w:rsidRPr="00AA3D07">
              <w:rPr>
                <w:sz w:val="20"/>
              </w:rPr>
              <w:t>Η μεγαλύτερη αιτία που δε χρησιμοποιούν οι εκπαιδευτικοί την ομαδική διδασκαλία/ project, είναι η έλλειψη χρόνου και η μεγάλη ύλη</w:t>
            </w:r>
          </w:p>
        </w:tc>
        <w:tc>
          <w:tcPr>
            <w:tcW w:w="565" w:type="pct"/>
          </w:tcPr>
          <w:p w14:paraId="7E1AC919" w14:textId="77777777" w:rsidR="00340751" w:rsidRPr="00AA3D07" w:rsidRDefault="00340751" w:rsidP="00AA3D07">
            <w:pPr>
              <w:ind w:firstLine="0"/>
              <w:rPr>
                <w:sz w:val="20"/>
              </w:rPr>
            </w:pPr>
          </w:p>
        </w:tc>
        <w:tc>
          <w:tcPr>
            <w:tcW w:w="556" w:type="pct"/>
          </w:tcPr>
          <w:p w14:paraId="64A1D0B8" w14:textId="77777777" w:rsidR="00340751" w:rsidRPr="00AA3D07" w:rsidRDefault="00340751" w:rsidP="00AA3D07">
            <w:pPr>
              <w:ind w:firstLine="0"/>
              <w:rPr>
                <w:sz w:val="20"/>
              </w:rPr>
            </w:pPr>
          </w:p>
        </w:tc>
        <w:tc>
          <w:tcPr>
            <w:tcW w:w="603" w:type="pct"/>
          </w:tcPr>
          <w:p w14:paraId="2ED120CD" w14:textId="77777777" w:rsidR="00340751" w:rsidRPr="00AA3D07" w:rsidRDefault="00340751" w:rsidP="00AA3D07">
            <w:pPr>
              <w:ind w:firstLine="0"/>
              <w:rPr>
                <w:sz w:val="20"/>
              </w:rPr>
            </w:pPr>
          </w:p>
        </w:tc>
        <w:tc>
          <w:tcPr>
            <w:tcW w:w="580" w:type="pct"/>
          </w:tcPr>
          <w:p w14:paraId="27E418EA" w14:textId="77777777" w:rsidR="00340751" w:rsidRPr="00AA3D07" w:rsidRDefault="00340751" w:rsidP="00AA3D07">
            <w:pPr>
              <w:ind w:firstLine="0"/>
              <w:rPr>
                <w:sz w:val="20"/>
              </w:rPr>
            </w:pPr>
          </w:p>
        </w:tc>
        <w:tc>
          <w:tcPr>
            <w:tcW w:w="579" w:type="pct"/>
          </w:tcPr>
          <w:p w14:paraId="749C8493" w14:textId="77777777" w:rsidR="00340751" w:rsidRPr="00AA3D07" w:rsidRDefault="00340751" w:rsidP="00AA3D07">
            <w:pPr>
              <w:ind w:firstLine="0"/>
              <w:rPr>
                <w:sz w:val="20"/>
              </w:rPr>
            </w:pPr>
          </w:p>
        </w:tc>
      </w:tr>
      <w:tr w:rsidR="00076BA5" w14:paraId="119E5A6B" w14:textId="77777777" w:rsidTr="00076BA5">
        <w:tc>
          <w:tcPr>
            <w:tcW w:w="218" w:type="pct"/>
            <w:vAlign w:val="center"/>
          </w:tcPr>
          <w:p w14:paraId="3ED28293" w14:textId="77777777" w:rsidR="00340751" w:rsidRPr="00AA3D07" w:rsidRDefault="00340751" w:rsidP="00076BA5">
            <w:pPr>
              <w:ind w:firstLine="0"/>
              <w:jc w:val="center"/>
              <w:rPr>
                <w:sz w:val="20"/>
              </w:rPr>
            </w:pPr>
            <w:r w:rsidRPr="00AA3D07">
              <w:rPr>
                <w:sz w:val="20"/>
              </w:rPr>
              <w:t>5</w:t>
            </w:r>
          </w:p>
        </w:tc>
        <w:tc>
          <w:tcPr>
            <w:tcW w:w="1899" w:type="pct"/>
          </w:tcPr>
          <w:p w14:paraId="2CE81FAA" w14:textId="77777777" w:rsidR="00340751" w:rsidRPr="00AA3D07" w:rsidRDefault="00340751" w:rsidP="00AA3D07">
            <w:pPr>
              <w:ind w:firstLine="0"/>
              <w:rPr>
                <w:sz w:val="20"/>
              </w:rPr>
            </w:pPr>
            <w:r w:rsidRPr="00AA3D07">
              <w:rPr>
                <w:sz w:val="20"/>
              </w:rPr>
              <w:t>Θα πρέπει να λαμβάνονται υπόψη οι απόψεις των παιδιών στον τρόπο αξιολόγησης του μαθήματος;</w:t>
            </w:r>
          </w:p>
        </w:tc>
        <w:tc>
          <w:tcPr>
            <w:tcW w:w="565" w:type="pct"/>
          </w:tcPr>
          <w:p w14:paraId="60138390" w14:textId="77777777" w:rsidR="00340751" w:rsidRPr="00AA3D07" w:rsidRDefault="00340751" w:rsidP="00AA3D07">
            <w:pPr>
              <w:ind w:firstLine="0"/>
              <w:rPr>
                <w:sz w:val="20"/>
              </w:rPr>
            </w:pPr>
          </w:p>
        </w:tc>
        <w:tc>
          <w:tcPr>
            <w:tcW w:w="556" w:type="pct"/>
          </w:tcPr>
          <w:p w14:paraId="67AB1E1A" w14:textId="77777777" w:rsidR="00340751" w:rsidRPr="00AA3D07" w:rsidRDefault="00340751" w:rsidP="00AA3D07">
            <w:pPr>
              <w:ind w:firstLine="0"/>
              <w:rPr>
                <w:sz w:val="20"/>
              </w:rPr>
            </w:pPr>
          </w:p>
        </w:tc>
        <w:tc>
          <w:tcPr>
            <w:tcW w:w="603" w:type="pct"/>
          </w:tcPr>
          <w:p w14:paraId="2AAEAFC7" w14:textId="77777777" w:rsidR="00340751" w:rsidRPr="00AA3D07" w:rsidRDefault="00340751" w:rsidP="00AA3D07">
            <w:pPr>
              <w:ind w:firstLine="0"/>
              <w:rPr>
                <w:sz w:val="20"/>
              </w:rPr>
            </w:pPr>
          </w:p>
        </w:tc>
        <w:tc>
          <w:tcPr>
            <w:tcW w:w="580" w:type="pct"/>
          </w:tcPr>
          <w:p w14:paraId="0A9A2117" w14:textId="77777777" w:rsidR="00340751" w:rsidRPr="00AA3D07" w:rsidRDefault="00340751" w:rsidP="00AA3D07">
            <w:pPr>
              <w:ind w:firstLine="0"/>
              <w:rPr>
                <w:sz w:val="20"/>
              </w:rPr>
            </w:pPr>
          </w:p>
        </w:tc>
        <w:tc>
          <w:tcPr>
            <w:tcW w:w="579" w:type="pct"/>
          </w:tcPr>
          <w:p w14:paraId="55F420E2" w14:textId="77777777" w:rsidR="00340751" w:rsidRPr="00AA3D07" w:rsidRDefault="00340751" w:rsidP="00AA3D07">
            <w:pPr>
              <w:ind w:firstLine="0"/>
              <w:rPr>
                <w:sz w:val="20"/>
              </w:rPr>
            </w:pPr>
          </w:p>
        </w:tc>
      </w:tr>
      <w:tr w:rsidR="00076BA5" w14:paraId="75785099" w14:textId="77777777" w:rsidTr="00076BA5">
        <w:tc>
          <w:tcPr>
            <w:tcW w:w="218" w:type="pct"/>
            <w:vAlign w:val="center"/>
          </w:tcPr>
          <w:p w14:paraId="02FF65F5" w14:textId="77777777" w:rsidR="00340751" w:rsidRPr="00AA3D07" w:rsidRDefault="00340751" w:rsidP="00076BA5">
            <w:pPr>
              <w:ind w:firstLine="0"/>
              <w:jc w:val="center"/>
              <w:rPr>
                <w:sz w:val="20"/>
              </w:rPr>
            </w:pPr>
            <w:r w:rsidRPr="00AA3D07">
              <w:rPr>
                <w:sz w:val="20"/>
              </w:rPr>
              <w:t>6</w:t>
            </w:r>
          </w:p>
        </w:tc>
        <w:tc>
          <w:tcPr>
            <w:tcW w:w="1899" w:type="pct"/>
          </w:tcPr>
          <w:p w14:paraId="1AF72C7E" w14:textId="77777777" w:rsidR="00340751" w:rsidRPr="00AA3D07" w:rsidRDefault="00340751" w:rsidP="00AA3D07">
            <w:pPr>
              <w:ind w:firstLine="0"/>
              <w:rPr>
                <w:sz w:val="20"/>
              </w:rPr>
            </w:pPr>
            <w:r w:rsidRPr="00AA3D07">
              <w:rPr>
                <w:sz w:val="20"/>
              </w:rPr>
              <w:t>Προωθείτε τους μαθητές σας να βρουν και να συγκρίνουν πολιτισμικά στοιχεία ανάμεσα στη χώρα υποδοχής και τη χώρα καταγωγής τους;</w:t>
            </w:r>
          </w:p>
        </w:tc>
        <w:tc>
          <w:tcPr>
            <w:tcW w:w="565" w:type="pct"/>
          </w:tcPr>
          <w:p w14:paraId="17729201" w14:textId="77777777" w:rsidR="00340751" w:rsidRPr="00AA3D07" w:rsidRDefault="00340751" w:rsidP="00AA3D07">
            <w:pPr>
              <w:ind w:firstLine="0"/>
              <w:rPr>
                <w:sz w:val="20"/>
              </w:rPr>
            </w:pPr>
          </w:p>
        </w:tc>
        <w:tc>
          <w:tcPr>
            <w:tcW w:w="556" w:type="pct"/>
          </w:tcPr>
          <w:p w14:paraId="2157EBA2" w14:textId="77777777" w:rsidR="00340751" w:rsidRPr="00AA3D07" w:rsidRDefault="00340751" w:rsidP="00AA3D07">
            <w:pPr>
              <w:ind w:firstLine="0"/>
              <w:rPr>
                <w:sz w:val="20"/>
              </w:rPr>
            </w:pPr>
          </w:p>
        </w:tc>
        <w:tc>
          <w:tcPr>
            <w:tcW w:w="603" w:type="pct"/>
          </w:tcPr>
          <w:p w14:paraId="44F77354" w14:textId="77777777" w:rsidR="00340751" w:rsidRPr="00AA3D07" w:rsidRDefault="00340751" w:rsidP="00AA3D07">
            <w:pPr>
              <w:ind w:firstLine="0"/>
              <w:rPr>
                <w:sz w:val="20"/>
              </w:rPr>
            </w:pPr>
          </w:p>
        </w:tc>
        <w:tc>
          <w:tcPr>
            <w:tcW w:w="580" w:type="pct"/>
          </w:tcPr>
          <w:p w14:paraId="6410304F" w14:textId="77777777" w:rsidR="00340751" w:rsidRPr="00AA3D07" w:rsidRDefault="00340751" w:rsidP="00AA3D07">
            <w:pPr>
              <w:ind w:firstLine="0"/>
              <w:rPr>
                <w:sz w:val="20"/>
              </w:rPr>
            </w:pPr>
          </w:p>
        </w:tc>
        <w:tc>
          <w:tcPr>
            <w:tcW w:w="579" w:type="pct"/>
          </w:tcPr>
          <w:p w14:paraId="5C1A3BE3" w14:textId="77777777" w:rsidR="00340751" w:rsidRPr="00AA3D07" w:rsidRDefault="00340751" w:rsidP="00AA3D07">
            <w:pPr>
              <w:ind w:firstLine="0"/>
              <w:rPr>
                <w:sz w:val="20"/>
              </w:rPr>
            </w:pPr>
          </w:p>
        </w:tc>
      </w:tr>
      <w:tr w:rsidR="00076BA5" w14:paraId="482C31E4" w14:textId="77777777" w:rsidTr="00076BA5">
        <w:tc>
          <w:tcPr>
            <w:tcW w:w="218" w:type="pct"/>
            <w:vAlign w:val="center"/>
          </w:tcPr>
          <w:p w14:paraId="23B8F552" w14:textId="77777777" w:rsidR="00340751" w:rsidRPr="00AA3D07" w:rsidRDefault="00340751" w:rsidP="00076BA5">
            <w:pPr>
              <w:ind w:firstLine="0"/>
              <w:jc w:val="center"/>
              <w:rPr>
                <w:sz w:val="20"/>
              </w:rPr>
            </w:pPr>
            <w:r w:rsidRPr="00AA3D07">
              <w:rPr>
                <w:sz w:val="20"/>
              </w:rPr>
              <w:t>7</w:t>
            </w:r>
          </w:p>
        </w:tc>
        <w:tc>
          <w:tcPr>
            <w:tcW w:w="1899" w:type="pct"/>
          </w:tcPr>
          <w:p w14:paraId="09A80875" w14:textId="77777777" w:rsidR="00340751" w:rsidRPr="00AA3D07" w:rsidRDefault="00340751" w:rsidP="00AA3D07">
            <w:pPr>
              <w:ind w:firstLine="0"/>
              <w:rPr>
                <w:sz w:val="20"/>
              </w:rPr>
            </w:pPr>
            <w:r w:rsidRPr="00AA3D07">
              <w:rPr>
                <w:sz w:val="20"/>
              </w:rPr>
              <w:t>Προσπαθείτε να μιλάτε στην τάξη λιγότερο από τους μαθητές;</w:t>
            </w:r>
          </w:p>
        </w:tc>
        <w:tc>
          <w:tcPr>
            <w:tcW w:w="565" w:type="pct"/>
          </w:tcPr>
          <w:p w14:paraId="0E5936CA" w14:textId="77777777" w:rsidR="00340751" w:rsidRPr="00AA3D07" w:rsidRDefault="00340751" w:rsidP="00AA3D07">
            <w:pPr>
              <w:ind w:firstLine="0"/>
              <w:rPr>
                <w:sz w:val="20"/>
              </w:rPr>
            </w:pPr>
          </w:p>
        </w:tc>
        <w:tc>
          <w:tcPr>
            <w:tcW w:w="556" w:type="pct"/>
          </w:tcPr>
          <w:p w14:paraId="0F97A566" w14:textId="77777777" w:rsidR="00340751" w:rsidRPr="00AA3D07" w:rsidRDefault="00340751" w:rsidP="00AA3D07">
            <w:pPr>
              <w:ind w:firstLine="0"/>
              <w:rPr>
                <w:sz w:val="20"/>
              </w:rPr>
            </w:pPr>
          </w:p>
        </w:tc>
        <w:tc>
          <w:tcPr>
            <w:tcW w:w="603" w:type="pct"/>
          </w:tcPr>
          <w:p w14:paraId="47B0EE81" w14:textId="77777777" w:rsidR="00340751" w:rsidRPr="00AA3D07" w:rsidRDefault="00340751" w:rsidP="00AA3D07">
            <w:pPr>
              <w:ind w:firstLine="0"/>
              <w:rPr>
                <w:sz w:val="20"/>
              </w:rPr>
            </w:pPr>
          </w:p>
        </w:tc>
        <w:tc>
          <w:tcPr>
            <w:tcW w:w="580" w:type="pct"/>
          </w:tcPr>
          <w:p w14:paraId="69BAAA65" w14:textId="77777777" w:rsidR="00340751" w:rsidRPr="00AA3D07" w:rsidRDefault="00340751" w:rsidP="00AA3D07">
            <w:pPr>
              <w:ind w:firstLine="0"/>
              <w:rPr>
                <w:sz w:val="20"/>
              </w:rPr>
            </w:pPr>
          </w:p>
        </w:tc>
        <w:tc>
          <w:tcPr>
            <w:tcW w:w="579" w:type="pct"/>
          </w:tcPr>
          <w:p w14:paraId="3927D53C" w14:textId="77777777" w:rsidR="00340751" w:rsidRPr="00AA3D07" w:rsidRDefault="00340751" w:rsidP="00AA3D07">
            <w:pPr>
              <w:ind w:firstLine="0"/>
              <w:rPr>
                <w:sz w:val="20"/>
              </w:rPr>
            </w:pPr>
          </w:p>
        </w:tc>
      </w:tr>
      <w:tr w:rsidR="00076BA5" w14:paraId="01F27157" w14:textId="77777777" w:rsidTr="00076BA5">
        <w:tc>
          <w:tcPr>
            <w:tcW w:w="218" w:type="pct"/>
            <w:vAlign w:val="center"/>
          </w:tcPr>
          <w:p w14:paraId="6282E286" w14:textId="77777777" w:rsidR="00340751" w:rsidRPr="00AA3D07" w:rsidRDefault="00340751" w:rsidP="00076BA5">
            <w:pPr>
              <w:ind w:firstLine="0"/>
              <w:jc w:val="center"/>
              <w:rPr>
                <w:sz w:val="20"/>
              </w:rPr>
            </w:pPr>
            <w:r w:rsidRPr="00AA3D07">
              <w:rPr>
                <w:sz w:val="20"/>
              </w:rPr>
              <w:t>8</w:t>
            </w:r>
          </w:p>
        </w:tc>
        <w:tc>
          <w:tcPr>
            <w:tcW w:w="1899" w:type="pct"/>
          </w:tcPr>
          <w:p w14:paraId="523921B2" w14:textId="77777777" w:rsidR="00340751" w:rsidRPr="00AA3D07" w:rsidRDefault="00340751" w:rsidP="00AA3D07">
            <w:pPr>
              <w:ind w:firstLine="0"/>
              <w:rPr>
                <w:sz w:val="20"/>
              </w:rPr>
            </w:pPr>
            <w:r w:rsidRPr="00AA3D07">
              <w:rPr>
                <w:sz w:val="20"/>
              </w:rPr>
              <w:t>Εφαρμόζετε το παιχνίδι στην εκπαιδευτική διαδικασία (παιχνίδια ρόλων, δραματοποίηση, προσομοίωση,κ.α.);</w:t>
            </w:r>
          </w:p>
        </w:tc>
        <w:tc>
          <w:tcPr>
            <w:tcW w:w="565" w:type="pct"/>
          </w:tcPr>
          <w:p w14:paraId="74CE7C88" w14:textId="77777777" w:rsidR="00340751" w:rsidRPr="00AA3D07" w:rsidRDefault="00340751" w:rsidP="00AA3D07">
            <w:pPr>
              <w:ind w:firstLine="0"/>
              <w:rPr>
                <w:sz w:val="20"/>
              </w:rPr>
            </w:pPr>
          </w:p>
        </w:tc>
        <w:tc>
          <w:tcPr>
            <w:tcW w:w="556" w:type="pct"/>
          </w:tcPr>
          <w:p w14:paraId="308C6990" w14:textId="77777777" w:rsidR="00340751" w:rsidRPr="00AA3D07" w:rsidRDefault="00340751" w:rsidP="00AA3D07">
            <w:pPr>
              <w:ind w:firstLine="0"/>
              <w:rPr>
                <w:sz w:val="20"/>
              </w:rPr>
            </w:pPr>
          </w:p>
        </w:tc>
        <w:tc>
          <w:tcPr>
            <w:tcW w:w="603" w:type="pct"/>
          </w:tcPr>
          <w:p w14:paraId="15BA9268" w14:textId="77777777" w:rsidR="00340751" w:rsidRPr="00AA3D07" w:rsidRDefault="00340751" w:rsidP="00AA3D07">
            <w:pPr>
              <w:ind w:firstLine="0"/>
              <w:rPr>
                <w:sz w:val="20"/>
              </w:rPr>
            </w:pPr>
          </w:p>
        </w:tc>
        <w:tc>
          <w:tcPr>
            <w:tcW w:w="580" w:type="pct"/>
          </w:tcPr>
          <w:p w14:paraId="318F5222" w14:textId="77777777" w:rsidR="00340751" w:rsidRPr="00AA3D07" w:rsidRDefault="00340751" w:rsidP="00AA3D07">
            <w:pPr>
              <w:ind w:firstLine="0"/>
              <w:rPr>
                <w:sz w:val="20"/>
              </w:rPr>
            </w:pPr>
          </w:p>
        </w:tc>
        <w:tc>
          <w:tcPr>
            <w:tcW w:w="579" w:type="pct"/>
          </w:tcPr>
          <w:p w14:paraId="624EBE96" w14:textId="77777777" w:rsidR="00340751" w:rsidRPr="00AA3D07" w:rsidRDefault="00340751" w:rsidP="00AA3D07">
            <w:pPr>
              <w:ind w:firstLine="0"/>
              <w:rPr>
                <w:sz w:val="20"/>
              </w:rPr>
            </w:pPr>
          </w:p>
        </w:tc>
      </w:tr>
      <w:tr w:rsidR="00076BA5" w14:paraId="60441C3E" w14:textId="77777777" w:rsidTr="00076BA5">
        <w:tc>
          <w:tcPr>
            <w:tcW w:w="218" w:type="pct"/>
            <w:vAlign w:val="center"/>
          </w:tcPr>
          <w:p w14:paraId="4CF2B8D9" w14:textId="77777777" w:rsidR="00340751" w:rsidRPr="00AA3D07" w:rsidRDefault="00340751" w:rsidP="00076BA5">
            <w:pPr>
              <w:ind w:firstLine="0"/>
              <w:jc w:val="center"/>
              <w:rPr>
                <w:sz w:val="20"/>
              </w:rPr>
            </w:pPr>
            <w:r w:rsidRPr="00AA3D07">
              <w:rPr>
                <w:sz w:val="20"/>
              </w:rPr>
              <w:t>9</w:t>
            </w:r>
          </w:p>
        </w:tc>
        <w:tc>
          <w:tcPr>
            <w:tcW w:w="1899" w:type="pct"/>
          </w:tcPr>
          <w:p w14:paraId="16AA370D" w14:textId="222F1537" w:rsidR="00340751" w:rsidRPr="00AA3D07" w:rsidRDefault="00340751" w:rsidP="00AA3D07">
            <w:pPr>
              <w:ind w:firstLine="0"/>
              <w:rPr>
                <w:sz w:val="20"/>
              </w:rPr>
            </w:pPr>
            <w:r w:rsidRPr="00AA3D07">
              <w:rPr>
                <w:sz w:val="20"/>
              </w:rPr>
              <w:t>Χρησιμοποιείτε ερευνητικά εργαλεία στις ν</w:t>
            </w:r>
            <w:r w:rsidR="00672CD5">
              <w:rPr>
                <w:sz w:val="20"/>
              </w:rPr>
              <w:t>έες πρακτικές που επιχειρείτε; (</w:t>
            </w:r>
            <w:r w:rsidRPr="00AA3D07">
              <w:rPr>
                <w:sz w:val="20"/>
              </w:rPr>
              <w:t>π.χ.</w:t>
            </w:r>
            <w:r w:rsidR="00672CD5">
              <w:rPr>
                <w:sz w:val="20"/>
              </w:rPr>
              <w:t xml:space="preserve"> </w:t>
            </w:r>
            <w:r w:rsidRPr="00AA3D07">
              <w:rPr>
                <w:sz w:val="20"/>
              </w:rPr>
              <w:t>προσωπικό ημερολόγιο, ερωτηματολόγιο, φύλλο παρατήρησης,κ.α.);</w:t>
            </w:r>
          </w:p>
        </w:tc>
        <w:tc>
          <w:tcPr>
            <w:tcW w:w="565" w:type="pct"/>
          </w:tcPr>
          <w:p w14:paraId="1B0EAC84" w14:textId="77777777" w:rsidR="00340751" w:rsidRPr="00AA3D07" w:rsidRDefault="00340751" w:rsidP="00AA3D07">
            <w:pPr>
              <w:ind w:firstLine="0"/>
              <w:rPr>
                <w:sz w:val="20"/>
              </w:rPr>
            </w:pPr>
          </w:p>
        </w:tc>
        <w:tc>
          <w:tcPr>
            <w:tcW w:w="556" w:type="pct"/>
          </w:tcPr>
          <w:p w14:paraId="1CFCFFAC" w14:textId="77777777" w:rsidR="00340751" w:rsidRPr="00AA3D07" w:rsidRDefault="00340751" w:rsidP="00AA3D07">
            <w:pPr>
              <w:ind w:firstLine="0"/>
              <w:rPr>
                <w:sz w:val="20"/>
              </w:rPr>
            </w:pPr>
          </w:p>
        </w:tc>
        <w:tc>
          <w:tcPr>
            <w:tcW w:w="603" w:type="pct"/>
          </w:tcPr>
          <w:p w14:paraId="30E93A68" w14:textId="77777777" w:rsidR="00340751" w:rsidRPr="00AA3D07" w:rsidRDefault="00340751" w:rsidP="00AA3D07">
            <w:pPr>
              <w:ind w:firstLine="0"/>
              <w:rPr>
                <w:sz w:val="20"/>
              </w:rPr>
            </w:pPr>
          </w:p>
        </w:tc>
        <w:tc>
          <w:tcPr>
            <w:tcW w:w="580" w:type="pct"/>
          </w:tcPr>
          <w:p w14:paraId="7E728836" w14:textId="77777777" w:rsidR="00340751" w:rsidRPr="00AA3D07" w:rsidRDefault="00340751" w:rsidP="00AA3D07">
            <w:pPr>
              <w:ind w:firstLine="0"/>
              <w:rPr>
                <w:sz w:val="20"/>
              </w:rPr>
            </w:pPr>
          </w:p>
        </w:tc>
        <w:tc>
          <w:tcPr>
            <w:tcW w:w="579" w:type="pct"/>
          </w:tcPr>
          <w:p w14:paraId="0AE0770E" w14:textId="77777777" w:rsidR="00340751" w:rsidRPr="00AA3D07" w:rsidRDefault="00340751" w:rsidP="00AA3D07">
            <w:pPr>
              <w:ind w:firstLine="0"/>
              <w:rPr>
                <w:sz w:val="20"/>
              </w:rPr>
            </w:pPr>
          </w:p>
        </w:tc>
      </w:tr>
      <w:tr w:rsidR="00076BA5" w14:paraId="10F999F9" w14:textId="77777777" w:rsidTr="00076BA5">
        <w:tc>
          <w:tcPr>
            <w:tcW w:w="218" w:type="pct"/>
            <w:vAlign w:val="center"/>
          </w:tcPr>
          <w:p w14:paraId="2FFC4D4B" w14:textId="77777777" w:rsidR="00340751" w:rsidRPr="00AA3D07" w:rsidRDefault="00340751" w:rsidP="00076BA5">
            <w:pPr>
              <w:ind w:firstLine="0"/>
              <w:jc w:val="center"/>
              <w:rPr>
                <w:sz w:val="20"/>
              </w:rPr>
            </w:pPr>
            <w:r w:rsidRPr="00AA3D07">
              <w:rPr>
                <w:sz w:val="20"/>
              </w:rPr>
              <w:t>10</w:t>
            </w:r>
          </w:p>
        </w:tc>
        <w:tc>
          <w:tcPr>
            <w:tcW w:w="1899" w:type="pct"/>
          </w:tcPr>
          <w:p w14:paraId="7D2DF6C2" w14:textId="77777777" w:rsidR="00340751" w:rsidRPr="00AA3D07" w:rsidRDefault="00340751" w:rsidP="00AA3D07">
            <w:pPr>
              <w:ind w:firstLine="0"/>
              <w:rPr>
                <w:sz w:val="20"/>
              </w:rPr>
            </w:pPr>
            <w:r w:rsidRPr="00AA3D07">
              <w:rPr>
                <w:sz w:val="20"/>
              </w:rPr>
              <w:t>Προσαρμόζετε την ταχύτητα ομιλίας σας στις επικοινωνιακές ανάγκες της ομάδας;</w:t>
            </w:r>
          </w:p>
        </w:tc>
        <w:tc>
          <w:tcPr>
            <w:tcW w:w="565" w:type="pct"/>
          </w:tcPr>
          <w:p w14:paraId="67605960" w14:textId="77777777" w:rsidR="00340751" w:rsidRPr="00AA3D07" w:rsidRDefault="00340751" w:rsidP="00AA3D07">
            <w:pPr>
              <w:ind w:firstLine="0"/>
              <w:rPr>
                <w:sz w:val="20"/>
              </w:rPr>
            </w:pPr>
          </w:p>
        </w:tc>
        <w:tc>
          <w:tcPr>
            <w:tcW w:w="556" w:type="pct"/>
          </w:tcPr>
          <w:p w14:paraId="76519D1A" w14:textId="77777777" w:rsidR="00340751" w:rsidRPr="00AA3D07" w:rsidRDefault="00340751" w:rsidP="00AA3D07">
            <w:pPr>
              <w:ind w:firstLine="0"/>
              <w:rPr>
                <w:sz w:val="20"/>
              </w:rPr>
            </w:pPr>
          </w:p>
        </w:tc>
        <w:tc>
          <w:tcPr>
            <w:tcW w:w="603" w:type="pct"/>
          </w:tcPr>
          <w:p w14:paraId="3404D77F" w14:textId="77777777" w:rsidR="00340751" w:rsidRPr="00AA3D07" w:rsidRDefault="00340751" w:rsidP="00AA3D07">
            <w:pPr>
              <w:ind w:firstLine="0"/>
              <w:rPr>
                <w:sz w:val="20"/>
              </w:rPr>
            </w:pPr>
          </w:p>
        </w:tc>
        <w:tc>
          <w:tcPr>
            <w:tcW w:w="580" w:type="pct"/>
          </w:tcPr>
          <w:p w14:paraId="38CBF017" w14:textId="77777777" w:rsidR="00340751" w:rsidRPr="00AA3D07" w:rsidRDefault="00340751" w:rsidP="00AA3D07">
            <w:pPr>
              <w:ind w:firstLine="0"/>
              <w:rPr>
                <w:sz w:val="20"/>
              </w:rPr>
            </w:pPr>
          </w:p>
        </w:tc>
        <w:tc>
          <w:tcPr>
            <w:tcW w:w="579" w:type="pct"/>
          </w:tcPr>
          <w:p w14:paraId="02C66ABE" w14:textId="77777777" w:rsidR="00340751" w:rsidRPr="00AA3D07" w:rsidRDefault="00340751" w:rsidP="00AA3D07">
            <w:pPr>
              <w:ind w:firstLine="0"/>
              <w:rPr>
                <w:sz w:val="20"/>
              </w:rPr>
            </w:pPr>
          </w:p>
        </w:tc>
      </w:tr>
      <w:tr w:rsidR="00076BA5" w14:paraId="774214BD" w14:textId="77777777" w:rsidTr="00076BA5">
        <w:tc>
          <w:tcPr>
            <w:tcW w:w="218" w:type="pct"/>
            <w:vAlign w:val="center"/>
          </w:tcPr>
          <w:p w14:paraId="5294999C" w14:textId="77777777" w:rsidR="00340751" w:rsidRPr="00AA3D07" w:rsidRDefault="00340751" w:rsidP="00076BA5">
            <w:pPr>
              <w:ind w:firstLine="0"/>
              <w:jc w:val="center"/>
              <w:rPr>
                <w:sz w:val="20"/>
              </w:rPr>
            </w:pPr>
            <w:r w:rsidRPr="00AA3D07">
              <w:rPr>
                <w:sz w:val="20"/>
              </w:rPr>
              <w:t>11</w:t>
            </w:r>
          </w:p>
        </w:tc>
        <w:tc>
          <w:tcPr>
            <w:tcW w:w="1899" w:type="pct"/>
          </w:tcPr>
          <w:p w14:paraId="29D5D056" w14:textId="77777777" w:rsidR="00340751" w:rsidRPr="00AA3D07" w:rsidRDefault="00340751" w:rsidP="00AA3D07">
            <w:pPr>
              <w:ind w:firstLine="0"/>
              <w:rPr>
                <w:sz w:val="20"/>
              </w:rPr>
            </w:pPr>
            <w:r w:rsidRPr="00AA3D07">
              <w:rPr>
                <w:sz w:val="20"/>
              </w:rPr>
              <w:t>Φροντίζετε να επαναλαμβάνετε ή να εξηγείτε φράσεις που περιέχουν τοπικούς ιδιωματισμούς;</w:t>
            </w:r>
          </w:p>
        </w:tc>
        <w:tc>
          <w:tcPr>
            <w:tcW w:w="565" w:type="pct"/>
          </w:tcPr>
          <w:p w14:paraId="0AA644D8" w14:textId="77777777" w:rsidR="00340751" w:rsidRPr="00AA3D07" w:rsidRDefault="00340751" w:rsidP="00AA3D07">
            <w:pPr>
              <w:ind w:firstLine="0"/>
              <w:rPr>
                <w:sz w:val="20"/>
              </w:rPr>
            </w:pPr>
          </w:p>
        </w:tc>
        <w:tc>
          <w:tcPr>
            <w:tcW w:w="556" w:type="pct"/>
          </w:tcPr>
          <w:p w14:paraId="27ABBE87" w14:textId="77777777" w:rsidR="00340751" w:rsidRPr="00AA3D07" w:rsidRDefault="00340751" w:rsidP="00AA3D07">
            <w:pPr>
              <w:ind w:firstLine="0"/>
              <w:rPr>
                <w:sz w:val="20"/>
              </w:rPr>
            </w:pPr>
          </w:p>
        </w:tc>
        <w:tc>
          <w:tcPr>
            <w:tcW w:w="603" w:type="pct"/>
          </w:tcPr>
          <w:p w14:paraId="02B91365" w14:textId="77777777" w:rsidR="00340751" w:rsidRPr="00AA3D07" w:rsidRDefault="00340751" w:rsidP="00AA3D07">
            <w:pPr>
              <w:ind w:firstLine="0"/>
              <w:rPr>
                <w:sz w:val="20"/>
              </w:rPr>
            </w:pPr>
          </w:p>
        </w:tc>
        <w:tc>
          <w:tcPr>
            <w:tcW w:w="580" w:type="pct"/>
          </w:tcPr>
          <w:p w14:paraId="1129AEB6" w14:textId="77777777" w:rsidR="00340751" w:rsidRPr="00AA3D07" w:rsidRDefault="00340751" w:rsidP="00AA3D07">
            <w:pPr>
              <w:ind w:firstLine="0"/>
              <w:rPr>
                <w:sz w:val="20"/>
              </w:rPr>
            </w:pPr>
          </w:p>
        </w:tc>
        <w:tc>
          <w:tcPr>
            <w:tcW w:w="579" w:type="pct"/>
          </w:tcPr>
          <w:p w14:paraId="07202542" w14:textId="77777777" w:rsidR="00340751" w:rsidRPr="00AA3D07" w:rsidRDefault="00340751" w:rsidP="00AA3D07">
            <w:pPr>
              <w:ind w:firstLine="0"/>
              <w:rPr>
                <w:sz w:val="20"/>
              </w:rPr>
            </w:pPr>
          </w:p>
        </w:tc>
      </w:tr>
      <w:tr w:rsidR="00076BA5" w14:paraId="40F65B45" w14:textId="77777777" w:rsidTr="00076BA5">
        <w:tc>
          <w:tcPr>
            <w:tcW w:w="218" w:type="pct"/>
            <w:vAlign w:val="center"/>
          </w:tcPr>
          <w:p w14:paraId="3D22869B" w14:textId="77777777" w:rsidR="00340751" w:rsidRPr="00AA3D07" w:rsidRDefault="00340751" w:rsidP="00076BA5">
            <w:pPr>
              <w:ind w:firstLine="0"/>
              <w:jc w:val="center"/>
              <w:rPr>
                <w:sz w:val="20"/>
              </w:rPr>
            </w:pPr>
            <w:r w:rsidRPr="00AA3D07">
              <w:rPr>
                <w:sz w:val="20"/>
              </w:rPr>
              <w:lastRenderedPageBreak/>
              <w:t>12</w:t>
            </w:r>
          </w:p>
        </w:tc>
        <w:tc>
          <w:tcPr>
            <w:tcW w:w="1899" w:type="pct"/>
          </w:tcPr>
          <w:p w14:paraId="7092AA2B" w14:textId="034DB620" w:rsidR="00340751" w:rsidRPr="00AA3D07" w:rsidRDefault="00340751" w:rsidP="00AA3D07">
            <w:pPr>
              <w:ind w:firstLine="0"/>
              <w:rPr>
                <w:sz w:val="20"/>
              </w:rPr>
            </w:pPr>
            <w:r w:rsidRPr="00AA3D07">
              <w:rPr>
                <w:sz w:val="20"/>
              </w:rPr>
              <w:t>Δέχεσθε κάποιος μαθητής να λειτουργήσει ως «διαπολιτισμικός διαμεσολαβητής»,</w:t>
            </w:r>
            <w:r w:rsidR="00672CD5">
              <w:rPr>
                <w:sz w:val="20"/>
              </w:rPr>
              <w:t xml:space="preserve"> </w:t>
            </w:r>
            <w:r w:rsidRPr="00AA3D07">
              <w:rPr>
                <w:sz w:val="20"/>
              </w:rPr>
              <w:t>δηλαδή να μεταφέρει στη μητρική γλώσσα ξενόγλωσσων μαθητών ορισμένους όρους ή ακόμη και την περίληψη του μαθήματος;</w:t>
            </w:r>
          </w:p>
        </w:tc>
        <w:tc>
          <w:tcPr>
            <w:tcW w:w="565" w:type="pct"/>
          </w:tcPr>
          <w:p w14:paraId="459726DC" w14:textId="77777777" w:rsidR="00340751" w:rsidRPr="00AA3D07" w:rsidRDefault="00340751" w:rsidP="00AA3D07">
            <w:pPr>
              <w:ind w:firstLine="0"/>
              <w:rPr>
                <w:sz w:val="20"/>
              </w:rPr>
            </w:pPr>
          </w:p>
        </w:tc>
        <w:tc>
          <w:tcPr>
            <w:tcW w:w="556" w:type="pct"/>
          </w:tcPr>
          <w:p w14:paraId="52BAADD9" w14:textId="77777777" w:rsidR="00340751" w:rsidRPr="00AA3D07" w:rsidRDefault="00340751" w:rsidP="00AA3D07">
            <w:pPr>
              <w:ind w:firstLine="0"/>
              <w:rPr>
                <w:sz w:val="20"/>
              </w:rPr>
            </w:pPr>
          </w:p>
        </w:tc>
        <w:tc>
          <w:tcPr>
            <w:tcW w:w="603" w:type="pct"/>
          </w:tcPr>
          <w:p w14:paraId="5EAC3532" w14:textId="77777777" w:rsidR="00340751" w:rsidRPr="00AA3D07" w:rsidRDefault="00340751" w:rsidP="00AA3D07">
            <w:pPr>
              <w:ind w:firstLine="0"/>
              <w:rPr>
                <w:sz w:val="20"/>
              </w:rPr>
            </w:pPr>
          </w:p>
        </w:tc>
        <w:tc>
          <w:tcPr>
            <w:tcW w:w="580" w:type="pct"/>
          </w:tcPr>
          <w:p w14:paraId="0F81B76D" w14:textId="77777777" w:rsidR="00340751" w:rsidRPr="00AA3D07" w:rsidRDefault="00340751" w:rsidP="00AA3D07">
            <w:pPr>
              <w:ind w:firstLine="0"/>
              <w:rPr>
                <w:sz w:val="20"/>
              </w:rPr>
            </w:pPr>
          </w:p>
        </w:tc>
        <w:tc>
          <w:tcPr>
            <w:tcW w:w="579" w:type="pct"/>
          </w:tcPr>
          <w:p w14:paraId="7E669886" w14:textId="77777777" w:rsidR="00340751" w:rsidRPr="00AA3D07" w:rsidRDefault="00340751" w:rsidP="00AA3D07">
            <w:pPr>
              <w:ind w:firstLine="0"/>
              <w:rPr>
                <w:sz w:val="20"/>
              </w:rPr>
            </w:pPr>
          </w:p>
        </w:tc>
      </w:tr>
      <w:tr w:rsidR="00076BA5" w14:paraId="31643E8E" w14:textId="77777777" w:rsidTr="00076BA5">
        <w:tc>
          <w:tcPr>
            <w:tcW w:w="218" w:type="pct"/>
            <w:vAlign w:val="center"/>
          </w:tcPr>
          <w:p w14:paraId="46183305" w14:textId="77777777" w:rsidR="00340751" w:rsidRPr="00AA3D07" w:rsidRDefault="00340751" w:rsidP="00076BA5">
            <w:pPr>
              <w:ind w:firstLine="0"/>
              <w:jc w:val="center"/>
              <w:rPr>
                <w:sz w:val="20"/>
              </w:rPr>
            </w:pPr>
            <w:r w:rsidRPr="00AA3D07">
              <w:rPr>
                <w:sz w:val="20"/>
              </w:rPr>
              <w:t>13</w:t>
            </w:r>
          </w:p>
        </w:tc>
        <w:tc>
          <w:tcPr>
            <w:tcW w:w="1899" w:type="pct"/>
          </w:tcPr>
          <w:p w14:paraId="296A0F33" w14:textId="77777777" w:rsidR="00340751" w:rsidRPr="00AA3D07" w:rsidRDefault="00340751" w:rsidP="00AA3D07">
            <w:pPr>
              <w:ind w:firstLine="0"/>
              <w:rPr>
                <w:sz w:val="20"/>
              </w:rPr>
            </w:pPr>
            <w:r w:rsidRPr="00AA3D07">
              <w:rPr>
                <w:sz w:val="20"/>
              </w:rPr>
              <w:t>Συνεργάζεστε με άλλους συναδέλφους στο σχολείο για τη διαθεματική προσέγγιση κάποιων αντικειμένων;</w:t>
            </w:r>
          </w:p>
        </w:tc>
        <w:tc>
          <w:tcPr>
            <w:tcW w:w="565" w:type="pct"/>
          </w:tcPr>
          <w:p w14:paraId="64D5DCD6" w14:textId="77777777" w:rsidR="00340751" w:rsidRPr="00AA3D07" w:rsidRDefault="00340751" w:rsidP="00AA3D07">
            <w:pPr>
              <w:ind w:firstLine="0"/>
              <w:rPr>
                <w:sz w:val="20"/>
              </w:rPr>
            </w:pPr>
          </w:p>
        </w:tc>
        <w:tc>
          <w:tcPr>
            <w:tcW w:w="556" w:type="pct"/>
          </w:tcPr>
          <w:p w14:paraId="7B85D841" w14:textId="77777777" w:rsidR="00340751" w:rsidRPr="00AA3D07" w:rsidRDefault="00340751" w:rsidP="00AA3D07">
            <w:pPr>
              <w:ind w:firstLine="0"/>
              <w:rPr>
                <w:sz w:val="20"/>
              </w:rPr>
            </w:pPr>
          </w:p>
        </w:tc>
        <w:tc>
          <w:tcPr>
            <w:tcW w:w="603" w:type="pct"/>
          </w:tcPr>
          <w:p w14:paraId="58C61FA3" w14:textId="77777777" w:rsidR="00340751" w:rsidRPr="00AA3D07" w:rsidRDefault="00340751" w:rsidP="00AA3D07">
            <w:pPr>
              <w:ind w:firstLine="0"/>
              <w:rPr>
                <w:sz w:val="20"/>
              </w:rPr>
            </w:pPr>
          </w:p>
        </w:tc>
        <w:tc>
          <w:tcPr>
            <w:tcW w:w="580" w:type="pct"/>
          </w:tcPr>
          <w:p w14:paraId="43B88AF4" w14:textId="77777777" w:rsidR="00340751" w:rsidRPr="00AA3D07" w:rsidRDefault="00340751" w:rsidP="00AA3D07">
            <w:pPr>
              <w:ind w:firstLine="0"/>
              <w:rPr>
                <w:sz w:val="20"/>
              </w:rPr>
            </w:pPr>
          </w:p>
        </w:tc>
        <w:tc>
          <w:tcPr>
            <w:tcW w:w="579" w:type="pct"/>
          </w:tcPr>
          <w:p w14:paraId="19B78B35" w14:textId="77777777" w:rsidR="00340751" w:rsidRPr="00AA3D07" w:rsidRDefault="00340751" w:rsidP="00AA3D07">
            <w:pPr>
              <w:ind w:firstLine="0"/>
              <w:rPr>
                <w:sz w:val="20"/>
              </w:rPr>
            </w:pPr>
          </w:p>
        </w:tc>
      </w:tr>
      <w:tr w:rsidR="00076BA5" w14:paraId="677DA38F" w14:textId="77777777" w:rsidTr="00076BA5">
        <w:tc>
          <w:tcPr>
            <w:tcW w:w="218" w:type="pct"/>
            <w:vAlign w:val="center"/>
          </w:tcPr>
          <w:p w14:paraId="6DC0A04E" w14:textId="77777777" w:rsidR="00340751" w:rsidRPr="00AA3D07" w:rsidRDefault="00340751" w:rsidP="00076BA5">
            <w:pPr>
              <w:ind w:firstLine="0"/>
              <w:jc w:val="center"/>
              <w:rPr>
                <w:sz w:val="20"/>
              </w:rPr>
            </w:pPr>
            <w:r w:rsidRPr="00AA3D07">
              <w:rPr>
                <w:sz w:val="20"/>
              </w:rPr>
              <w:t>14</w:t>
            </w:r>
          </w:p>
        </w:tc>
        <w:tc>
          <w:tcPr>
            <w:tcW w:w="1899" w:type="pct"/>
          </w:tcPr>
          <w:p w14:paraId="11D2BE8F" w14:textId="77777777" w:rsidR="00340751" w:rsidRPr="00AA3D07" w:rsidRDefault="00340751" w:rsidP="00AA3D07">
            <w:pPr>
              <w:ind w:firstLine="0"/>
              <w:rPr>
                <w:sz w:val="20"/>
              </w:rPr>
            </w:pPr>
            <w:r w:rsidRPr="00AA3D07">
              <w:rPr>
                <w:sz w:val="20"/>
              </w:rPr>
              <w:t>Προσωπικά εσείς αξιοποιείτε τις νέες τεχνολογίες στο χώρο εργασίας σας;</w:t>
            </w:r>
          </w:p>
        </w:tc>
        <w:tc>
          <w:tcPr>
            <w:tcW w:w="565" w:type="pct"/>
          </w:tcPr>
          <w:p w14:paraId="5CE52EEB" w14:textId="77777777" w:rsidR="00340751" w:rsidRPr="00AA3D07" w:rsidRDefault="00340751" w:rsidP="00AA3D07">
            <w:pPr>
              <w:ind w:firstLine="0"/>
              <w:rPr>
                <w:sz w:val="20"/>
              </w:rPr>
            </w:pPr>
          </w:p>
        </w:tc>
        <w:tc>
          <w:tcPr>
            <w:tcW w:w="556" w:type="pct"/>
          </w:tcPr>
          <w:p w14:paraId="5F45C556" w14:textId="77777777" w:rsidR="00340751" w:rsidRPr="00AA3D07" w:rsidRDefault="00340751" w:rsidP="00AA3D07">
            <w:pPr>
              <w:ind w:firstLine="0"/>
              <w:rPr>
                <w:sz w:val="20"/>
              </w:rPr>
            </w:pPr>
          </w:p>
        </w:tc>
        <w:tc>
          <w:tcPr>
            <w:tcW w:w="603" w:type="pct"/>
          </w:tcPr>
          <w:p w14:paraId="12B05786" w14:textId="77777777" w:rsidR="00340751" w:rsidRPr="00AA3D07" w:rsidRDefault="00340751" w:rsidP="00AA3D07">
            <w:pPr>
              <w:ind w:firstLine="0"/>
              <w:rPr>
                <w:sz w:val="20"/>
              </w:rPr>
            </w:pPr>
          </w:p>
        </w:tc>
        <w:tc>
          <w:tcPr>
            <w:tcW w:w="580" w:type="pct"/>
          </w:tcPr>
          <w:p w14:paraId="121A7D02" w14:textId="77777777" w:rsidR="00340751" w:rsidRPr="00AA3D07" w:rsidRDefault="00340751" w:rsidP="00AA3D07">
            <w:pPr>
              <w:ind w:firstLine="0"/>
              <w:rPr>
                <w:sz w:val="20"/>
              </w:rPr>
            </w:pPr>
          </w:p>
        </w:tc>
        <w:tc>
          <w:tcPr>
            <w:tcW w:w="579" w:type="pct"/>
          </w:tcPr>
          <w:p w14:paraId="1D3A7A97" w14:textId="77777777" w:rsidR="00340751" w:rsidRPr="00AA3D07" w:rsidRDefault="00340751" w:rsidP="00AA3D07">
            <w:pPr>
              <w:ind w:firstLine="0"/>
              <w:rPr>
                <w:sz w:val="20"/>
              </w:rPr>
            </w:pPr>
          </w:p>
        </w:tc>
      </w:tr>
      <w:tr w:rsidR="00076BA5" w14:paraId="2187E15D" w14:textId="77777777" w:rsidTr="00076BA5">
        <w:tc>
          <w:tcPr>
            <w:tcW w:w="218" w:type="pct"/>
            <w:vAlign w:val="center"/>
          </w:tcPr>
          <w:p w14:paraId="59F88156" w14:textId="77777777" w:rsidR="00340751" w:rsidRPr="00AA3D07" w:rsidRDefault="00340751" w:rsidP="00076BA5">
            <w:pPr>
              <w:ind w:firstLine="0"/>
              <w:jc w:val="center"/>
              <w:rPr>
                <w:sz w:val="20"/>
              </w:rPr>
            </w:pPr>
            <w:r w:rsidRPr="00AA3D07">
              <w:rPr>
                <w:sz w:val="20"/>
              </w:rPr>
              <w:t>15</w:t>
            </w:r>
          </w:p>
        </w:tc>
        <w:tc>
          <w:tcPr>
            <w:tcW w:w="1899" w:type="pct"/>
          </w:tcPr>
          <w:p w14:paraId="2D8698A9" w14:textId="77777777" w:rsidR="00340751" w:rsidRPr="00AA3D07" w:rsidRDefault="00340751" w:rsidP="00AA3D07">
            <w:pPr>
              <w:ind w:firstLine="0"/>
              <w:rPr>
                <w:sz w:val="20"/>
              </w:rPr>
            </w:pPr>
            <w:r w:rsidRPr="00AA3D07">
              <w:rPr>
                <w:sz w:val="20"/>
              </w:rPr>
              <w:t>Υπάρχει συνεργασία με κοινωνικούς φορείς της περιοχής, ώστε να επέλθει και η κοινωνική συμπερίληψη όλων των μαθητών;</w:t>
            </w:r>
          </w:p>
        </w:tc>
        <w:tc>
          <w:tcPr>
            <w:tcW w:w="565" w:type="pct"/>
          </w:tcPr>
          <w:p w14:paraId="1F9B4BC3" w14:textId="77777777" w:rsidR="00340751" w:rsidRPr="00AA3D07" w:rsidRDefault="00340751" w:rsidP="00AA3D07">
            <w:pPr>
              <w:ind w:firstLine="0"/>
              <w:rPr>
                <w:sz w:val="20"/>
              </w:rPr>
            </w:pPr>
          </w:p>
        </w:tc>
        <w:tc>
          <w:tcPr>
            <w:tcW w:w="556" w:type="pct"/>
          </w:tcPr>
          <w:p w14:paraId="23B62C71" w14:textId="77777777" w:rsidR="00340751" w:rsidRPr="00AA3D07" w:rsidRDefault="00340751" w:rsidP="00AA3D07">
            <w:pPr>
              <w:ind w:firstLine="0"/>
              <w:rPr>
                <w:sz w:val="20"/>
              </w:rPr>
            </w:pPr>
          </w:p>
        </w:tc>
        <w:tc>
          <w:tcPr>
            <w:tcW w:w="603" w:type="pct"/>
          </w:tcPr>
          <w:p w14:paraId="1ED3B229" w14:textId="77777777" w:rsidR="00340751" w:rsidRPr="00AA3D07" w:rsidRDefault="00340751" w:rsidP="00AA3D07">
            <w:pPr>
              <w:ind w:firstLine="0"/>
              <w:rPr>
                <w:sz w:val="20"/>
              </w:rPr>
            </w:pPr>
          </w:p>
        </w:tc>
        <w:tc>
          <w:tcPr>
            <w:tcW w:w="580" w:type="pct"/>
          </w:tcPr>
          <w:p w14:paraId="3A6690D5" w14:textId="77777777" w:rsidR="00340751" w:rsidRPr="00AA3D07" w:rsidRDefault="00340751" w:rsidP="00AA3D07">
            <w:pPr>
              <w:ind w:firstLine="0"/>
              <w:rPr>
                <w:sz w:val="20"/>
              </w:rPr>
            </w:pPr>
          </w:p>
        </w:tc>
        <w:tc>
          <w:tcPr>
            <w:tcW w:w="579" w:type="pct"/>
          </w:tcPr>
          <w:p w14:paraId="0BCF0F3A" w14:textId="77777777" w:rsidR="00340751" w:rsidRPr="00AA3D07" w:rsidRDefault="00340751" w:rsidP="00AA3D07">
            <w:pPr>
              <w:ind w:firstLine="0"/>
              <w:rPr>
                <w:sz w:val="20"/>
              </w:rPr>
            </w:pPr>
          </w:p>
        </w:tc>
      </w:tr>
      <w:tr w:rsidR="00076BA5" w:rsidRPr="00076BA5" w14:paraId="676CA825" w14:textId="77777777" w:rsidTr="00076BA5">
        <w:trPr>
          <w:trHeight w:val="435"/>
        </w:trPr>
        <w:tc>
          <w:tcPr>
            <w:tcW w:w="218" w:type="pct"/>
          </w:tcPr>
          <w:p w14:paraId="63C2D168" w14:textId="77777777" w:rsidR="00340751" w:rsidRPr="00076BA5" w:rsidRDefault="00340751" w:rsidP="00076BA5">
            <w:pPr>
              <w:ind w:firstLine="0"/>
              <w:rPr>
                <w:b/>
                <w:sz w:val="20"/>
              </w:rPr>
            </w:pPr>
          </w:p>
        </w:tc>
        <w:tc>
          <w:tcPr>
            <w:tcW w:w="1899" w:type="pct"/>
          </w:tcPr>
          <w:p w14:paraId="43E86E3A" w14:textId="77777777" w:rsidR="00340751" w:rsidRPr="00076BA5" w:rsidRDefault="00340751" w:rsidP="00076BA5">
            <w:pPr>
              <w:ind w:firstLine="0"/>
              <w:rPr>
                <w:b/>
                <w:sz w:val="20"/>
              </w:rPr>
            </w:pPr>
          </w:p>
        </w:tc>
        <w:tc>
          <w:tcPr>
            <w:tcW w:w="565" w:type="pct"/>
          </w:tcPr>
          <w:p w14:paraId="46D9930B" w14:textId="77777777" w:rsidR="00340751" w:rsidRPr="00076BA5" w:rsidRDefault="00340751" w:rsidP="00076BA5">
            <w:pPr>
              <w:ind w:firstLine="0"/>
              <w:rPr>
                <w:b/>
                <w:sz w:val="20"/>
              </w:rPr>
            </w:pPr>
            <w:r w:rsidRPr="00076BA5">
              <w:rPr>
                <w:b/>
                <w:sz w:val="20"/>
              </w:rPr>
              <w:t>Διαφωνώ απόλυτα</w:t>
            </w:r>
          </w:p>
        </w:tc>
        <w:tc>
          <w:tcPr>
            <w:tcW w:w="556" w:type="pct"/>
          </w:tcPr>
          <w:p w14:paraId="23EADD06" w14:textId="77777777" w:rsidR="00340751" w:rsidRPr="00076BA5" w:rsidRDefault="00340751" w:rsidP="00076BA5">
            <w:pPr>
              <w:ind w:firstLine="0"/>
              <w:rPr>
                <w:b/>
                <w:sz w:val="20"/>
              </w:rPr>
            </w:pPr>
            <w:r w:rsidRPr="00076BA5">
              <w:rPr>
                <w:b/>
                <w:sz w:val="20"/>
              </w:rPr>
              <w:t>Διαφωνώ</w:t>
            </w:r>
          </w:p>
        </w:tc>
        <w:tc>
          <w:tcPr>
            <w:tcW w:w="603" w:type="pct"/>
          </w:tcPr>
          <w:p w14:paraId="042DE25C" w14:textId="77777777" w:rsidR="00340751" w:rsidRPr="00076BA5" w:rsidRDefault="00340751" w:rsidP="00076BA5">
            <w:pPr>
              <w:ind w:firstLine="0"/>
              <w:rPr>
                <w:b/>
                <w:sz w:val="20"/>
              </w:rPr>
            </w:pPr>
            <w:r w:rsidRPr="00076BA5">
              <w:rPr>
                <w:b/>
                <w:sz w:val="20"/>
              </w:rPr>
              <w:t>Δεν είμαι σίγουρη-ος</w:t>
            </w:r>
          </w:p>
        </w:tc>
        <w:tc>
          <w:tcPr>
            <w:tcW w:w="580" w:type="pct"/>
          </w:tcPr>
          <w:p w14:paraId="6F519938" w14:textId="77777777" w:rsidR="00340751" w:rsidRPr="00076BA5" w:rsidRDefault="00340751" w:rsidP="00076BA5">
            <w:pPr>
              <w:ind w:firstLine="0"/>
              <w:rPr>
                <w:b/>
                <w:sz w:val="20"/>
              </w:rPr>
            </w:pPr>
            <w:r w:rsidRPr="00076BA5">
              <w:rPr>
                <w:b/>
                <w:sz w:val="20"/>
              </w:rPr>
              <w:t xml:space="preserve">Συμφωνώ </w:t>
            </w:r>
          </w:p>
        </w:tc>
        <w:tc>
          <w:tcPr>
            <w:tcW w:w="579" w:type="pct"/>
          </w:tcPr>
          <w:p w14:paraId="286FE338" w14:textId="77777777" w:rsidR="00340751" w:rsidRPr="00076BA5" w:rsidRDefault="00340751" w:rsidP="00076BA5">
            <w:pPr>
              <w:ind w:firstLine="0"/>
              <w:rPr>
                <w:b/>
                <w:sz w:val="20"/>
              </w:rPr>
            </w:pPr>
            <w:r w:rsidRPr="00076BA5">
              <w:rPr>
                <w:b/>
                <w:sz w:val="20"/>
              </w:rPr>
              <w:t>Συμφωνώ απόλυτα</w:t>
            </w:r>
          </w:p>
        </w:tc>
      </w:tr>
      <w:tr w:rsidR="00076BA5" w14:paraId="3B49B0AE" w14:textId="77777777" w:rsidTr="00076BA5">
        <w:tc>
          <w:tcPr>
            <w:tcW w:w="218" w:type="pct"/>
            <w:vAlign w:val="center"/>
          </w:tcPr>
          <w:p w14:paraId="4E7B7440" w14:textId="77777777" w:rsidR="00340751" w:rsidRPr="00076BA5" w:rsidRDefault="00340751" w:rsidP="00076BA5">
            <w:pPr>
              <w:ind w:firstLine="0"/>
              <w:jc w:val="center"/>
              <w:rPr>
                <w:sz w:val="20"/>
              </w:rPr>
            </w:pPr>
            <w:r w:rsidRPr="00076BA5">
              <w:rPr>
                <w:sz w:val="20"/>
              </w:rPr>
              <w:t>16</w:t>
            </w:r>
          </w:p>
        </w:tc>
        <w:tc>
          <w:tcPr>
            <w:tcW w:w="1899" w:type="pct"/>
          </w:tcPr>
          <w:p w14:paraId="712788CC" w14:textId="77777777" w:rsidR="00340751" w:rsidRPr="00076BA5" w:rsidRDefault="00340751" w:rsidP="00076BA5">
            <w:pPr>
              <w:ind w:firstLine="0"/>
              <w:rPr>
                <w:sz w:val="20"/>
              </w:rPr>
            </w:pPr>
            <w:r w:rsidRPr="00076BA5">
              <w:rPr>
                <w:sz w:val="20"/>
              </w:rPr>
              <w:t>θα σας φαινόταν καλή ιδέα η έκδοση κάποιας εφημερίδας στη μητρική γλώσσα των μαθητών;</w:t>
            </w:r>
          </w:p>
        </w:tc>
        <w:tc>
          <w:tcPr>
            <w:tcW w:w="565" w:type="pct"/>
          </w:tcPr>
          <w:p w14:paraId="14B7FA3D" w14:textId="77777777" w:rsidR="00340751" w:rsidRPr="00076BA5" w:rsidRDefault="00340751" w:rsidP="00076BA5">
            <w:pPr>
              <w:ind w:firstLine="0"/>
              <w:rPr>
                <w:sz w:val="20"/>
              </w:rPr>
            </w:pPr>
          </w:p>
        </w:tc>
        <w:tc>
          <w:tcPr>
            <w:tcW w:w="556" w:type="pct"/>
          </w:tcPr>
          <w:p w14:paraId="7107C103" w14:textId="77777777" w:rsidR="00340751" w:rsidRPr="00076BA5" w:rsidRDefault="00340751" w:rsidP="00076BA5">
            <w:pPr>
              <w:ind w:firstLine="0"/>
              <w:rPr>
                <w:sz w:val="20"/>
              </w:rPr>
            </w:pPr>
          </w:p>
        </w:tc>
        <w:tc>
          <w:tcPr>
            <w:tcW w:w="603" w:type="pct"/>
          </w:tcPr>
          <w:p w14:paraId="51847B89" w14:textId="77777777" w:rsidR="00340751" w:rsidRPr="00076BA5" w:rsidRDefault="00340751" w:rsidP="00076BA5">
            <w:pPr>
              <w:ind w:firstLine="0"/>
              <w:rPr>
                <w:sz w:val="20"/>
              </w:rPr>
            </w:pPr>
          </w:p>
        </w:tc>
        <w:tc>
          <w:tcPr>
            <w:tcW w:w="580" w:type="pct"/>
          </w:tcPr>
          <w:p w14:paraId="628422E4" w14:textId="77777777" w:rsidR="00340751" w:rsidRPr="00076BA5" w:rsidRDefault="00340751" w:rsidP="00076BA5">
            <w:pPr>
              <w:ind w:firstLine="0"/>
              <w:rPr>
                <w:sz w:val="20"/>
              </w:rPr>
            </w:pPr>
          </w:p>
        </w:tc>
        <w:tc>
          <w:tcPr>
            <w:tcW w:w="579" w:type="pct"/>
          </w:tcPr>
          <w:p w14:paraId="023B62CB" w14:textId="77777777" w:rsidR="00340751" w:rsidRPr="00076BA5" w:rsidRDefault="00340751" w:rsidP="00076BA5">
            <w:pPr>
              <w:ind w:firstLine="0"/>
              <w:rPr>
                <w:sz w:val="20"/>
              </w:rPr>
            </w:pPr>
          </w:p>
        </w:tc>
      </w:tr>
      <w:tr w:rsidR="00076BA5" w14:paraId="780B337A" w14:textId="77777777" w:rsidTr="00076BA5">
        <w:tc>
          <w:tcPr>
            <w:tcW w:w="218" w:type="pct"/>
            <w:vAlign w:val="center"/>
          </w:tcPr>
          <w:p w14:paraId="150BE021" w14:textId="77777777" w:rsidR="00340751" w:rsidRPr="00076BA5" w:rsidRDefault="00340751" w:rsidP="00076BA5">
            <w:pPr>
              <w:ind w:firstLine="0"/>
              <w:jc w:val="center"/>
              <w:rPr>
                <w:sz w:val="20"/>
              </w:rPr>
            </w:pPr>
            <w:r w:rsidRPr="00076BA5">
              <w:rPr>
                <w:sz w:val="20"/>
              </w:rPr>
              <w:t>17</w:t>
            </w:r>
          </w:p>
        </w:tc>
        <w:tc>
          <w:tcPr>
            <w:tcW w:w="1899" w:type="pct"/>
          </w:tcPr>
          <w:p w14:paraId="03A1FF19" w14:textId="77777777" w:rsidR="00340751" w:rsidRPr="00076BA5" w:rsidRDefault="00340751" w:rsidP="00076BA5">
            <w:pPr>
              <w:ind w:firstLine="0"/>
              <w:rPr>
                <w:sz w:val="20"/>
              </w:rPr>
            </w:pPr>
            <w:r w:rsidRPr="00076BA5">
              <w:rPr>
                <w:sz w:val="20"/>
              </w:rPr>
              <w:t>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w:t>
            </w:r>
          </w:p>
        </w:tc>
        <w:tc>
          <w:tcPr>
            <w:tcW w:w="565" w:type="pct"/>
          </w:tcPr>
          <w:p w14:paraId="78C422E4" w14:textId="77777777" w:rsidR="00340751" w:rsidRPr="00076BA5" w:rsidRDefault="00340751" w:rsidP="00076BA5">
            <w:pPr>
              <w:ind w:firstLine="0"/>
              <w:rPr>
                <w:sz w:val="20"/>
              </w:rPr>
            </w:pPr>
          </w:p>
        </w:tc>
        <w:tc>
          <w:tcPr>
            <w:tcW w:w="556" w:type="pct"/>
          </w:tcPr>
          <w:p w14:paraId="177B899B" w14:textId="77777777" w:rsidR="00340751" w:rsidRPr="00076BA5" w:rsidRDefault="00340751" w:rsidP="00076BA5">
            <w:pPr>
              <w:ind w:firstLine="0"/>
              <w:rPr>
                <w:sz w:val="20"/>
              </w:rPr>
            </w:pPr>
          </w:p>
        </w:tc>
        <w:tc>
          <w:tcPr>
            <w:tcW w:w="603" w:type="pct"/>
          </w:tcPr>
          <w:p w14:paraId="795AADB0" w14:textId="77777777" w:rsidR="00340751" w:rsidRPr="00076BA5" w:rsidRDefault="00340751" w:rsidP="00076BA5">
            <w:pPr>
              <w:ind w:firstLine="0"/>
              <w:rPr>
                <w:sz w:val="20"/>
              </w:rPr>
            </w:pPr>
          </w:p>
        </w:tc>
        <w:tc>
          <w:tcPr>
            <w:tcW w:w="580" w:type="pct"/>
          </w:tcPr>
          <w:p w14:paraId="26C6237D" w14:textId="77777777" w:rsidR="00340751" w:rsidRPr="00076BA5" w:rsidRDefault="00340751" w:rsidP="00076BA5">
            <w:pPr>
              <w:ind w:firstLine="0"/>
              <w:rPr>
                <w:sz w:val="20"/>
              </w:rPr>
            </w:pPr>
          </w:p>
        </w:tc>
        <w:tc>
          <w:tcPr>
            <w:tcW w:w="579" w:type="pct"/>
          </w:tcPr>
          <w:p w14:paraId="1A4C3147" w14:textId="77777777" w:rsidR="00340751" w:rsidRPr="00076BA5" w:rsidRDefault="00340751" w:rsidP="00076BA5">
            <w:pPr>
              <w:ind w:firstLine="0"/>
              <w:rPr>
                <w:sz w:val="20"/>
              </w:rPr>
            </w:pPr>
          </w:p>
        </w:tc>
      </w:tr>
      <w:tr w:rsidR="00076BA5" w14:paraId="73EF98B6" w14:textId="77777777" w:rsidTr="00076BA5">
        <w:tc>
          <w:tcPr>
            <w:tcW w:w="218" w:type="pct"/>
            <w:vAlign w:val="center"/>
          </w:tcPr>
          <w:p w14:paraId="60C2C27C" w14:textId="445E8008" w:rsidR="00340751" w:rsidRPr="00076BA5" w:rsidRDefault="00802E57" w:rsidP="00076BA5">
            <w:pPr>
              <w:jc w:val="center"/>
              <w:rPr>
                <w:sz w:val="20"/>
              </w:rPr>
            </w:pPr>
            <w:r>
              <w:rPr>
                <w:sz w:val="20"/>
              </w:rPr>
              <w:t>1</w:t>
            </w:r>
            <w:r w:rsidR="00340751" w:rsidRPr="00076BA5">
              <w:rPr>
                <w:sz w:val="20"/>
              </w:rPr>
              <w:t>18</w:t>
            </w:r>
          </w:p>
        </w:tc>
        <w:tc>
          <w:tcPr>
            <w:tcW w:w="1899" w:type="pct"/>
          </w:tcPr>
          <w:p w14:paraId="2AABEFEE" w14:textId="77777777" w:rsidR="00340751" w:rsidRPr="00076BA5" w:rsidRDefault="00340751" w:rsidP="00340751">
            <w:pPr>
              <w:rPr>
                <w:sz w:val="20"/>
              </w:rPr>
            </w:pPr>
            <w:r w:rsidRPr="00076BA5">
              <w:rPr>
                <w:sz w:val="20"/>
              </w:rPr>
              <w:t>Πιστεύετε ότι οι επισκέψεις σε άτυπα περιβάλλοντα μάθησης(π.χ. μουσεία και πάρκα), παρέχουν περισσότερες ευκαιρίες μάθησης σε όλα τα παιδιά;</w:t>
            </w:r>
          </w:p>
        </w:tc>
        <w:tc>
          <w:tcPr>
            <w:tcW w:w="565" w:type="pct"/>
          </w:tcPr>
          <w:p w14:paraId="212051FB" w14:textId="77777777" w:rsidR="00340751" w:rsidRPr="00076BA5" w:rsidRDefault="00340751" w:rsidP="00340751">
            <w:pPr>
              <w:rPr>
                <w:sz w:val="20"/>
              </w:rPr>
            </w:pPr>
          </w:p>
        </w:tc>
        <w:tc>
          <w:tcPr>
            <w:tcW w:w="556" w:type="pct"/>
          </w:tcPr>
          <w:p w14:paraId="6FF5DFD3" w14:textId="77777777" w:rsidR="00340751" w:rsidRPr="00076BA5" w:rsidRDefault="00340751" w:rsidP="00340751">
            <w:pPr>
              <w:rPr>
                <w:sz w:val="20"/>
              </w:rPr>
            </w:pPr>
          </w:p>
        </w:tc>
        <w:tc>
          <w:tcPr>
            <w:tcW w:w="603" w:type="pct"/>
          </w:tcPr>
          <w:p w14:paraId="46989318" w14:textId="77777777" w:rsidR="00340751" w:rsidRPr="00076BA5" w:rsidRDefault="00340751" w:rsidP="00340751">
            <w:pPr>
              <w:rPr>
                <w:sz w:val="20"/>
              </w:rPr>
            </w:pPr>
          </w:p>
        </w:tc>
        <w:tc>
          <w:tcPr>
            <w:tcW w:w="580" w:type="pct"/>
          </w:tcPr>
          <w:p w14:paraId="664FD9DB" w14:textId="77777777" w:rsidR="00340751" w:rsidRPr="00076BA5" w:rsidRDefault="00340751" w:rsidP="00340751">
            <w:pPr>
              <w:rPr>
                <w:sz w:val="20"/>
              </w:rPr>
            </w:pPr>
          </w:p>
        </w:tc>
        <w:tc>
          <w:tcPr>
            <w:tcW w:w="579" w:type="pct"/>
          </w:tcPr>
          <w:p w14:paraId="2065941B" w14:textId="77777777" w:rsidR="00340751" w:rsidRPr="00076BA5" w:rsidRDefault="00340751" w:rsidP="00340751">
            <w:pPr>
              <w:rPr>
                <w:sz w:val="20"/>
              </w:rPr>
            </w:pPr>
          </w:p>
        </w:tc>
      </w:tr>
    </w:tbl>
    <w:p w14:paraId="49C27434" w14:textId="535B4399" w:rsidR="00076BA5" w:rsidRDefault="00076BA5" w:rsidP="00076BA5">
      <w:pPr>
        <w:ind w:firstLine="0"/>
        <w:jc w:val="center"/>
        <w:rPr>
          <w:color w:val="1F4E79" w:themeColor="accent1" w:themeShade="80"/>
          <w:sz w:val="28"/>
        </w:rPr>
      </w:pPr>
    </w:p>
    <w:p w14:paraId="6F3D1880" w14:textId="77777777" w:rsidR="00076BA5" w:rsidRDefault="00076BA5">
      <w:pPr>
        <w:spacing w:after="160" w:line="259" w:lineRule="auto"/>
        <w:ind w:firstLine="0"/>
        <w:jc w:val="left"/>
        <w:rPr>
          <w:color w:val="1F4E79" w:themeColor="accent1" w:themeShade="80"/>
          <w:sz w:val="28"/>
        </w:rPr>
      </w:pPr>
      <w:r>
        <w:rPr>
          <w:color w:val="1F4E79" w:themeColor="accent1" w:themeShade="80"/>
          <w:sz w:val="28"/>
        </w:rPr>
        <w:br w:type="page"/>
      </w:r>
    </w:p>
    <w:p w14:paraId="0CC3ECAC" w14:textId="77777777" w:rsidR="00340751" w:rsidRPr="00076BA5" w:rsidRDefault="00340751" w:rsidP="00076BA5">
      <w:pPr>
        <w:ind w:firstLine="0"/>
        <w:jc w:val="center"/>
        <w:rPr>
          <w:sz w:val="28"/>
        </w:rPr>
      </w:pPr>
    </w:p>
    <w:p w14:paraId="43F0D2EC" w14:textId="77777777" w:rsidR="00340751" w:rsidRDefault="00340751" w:rsidP="00076BA5">
      <w:pPr>
        <w:ind w:firstLine="0"/>
        <w:jc w:val="center"/>
        <w:rPr>
          <w:b/>
          <w:szCs w:val="24"/>
        </w:rPr>
      </w:pPr>
      <w:r>
        <w:rPr>
          <w:b/>
          <w:szCs w:val="24"/>
        </w:rPr>
        <w:t xml:space="preserve">19. </w:t>
      </w:r>
      <w:r w:rsidRPr="0082421E">
        <w:rPr>
          <w:b/>
          <w:szCs w:val="24"/>
        </w:rPr>
        <w:t>Ως εκπαιδευτικός μίας πολυπολιτισμικής τάξης είμαι θετικός/-ή :</w:t>
      </w:r>
    </w:p>
    <w:p w14:paraId="15E1D120" w14:textId="77777777" w:rsidR="00076BA5" w:rsidRPr="0082421E" w:rsidRDefault="00076BA5" w:rsidP="00076BA5">
      <w:pPr>
        <w:ind w:firstLine="0"/>
        <w:jc w:val="center"/>
        <w:rPr>
          <w:b/>
          <w:szCs w:val="24"/>
        </w:rPr>
      </w:pPr>
    </w:p>
    <w:tbl>
      <w:tblPr>
        <w:tblStyle w:val="TableGrid"/>
        <w:tblW w:w="5398" w:type="pct"/>
        <w:tblInd w:w="-289" w:type="dxa"/>
        <w:tblLook w:val="04A0" w:firstRow="1" w:lastRow="0" w:firstColumn="1" w:lastColumn="0" w:noHBand="0" w:noVBand="1"/>
      </w:tblPr>
      <w:tblGrid>
        <w:gridCol w:w="424"/>
        <w:gridCol w:w="3687"/>
        <w:gridCol w:w="1135"/>
        <w:gridCol w:w="994"/>
        <w:gridCol w:w="1275"/>
        <w:gridCol w:w="1133"/>
        <w:gridCol w:w="1133"/>
      </w:tblGrid>
      <w:tr w:rsidR="00076BA5" w14:paraId="0DC39231" w14:textId="77777777" w:rsidTr="00802E57">
        <w:tc>
          <w:tcPr>
            <w:tcW w:w="217" w:type="pct"/>
            <w:vAlign w:val="center"/>
          </w:tcPr>
          <w:p w14:paraId="08D86E05" w14:textId="77777777" w:rsidR="00340751" w:rsidRPr="00076BA5" w:rsidRDefault="00340751" w:rsidP="00076BA5">
            <w:pPr>
              <w:ind w:firstLine="0"/>
              <w:jc w:val="center"/>
              <w:rPr>
                <w:sz w:val="20"/>
              </w:rPr>
            </w:pPr>
          </w:p>
        </w:tc>
        <w:tc>
          <w:tcPr>
            <w:tcW w:w="1885" w:type="pct"/>
            <w:vAlign w:val="center"/>
          </w:tcPr>
          <w:p w14:paraId="720177D3" w14:textId="77777777" w:rsidR="00340751" w:rsidRPr="00076BA5" w:rsidRDefault="00340751" w:rsidP="00802E57">
            <w:pPr>
              <w:ind w:firstLine="0"/>
              <w:jc w:val="center"/>
              <w:rPr>
                <w:sz w:val="20"/>
              </w:rPr>
            </w:pPr>
          </w:p>
        </w:tc>
        <w:tc>
          <w:tcPr>
            <w:tcW w:w="580" w:type="pct"/>
            <w:vAlign w:val="center"/>
          </w:tcPr>
          <w:p w14:paraId="3D5EDAD4" w14:textId="77777777" w:rsidR="00340751" w:rsidRPr="00076BA5" w:rsidRDefault="00340751" w:rsidP="00802E57">
            <w:pPr>
              <w:ind w:firstLine="0"/>
              <w:jc w:val="center"/>
              <w:rPr>
                <w:sz w:val="20"/>
              </w:rPr>
            </w:pPr>
            <w:r w:rsidRPr="00076BA5">
              <w:rPr>
                <w:sz w:val="20"/>
              </w:rPr>
              <w:t>Καθόλου</w:t>
            </w:r>
          </w:p>
        </w:tc>
        <w:tc>
          <w:tcPr>
            <w:tcW w:w="508" w:type="pct"/>
            <w:vAlign w:val="center"/>
          </w:tcPr>
          <w:p w14:paraId="7AFDD68C" w14:textId="77777777" w:rsidR="00340751" w:rsidRPr="00076BA5" w:rsidRDefault="00340751" w:rsidP="00802E57">
            <w:pPr>
              <w:ind w:firstLine="0"/>
              <w:jc w:val="center"/>
              <w:rPr>
                <w:sz w:val="20"/>
              </w:rPr>
            </w:pPr>
            <w:r w:rsidRPr="00076BA5">
              <w:rPr>
                <w:sz w:val="20"/>
              </w:rPr>
              <w:t>Λίγο</w:t>
            </w:r>
          </w:p>
        </w:tc>
        <w:tc>
          <w:tcPr>
            <w:tcW w:w="652" w:type="pct"/>
            <w:vAlign w:val="center"/>
          </w:tcPr>
          <w:p w14:paraId="771CA966" w14:textId="77777777" w:rsidR="00340751" w:rsidRPr="00076BA5" w:rsidRDefault="00340751" w:rsidP="00802E57">
            <w:pPr>
              <w:ind w:firstLine="0"/>
              <w:jc w:val="center"/>
              <w:rPr>
                <w:sz w:val="20"/>
              </w:rPr>
            </w:pPr>
            <w:r w:rsidRPr="00076BA5">
              <w:rPr>
                <w:sz w:val="20"/>
              </w:rPr>
              <w:t>Αρκετά</w:t>
            </w:r>
          </w:p>
        </w:tc>
        <w:tc>
          <w:tcPr>
            <w:tcW w:w="579" w:type="pct"/>
            <w:vAlign w:val="center"/>
          </w:tcPr>
          <w:p w14:paraId="219BA7AA" w14:textId="77777777" w:rsidR="00340751" w:rsidRPr="00076BA5" w:rsidRDefault="00340751" w:rsidP="00802E57">
            <w:pPr>
              <w:ind w:firstLine="0"/>
              <w:jc w:val="center"/>
              <w:rPr>
                <w:sz w:val="20"/>
              </w:rPr>
            </w:pPr>
            <w:r w:rsidRPr="00076BA5">
              <w:rPr>
                <w:sz w:val="20"/>
              </w:rPr>
              <w:t>Πολύ</w:t>
            </w:r>
          </w:p>
        </w:tc>
        <w:tc>
          <w:tcPr>
            <w:tcW w:w="579" w:type="pct"/>
            <w:vAlign w:val="center"/>
          </w:tcPr>
          <w:p w14:paraId="6B7BF71A" w14:textId="77777777" w:rsidR="00340751" w:rsidRPr="00076BA5" w:rsidRDefault="00340751" w:rsidP="00802E57">
            <w:pPr>
              <w:ind w:firstLine="0"/>
              <w:jc w:val="center"/>
              <w:rPr>
                <w:sz w:val="20"/>
              </w:rPr>
            </w:pPr>
            <w:r w:rsidRPr="00076BA5">
              <w:rPr>
                <w:sz w:val="20"/>
              </w:rPr>
              <w:t>Πάρα πολύ</w:t>
            </w:r>
          </w:p>
        </w:tc>
      </w:tr>
      <w:tr w:rsidR="00076BA5" w14:paraId="70A37604" w14:textId="77777777" w:rsidTr="00076BA5">
        <w:tc>
          <w:tcPr>
            <w:tcW w:w="217" w:type="pct"/>
            <w:vAlign w:val="center"/>
          </w:tcPr>
          <w:p w14:paraId="22CC0B17" w14:textId="77777777" w:rsidR="00340751" w:rsidRPr="00076BA5" w:rsidRDefault="00340751" w:rsidP="00076BA5">
            <w:pPr>
              <w:ind w:firstLine="0"/>
              <w:jc w:val="center"/>
              <w:rPr>
                <w:sz w:val="20"/>
              </w:rPr>
            </w:pPr>
            <w:r w:rsidRPr="00076BA5">
              <w:rPr>
                <w:sz w:val="20"/>
              </w:rPr>
              <w:t>Α</w:t>
            </w:r>
          </w:p>
        </w:tc>
        <w:tc>
          <w:tcPr>
            <w:tcW w:w="1885" w:type="pct"/>
          </w:tcPr>
          <w:p w14:paraId="08D2280F" w14:textId="77777777" w:rsidR="00340751" w:rsidRPr="00076BA5" w:rsidRDefault="00340751" w:rsidP="00076BA5">
            <w:pPr>
              <w:ind w:firstLine="0"/>
              <w:rPr>
                <w:sz w:val="20"/>
              </w:rPr>
            </w:pPr>
            <w:r w:rsidRPr="00076BA5">
              <w:rPr>
                <w:sz w:val="20"/>
              </w:rPr>
              <w:t>Στον πιο διευρυμένο ρόλο μου.</w:t>
            </w:r>
          </w:p>
        </w:tc>
        <w:tc>
          <w:tcPr>
            <w:tcW w:w="580" w:type="pct"/>
          </w:tcPr>
          <w:p w14:paraId="01576B7E" w14:textId="77777777" w:rsidR="00340751" w:rsidRPr="00076BA5" w:rsidRDefault="00340751" w:rsidP="00076BA5">
            <w:pPr>
              <w:ind w:firstLine="0"/>
              <w:rPr>
                <w:sz w:val="20"/>
              </w:rPr>
            </w:pPr>
          </w:p>
        </w:tc>
        <w:tc>
          <w:tcPr>
            <w:tcW w:w="508" w:type="pct"/>
          </w:tcPr>
          <w:p w14:paraId="11C3826A" w14:textId="77777777" w:rsidR="00340751" w:rsidRPr="00076BA5" w:rsidRDefault="00340751" w:rsidP="00076BA5">
            <w:pPr>
              <w:ind w:firstLine="0"/>
              <w:rPr>
                <w:sz w:val="20"/>
              </w:rPr>
            </w:pPr>
          </w:p>
        </w:tc>
        <w:tc>
          <w:tcPr>
            <w:tcW w:w="652" w:type="pct"/>
          </w:tcPr>
          <w:p w14:paraId="146ED47C" w14:textId="77777777" w:rsidR="00340751" w:rsidRPr="00076BA5" w:rsidRDefault="00340751" w:rsidP="00076BA5">
            <w:pPr>
              <w:ind w:firstLine="0"/>
              <w:rPr>
                <w:sz w:val="20"/>
              </w:rPr>
            </w:pPr>
          </w:p>
        </w:tc>
        <w:tc>
          <w:tcPr>
            <w:tcW w:w="579" w:type="pct"/>
          </w:tcPr>
          <w:p w14:paraId="7ADA4BF5" w14:textId="77777777" w:rsidR="00340751" w:rsidRPr="00076BA5" w:rsidRDefault="00340751" w:rsidP="00076BA5">
            <w:pPr>
              <w:ind w:firstLine="0"/>
              <w:rPr>
                <w:sz w:val="20"/>
              </w:rPr>
            </w:pPr>
          </w:p>
        </w:tc>
        <w:tc>
          <w:tcPr>
            <w:tcW w:w="579" w:type="pct"/>
          </w:tcPr>
          <w:p w14:paraId="23A0F353" w14:textId="77777777" w:rsidR="00340751" w:rsidRPr="00076BA5" w:rsidRDefault="00340751" w:rsidP="00076BA5">
            <w:pPr>
              <w:ind w:firstLine="0"/>
              <w:rPr>
                <w:sz w:val="20"/>
              </w:rPr>
            </w:pPr>
          </w:p>
        </w:tc>
      </w:tr>
      <w:tr w:rsidR="00076BA5" w14:paraId="25139D42" w14:textId="77777777" w:rsidTr="00076BA5">
        <w:tc>
          <w:tcPr>
            <w:tcW w:w="217" w:type="pct"/>
            <w:vAlign w:val="center"/>
          </w:tcPr>
          <w:p w14:paraId="49F36081" w14:textId="77777777" w:rsidR="00340751" w:rsidRPr="00076BA5" w:rsidRDefault="00340751" w:rsidP="00076BA5">
            <w:pPr>
              <w:ind w:firstLine="0"/>
              <w:jc w:val="center"/>
              <w:rPr>
                <w:sz w:val="20"/>
              </w:rPr>
            </w:pPr>
            <w:r w:rsidRPr="00076BA5">
              <w:rPr>
                <w:sz w:val="20"/>
              </w:rPr>
              <w:t>Β</w:t>
            </w:r>
          </w:p>
        </w:tc>
        <w:tc>
          <w:tcPr>
            <w:tcW w:w="1885" w:type="pct"/>
          </w:tcPr>
          <w:p w14:paraId="18CA01D1" w14:textId="77777777" w:rsidR="00340751" w:rsidRPr="00076BA5" w:rsidRDefault="00340751" w:rsidP="00076BA5">
            <w:pPr>
              <w:ind w:firstLine="0"/>
              <w:rPr>
                <w:sz w:val="20"/>
              </w:rPr>
            </w:pPr>
            <w:r w:rsidRPr="00076BA5">
              <w:rPr>
                <w:sz w:val="20"/>
              </w:rPr>
              <w:t>Στην υλοποίηση εξατομικευμένου προγράμματος.</w:t>
            </w:r>
          </w:p>
        </w:tc>
        <w:tc>
          <w:tcPr>
            <w:tcW w:w="580" w:type="pct"/>
          </w:tcPr>
          <w:p w14:paraId="18B4774F" w14:textId="77777777" w:rsidR="00340751" w:rsidRPr="00076BA5" w:rsidRDefault="00340751" w:rsidP="00076BA5">
            <w:pPr>
              <w:ind w:firstLine="0"/>
              <w:rPr>
                <w:sz w:val="20"/>
              </w:rPr>
            </w:pPr>
          </w:p>
        </w:tc>
        <w:tc>
          <w:tcPr>
            <w:tcW w:w="508" w:type="pct"/>
          </w:tcPr>
          <w:p w14:paraId="5E51D702" w14:textId="77777777" w:rsidR="00340751" w:rsidRPr="00076BA5" w:rsidRDefault="00340751" w:rsidP="00076BA5">
            <w:pPr>
              <w:ind w:firstLine="0"/>
              <w:rPr>
                <w:sz w:val="20"/>
              </w:rPr>
            </w:pPr>
          </w:p>
        </w:tc>
        <w:tc>
          <w:tcPr>
            <w:tcW w:w="652" w:type="pct"/>
          </w:tcPr>
          <w:p w14:paraId="04B2423E" w14:textId="77777777" w:rsidR="00340751" w:rsidRPr="00076BA5" w:rsidRDefault="00340751" w:rsidP="00076BA5">
            <w:pPr>
              <w:ind w:firstLine="0"/>
              <w:rPr>
                <w:sz w:val="20"/>
              </w:rPr>
            </w:pPr>
          </w:p>
        </w:tc>
        <w:tc>
          <w:tcPr>
            <w:tcW w:w="579" w:type="pct"/>
          </w:tcPr>
          <w:p w14:paraId="45A4082F" w14:textId="77777777" w:rsidR="00340751" w:rsidRPr="00076BA5" w:rsidRDefault="00340751" w:rsidP="00076BA5">
            <w:pPr>
              <w:ind w:firstLine="0"/>
              <w:rPr>
                <w:sz w:val="20"/>
              </w:rPr>
            </w:pPr>
          </w:p>
        </w:tc>
        <w:tc>
          <w:tcPr>
            <w:tcW w:w="579" w:type="pct"/>
          </w:tcPr>
          <w:p w14:paraId="40DACDBD" w14:textId="77777777" w:rsidR="00340751" w:rsidRPr="00076BA5" w:rsidRDefault="00340751" w:rsidP="00076BA5">
            <w:pPr>
              <w:ind w:firstLine="0"/>
              <w:rPr>
                <w:sz w:val="20"/>
              </w:rPr>
            </w:pPr>
          </w:p>
        </w:tc>
      </w:tr>
      <w:tr w:rsidR="00076BA5" w14:paraId="2D055F12" w14:textId="77777777" w:rsidTr="00802E57">
        <w:trPr>
          <w:trHeight w:val="539"/>
        </w:trPr>
        <w:tc>
          <w:tcPr>
            <w:tcW w:w="217" w:type="pct"/>
            <w:vAlign w:val="center"/>
          </w:tcPr>
          <w:p w14:paraId="7C84BF65" w14:textId="77777777" w:rsidR="00340751" w:rsidRPr="00076BA5" w:rsidRDefault="00340751" w:rsidP="00076BA5">
            <w:pPr>
              <w:ind w:firstLine="0"/>
              <w:jc w:val="center"/>
              <w:rPr>
                <w:sz w:val="20"/>
              </w:rPr>
            </w:pPr>
            <w:r w:rsidRPr="00076BA5">
              <w:rPr>
                <w:sz w:val="20"/>
              </w:rPr>
              <w:t>Γ</w:t>
            </w:r>
          </w:p>
        </w:tc>
        <w:tc>
          <w:tcPr>
            <w:tcW w:w="1885" w:type="pct"/>
          </w:tcPr>
          <w:p w14:paraId="0BAF7E68" w14:textId="77777777" w:rsidR="00340751" w:rsidRPr="00076BA5" w:rsidRDefault="00340751" w:rsidP="00076BA5">
            <w:pPr>
              <w:ind w:firstLine="0"/>
              <w:rPr>
                <w:sz w:val="20"/>
              </w:rPr>
            </w:pPr>
            <w:r w:rsidRPr="00076BA5">
              <w:rPr>
                <w:sz w:val="20"/>
              </w:rPr>
              <w:t>Στην ευαισθητοποίηση των παιδιών σε θέματα συμπερίληψης.</w:t>
            </w:r>
          </w:p>
        </w:tc>
        <w:tc>
          <w:tcPr>
            <w:tcW w:w="580" w:type="pct"/>
          </w:tcPr>
          <w:p w14:paraId="669100DE" w14:textId="77777777" w:rsidR="00340751" w:rsidRPr="00076BA5" w:rsidRDefault="00340751" w:rsidP="00076BA5">
            <w:pPr>
              <w:ind w:firstLine="0"/>
              <w:rPr>
                <w:sz w:val="20"/>
              </w:rPr>
            </w:pPr>
          </w:p>
        </w:tc>
        <w:tc>
          <w:tcPr>
            <w:tcW w:w="508" w:type="pct"/>
          </w:tcPr>
          <w:p w14:paraId="63DB417A" w14:textId="77777777" w:rsidR="00340751" w:rsidRPr="00076BA5" w:rsidRDefault="00340751" w:rsidP="00076BA5">
            <w:pPr>
              <w:ind w:firstLine="0"/>
              <w:rPr>
                <w:sz w:val="20"/>
              </w:rPr>
            </w:pPr>
          </w:p>
        </w:tc>
        <w:tc>
          <w:tcPr>
            <w:tcW w:w="652" w:type="pct"/>
          </w:tcPr>
          <w:p w14:paraId="6D6BD6AF" w14:textId="77777777" w:rsidR="00340751" w:rsidRPr="00076BA5" w:rsidRDefault="00340751" w:rsidP="00076BA5">
            <w:pPr>
              <w:ind w:firstLine="0"/>
              <w:rPr>
                <w:sz w:val="20"/>
              </w:rPr>
            </w:pPr>
          </w:p>
        </w:tc>
        <w:tc>
          <w:tcPr>
            <w:tcW w:w="579" w:type="pct"/>
          </w:tcPr>
          <w:p w14:paraId="5D17F0F5" w14:textId="77777777" w:rsidR="00340751" w:rsidRPr="00076BA5" w:rsidRDefault="00340751" w:rsidP="00076BA5">
            <w:pPr>
              <w:ind w:firstLine="0"/>
              <w:rPr>
                <w:sz w:val="20"/>
              </w:rPr>
            </w:pPr>
          </w:p>
        </w:tc>
        <w:tc>
          <w:tcPr>
            <w:tcW w:w="579" w:type="pct"/>
          </w:tcPr>
          <w:p w14:paraId="7A83CABB" w14:textId="77777777" w:rsidR="00340751" w:rsidRPr="00076BA5" w:rsidRDefault="00340751" w:rsidP="00076BA5">
            <w:pPr>
              <w:ind w:firstLine="0"/>
              <w:rPr>
                <w:sz w:val="20"/>
              </w:rPr>
            </w:pPr>
          </w:p>
        </w:tc>
      </w:tr>
      <w:tr w:rsidR="00076BA5" w14:paraId="58515E1D" w14:textId="77777777" w:rsidTr="00076BA5">
        <w:tc>
          <w:tcPr>
            <w:tcW w:w="217" w:type="pct"/>
            <w:vAlign w:val="center"/>
          </w:tcPr>
          <w:p w14:paraId="421D082F" w14:textId="77777777" w:rsidR="00340751" w:rsidRPr="00076BA5" w:rsidRDefault="00340751" w:rsidP="00076BA5">
            <w:pPr>
              <w:ind w:firstLine="0"/>
              <w:jc w:val="center"/>
              <w:rPr>
                <w:sz w:val="20"/>
              </w:rPr>
            </w:pPr>
            <w:r w:rsidRPr="00076BA5">
              <w:rPr>
                <w:sz w:val="20"/>
              </w:rPr>
              <w:t>Δ</w:t>
            </w:r>
          </w:p>
        </w:tc>
        <w:tc>
          <w:tcPr>
            <w:tcW w:w="1885" w:type="pct"/>
          </w:tcPr>
          <w:p w14:paraId="6ECFDA53" w14:textId="77777777" w:rsidR="00340751" w:rsidRPr="00076BA5" w:rsidRDefault="00340751" w:rsidP="00076BA5">
            <w:pPr>
              <w:ind w:firstLine="0"/>
              <w:rPr>
                <w:sz w:val="20"/>
              </w:rPr>
            </w:pPr>
            <w:r w:rsidRPr="00076BA5">
              <w:rPr>
                <w:sz w:val="20"/>
              </w:rPr>
              <w:t>Στην ενδοϋπηρεσιακή κατάρτιση και συμμετοχή σε επιμορφωτικά προγράμματα.</w:t>
            </w:r>
          </w:p>
        </w:tc>
        <w:tc>
          <w:tcPr>
            <w:tcW w:w="580" w:type="pct"/>
          </w:tcPr>
          <w:p w14:paraId="36F78788" w14:textId="77777777" w:rsidR="00340751" w:rsidRPr="00076BA5" w:rsidRDefault="00340751" w:rsidP="00076BA5">
            <w:pPr>
              <w:ind w:firstLine="0"/>
              <w:rPr>
                <w:sz w:val="20"/>
              </w:rPr>
            </w:pPr>
          </w:p>
        </w:tc>
        <w:tc>
          <w:tcPr>
            <w:tcW w:w="508" w:type="pct"/>
          </w:tcPr>
          <w:p w14:paraId="51173D1A" w14:textId="77777777" w:rsidR="00340751" w:rsidRPr="00076BA5" w:rsidRDefault="00340751" w:rsidP="00076BA5">
            <w:pPr>
              <w:ind w:firstLine="0"/>
              <w:rPr>
                <w:sz w:val="20"/>
              </w:rPr>
            </w:pPr>
          </w:p>
        </w:tc>
        <w:tc>
          <w:tcPr>
            <w:tcW w:w="652" w:type="pct"/>
          </w:tcPr>
          <w:p w14:paraId="03900057" w14:textId="77777777" w:rsidR="00340751" w:rsidRPr="00076BA5" w:rsidRDefault="00340751" w:rsidP="00076BA5">
            <w:pPr>
              <w:ind w:firstLine="0"/>
              <w:rPr>
                <w:sz w:val="20"/>
              </w:rPr>
            </w:pPr>
          </w:p>
        </w:tc>
        <w:tc>
          <w:tcPr>
            <w:tcW w:w="579" w:type="pct"/>
          </w:tcPr>
          <w:p w14:paraId="4669C0AD" w14:textId="77777777" w:rsidR="00340751" w:rsidRPr="00076BA5" w:rsidRDefault="00340751" w:rsidP="00076BA5">
            <w:pPr>
              <w:ind w:firstLine="0"/>
              <w:rPr>
                <w:sz w:val="20"/>
              </w:rPr>
            </w:pPr>
          </w:p>
        </w:tc>
        <w:tc>
          <w:tcPr>
            <w:tcW w:w="579" w:type="pct"/>
          </w:tcPr>
          <w:p w14:paraId="62119A17" w14:textId="77777777" w:rsidR="00340751" w:rsidRPr="00076BA5" w:rsidRDefault="00340751" w:rsidP="00076BA5">
            <w:pPr>
              <w:ind w:firstLine="0"/>
              <w:rPr>
                <w:sz w:val="20"/>
              </w:rPr>
            </w:pPr>
          </w:p>
        </w:tc>
      </w:tr>
    </w:tbl>
    <w:p w14:paraId="44945EBE" w14:textId="77777777" w:rsidR="00340751" w:rsidRDefault="00340751" w:rsidP="00340751"/>
    <w:p w14:paraId="019496B7" w14:textId="77777777" w:rsidR="00340751" w:rsidRPr="00802E57" w:rsidRDefault="00340751" w:rsidP="00135B03">
      <w:pPr>
        <w:ind w:firstLine="0"/>
        <w:jc w:val="center"/>
        <w:rPr>
          <w:b/>
          <w:szCs w:val="28"/>
        </w:rPr>
      </w:pPr>
      <w:r w:rsidRPr="00802E57">
        <w:rPr>
          <w:b/>
          <w:szCs w:val="28"/>
        </w:rPr>
        <w:t>Ε. Επιμόρφωση και προβλήματα</w:t>
      </w:r>
    </w:p>
    <w:p w14:paraId="3C669770" w14:textId="77777777" w:rsidR="00340751" w:rsidRPr="0082421E" w:rsidRDefault="00340751" w:rsidP="00340751">
      <w:pPr>
        <w:rPr>
          <w:b/>
          <w:szCs w:val="24"/>
        </w:rPr>
      </w:pPr>
    </w:p>
    <w:tbl>
      <w:tblPr>
        <w:tblStyle w:val="TableGrid"/>
        <w:tblW w:w="5398" w:type="pct"/>
        <w:tblInd w:w="-289" w:type="dxa"/>
        <w:tblLook w:val="04A0" w:firstRow="1" w:lastRow="0" w:firstColumn="1" w:lastColumn="0" w:noHBand="0" w:noVBand="1"/>
      </w:tblPr>
      <w:tblGrid>
        <w:gridCol w:w="424"/>
        <w:gridCol w:w="3687"/>
        <w:gridCol w:w="1135"/>
        <w:gridCol w:w="992"/>
        <w:gridCol w:w="1275"/>
        <w:gridCol w:w="1135"/>
        <w:gridCol w:w="1133"/>
      </w:tblGrid>
      <w:tr w:rsidR="00802E57" w:rsidRPr="00802E57" w14:paraId="5CDC92BA" w14:textId="77777777" w:rsidTr="00802E57">
        <w:tc>
          <w:tcPr>
            <w:tcW w:w="217" w:type="pct"/>
            <w:vAlign w:val="center"/>
          </w:tcPr>
          <w:p w14:paraId="46CC7CEE" w14:textId="77777777" w:rsidR="00340751" w:rsidRPr="00802E57" w:rsidRDefault="00340751" w:rsidP="00802E57">
            <w:pPr>
              <w:ind w:firstLine="0"/>
              <w:jc w:val="center"/>
              <w:rPr>
                <w:sz w:val="20"/>
              </w:rPr>
            </w:pPr>
          </w:p>
        </w:tc>
        <w:tc>
          <w:tcPr>
            <w:tcW w:w="1885" w:type="pct"/>
            <w:vAlign w:val="center"/>
          </w:tcPr>
          <w:p w14:paraId="2DE18237" w14:textId="77777777" w:rsidR="00340751" w:rsidRPr="00802E57" w:rsidRDefault="00340751" w:rsidP="00802E57">
            <w:pPr>
              <w:ind w:firstLine="0"/>
              <w:jc w:val="center"/>
              <w:rPr>
                <w:sz w:val="20"/>
              </w:rPr>
            </w:pPr>
          </w:p>
        </w:tc>
        <w:tc>
          <w:tcPr>
            <w:tcW w:w="580" w:type="pct"/>
            <w:vAlign w:val="center"/>
          </w:tcPr>
          <w:p w14:paraId="3F4D43F5" w14:textId="77777777" w:rsidR="00340751" w:rsidRPr="00802E57" w:rsidRDefault="00340751" w:rsidP="00802E57">
            <w:pPr>
              <w:ind w:firstLine="0"/>
              <w:jc w:val="center"/>
              <w:rPr>
                <w:sz w:val="20"/>
              </w:rPr>
            </w:pPr>
            <w:r w:rsidRPr="00802E57">
              <w:rPr>
                <w:sz w:val="20"/>
              </w:rPr>
              <w:t>Ελάχιστα</w:t>
            </w:r>
          </w:p>
        </w:tc>
        <w:tc>
          <w:tcPr>
            <w:tcW w:w="507" w:type="pct"/>
            <w:vAlign w:val="center"/>
          </w:tcPr>
          <w:p w14:paraId="1234EEE4" w14:textId="77777777" w:rsidR="00340751" w:rsidRPr="00802E57" w:rsidRDefault="00340751" w:rsidP="00802E57">
            <w:pPr>
              <w:ind w:firstLine="0"/>
              <w:jc w:val="center"/>
              <w:rPr>
                <w:sz w:val="20"/>
              </w:rPr>
            </w:pPr>
            <w:r w:rsidRPr="00802E57">
              <w:rPr>
                <w:sz w:val="20"/>
              </w:rPr>
              <w:t>Λίγο</w:t>
            </w:r>
          </w:p>
        </w:tc>
        <w:tc>
          <w:tcPr>
            <w:tcW w:w="652" w:type="pct"/>
            <w:vAlign w:val="center"/>
          </w:tcPr>
          <w:p w14:paraId="13BD4EFD" w14:textId="77777777" w:rsidR="00340751" w:rsidRPr="00802E57" w:rsidRDefault="00340751" w:rsidP="00802E57">
            <w:pPr>
              <w:ind w:firstLine="0"/>
              <w:jc w:val="center"/>
              <w:rPr>
                <w:sz w:val="20"/>
              </w:rPr>
            </w:pPr>
            <w:r w:rsidRPr="00802E57">
              <w:rPr>
                <w:sz w:val="20"/>
              </w:rPr>
              <w:t>Μέτριο βαθμό</w:t>
            </w:r>
          </w:p>
        </w:tc>
        <w:tc>
          <w:tcPr>
            <w:tcW w:w="580" w:type="pct"/>
            <w:vAlign w:val="center"/>
          </w:tcPr>
          <w:p w14:paraId="608BEF30" w14:textId="77777777" w:rsidR="00340751" w:rsidRPr="00802E57" w:rsidRDefault="00340751" w:rsidP="00802E57">
            <w:pPr>
              <w:ind w:firstLine="0"/>
              <w:jc w:val="center"/>
              <w:rPr>
                <w:sz w:val="20"/>
              </w:rPr>
            </w:pPr>
            <w:r w:rsidRPr="00802E57">
              <w:rPr>
                <w:sz w:val="20"/>
              </w:rPr>
              <w:t>Πολύ</w:t>
            </w:r>
          </w:p>
        </w:tc>
        <w:tc>
          <w:tcPr>
            <w:tcW w:w="579" w:type="pct"/>
            <w:vAlign w:val="center"/>
          </w:tcPr>
          <w:p w14:paraId="7363F5E0" w14:textId="77777777" w:rsidR="00340751" w:rsidRPr="00802E57" w:rsidRDefault="00340751" w:rsidP="00802E57">
            <w:pPr>
              <w:ind w:firstLine="0"/>
              <w:jc w:val="center"/>
              <w:rPr>
                <w:sz w:val="20"/>
              </w:rPr>
            </w:pPr>
            <w:r w:rsidRPr="00802E57">
              <w:rPr>
                <w:sz w:val="20"/>
              </w:rPr>
              <w:t>Πάρα πολύ</w:t>
            </w:r>
          </w:p>
        </w:tc>
      </w:tr>
      <w:tr w:rsidR="00802E57" w:rsidRPr="00802E57" w14:paraId="4DAD4C05" w14:textId="77777777" w:rsidTr="00802E57">
        <w:tc>
          <w:tcPr>
            <w:tcW w:w="217" w:type="pct"/>
            <w:vAlign w:val="center"/>
          </w:tcPr>
          <w:p w14:paraId="14F5C942" w14:textId="77777777" w:rsidR="00340751" w:rsidRPr="00802E57" w:rsidRDefault="00340751" w:rsidP="00802E57">
            <w:pPr>
              <w:ind w:firstLine="0"/>
              <w:jc w:val="center"/>
              <w:rPr>
                <w:sz w:val="20"/>
              </w:rPr>
            </w:pPr>
            <w:r w:rsidRPr="00802E57">
              <w:rPr>
                <w:sz w:val="20"/>
              </w:rPr>
              <w:t>1</w:t>
            </w:r>
          </w:p>
        </w:tc>
        <w:tc>
          <w:tcPr>
            <w:tcW w:w="1885" w:type="pct"/>
          </w:tcPr>
          <w:p w14:paraId="34369ABB" w14:textId="77777777" w:rsidR="00340751" w:rsidRPr="00802E57" w:rsidRDefault="00340751" w:rsidP="00802E57">
            <w:pPr>
              <w:ind w:firstLine="0"/>
              <w:rPr>
                <w:sz w:val="20"/>
              </w:rPr>
            </w:pPr>
            <w:r w:rsidRPr="00802E57">
              <w:rPr>
                <w:sz w:val="20"/>
              </w:rPr>
              <w:t>Έχω εμπιστοσύνη στις ικανότητές μου να διδάξω παιδιά με διαφορετικό πολιτισμικό υπόβαθρο</w:t>
            </w:r>
          </w:p>
        </w:tc>
        <w:tc>
          <w:tcPr>
            <w:tcW w:w="580" w:type="pct"/>
          </w:tcPr>
          <w:p w14:paraId="2DDAC2CA" w14:textId="77777777" w:rsidR="00340751" w:rsidRPr="00802E57" w:rsidRDefault="00340751" w:rsidP="00802E57">
            <w:pPr>
              <w:ind w:firstLine="0"/>
              <w:rPr>
                <w:sz w:val="20"/>
              </w:rPr>
            </w:pPr>
          </w:p>
        </w:tc>
        <w:tc>
          <w:tcPr>
            <w:tcW w:w="507" w:type="pct"/>
          </w:tcPr>
          <w:p w14:paraId="3C6F8478" w14:textId="77777777" w:rsidR="00340751" w:rsidRPr="00802E57" w:rsidRDefault="00340751" w:rsidP="00802E57">
            <w:pPr>
              <w:ind w:firstLine="0"/>
              <w:rPr>
                <w:sz w:val="20"/>
              </w:rPr>
            </w:pPr>
          </w:p>
        </w:tc>
        <w:tc>
          <w:tcPr>
            <w:tcW w:w="652" w:type="pct"/>
          </w:tcPr>
          <w:p w14:paraId="1D39B534" w14:textId="77777777" w:rsidR="00340751" w:rsidRPr="00802E57" w:rsidRDefault="00340751" w:rsidP="00802E57">
            <w:pPr>
              <w:ind w:firstLine="0"/>
              <w:rPr>
                <w:sz w:val="20"/>
              </w:rPr>
            </w:pPr>
          </w:p>
        </w:tc>
        <w:tc>
          <w:tcPr>
            <w:tcW w:w="580" w:type="pct"/>
          </w:tcPr>
          <w:p w14:paraId="49E95BEA" w14:textId="77777777" w:rsidR="00340751" w:rsidRPr="00802E57" w:rsidRDefault="00340751" w:rsidP="00802E57">
            <w:pPr>
              <w:ind w:firstLine="0"/>
              <w:rPr>
                <w:sz w:val="20"/>
              </w:rPr>
            </w:pPr>
          </w:p>
        </w:tc>
        <w:tc>
          <w:tcPr>
            <w:tcW w:w="579" w:type="pct"/>
          </w:tcPr>
          <w:p w14:paraId="1877F98D" w14:textId="77777777" w:rsidR="00340751" w:rsidRPr="00802E57" w:rsidRDefault="00340751" w:rsidP="00802E57">
            <w:pPr>
              <w:ind w:firstLine="0"/>
              <w:rPr>
                <w:sz w:val="20"/>
              </w:rPr>
            </w:pPr>
          </w:p>
        </w:tc>
      </w:tr>
      <w:tr w:rsidR="00802E57" w:rsidRPr="00802E57" w14:paraId="3DAFF9BB" w14:textId="77777777" w:rsidTr="00802E57">
        <w:tc>
          <w:tcPr>
            <w:tcW w:w="217" w:type="pct"/>
            <w:vAlign w:val="center"/>
          </w:tcPr>
          <w:p w14:paraId="0C4A45B2" w14:textId="77777777" w:rsidR="00340751" w:rsidRPr="00802E57" w:rsidRDefault="00340751" w:rsidP="00802E57">
            <w:pPr>
              <w:ind w:firstLine="0"/>
              <w:jc w:val="center"/>
              <w:rPr>
                <w:sz w:val="20"/>
              </w:rPr>
            </w:pPr>
            <w:r w:rsidRPr="00802E57">
              <w:rPr>
                <w:sz w:val="20"/>
              </w:rPr>
              <w:t>2</w:t>
            </w:r>
          </w:p>
        </w:tc>
        <w:tc>
          <w:tcPr>
            <w:tcW w:w="1885" w:type="pct"/>
          </w:tcPr>
          <w:p w14:paraId="18606408" w14:textId="77777777" w:rsidR="00340751" w:rsidRPr="00802E57" w:rsidRDefault="00340751" w:rsidP="00802E57">
            <w:pPr>
              <w:ind w:firstLine="0"/>
              <w:rPr>
                <w:sz w:val="20"/>
              </w:rPr>
            </w:pPr>
            <w:r w:rsidRPr="00802E57">
              <w:rPr>
                <w:sz w:val="20"/>
              </w:rPr>
              <w:t>Θεωρείτε ότι έχετε επιμορφωθεί επαρκώς σε θέματα διαχείρισης της πολιτισμικής ετερότητας μέσα στη σχολική τάξη.</w:t>
            </w:r>
          </w:p>
        </w:tc>
        <w:tc>
          <w:tcPr>
            <w:tcW w:w="580" w:type="pct"/>
          </w:tcPr>
          <w:p w14:paraId="44EA3A62" w14:textId="77777777" w:rsidR="00340751" w:rsidRPr="00802E57" w:rsidRDefault="00340751" w:rsidP="00802E57">
            <w:pPr>
              <w:ind w:firstLine="0"/>
              <w:rPr>
                <w:sz w:val="20"/>
              </w:rPr>
            </w:pPr>
          </w:p>
        </w:tc>
        <w:tc>
          <w:tcPr>
            <w:tcW w:w="507" w:type="pct"/>
          </w:tcPr>
          <w:p w14:paraId="68CE9345" w14:textId="77777777" w:rsidR="00340751" w:rsidRPr="00802E57" w:rsidRDefault="00340751" w:rsidP="00802E57">
            <w:pPr>
              <w:ind w:firstLine="0"/>
              <w:rPr>
                <w:sz w:val="20"/>
              </w:rPr>
            </w:pPr>
          </w:p>
        </w:tc>
        <w:tc>
          <w:tcPr>
            <w:tcW w:w="652" w:type="pct"/>
          </w:tcPr>
          <w:p w14:paraId="57F4BDD1" w14:textId="77777777" w:rsidR="00340751" w:rsidRPr="00802E57" w:rsidRDefault="00340751" w:rsidP="00802E57">
            <w:pPr>
              <w:ind w:firstLine="0"/>
              <w:rPr>
                <w:sz w:val="20"/>
              </w:rPr>
            </w:pPr>
          </w:p>
        </w:tc>
        <w:tc>
          <w:tcPr>
            <w:tcW w:w="580" w:type="pct"/>
          </w:tcPr>
          <w:p w14:paraId="6322EF83" w14:textId="77777777" w:rsidR="00340751" w:rsidRPr="00802E57" w:rsidRDefault="00340751" w:rsidP="00802E57">
            <w:pPr>
              <w:ind w:firstLine="0"/>
              <w:rPr>
                <w:sz w:val="20"/>
              </w:rPr>
            </w:pPr>
          </w:p>
        </w:tc>
        <w:tc>
          <w:tcPr>
            <w:tcW w:w="579" w:type="pct"/>
          </w:tcPr>
          <w:p w14:paraId="4E4B66B5" w14:textId="77777777" w:rsidR="00340751" w:rsidRPr="00802E57" w:rsidRDefault="00340751" w:rsidP="00802E57">
            <w:pPr>
              <w:ind w:firstLine="0"/>
              <w:rPr>
                <w:sz w:val="20"/>
              </w:rPr>
            </w:pPr>
          </w:p>
        </w:tc>
      </w:tr>
    </w:tbl>
    <w:p w14:paraId="230C5BD1" w14:textId="77777777" w:rsidR="00340751" w:rsidRPr="00802E57" w:rsidRDefault="00340751" w:rsidP="00340751">
      <w:pPr>
        <w:rPr>
          <w:rFonts w:eastAsia="Times New Roman" w:cs="Times New Roman"/>
          <w:sz w:val="20"/>
          <w:lang w:eastAsia="el-GR"/>
        </w:rPr>
      </w:pPr>
    </w:p>
    <w:p w14:paraId="2C2B3572" w14:textId="75EC79A2" w:rsidR="00340751" w:rsidRPr="00DA50F7" w:rsidRDefault="00340751" w:rsidP="00340751">
      <w:pPr>
        <w:rPr>
          <w:b/>
          <w:szCs w:val="24"/>
        </w:rPr>
      </w:pPr>
      <w:r w:rsidRPr="006A4318">
        <w:rPr>
          <w:szCs w:val="24"/>
        </w:rPr>
        <w:t>3. Θα παρακολουθούσατε κάποιο διαπολιτισμικό πρόγραμμα ή επιμόρφωση με την εξ αποστάσεως μορφή που προσφέρεται στη σημερινή εποχή μας;</w:t>
      </w:r>
      <w:r w:rsidR="00802E57">
        <w:rPr>
          <w:b/>
          <w:szCs w:val="24"/>
        </w:rPr>
        <w:tab/>
      </w:r>
      <w:r w:rsidRPr="00DA50F7">
        <w:rPr>
          <w:szCs w:val="24"/>
        </w:rPr>
        <w:t>Ναι</w:t>
      </w:r>
      <w:r w:rsidRPr="00DA50F7">
        <w:rPr>
          <w:szCs w:val="24"/>
        </w:rPr>
        <w:sym w:font="Wingdings" w:char="F0E0"/>
      </w:r>
      <w:r w:rsidRPr="00DA50F7">
        <w:rPr>
          <w:sz w:val="32"/>
          <w:szCs w:val="32"/>
        </w:rPr>
        <w:t>□</w:t>
      </w:r>
      <w:r>
        <w:rPr>
          <w:b/>
          <w:sz w:val="32"/>
          <w:szCs w:val="32"/>
        </w:rPr>
        <w:tab/>
      </w:r>
      <w:r>
        <w:rPr>
          <w:szCs w:val="24"/>
        </w:rPr>
        <w:t>Ό</w:t>
      </w:r>
      <w:r w:rsidRPr="00DA50F7">
        <w:rPr>
          <w:szCs w:val="24"/>
        </w:rPr>
        <w:t xml:space="preserve">χι </w:t>
      </w:r>
      <w:r w:rsidRPr="00DA50F7">
        <w:rPr>
          <w:szCs w:val="24"/>
        </w:rPr>
        <w:sym w:font="Wingdings" w:char="F0E0"/>
      </w:r>
      <w:r w:rsidRPr="00DA50F7">
        <w:rPr>
          <w:sz w:val="32"/>
          <w:szCs w:val="32"/>
        </w:rPr>
        <w:t>□</w:t>
      </w:r>
    </w:p>
    <w:p w14:paraId="10AE2C0F" w14:textId="77777777" w:rsidR="00340751" w:rsidRDefault="00340751" w:rsidP="00340751"/>
    <w:p w14:paraId="04DD0688" w14:textId="77777777" w:rsidR="00340751" w:rsidRDefault="00340751" w:rsidP="00340751">
      <w:pPr>
        <w:rPr>
          <w:szCs w:val="24"/>
        </w:rPr>
      </w:pPr>
      <w:r>
        <w:rPr>
          <w:szCs w:val="24"/>
        </w:rPr>
        <w:t xml:space="preserve">4. </w:t>
      </w:r>
      <w:r w:rsidRPr="00DA50F7">
        <w:rPr>
          <w:szCs w:val="24"/>
        </w:rPr>
        <w:t>Αν όχι, ποια είναι η αιτία;</w:t>
      </w:r>
    </w:p>
    <w:tbl>
      <w:tblPr>
        <w:tblStyle w:val="TableGrid"/>
        <w:tblW w:w="5000" w:type="pct"/>
        <w:tblLook w:val="04A0" w:firstRow="1" w:lastRow="0" w:firstColumn="1" w:lastColumn="0" w:noHBand="0" w:noVBand="1"/>
      </w:tblPr>
      <w:tblGrid>
        <w:gridCol w:w="7190"/>
        <w:gridCol w:w="1870"/>
      </w:tblGrid>
      <w:tr w:rsidR="00340751" w14:paraId="2164BE1A" w14:textId="77777777" w:rsidTr="00340751">
        <w:tc>
          <w:tcPr>
            <w:tcW w:w="2234" w:type="pct"/>
          </w:tcPr>
          <w:p w14:paraId="2E504309" w14:textId="77777777" w:rsidR="00340751" w:rsidRPr="00802E57" w:rsidRDefault="00340751" w:rsidP="00802E57">
            <w:pPr>
              <w:ind w:firstLine="0"/>
              <w:rPr>
                <w:sz w:val="20"/>
              </w:rPr>
            </w:pPr>
            <w:r w:rsidRPr="00802E57">
              <w:rPr>
                <w:sz w:val="20"/>
              </w:rPr>
              <w:t>Έλλειψη χρόνου</w:t>
            </w:r>
          </w:p>
        </w:tc>
        <w:tc>
          <w:tcPr>
            <w:tcW w:w="581" w:type="pct"/>
          </w:tcPr>
          <w:p w14:paraId="58286983" w14:textId="77777777" w:rsidR="00340751" w:rsidRPr="00802E57" w:rsidRDefault="00340751" w:rsidP="00802E57">
            <w:pPr>
              <w:ind w:firstLine="0"/>
              <w:rPr>
                <w:sz w:val="20"/>
              </w:rPr>
            </w:pPr>
          </w:p>
        </w:tc>
      </w:tr>
      <w:tr w:rsidR="00340751" w14:paraId="17305E0C" w14:textId="77777777" w:rsidTr="00340751">
        <w:tc>
          <w:tcPr>
            <w:tcW w:w="2234" w:type="pct"/>
          </w:tcPr>
          <w:p w14:paraId="30DDBA6C" w14:textId="77777777" w:rsidR="00340751" w:rsidRPr="00802E57" w:rsidRDefault="00340751" w:rsidP="00802E57">
            <w:pPr>
              <w:ind w:firstLine="0"/>
              <w:rPr>
                <w:sz w:val="20"/>
              </w:rPr>
            </w:pPr>
            <w:r w:rsidRPr="00802E57">
              <w:rPr>
                <w:sz w:val="20"/>
              </w:rPr>
              <w:t>Λανθασμένος τρόπος διοργάνωσης τους</w:t>
            </w:r>
          </w:p>
        </w:tc>
        <w:tc>
          <w:tcPr>
            <w:tcW w:w="581" w:type="pct"/>
          </w:tcPr>
          <w:p w14:paraId="454585F2" w14:textId="77777777" w:rsidR="00340751" w:rsidRPr="00802E57" w:rsidRDefault="00340751" w:rsidP="00802E57">
            <w:pPr>
              <w:ind w:firstLine="0"/>
              <w:rPr>
                <w:sz w:val="20"/>
              </w:rPr>
            </w:pPr>
          </w:p>
        </w:tc>
      </w:tr>
      <w:tr w:rsidR="00340751" w14:paraId="163F5028" w14:textId="77777777" w:rsidTr="00340751">
        <w:tc>
          <w:tcPr>
            <w:tcW w:w="2234" w:type="pct"/>
          </w:tcPr>
          <w:p w14:paraId="3594B0A0" w14:textId="77777777" w:rsidR="00340751" w:rsidRPr="00802E57" w:rsidRDefault="00340751" w:rsidP="00802E57">
            <w:pPr>
              <w:ind w:firstLine="0"/>
              <w:rPr>
                <w:sz w:val="20"/>
              </w:rPr>
            </w:pPr>
            <w:r w:rsidRPr="00802E57">
              <w:rPr>
                <w:sz w:val="20"/>
              </w:rPr>
              <w:t>Οικονομικοί λόγοι</w:t>
            </w:r>
          </w:p>
        </w:tc>
        <w:tc>
          <w:tcPr>
            <w:tcW w:w="581" w:type="pct"/>
          </w:tcPr>
          <w:p w14:paraId="2448C1CB" w14:textId="77777777" w:rsidR="00340751" w:rsidRPr="00802E57" w:rsidRDefault="00340751" w:rsidP="00802E57">
            <w:pPr>
              <w:ind w:firstLine="0"/>
              <w:rPr>
                <w:sz w:val="20"/>
              </w:rPr>
            </w:pPr>
          </w:p>
        </w:tc>
      </w:tr>
      <w:tr w:rsidR="00340751" w14:paraId="68BC46A6" w14:textId="77777777" w:rsidTr="00340751">
        <w:tc>
          <w:tcPr>
            <w:tcW w:w="2234" w:type="pct"/>
          </w:tcPr>
          <w:p w14:paraId="15F2C5FB" w14:textId="77777777" w:rsidR="00340751" w:rsidRPr="00802E57" w:rsidRDefault="00340751" w:rsidP="00802E57">
            <w:pPr>
              <w:ind w:firstLine="0"/>
              <w:rPr>
                <w:sz w:val="20"/>
              </w:rPr>
            </w:pPr>
            <w:r w:rsidRPr="00802E57">
              <w:rPr>
                <w:sz w:val="20"/>
              </w:rPr>
              <w:t>Δεν πιστεύω στην αποτελεσματικότητά τους</w:t>
            </w:r>
          </w:p>
        </w:tc>
        <w:tc>
          <w:tcPr>
            <w:tcW w:w="581" w:type="pct"/>
          </w:tcPr>
          <w:p w14:paraId="1DA1F18C" w14:textId="77777777" w:rsidR="00340751" w:rsidRPr="00802E57" w:rsidRDefault="00340751" w:rsidP="00802E57">
            <w:pPr>
              <w:ind w:firstLine="0"/>
              <w:rPr>
                <w:sz w:val="20"/>
              </w:rPr>
            </w:pPr>
          </w:p>
        </w:tc>
      </w:tr>
      <w:tr w:rsidR="00340751" w14:paraId="521AE2E6" w14:textId="77777777" w:rsidTr="00340751">
        <w:tc>
          <w:tcPr>
            <w:tcW w:w="2234" w:type="pct"/>
          </w:tcPr>
          <w:p w14:paraId="19EF3063" w14:textId="77777777" w:rsidR="00340751" w:rsidRPr="00802E57" w:rsidRDefault="00340751" w:rsidP="00802E57">
            <w:pPr>
              <w:ind w:firstLine="0"/>
              <w:rPr>
                <w:sz w:val="20"/>
              </w:rPr>
            </w:pPr>
            <w:r w:rsidRPr="00802E57">
              <w:rPr>
                <w:sz w:val="20"/>
              </w:rPr>
              <w:t>Άλλοι προσωπικοί λόγοι</w:t>
            </w:r>
          </w:p>
        </w:tc>
        <w:tc>
          <w:tcPr>
            <w:tcW w:w="581" w:type="pct"/>
          </w:tcPr>
          <w:p w14:paraId="082016E4" w14:textId="77777777" w:rsidR="00340751" w:rsidRPr="00802E57" w:rsidRDefault="00340751" w:rsidP="00802E57">
            <w:pPr>
              <w:ind w:firstLine="0"/>
              <w:rPr>
                <w:sz w:val="20"/>
              </w:rPr>
            </w:pPr>
          </w:p>
        </w:tc>
      </w:tr>
    </w:tbl>
    <w:p w14:paraId="6C7F62A0" w14:textId="7D5B95FB" w:rsidR="00802E57" w:rsidRDefault="00802E57" w:rsidP="00340751"/>
    <w:p w14:paraId="3D95AB34" w14:textId="77777777" w:rsidR="00802E57" w:rsidRDefault="00802E57">
      <w:pPr>
        <w:spacing w:after="160" w:line="259" w:lineRule="auto"/>
        <w:ind w:firstLine="0"/>
        <w:jc w:val="left"/>
      </w:pPr>
      <w:r>
        <w:br w:type="page"/>
      </w:r>
    </w:p>
    <w:p w14:paraId="71E1C551" w14:textId="77777777" w:rsidR="00340751" w:rsidRDefault="00340751" w:rsidP="00340751"/>
    <w:tbl>
      <w:tblPr>
        <w:tblStyle w:val="TableGrid"/>
        <w:tblW w:w="5398" w:type="pct"/>
        <w:tblInd w:w="-289" w:type="dxa"/>
        <w:tblLook w:val="04A0" w:firstRow="1" w:lastRow="0" w:firstColumn="1" w:lastColumn="0" w:noHBand="0" w:noVBand="1"/>
      </w:tblPr>
      <w:tblGrid>
        <w:gridCol w:w="425"/>
        <w:gridCol w:w="4437"/>
        <w:gridCol w:w="959"/>
        <w:gridCol w:w="841"/>
        <w:gridCol w:w="851"/>
        <w:gridCol w:w="1135"/>
        <w:gridCol w:w="1133"/>
      </w:tblGrid>
      <w:tr w:rsidR="00340751" w14:paraId="4D33ED8D" w14:textId="77777777" w:rsidTr="00802E57">
        <w:tc>
          <w:tcPr>
            <w:tcW w:w="217" w:type="pct"/>
            <w:vAlign w:val="center"/>
          </w:tcPr>
          <w:p w14:paraId="6DF7827E" w14:textId="77777777" w:rsidR="00340751" w:rsidRPr="00802E57" w:rsidRDefault="00340751" w:rsidP="00802E57">
            <w:pPr>
              <w:ind w:firstLine="0"/>
              <w:jc w:val="center"/>
              <w:rPr>
                <w:sz w:val="20"/>
              </w:rPr>
            </w:pPr>
          </w:p>
        </w:tc>
        <w:tc>
          <w:tcPr>
            <w:tcW w:w="2268" w:type="pct"/>
            <w:vAlign w:val="center"/>
          </w:tcPr>
          <w:p w14:paraId="4B560B0B" w14:textId="77777777" w:rsidR="00340751" w:rsidRPr="00802E57" w:rsidRDefault="00340751" w:rsidP="00802E57">
            <w:pPr>
              <w:ind w:firstLine="0"/>
              <w:jc w:val="center"/>
              <w:rPr>
                <w:sz w:val="20"/>
              </w:rPr>
            </w:pPr>
          </w:p>
        </w:tc>
        <w:tc>
          <w:tcPr>
            <w:tcW w:w="490" w:type="pct"/>
            <w:vAlign w:val="center"/>
          </w:tcPr>
          <w:p w14:paraId="3EF274CC" w14:textId="77777777" w:rsidR="00340751" w:rsidRPr="00802E57" w:rsidRDefault="00340751" w:rsidP="00802E57">
            <w:pPr>
              <w:ind w:firstLine="0"/>
              <w:jc w:val="center"/>
              <w:rPr>
                <w:sz w:val="20"/>
              </w:rPr>
            </w:pPr>
            <w:r w:rsidRPr="00802E57">
              <w:rPr>
                <w:sz w:val="20"/>
              </w:rPr>
              <w:t>Καθόλου</w:t>
            </w:r>
          </w:p>
        </w:tc>
        <w:tc>
          <w:tcPr>
            <w:tcW w:w="430" w:type="pct"/>
            <w:vAlign w:val="center"/>
          </w:tcPr>
          <w:p w14:paraId="76777ABE" w14:textId="77777777" w:rsidR="00340751" w:rsidRPr="00802E57" w:rsidRDefault="00340751" w:rsidP="00802E57">
            <w:pPr>
              <w:ind w:firstLine="0"/>
              <w:jc w:val="center"/>
              <w:rPr>
                <w:sz w:val="20"/>
              </w:rPr>
            </w:pPr>
            <w:r w:rsidRPr="00802E57">
              <w:rPr>
                <w:sz w:val="20"/>
              </w:rPr>
              <w:t>Λίγο</w:t>
            </w:r>
          </w:p>
        </w:tc>
        <w:tc>
          <w:tcPr>
            <w:tcW w:w="435" w:type="pct"/>
            <w:vAlign w:val="center"/>
          </w:tcPr>
          <w:p w14:paraId="60ACB38C" w14:textId="77777777" w:rsidR="00340751" w:rsidRPr="00802E57" w:rsidRDefault="00340751" w:rsidP="00802E57">
            <w:pPr>
              <w:ind w:firstLine="0"/>
              <w:jc w:val="center"/>
              <w:rPr>
                <w:sz w:val="20"/>
              </w:rPr>
            </w:pPr>
            <w:r w:rsidRPr="00802E57">
              <w:rPr>
                <w:sz w:val="20"/>
              </w:rPr>
              <w:t>Αρκετά</w:t>
            </w:r>
          </w:p>
        </w:tc>
        <w:tc>
          <w:tcPr>
            <w:tcW w:w="580" w:type="pct"/>
            <w:vAlign w:val="center"/>
          </w:tcPr>
          <w:p w14:paraId="5C70EAAF" w14:textId="77777777" w:rsidR="00340751" w:rsidRPr="00802E57" w:rsidRDefault="00340751" w:rsidP="00802E57">
            <w:pPr>
              <w:ind w:firstLine="0"/>
              <w:jc w:val="center"/>
              <w:rPr>
                <w:sz w:val="20"/>
              </w:rPr>
            </w:pPr>
            <w:r w:rsidRPr="00802E57">
              <w:rPr>
                <w:sz w:val="20"/>
              </w:rPr>
              <w:t>Πολύ</w:t>
            </w:r>
          </w:p>
        </w:tc>
        <w:tc>
          <w:tcPr>
            <w:tcW w:w="579" w:type="pct"/>
            <w:vAlign w:val="center"/>
          </w:tcPr>
          <w:p w14:paraId="72E819D5" w14:textId="77777777" w:rsidR="00340751" w:rsidRPr="00802E57" w:rsidRDefault="00340751" w:rsidP="00802E57">
            <w:pPr>
              <w:ind w:firstLine="0"/>
              <w:jc w:val="center"/>
              <w:rPr>
                <w:sz w:val="20"/>
              </w:rPr>
            </w:pPr>
            <w:r w:rsidRPr="00802E57">
              <w:rPr>
                <w:sz w:val="20"/>
              </w:rPr>
              <w:t>Πάρα πολύ</w:t>
            </w:r>
          </w:p>
        </w:tc>
      </w:tr>
      <w:tr w:rsidR="00340751" w14:paraId="39ED8668" w14:textId="77777777" w:rsidTr="00802E57">
        <w:tc>
          <w:tcPr>
            <w:tcW w:w="217" w:type="pct"/>
            <w:vAlign w:val="center"/>
          </w:tcPr>
          <w:p w14:paraId="5C2D06B9" w14:textId="77777777" w:rsidR="00340751" w:rsidRPr="00802E57" w:rsidRDefault="00340751" w:rsidP="00802E57">
            <w:pPr>
              <w:ind w:firstLine="0"/>
              <w:jc w:val="center"/>
              <w:rPr>
                <w:sz w:val="20"/>
              </w:rPr>
            </w:pPr>
            <w:r w:rsidRPr="00802E57">
              <w:rPr>
                <w:sz w:val="20"/>
              </w:rPr>
              <w:t>5</w:t>
            </w:r>
          </w:p>
        </w:tc>
        <w:tc>
          <w:tcPr>
            <w:tcW w:w="2268" w:type="pct"/>
          </w:tcPr>
          <w:p w14:paraId="4667D281" w14:textId="77777777" w:rsidR="00340751" w:rsidRPr="00802E57" w:rsidRDefault="00340751" w:rsidP="00802E57">
            <w:pPr>
              <w:ind w:firstLine="0"/>
              <w:rPr>
                <w:sz w:val="20"/>
              </w:rPr>
            </w:pPr>
            <w:r w:rsidRPr="00802E57">
              <w:rPr>
                <w:sz w:val="20"/>
              </w:rPr>
              <w:t>Τα αναλυτικά προγράμματα βοηθούν στην προώθηση της ενσωμάτωσης μαθητών που έχουν διαφορετικό πολιτισμικό υπόβαθρο;</w:t>
            </w:r>
          </w:p>
        </w:tc>
        <w:tc>
          <w:tcPr>
            <w:tcW w:w="490" w:type="pct"/>
          </w:tcPr>
          <w:p w14:paraId="18037CE7" w14:textId="77777777" w:rsidR="00340751" w:rsidRPr="00802E57" w:rsidRDefault="00340751" w:rsidP="00802E57">
            <w:pPr>
              <w:ind w:firstLine="0"/>
              <w:rPr>
                <w:sz w:val="20"/>
              </w:rPr>
            </w:pPr>
          </w:p>
        </w:tc>
        <w:tc>
          <w:tcPr>
            <w:tcW w:w="430" w:type="pct"/>
          </w:tcPr>
          <w:p w14:paraId="58DB5BD2" w14:textId="77777777" w:rsidR="00340751" w:rsidRPr="00802E57" w:rsidRDefault="00340751" w:rsidP="00802E57">
            <w:pPr>
              <w:ind w:firstLine="0"/>
              <w:rPr>
                <w:sz w:val="20"/>
              </w:rPr>
            </w:pPr>
          </w:p>
        </w:tc>
        <w:tc>
          <w:tcPr>
            <w:tcW w:w="435" w:type="pct"/>
          </w:tcPr>
          <w:p w14:paraId="725E6014" w14:textId="77777777" w:rsidR="00340751" w:rsidRPr="00802E57" w:rsidRDefault="00340751" w:rsidP="00802E57">
            <w:pPr>
              <w:ind w:firstLine="0"/>
              <w:rPr>
                <w:sz w:val="20"/>
              </w:rPr>
            </w:pPr>
          </w:p>
        </w:tc>
        <w:tc>
          <w:tcPr>
            <w:tcW w:w="580" w:type="pct"/>
          </w:tcPr>
          <w:p w14:paraId="2998C279" w14:textId="77777777" w:rsidR="00340751" w:rsidRPr="00802E57" w:rsidRDefault="00340751" w:rsidP="00802E57">
            <w:pPr>
              <w:ind w:firstLine="0"/>
              <w:rPr>
                <w:sz w:val="20"/>
              </w:rPr>
            </w:pPr>
          </w:p>
        </w:tc>
        <w:tc>
          <w:tcPr>
            <w:tcW w:w="579" w:type="pct"/>
          </w:tcPr>
          <w:p w14:paraId="64696250" w14:textId="77777777" w:rsidR="00340751" w:rsidRPr="00802E57" w:rsidRDefault="00340751" w:rsidP="00802E57">
            <w:pPr>
              <w:ind w:firstLine="0"/>
              <w:rPr>
                <w:sz w:val="20"/>
              </w:rPr>
            </w:pPr>
          </w:p>
        </w:tc>
      </w:tr>
      <w:tr w:rsidR="00340751" w14:paraId="43BA04EB" w14:textId="77777777" w:rsidTr="00802E57">
        <w:tc>
          <w:tcPr>
            <w:tcW w:w="217" w:type="pct"/>
            <w:vAlign w:val="center"/>
          </w:tcPr>
          <w:p w14:paraId="684A1A79" w14:textId="77777777" w:rsidR="00340751" w:rsidRPr="00802E57" w:rsidRDefault="00340751" w:rsidP="00802E57">
            <w:pPr>
              <w:ind w:firstLine="0"/>
              <w:jc w:val="center"/>
              <w:rPr>
                <w:sz w:val="20"/>
              </w:rPr>
            </w:pPr>
            <w:r w:rsidRPr="00802E57">
              <w:rPr>
                <w:sz w:val="20"/>
              </w:rPr>
              <w:t>6</w:t>
            </w:r>
          </w:p>
        </w:tc>
        <w:tc>
          <w:tcPr>
            <w:tcW w:w="2268" w:type="pct"/>
          </w:tcPr>
          <w:p w14:paraId="7DE673DD" w14:textId="77777777" w:rsidR="00340751" w:rsidRPr="00802E57" w:rsidRDefault="00340751" w:rsidP="00802E57">
            <w:pPr>
              <w:ind w:firstLine="0"/>
              <w:rPr>
                <w:sz w:val="20"/>
              </w:rPr>
            </w:pPr>
            <w:r w:rsidRPr="00802E57">
              <w:rPr>
                <w:sz w:val="20"/>
              </w:rPr>
              <w:t>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w:t>
            </w:r>
          </w:p>
        </w:tc>
        <w:tc>
          <w:tcPr>
            <w:tcW w:w="490" w:type="pct"/>
          </w:tcPr>
          <w:p w14:paraId="0CF7D24F" w14:textId="77777777" w:rsidR="00340751" w:rsidRPr="00802E57" w:rsidRDefault="00340751" w:rsidP="00802E57">
            <w:pPr>
              <w:ind w:firstLine="0"/>
              <w:rPr>
                <w:sz w:val="20"/>
              </w:rPr>
            </w:pPr>
          </w:p>
        </w:tc>
        <w:tc>
          <w:tcPr>
            <w:tcW w:w="430" w:type="pct"/>
          </w:tcPr>
          <w:p w14:paraId="1A4BDF44" w14:textId="77777777" w:rsidR="00340751" w:rsidRPr="00802E57" w:rsidRDefault="00340751" w:rsidP="00802E57">
            <w:pPr>
              <w:ind w:firstLine="0"/>
              <w:rPr>
                <w:sz w:val="20"/>
              </w:rPr>
            </w:pPr>
          </w:p>
        </w:tc>
        <w:tc>
          <w:tcPr>
            <w:tcW w:w="435" w:type="pct"/>
          </w:tcPr>
          <w:p w14:paraId="6BC100E0" w14:textId="77777777" w:rsidR="00340751" w:rsidRPr="00802E57" w:rsidRDefault="00340751" w:rsidP="00802E57">
            <w:pPr>
              <w:ind w:firstLine="0"/>
              <w:rPr>
                <w:sz w:val="20"/>
              </w:rPr>
            </w:pPr>
          </w:p>
        </w:tc>
        <w:tc>
          <w:tcPr>
            <w:tcW w:w="580" w:type="pct"/>
          </w:tcPr>
          <w:p w14:paraId="664B9506" w14:textId="77777777" w:rsidR="00340751" w:rsidRPr="00802E57" w:rsidRDefault="00340751" w:rsidP="00802E57">
            <w:pPr>
              <w:ind w:firstLine="0"/>
              <w:rPr>
                <w:sz w:val="20"/>
              </w:rPr>
            </w:pPr>
          </w:p>
        </w:tc>
        <w:tc>
          <w:tcPr>
            <w:tcW w:w="579" w:type="pct"/>
          </w:tcPr>
          <w:p w14:paraId="7CA0E68F" w14:textId="77777777" w:rsidR="00340751" w:rsidRPr="00802E57" w:rsidRDefault="00340751" w:rsidP="00802E57">
            <w:pPr>
              <w:ind w:firstLine="0"/>
              <w:rPr>
                <w:sz w:val="20"/>
              </w:rPr>
            </w:pPr>
          </w:p>
        </w:tc>
      </w:tr>
      <w:tr w:rsidR="00340751" w14:paraId="77C7474B" w14:textId="77777777" w:rsidTr="00802E57">
        <w:tc>
          <w:tcPr>
            <w:tcW w:w="217" w:type="pct"/>
            <w:vAlign w:val="center"/>
          </w:tcPr>
          <w:p w14:paraId="525B86B5" w14:textId="77777777" w:rsidR="00340751" w:rsidRPr="00802E57" w:rsidRDefault="00340751" w:rsidP="00802E57">
            <w:pPr>
              <w:ind w:firstLine="0"/>
              <w:jc w:val="center"/>
              <w:rPr>
                <w:sz w:val="20"/>
              </w:rPr>
            </w:pPr>
            <w:r w:rsidRPr="00802E57">
              <w:rPr>
                <w:sz w:val="20"/>
              </w:rPr>
              <w:t>7</w:t>
            </w:r>
          </w:p>
        </w:tc>
        <w:tc>
          <w:tcPr>
            <w:tcW w:w="2268" w:type="pct"/>
          </w:tcPr>
          <w:p w14:paraId="1C4BB7B4" w14:textId="77777777" w:rsidR="00340751" w:rsidRPr="00802E57" w:rsidRDefault="00340751" w:rsidP="00802E57">
            <w:pPr>
              <w:ind w:firstLine="0"/>
              <w:rPr>
                <w:sz w:val="20"/>
              </w:rPr>
            </w:pPr>
            <w:r w:rsidRPr="00802E57">
              <w:rPr>
                <w:sz w:val="20"/>
              </w:rPr>
              <w:t>Θεωρείτε πως η συνεισφορά κάποιου συμβούλου –ειδικού στη διαπολιτισμική εκπαίδευση (ακαδημαϊκού), θα μπορούσε να βοηθήσει στην καλύτερη οργάνωση;</w:t>
            </w:r>
          </w:p>
        </w:tc>
        <w:tc>
          <w:tcPr>
            <w:tcW w:w="490" w:type="pct"/>
          </w:tcPr>
          <w:p w14:paraId="1FD34816" w14:textId="77777777" w:rsidR="00340751" w:rsidRPr="00802E57" w:rsidRDefault="00340751" w:rsidP="00802E57">
            <w:pPr>
              <w:ind w:firstLine="0"/>
              <w:rPr>
                <w:sz w:val="20"/>
              </w:rPr>
            </w:pPr>
          </w:p>
        </w:tc>
        <w:tc>
          <w:tcPr>
            <w:tcW w:w="430" w:type="pct"/>
          </w:tcPr>
          <w:p w14:paraId="078149B7" w14:textId="77777777" w:rsidR="00340751" w:rsidRPr="00802E57" w:rsidRDefault="00340751" w:rsidP="00802E57">
            <w:pPr>
              <w:ind w:firstLine="0"/>
              <w:rPr>
                <w:sz w:val="20"/>
              </w:rPr>
            </w:pPr>
          </w:p>
        </w:tc>
        <w:tc>
          <w:tcPr>
            <w:tcW w:w="435" w:type="pct"/>
          </w:tcPr>
          <w:p w14:paraId="05F59D2B" w14:textId="77777777" w:rsidR="00340751" w:rsidRPr="00802E57" w:rsidRDefault="00340751" w:rsidP="00802E57">
            <w:pPr>
              <w:ind w:firstLine="0"/>
              <w:rPr>
                <w:sz w:val="20"/>
              </w:rPr>
            </w:pPr>
          </w:p>
        </w:tc>
        <w:tc>
          <w:tcPr>
            <w:tcW w:w="580" w:type="pct"/>
          </w:tcPr>
          <w:p w14:paraId="3A9B2A20" w14:textId="77777777" w:rsidR="00340751" w:rsidRPr="00802E57" w:rsidRDefault="00340751" w:rsidP="00802E57">
            <w:pPr>
              <w:ind w:firstLine="0"/>
              <w:rPr>
                <w:sz w:val="20"/>
              </w:rPr>
            </w:pPr>
          </w:p>
        </w:tc>
        <w:tc>
          <w:tcPr>
            <w:tcW w:w="579" w:type="pct"/>
          </w:tcPr>
          <w:p w14:paraId="6DABED9B" w14:textId="77777777" w:rsidR="00340751" w:rsidRPr="00802E57" w:rsidRDefault="00340751" w:rsidP="00802E57">
            <w:pPr>
              <w:ind w:firstLine="0"/>
              <w:rPr>
                <w:sz w:val="20"/>
              </w:rPr>
            </w:pPr>
          </w:p>
        </w:tc>
      </w:tr>
      <w:tr w:rsidR="00340751" w14:paraId="4E5640EB" w14:textId="77777777" w:rsidTr="00802E57">
        <w:tc>
          <w:tcPr>
            <w:tcW w:w="217" w:type="pct"/>
            <w:vAlign w:val="center"/>
          </w:tcPr>
          <w:p w14:paraId="33070F58" w14:textId="77777777" w:rsidR="00340751" w:rsidRPr="00802E57" w:rsidRDefault="00340751" w:rsidP="00802E57">
            <w:pPr>
              <w:ind w:firstLine="0"/>
              <w:jc w:val="center"/>
              <w:rPr>
                <w:sz w:val="20"/>
              </w:rPr>
            </w:pPr>
            <w:r w:rsidRPr="00802E57">
              <w:rPr>
                <w:sz w:val="20"/>
              </w:rPr>
              <w:t>8</w:t>
            </w:r>
          </w:p>
        </w:tc>
        <w:tc>
          <w:tcPr>
            <w:tcW w:w="2268" w:type="pct"/>
          </w:tcPr>
          <w:p w14:paraId="30E469A1" w14:textId="77777777" w:rsidR="00340751" w:rsidRPr="00802E57" w:rsidRDefault="00340751" w:rsidP="00802E57">
            <w:pPr>
              <w:ind w:firstLine="0"/>
              <w:rPr>
                <w:sz w:val="20"/>
              </w:rPr>
            </w:pPr>
            <w:r w:rsidRPr="00802E57">
              <w:rPr>
                <w:sz w:val="20"/>
              </w:rPr>
              <w:t>Η κουλτούρα της σχολικής μονάδας που υπηρετώ εμπνέει και στηρίζει την ένταξη όλων των παιδιών</w:t>
            </w:r>
          </w:p>
        </w:tc>
        <w:tc>
          <w:tcPr>
            <w:tcW w:w="490" w:type="pct"/>
          </w:tcPr>
          <w:p w14:paraId="45B503FA" w14:textId="77777777" w:rsidR="00340751" w:rsidRPr="00802E57" w:rsidRDefault="00340751" w:rsidP="00802E57">
            <w:pPr>
              <w:ind w:firstLine="0"/>
              <w:rPr>
                <w:sz w:val="20"/>
              </w:rPr>
            </w:pPr>
          </w:p>
        </w:tc>
        <w:tc>
          <w:tcPr>
            <w:tcW w:w="430" w:type="pct"/>
          </w:tcPr>
          <w:p w14:paraId="4C667A64" w14:textId="77777777" w:rsidR="00340751" w:rsidRPr="00802E57" w:rsidRDefault="00340751" w:rsidP="00802E57">
            <w:pPr>
              <w:ind w:firstLine="0"/>
              <w:rPr>
                <w:sz w:val="20"/>
              </w:rPr>
            </w:pPr>
          </w:p>
        </w:tc>
        <w:tc>
          <w:tcPr>
            <w:tcW w:w="435" w:type="pct"/>
          </w:tcPr>
          <w:p w14:paraId="12722FBD" w14:textId="77777777" w:rsidR="00340751" w:rsidRPr="00802E57" w:rsidRDefault="00340751" w:rsidP="00802E57">
            <w:pPr>
              <w:ind w:firstLine="0"/>
              <w:rPr>
                <w:sz w:val="20"/>
              </w:rPr>
            </w:pPr>
          </w:p>
        </w:tc>
        <w:tc>
          <w:tcPr>
            <w:tcW w:w="580" w:type="pct"/>
          </w:tcPr>
          <w:p w14:paraId="419E1E3B" w14:textId="77777777" w:rsidR="00340751" w:rsidRPr="00802E57" w:rsidRDefault="00340751" w:rsidP="00802E57">
            <w:pPr>
              <w:ind w:firstLine="0"/>
              <w:rPr>
                <w:sz w:val="20"/>
              </w:rPr>
            </w:pPr>
          </w:p>
        </w:tc>
        <w:tc>
          <w:tcPr>
            <w:tcW w:w="579" w:type="pct"/>
          </w:tcPr>
          <w:p w14:paraId="69FA9C97" w14:textId="77777777" w:rsidR="00340751" w:rsidRPr="00802E57" w:rsidRDefault="00340751" w:rsidP="00802E57">
            <w:pPr>
              <w:ind w:firstLine="0"/>
              <w:rPr>
                <w:sz w:val="20"/>
              </w:rPr>
            </w:pPr>
          </w:p>
        </w:tc>
      </w:tr>
      <w:tr w:rsidR="00340751" w14:paraId="370FC7D0" w14:textId="77777777" w:rsidTr="00802E57">
        <w:tc>
          <w:tcPr>
            <w:tcW w:w="217" w:type="pct"/>
            <w:vAlign w:val="center"/>
          </w:tcPr>
          <w:p w14:paraId="5E055F12" w14:textId="77777777" w:rsidR="00340751" w:rsidRPr="00802E57" w:rsidRDefault="00340751" w:rsidP="00802E57">
            <w:pPr>
              <w:ind w:firstLine="0"/>
              <w:jc w:val="center"/>
              <w:rPr>
                <w:sz w:val="20"/>
              </w:rPr>
            </w:pPr>
            <w:r w:rsidRPr="00802E57">
              <w:rPr>
                <w:sz w:val="20"/>
              </w:rPr>
              <w:t>9</w:t>
            </w:r>
          </w:p>
        </w:tc>
        <w:tc>
          <w:tcPr>
            <w:tcW w:w="2268" w:type="pct"/>
          </w:tcPr>
          <w:p w14:paraId="0F1D1E5E" w14:textId="77777777" w:rsidR="00340751" w:rsidRPr="00802E57" w:rsidRDefault="00340751" w:rsidP="00802E57">
            <w:pPr>
              <w:ind w:firstLine="0"/>
              <w:rPr>
                <w:sz w:val="20"/>
              </w:rPr>
            </w:pPr>
            <w:r w:rsidRPr="00802E57">
              <w:rPr>
                <w:sz w:val="20"/>
              </w:rPr>
              <w:t>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w:t>
            </w:r>
          </w:p>
        </w:tc>
        <w:tc>
          <w:tcPr>
            <w:tcW w:w="490" w:type="pct"/>
          </w:tcPr>
          <w:p w14:paraId="6B22B40B" w14:textId="77777777" w:rsidR="00340751" w:rsidRPr="00802E57" w:rsidRDefault="00340751" w:rsidP="00802E57">
            <w:pPr>
              <w:ind w:firstLine="0"/>
              <w:rPr>
                <w:sz w:val="20"/>
              </w:rPr>
            </w:pPr>
          </w:p>
        </w:tc>
        <w:tc>
          <w:tcPr>
            <w:tcW w:w="430" w:type="pct"/>
          </w:tcPr>
          <w:p w14:paraId="2D61F72B" w14:textId="77777777" w:rsidR="00340751" w:rsidRPr="00802E57" w:rsidRDefault="00340751" w:rsidP="00802E57">
            <w:pPr>
              <w:ind w:firstLine="0"/>
              <w:rPr>
                <w:sz w:val="20"/>
              </w:rPr>
            </w:pPr>
          </w:p>
        </w:tc>
        <w:tc>
          <w:tcPr>
            <w:tcW w:w="435" w:type="pct"/>
          </w:tcPr>
          <w:p w14:paraId="2253F920" w14:textId="77777777" w:rsidR="00340751" w:rsidRPr="00802E57" w:rsidRDefault="00340751" w:rsidP="00802E57">
            <w:pPr>
              <w:ind w:firstLine="0"/>
              <w:rPr>
                <w:sz w:val="20"/>
              </w:rPr>
            </w:pPr>
          </w:p>
        </w:tc>
        <w:tc>
          <w:tcPr>
            <w:tcW w:w="580" w:type="pct"/>
          </w:tcPr>
          <w:p w14:paraId="0A890590" w14:textId="77777777" w:rsidR="00340751" w:rsidRPr="00802E57" w:rsidRDefault="00340751" w:rsidP="00802E57">
            <w:pPr>
              <w:ind w:firstLine="0"/>
              <w:rPr>
                <w:sz w:val="20"/>
              </w:rPr>
            </w:pPr>
          </w:p>
        </w:tc>
        <w:tc>
          <w:tcPr>
            <w:tcW w:w="579" w:type="pct"/>
          </w:tcPr>
          <w:p w14:paraId="45A71CFC" w14:textId="77777777" w:rsidR="00340751" w:rsidRPr="00802E57" w:rsidRDefault="00340751" w:rsidP="00802E57">
            <w:pPr>
              <w:ind w:firstLine="0"/>
              <w:rPr>
                <w:sz w:val="20"/>
              </w:rPr>
            </w:pPr>
          </w:p>
        </w:tc>
      </w:tr>
    </w:tbl>
    <w:p w14:paraId="73714F5A" w14:textId="77777777" w:rsidR="00340751" w:rsidRDefault="00340751" w:rsidP="00340751"/>
    <w:p w14:paraId="08ECE2C7" w14:textId="77777777" w:rsidR="00340751" w:rsidRDefault="00340751" w:rsidP="00340751">
      <w:pPr>
        <w:rPr>
          <w:szCs w:val="24"/>
        </w:rPr>
      </w:pPr>
      <w:r>
        <w:rPr>
          <w:szCs w:val="24"/>
        </w:rPr>
        <w:t>Μπορείτε αν θέλετε να γράψετε</w:t>
      </w:r>
      <w:r w:rsidRPr="00DF52BE">
        <w:rPr>
          <w:szCs w:val="24"/>
        </w:rPr>
        <w:t xml:space="preserve"> τα βασικότερα εμπόδια στις πρακτικές μιας ομαλής ενσωμάτωσης και ένταξης των πολιτισμικά διαφορετικών μαθητών.</w:t>
      </w:r>
    </w:p>
    <w:p w14:paraId="31D2C5B6"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7DF79CDF"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1F4A1B56"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3053E1C9"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1D09B6C3"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18B5090B"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7428B94B"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59596B54"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567763BC"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3D3A048E" w14:textId="77777777" w:rsidR="00802E57" w:rsidRDefault="00802E57" w:rsidP="00802E57">
      <w:pPr>
        <w:pBdr>
          <w:bottom w:val="single" w:sz="12" w:space="22" w:color="auto"/>
        </w:pBdr>
        <w:ind w:firstLine="0"/>
        <w:rPr>
          <w:szCs w:val="24"/>
        </w:rPr>
      </w:pPr>
      <w:r>
        <w:rPr>
          <w:szCs w:val="24"/>
        </w:rPr>
        <w:t>___________________________________________________________________________</w:t>
      </w:r>
    </w:p>
    <w:p w14:paraId="4C630029" w14:textId="77777777" w:rsidR="00340751" w:rsidRDefault="00340751" w:rsidP="00135B03">
      <w:pPr>
        <w:ind w:firstLine="0"/>
        <w:jc w:val="center"/>
        <w:rPr>
          <w:b/>
          <w:szCs w:val="24"/>
        </w:rPr>
      </w:pPr>
    </w:p>
    <w:p w14:paraId="411BD961" w14:textId="1246E226" w:rsidR="00FD4558" w:rsidRPr="00EA0F37" w:rsidRDefault="00340751" w:rsidP="00135B03">
      <w:pPr>
        <w:ind w:firstLine="0"/>
        <w:jc w:val="center"/>
        <w:rPr>
          <w:lang w:eastAsia="el-GR"/>
        </w:rPr>
      </w:pPr>
      <w:r w:rsidRPr="00DF52BE">
        <w:rPr>
          <w:b/>
          <w:szCs w:val="24"/>
        </w:rPr>
        <w:t>ΣΑΣ ΕΥΧΑΡΙΣΤΩ ΠΟΛΥ</w:t>
      </w:r>
    </w:p>
    <w:sectPr w:rsidR="00FD4558" w:rsidRPr="00EA0F37" w:rsidSect="009E55AF">
      <w:headerReference w:type="default" r:id="rId75"/>
      <w:footerReference w:type="default" r:id="rId7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5F71F" w14:textId="77777777" w:rsidR="0037453F" w:rsidRDefault="0037453F" w:rsidP="002C5224">
      <w:pPr>
        <w:spacing w:line="240" w:lineRule="auto"/>
      </w:pPr>
      <w:r>
        <w:separator/>
      </w:r>
    </w:p>
  </w:endnote>
  <w:endnote w:type="continuationSeparator" w:id="0">
    <w:p w14:paraId="6237EC59" w14:textId="77777777" w:rsidR="0037453F" w:rsidRDefault="0037453F" w:rsidP="002C52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TimesNewRomanPSMT">
    <w:altName w:val="Arial"/>
    <w:panose1 w:val="00000000000000000000"/>
    <w:charset w:val="00"/>
    <w:family w:val="swiss"/>
    <w:notTrueType/>
    <w:pitch w:val="default"/>
    <w:sig w:usb0="00000083" w:usb1="08070000" w:usb2="00000010" w:usb3="00000000" w:csb0="00020009" w:csb1="00000000"/>
  </w:font>
  <w:font w:name="TimesNewRoman">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A1"/>
    <w:family w:val="roman"/>
    <w:pitch w:val="variable"/>
    <w:sig w:usb0="E00002FF" w:usb1="420024FF" w:usb2="00000000"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262053"/>
      <w:docPartObj>
        <w:docPartGallery w:val="Page Numbers (Bottom of Page)"/>
        <w:docPartUnique/>
      </w:docPartObj>
    </w:sdtPr>
    <w:sdtEndPr>
      <w:rPr>
        <w:noProof/>
      </w:rPr>
    </w:sdtEndPr>
    <w:sdtContent>
      <w:p w14:paraId="0428D01A" w14:textId="7EAD1D05" w:rsidR="000D1AFE" w:rsidRDefault="000D1AFE">
        <w:pPr>
          <w:pStyle w:val="Footer"/>
          <w:jc w:val="right"/>
        </w:pPr>
        <w:r>
          <w:fldChar w:fldCharType="begin"/>
        </w:r>
        <w:r>
          <w:instrText xml:space="preserve"> PAGE   \* MERGEFORMAT </w:instrText>
        </w:r>
        <w:r>
          <w:fldChar w:fldCharType="separate"/>
        </w:r>
        <w:r w:rsidR="00F626F0">
          <w:rPr>
            <w:noProof/>
          </w:rPr>
          <w:t>91</w:t>
        </w:r>
        <w:r>
          <w:rPr>
            <w:noProof/>
          </w:rPr>
          <w:fldChar w:fldCharType="end"/>
        </w:r>
      </w:p>
    </w:sdtContent>
  </w:sdt>
  <w:p w14:paraId="470C1529" w14:textId="77777777" w:rsidR="000D1AFE" w:rsidRDefault="000D1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0720B" w14:textId="77777777" w:rsidR="0037453F" w:rsidRDefault="0037453F" w:rsidP="002C5224">
      <w:pPr>
        <w:spacing w:line="240" w:lineRule="auto"/>
      </w:pPr>
      <w:r>
        <w:separator/>
      </w:r>
    </w:p>
  </w:footnote>
  <w:footnote w:type="continuationSeparator" w:id="0">
    <w:p w14:paraId="427121D2" w14:textId="77777777" w:rsidR="0037453F" w:rsidRDefault="0037453F" w:rsidP="002C52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6EC07" w14:textId="65FE9A67" w:rsidR="000D1AFE" w:rsidRDefault="000D1AFE" w:rsidP="007F0162">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DF98A7"/>
    <w:multiLevelType w:val="hybridMultilevel"/>
    <w:tmpl w:val="FDB7E0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B5A80"/>
    <w:multiLevelType w:val="hybridMultilevel"/>
    <w:tmpl w:val="D5ACB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3451817"/>
    <w:multiLevelType w:val="hybridMultilevel"/>
    <w:tmpl w:val="F0A6B9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6E6233"/>
    <w:multiLevelType w:val="multilevel"/>
    <w:tmpl w:val="F678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21B22"/>
    <w:multiLevelType w:val="hybridMultilevel"/>
    <w:tmpl w:val="565EE4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D5D22E3"/>
    <w:multiLevelType w:val="multilevel"/>
    <w:tmpl w:val="9FE8129A"/>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sz w:val="24"/>
      </w:rPr>
    </w:lvl>
    <w:lvl w:ilvl="2">
      <w:start w:val="1"/>
      <w:numFmt w:val="decimal"/>
      <w:lvlText w:val="%1.%2.%3"/>
      <w:lvlJc w:val="left"/>
      <w:pPr>
        <w:ind w:left="720" w:hanging="720"/>
      </w:pPr>
      <w:rPr>
        <w:rFonts w:ascii="Arial" w:hAnsi="Arial" w:cs="Arial" w:hint="default"/>
        <w:u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A3290F"/>
    <w:multiLevelType w:val="multilevel"/>
    <w:tmpl w:val="A19E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77EC7"/>
    <w:multiLevelType w:val="hybridMultilevel"/>
    <w:tmpl w:val="CD40BB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202461"/>
    <w:multiLevelType w:val="hybridMultilevel"/>
    <w:tmpl w:val="88B62718"/>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 w15:restartNumberingAfterBreak="0">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794911"/>
    <w:multiLevelType w:val="multilevel"/>
    <w:tmpl w:val="4DEE3A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26C04"/>
    <w:multiLevelType w:val="hybridMultilevel"/>
    <w:tmpl w:val="67C43736"/>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3" w15:restartNumberingAfterBreak="0">
    <w:nsid w:val="318F75A9"/>
    <w:multiLevelType w:val="hybridMultilevel"/>
    <w:tmpl w:val="41A6DF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348068D"/>
    <w:multiLevelType w:val="hybridMultilevel"/>
    <w:tmpl w:val="3ED0104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5F9582E"/>
    <w:multiLevelType w:val="hybridMultilevel"/>
    <w:tmpl w:val="4746C282"/>
    <w:lvl w:ilvl="0" w:tplc="04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74411E"/>
    <w:multiLevelType w:val="hybridMultilevel"/>
    <w:tmpl w:val="CE566C6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7" w15:restartNumberingAfterBreak="0">
    <w:nsid w:val="3C29278A"/>
    <w:multiLevelType w:val="multilevel"/>
    <w:tmpl w:val="04080025"/>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0"/>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18" w15:restartNumberingAfterBreak="0">
    <w:nsid w:val="3C9E26E0"/>
    <w:multiLevelType w:val="hybridMultilevel"/>
    <w:tmpl w:val="502651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D954642"/>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0CE6FF4"/>
    <w:multiLevelType w:val="hybridMultilevel"/>
    <w:tmpl w:val="6E587E40"/>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21" w15:restartNumberingAfterBreak="0">
    <w:nsid w:val="51BD7D2B"/>
    <w:multiLevelType w:val="multilevel"/>
    <w:tmpl w:val="3B5A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6307B0"/>
    <w:multiLevelType w:val="hybridMultilevel"/>
    <w:tmpl w:val="8F7879D6"/>
    <w:lvl w:ilvl="0" w:tplc="F9C82B54">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3" w15:restartNumberingAfterBreak="0">
    <w:nsid w:val="653A1BFD"/>
    <w:multiLevelType w:val="hybridMultilevel"/>
    <w:tmpl w:val="F12849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A022F29"/>
    <w:multiLevelType w:val="hybridMultilevel"/>
    <w:tmpl w:val="716CA7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B6677A5"/>
    <w:multiLevelType w:val="multilevel"/>
    <w:tmpl w:val="9A1832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0EF4D90"/>
    <w:multiLevelType w:val="hybridMultilevel"/>
    <w:tmpl w:val="C58AF7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10"/>
  </w:num>
  <w:num w:numId="4">
    <w:abstractNumId w:val="26"/>
  </w:num>
  <w:num w:numId="5">
    <w:abstractNumId w:val="1"/>
  </w:num>
  <w:num w:numId="6">
    <w:abstractNumId w:val="5"/>
  </w:num>
  <w:num w:numId="7">
    <w:abstractNumId w:val="11"/>
  </w:num>
  <w:num w:numId="8">
    <w:abstractNumId w:val="3"/>
  </w:num>
  <w:num w:numId="9">
    <w:abstractNumId w:val="13"/>
  </w:num>
  <w:num w:numId="10">
    <w:abstractNumId w:val="19"/>
  </w:num>
  <w:num w:numId="11">
    <w:abstractNumId w:val="21"/>
  </w:num>
  <w:num w:numId="12">
    <w:abstractNumId w:val="7"/>
  </w:num>
  <w:num w:numId="13">
    <w:abstractNumId w:val="0"/>
  </w:num>
  <w:num w:numId="14">
    <w:abstractNumId w:val="2"/>
  </w:num>
  <w:num w:numId="15">
    <w:abstractNumId w:val="12"/>
  </w:num>
  <w:num w:numId="16">
    <w:abstractNumId w:val="14"/>
  </w:num>
  <w:num w:numId="17">
    <w:abstractNumId w:val="18"/>
  </w:num>
  <w:num w:numId="18">
    <w:abstractNumId w:val="20"/>
  </w:num>
  <w:num w:numId="19">
    <w:abstractNumId w:val="22"/>
  </w:num>
  <w:num w:numId="20">
    <w:abstractNumId w:val="6"/>
  </w:num>
  <w:num w:numId="21">
    <w:abstractNumId w:val="2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9"/>
  </w:num>
  <w:num w:numId="26">
    <w:abstractNumId w:val="4"/>
  </w:num>
  <w:num w:numId="27">
    <w:abstractNumId w:val="24"/>
  </w:num>
  <w:num w:numId="28">
    <w:abstractNumId w:val="23"/>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ECF"/>
    <w:rsid w:val="00000414"/>
    <w:rsid w:val="00000F37"/>
    <w:rsid w:val="00001A6B"/>
    <w:rsid w:val="00001CD1"/>
    <w:rsid w:val="00001D58"/>
    <w:rsid w:val="00002C3A"/>
    <w:rsid w:val="00004877"/>
    <w:rsid w:val="00005017"/>
    <w:rsid w:val="0000682B"/>
    <w:rsid w:val="00010D0B"/>
    <w:rsid w:val="00010FDE"/>
    <w:rsid w:val="000119EC"/>
    <w:rsid w:val="00011EA1"/>
    <w:rsid w:val="000120DC"/>
    <w:rsid w:val="00012CA6"/>
    <w:rsid w:val="00013AF3"/>
    <w:rsid w:val="000153BA"/>
    <w:rsid w:val="00015D1F"/>
    <w:rsid w:val="00015D9A"/>
    <w:rsid w:val="00015F1E"/>
    <w:rsid w:val="000166C3"/>
    <w:rsid w:val="000169A8"/>
    <w:rsid w:val="00016F83"/>
    <w:rsid w:val="00020DFF"/>
    <w:rsid w:val="000217D6"/>
    <w:rsid w:val="00022E6D"/>
    <w:rsid w:val="0002323A"/>
    <w:rsid w:val="0002382A"/>
    <w:rsid w:val="00023F79"/>
    <w:rsid w:val="000256C2"/>
    <w:rsid w:val="00025D7D"/>
    <w:rsid w:val="00027D9A"/>
    <w:rsid w:val="00031B81"/>
    <w:rsid w:val="00032A86"/>
    <w:rsid w:val="00033162"/>
    <w:rsid w:val="0003333A"/>
    <w:rsid w:val="000337D3"/>
    <w:rsid w:val="00033EA4"/>
    <w:rsid w:val="0003647E"/>
    <w:rsid w:val="000377D5"/>
    <w:rsid w:val="00040295"/>
    <w:rsid w:val="00040499"/>
    <w:rsid w:val="0004126D"/>
    <w:rsid w:val="00042BB2"/>
    <w:rsid w:val="000442F4"/>
    <w:rsid w:val="00044FA0"/>
    <w:rsid w:val="00045519"/>
    <w:rsid w:val="00045546"/>
    <w:rsid w:val="00045FBF"/>
    <w:rsid w:val="000465AD"/>
    <w:rsid w:val="00047620"/>
    <w:rsid w:val="00052E91"/>
    <w:rsid w:val="000538C6"/>
    <w:rsid w:val="00053B38"/>
    <w:rsid w:val="00053CB5"/>
    <w:rsid w:val="00055855"/>
    <w:rsid w:val="00056011"/>
    <w:rsid w:val="0005693E"/>
    <w:rsid w:val="000608C8"/>
    <w:rsid w:val="00061418"/>
    <w:rsid w:val="000625E3"/>
    <w:rsid w:val="000625EF"/>
    <w:rsid w:val="00062F1D"/>
    <w:rsid w:val="00064C2A"/>
    <w:rsid w:val="00065275"/>
    <w:rsid w:val="00065A3B"/>
    <w:rsid w:val="00065A40"/>
    <w:rsid w:val="0006657C"/>
    <w:rsid w:val="00066584"/>
    <w:rsid w:val="00067705"/>
    <w:rsid w:val="000704E3"/>
    <w:rsid w:val="0007061A"/>
    <w:rsid w:val="00071D4B"/>
    <w:rsid w:val="000728E6"/>
    <w:rsid w:val="00072A70"/>
    <w:rsid w:val="0007357C"/>
    <w:rsid w:val="00074665"/>
    <w:rsid w:val="00076BA5"/>
    <w:rsid w:val="00076D7F"/>
    <w:rsid w:val="0008363D"/>
    <w:rsid w:val="00083AF0"/>
    <w:rsid w:val="0008425F"/>
    <w:rsid w:val="000867D4"/>
    <w:rsid w:val="00086862"/>
    <w:rsid w:val="00086DD5"/>
    <w:rsid w:val="000871CF"/>
    <w:rsid w:val="00090143"/>
    <w:rsid w:val="0009026D"/>
    <w:rsid w:val="00090BEF"/>
    <w:rsid w:val="000922F5"/>
    <w:rsid w:val="000A01A7"/>
    <w:rsid w:val="000A1441"/>
    <w:rsid w:val="000A2210"/>
    <w:rsid w:val="000A47B2"/>
    <w:rsid w:val="000A4E12"/>
    <w:rsid w:val="000A5704"/>
    <w:rsid w:val="000A57BC"/>
    <w:rsid w:val="000A59FF"/>
    <w:rsid w:val="000A6050"/>
    <w:rsid w:val="000A66B1"/>
    <w:rsid w:val="000A74D2"/>
    <w:rsid w:val="000A762A"/>
    <w:rsid w:val="000A77EB"/>
    <w:rsid w:val="000B02B4"/>
    <w:rsid w:val="000B0A96"/>
    <w:rsid w:val="000B2768"/>
    <w:rsid w:val="000B2874"/>
    <w:rsid w:val="000B2B58"/>
    <w:rsid w:val="000B3152"/>
    <w:rsid w:val="000B33D4"/>
    <w:rsid w:val="000B37ED"/>
    <w:rsid w:val="000B3F85"/>
    <w:rsid w:val="000B744B"/>
    <w:rsid w:val="000B7BDE"/>
    <w:rsid w:val="000B7DFB"/>
    <w:rsid w:val="000C15E4"/>
    <w:rsid w:val="000C2A2B"/>
    <w:rsid w:val="000C2C25"/>
    <w:rsid w:val="000C2FA7"/>
    <w:rsid w:val="000C4A8B"/>
    <w:rsid w:val="000C5237"/>
    <w:rsid w:val="000C6B6C"/>
    <w:rsid w:val="000C73CB"/>
    <w:rsid w:val="000D00F9"/>
    <w:rsid w:val="000D099A"/>
    <w:rsid w:val="000D156E"/>
    <w:rsid w:val="000D1AFE"/>
    <w:rsid w:val="000D1C06"/>
    <w:rsid w:val="000D2BFF"/>
    <w:rsid w:val="000D3F29"/>
    <w:rsid w:val="000D5665"/>
    <w:rsid w:val="000D56A7"/>
    <w:rsid w:val="000E18AC"/>
    <w:rsid w:val="000E18C4"/>
    <w:rsid w:val="000E32B3"/>
    <w:rsid w:val="000E51AB"/>
    <w:rsid w:val="000E530B"/>
    <w:rsid w:val="000E69A2"/>
    <w:rsid w:val="000E7527"/>
    <w:rsid w:val="000F0BAF"/>
    <w:rsid w:val="000F1546"/>
    <w:rsid w:val="000F157D"/>
    <w:rsid w:val="000F1779"/>
    <w:rsid w:val="000F1EDA"/>
    <w:rsid w:val="000F2DC3"/>
    <w:rsid w:val="000F30B9"/>
    <w:rsid w:val="000F46CA"/>
    <w:rsid w:val="000F48AB"/>
    <w:rsid w:val="000F5DC9"/>
    <w:rsid w:val="000F6061"/>
    <w:rsid w:val="000F6904"/>
    <w:rsid w:val="001023FC"/>
    <w:rsid w:val="0010398E"/>
    <w:rsid w:val="00104BA6"/>
    <w:rsid w:val="00104EB9"/>
    <w:rsid w:val="00105081"/>
    <w:rsid w:val="00105529"/>
    <w:rsid w:val="00106730"/>
    <w:rsid w:val="001073AA"/>
    <w:rsid w:val="0010787D"/>
    <w:rsid w:val="00107B05"/>
    <w:rsid w:val="0011028E"/>
    <w:rsid w:val="001103A3"/>
    <w:rsid w:val="00113470"/>
    <w:rsid w:val="00116B1E"/>
    <w:rsid w:val="00117E2E"/>
    <w:rsid w:val="00120253"/>
    <w:rsid w:val="001231A1"/>
    <w:rsid w:val="00124387"/>
    <w:rsid w:val="00124D10"/>
    <w:rsid w:val="001253B3"/>
    <w:rsid w:val="001274DB"/>
    <w:rsid w:val="0012758D"/>
    <w:rsid w:val="00130B29"/>
    <w:rsid w:val="00131C44"/>
    <w:rsid w:val="00133139"/>
    <w:rsid w:val="00134C94"/>
    <w:rsid w:val="00135B03"/>
    <w:rsid w:val="001362F8"/>
    <w:rsid w:val="001371AC"/>
    <w:rsid w:val="001373CF"/>
    <w:rsid w:val="001407B6"/>
    <w:rsid w:val="00140828"/>
    <w:rsid w:val="00141465"/>
    <w:rsid w:val="0014184F"/>
    <w:rsid w:val="0014386D"/>
    <w:rsid w:val="00145D39"/>
    <w:rsid w:val="00146404"/>
    <w:rsid w:val="001468A0"/>
    <w:rsid w:val="00146DB4"/>
    <w:rsid w:val="0014759B"/>
    <w:rsid w:val="00147E47"/>
    <w:rsid w:val="001512DF"/>
    <w:rsid w:val="0015273F"/>
    <w:rsid w:val="00153A17"/>
    <w:rsid w:val="00154547"/>
    <w:rsid w:val="00155887"/>
    <w:rsid w:val="001575EB"/>
    <w:rsid w:val="00157D7E"/>
    <w:rsid w:val="001616EC"/>
    <w:rsid w:val="00163A8E"/>
    <w:rsid w:val="001643E1"/>
    <w:rsid w:val="00164AA3"/>
    <w:rsid w:val="00165307"/>
    <w:rsid w:val="00165C4E"/>
    <w:rsid w:val="00166290"/>
    <w:rsid w:val="00166659"/>
    <w:rsid w:val="0016782C"/>
    <w:rsid w:val="00170086"/>
    <w:rsid w:val="001702A6"/>
    <w:rsid w:val="0017089F"/>
    <w:rsid w:val="001749D9"/>
    <w:rsid w:val="00175D7E"/>
    <w:rsid w:val="00176B56"/>
    <w:rsid w:val="00176D13"/>
    <w:rsid w:val="00176FBE"/>
    <w:rsid w:val="00180264"/>
    <w:rsid w:val="00181113"/>
    <w:rsid w:val="00185824"/>
    <w:rsid w:val="00185D93"/>
    <w:rsid w:val="001900C0"/>
    <w:rsid w:val="0019027F"/>
    <w:rsid w:val="001915A4"/>
    <w:rsid w:val="001917ED"/>
    <w:rsid w:val="00192978"/>
    <w:rsid w:val="00193C6E"/>
    <w:rsid w:val="0019453D"/>
    <w:rsid w:val="00194716"/>
    <w:rsid w:val="00194E97"/>
    <w:rsid w:val="001950CE"/>
    <w:rsid w:val="001959BB"/>
    <w:rsid w:val="0019647C"/>
    <w:rsid w:val="001A0FDE"/>
    <w:rsid w:val="001A434F"/>
    <w:rsid w:val="001A61B4"/>
    <w:rsid w:val="001A77EE"/>
    <w:rsid w:val="001A7B23"/>
    <w:rsid w:val="001B164A"/>
    <w:rsid w:val="001B1E5D"/>
    <w:rsid w:val="001B1E93"/>
    <w:rsid w:val="001B3608"/>
    <w:rsid w:val="001B4A4E"/>
    <w:rsid w:val="001B4B02"/>
    <w:rsid w:val="001B4C20"/>
    <w:rsid w:val="001B5538"/>
    <w:rsid w:val="001B622A"/>
    <w:rsid w:val="001B6808"/>
    <w:rsid w:val="001C0829"/>
    <w:rsid w:val="001C2222"/>
    <w:rsid w:val="001C2340"/>
    <w:rsid w:val="001C2797"/>
    <w:rsid w:val="001C4C4F"/>
    <w:rsid w:val="001C7B0E"/>
    <w:rsid w:val="001C7BAD"/>
    <w:rsid w:val="001D048D"/>
    <w:rsid w:val="001D1366"/>
    <w:rsid w:val="001D19E1"/>
    <w:rsid w:val="001D2A5A"/>
    <w:rsid w:val="001D2FFE"/>
    <w:rsid w:val="001D3673"/>
    <w:rsid w:val="001D4091"/>
    <w:rsid w:val="001D4D58"/>
    <w:rsid w:val="001D5B6E"/>
    <w:rsid w:val="001D66AE"/>
    <w:rsid w:val="001D6BE3"/>
    <w:rsid w:val="001D6BF0"/>
    <w:rsid w:val="001D7A1D"/>
    <w:rsid w:val="001E0358"/>
    <w:rsid w:val="001E1188"/>
    <w:rsid w:val="001E1A29"/>
    <w:rsid w:val="001E2876"/>
    <w:rsid w:val="001E32C2"/>
    <w:rsid w:val="001E3C03"/>
    <w:rsid w:val="001E4D7E"/>
    <w:rsid w:val="001E6557"/>
    <w:rsid w:val="001F06A9"/>
    <w:rsid w:val="001F3200"/>
    <w:rsid w:val="001F534A"/>
    <w:rsid w:val="001F57FC"/>
    <w:rsid w:val="001F63E4"/>
    <w:rsid w:val="001F642E"/>
    <w:rsid w:val="001F69C2"/>
    <w:rsid w:val="001F6DC8"/>
    <w:rsid w:val="001F77D2"/>
    <w:rsid w:val="0020061F"/>
    <w:rsid w:val="00201B88"/>
    <w:rsid w:val="00203AAA"/>
    <w:rsid w:val="00204EBF"/>
    <w:rsid w:val="00205CCB"/>
    <w:rsid w:val="00210CB8"/>
    <w:rsid w:val="00210CFA"/>
    <w:rsid w:val="002112AD"/>
    <w:rsid w:val="00211AFD"/>
    <w:rsid w:val="00213E52"/>
    <w:rsid w:val="002153DB"/>
    <w:rsid w:val="00216145"/>
    <w:rsid w:val="002216E7"/>
    <w:rsid w:val="00222E42"/>
    <w:rsid w:val="00223475"/>
    <w:rsid w:val="002234A0"/>
    <w:rsid w:val="00223DCF"/>
    <w:rsid w:val="00225535"/>
    <w:rsid w:val="00226808"/>
    <w:rsid w:val="00226EF6"/>
    <w:rsid w:val="002311D0"/>
    <w:rsid w:val="00234CBC"/>
    <w:rsid w:val="00235C62"/>
    <w:rsid w:val="00235D2E"/>
    <w:rsid w:val="0023643B"/>
    <w:rsid w:val="00236BD5"/>
    <w:rsid w:val="0023784C"/>
    <w:rsid w:val="002379BC"/>
    <w:rsid w:val="002408FB"/>
    <w:rsid w:val="00241143"/>
    <w:rsid w:val="002426F4"/>
    <w:rsid w:val="00242915"/>
    <w:rsid w:val="00242C23"/>
    <w:rsid w:val="00242E99"/>
    <w:rsid w:val="00243672"/>
    <w:rsid w:val="0024574D"/>
    <w:rsid w:val="00246A8E"/>
    <w:rsid w:val="002471DF"/>
    <w:rsid w:val="002515EF"/>
    <w:rsid w:val="00251651"/>
    <w:rsid w:val="00253581"/>
    <w:rsid w:val="00254DEB"/>
    <w:rsid w:val="002557F6"/>
    <w:rsid w:val="0025607B"/>
    <w:rsid w:val="002606DB"/>
    <w:rsid w:val="002615DF"/>
    <w:rsid w:val="00261DBF"/>
    <w:rsid w:val="00263095"/>
    <w:rsid w:val="00263A39"/>
    <w:rsid w:val="00264AFB"/>
    <w:rsid w:val="00266384"/>
    <w:rsid w:val="002665C8"/>
    <w:rsid w:val="00266AF8"/>
    <w:rsid w:val="00267EB1"/>
    <w:rsid w:val="00270AD9"/>
    <w:rsid w:val="00270EB6"/>
    <w:rsid w:val="002723B8"/>
    <w:rsid w:val="00272905"/>
    <w:rsid w:val="002730E6"/>
    <w:rsid w:val="00274572"/>
    <w:rsid w:val="0027463A"/>
    <w:rsid w:val="002746A9"/>
    <w:rsid w:val="00275C6E"/>
    <w:rsid w:val="00275CA2"/>
    <w:rsid w:val="00275DE5"/>
    <w:rsid w:val="00276240"/>
    <w:rsid w:val="00277D9E"/>
    <w:rsid w:val="002809B8"/>
    <w:rsid w:val="00283AEF"/>
    <w:rsid w:val="00285F29"/>
    <w:rsid w:val="00286519"/>
    <w:rsid w:val="002869D8"/>
    <w:rsid w:val="002876F2"/>
    <w:rsid w:val="002908C1"/>
    <w:rsid w:val="002911A7"/>
    <w:rsid w:val="00291911"/>
    <w:rsid w:val="00293FE0"/>
    <w:rsid w:val="00294A2D"/>
    <w:rsid w:val="00295AFE"/>
    <w:rsid w:val="002960F3"/>
    <w:rsid w:val="002971C3"/>
    <w:rsid w:val="002975EF"/>
    <w:rsid w:val="00297BF6"/>
    <w:rsid w:val="002A01A6"/>
    <w:rsid w:val="002A0E2B"/>
    <w:rsid w:val="002A1D56"/>
    <w:rsid w:val="002A20BA"/>
    <w:rsid w:val="002A3867"/>
    <w:rsid w:val="002A3FF8"/>
    <w:rsid w:val="002A4A6D"/>
    <w:rsid w:val="002A5722"/>
    <w:rsid w:val="002A5B05"/>
    <w:rsid w:val="002B0CD9"/>
    <w:rsid w:val="002B0E48"/>
    <w:rsid w:val="002B1C90"/>
    <w:rsid w:val="002B23E5"/>
    <w:rsid w:val="002B2975"/>
    <w:rsid w:val="002B2A8F"/>
    <w:rsid w:val="002B2FB8"/>
    <w:rsid w:val="002B339E"/>
    <w:rsid w:val="002B387E"/>
    <w:rsid w:val="002B4A9B"/>
    <w:rsid w:val="002B4B07"/>
    <w:rsid w:val="002B4EA4"/>
    <w:rsid w:val="002B531B"/>
    <w:rsid w:val="002B579F"/>
    <w:rsid w:val="002B5E20"/>
    <w:rsid w:val="002B66D5"/>
    <w:rsid w:val="002B7041"/>
    <w:rsid w:val="002B73F9"/>
    <w:rsid w:val="002B7719"/>
    <w:rsid w:val="002C22F3"/>
    <w:rsid w:val="002C2B71"/>
    <w:rsid w:val="002C2C3D"/>
    <w:rsid w:val="002C2CE9"/>
    <w:rsid w:val="002C2F78"/>
    <w:rsid w:val="002C2FB4"/>
    <w:rsid w:val="002C3583"/>
    <w:rsid w:val="002C4CF4"/>
    <w:rsid w:val="002C4D85"/>
    <w:rsid w:val="002C5224"/>
    <w:rsid w:val="002C5673"/>
    <w:rsid w:val="002D0EE5"/>
    <w:rsid w:val="002D106A"/>
    <w:rsid w:val="002D1360"/>
    <w:rsid w:val="002D6A68"/>
    <w:rsid w:val="002E0EA7"/>
    <w:rsid w:val="002E1544"/>
    <w:rsid w:val="002E3C12"/>
    <w:rsid w:val="002E476A"/>
    <w:rsid w:val="002E4A51"/>
    <w:rsid w:val="002E6B54"/>
    <w:rsid w:val="002E702B"/>
    <w:rsid w:val="002E70A5"/>
    <w:rsid w:val="002F00AD"/>
    <w:rsid w:val="002F017C"/>
    <w:rsid w:val="002F05EE"/>
    <w:rsid w:val="002F06BA"/>
    <w:rsid w:val="002F115A"/>
    <w:rsid w:val="002F13E8"/>
    <w:rsid w:val="002F18C5"/>
    <w:rsid w:val="002F2D41"/>
    <w:rsid w:val="002F392D"/>
    <w:rsid w:val="002F5DF4"/>
    <w:rsid w:val="002F6250"/>
    <w:rsid w:val="002F6C4A"/>
    <w:rsid w:val="0030385A"/>
    <w:rsid w:val="00304364"/>
    <w:rsid w:val="00304BF1"/>
    <w:rsid w:val="00305796"/>
    <w:rsid w:val="0030616A"/>
    <w:rsid w:val="0030673E"/>
    <w:rsid w:val="0031045A"/>
    <w:rsid w:val="003104CD"/>
    <w:rsid w:val="003114C4"/>
    <w:rsid w:val="003115E7"/>
    <w:rsid w:val="00311EFC"/>
    <w:rsid w:val="0031294E"/>
    <w:rsid w:val="00312F6D"/>
    <w:rsid w:val="00313D5A"/>
    <w:rsid w:val="00314076"/>
    <w:rsid w:val="003140C2"/>
    <w:rsid w:val="0031676F"/>
    <w:rsid w:val="00316D2C"/>
    <w:rsid w:val="003200B6"/>
    <w:rsid w:val="00320866"/>
    <w:rsid w:val="00321688"/>
    <w:rsid w:val="00321D87"/>
    <w:rsid w:val="0032285E"/>
    <w:rsid w:val="00322B47"/>
    <w:rsid w:val="003238DD"/>
    <w:rsid w:val="00324134"/>
    <w:rsid w:val="003243B6"/>
    <w:rsid w:val="00324CB5"/>
    <w:rsid w:val="00325539"/>
    <w:rsid w:val="00325E8F"/>
    <w:rsid w:val="00325FE5"/>
    <w:rsid w:val="003275E2"/>
    <w:rsid w:val="00327BB1"/>
    <w:rsid w:val="00330EA2"/>
    <w:rsid w:val="00331DA1"/>
    <w:rsid w:val="0033301E"/>
    <w:rsid w:val="00333152"/>
    <w:rsid w:val="00334689"/>
    <w:rsid w:val="00334C85"/>
    <w:rsid w:val="00335834"/>
    <w:rsid w:val="00335963"/>
    <w:rsid w:val="003371CD"/>
    <w:rsid w:val="00337DA4"/>
    <w:rsid w:val="00340662"/>
    <w:rsid w:val="00340751"/>
    <w:rsid w:val="00340AB9"/>
    <w:rsid w:val="00340FD3"/>
    <w:rsid w:val="00341A5E"/>
    <w:rsid w:val="0034492B"/>
    <w:rsid w:val="00345019"/>
    <w:rsid w:val="003500A5"/>
    <w:rsid w:val="003505C2"/>
    <w:rsid w:val="00351497"/>
    <w:rsid w:val="00351554"/>
    <w:rsid w:val="00351A7D"/>
    <w:rsid w:val="00351CD7"/>
    <w:rsid w:val="0035328F"/>
    <w:rsid w:val="00355B79"/>
    <w:rsid w:val="00355E58"/>
    <w:rsid w:val="00357FE3"/>
    <w:rsid w:val="00360B74"/>
    <w:rsid w:val="00360EDB"/>
    <w:rsid w:val="00361258"/>
    <w:rsid w:val="0036171E"/>
    <w:rsid w:val="0036188F"/>
    <w:rsid w:val="00364A2C"/>
    <w:rsid w:val="0036666E"/>
    <w:rsid w:val="00367C26"/>
    <w:rsid w:val="003700EB"/>
    <w:rsid w:val="0037152B"/>
    <w:rsid w:val="00372A03"/>
    <w:rsid w:val="0037368F"/>
    <w:rsid w:val="0037453F"/>
    <w:rsid w:val="00376858"/>
    <w:rsid w:val="00380004"/>
    <w:rsid w:val="00381CC6"/>
    <w:rsid w:val="00383247"/>
    <w:rsid w:val="00384725"/>
    <w:rsid w:val="00387600"/>
    <w:rsid w:val="00390585"/>
    <w:rsid w:val="0039130C"/>
    <w:rsid w:val="0039336A"/>
    <w:rsid w:val="0039354C"/>
    <w:rsid w:val="0039612E"/>
    <w:rsid w:val="00396F4F"/>
    <w:rsid w:val="0039797B"/>
    <w:rsid w:val="003A08F3"/>
    <w:rsid w:val="003A0EEF"/>
    <w:rsid w:val="003A0EF8"/>
    <w:rsid w:val="003A130B"/>
    <w:rsid w:val="003A1717"/>
    <w:rsid w:val="003A198D"/>
    <w:rsid w:val="003A27FD"/>
    <w:rsid w:val="003A548E"/>
    <w:rsid w:val="003A5B0E"/>
    <w:rsid w:val="003A5CDC"/>
    <w:rsid w:val="003A62DD"/>
    <w:rsid w:val="003A75E5"/>
    <w:rsid w:val="003B2664"/>
    <w:rsid w:val="003B2DB7"/>
    <w:rsid w:val="003B341A"/>
    <w:rsid w:val="003B360A"/>
    <w:rsid w:val="003B462D"/>
    <w:rsid w:val="003B4A9F"/>
    <w:rsid w:val="003B4CEF"/>
    <w:rsid w:val="003B5A65"/>
    <w:rsid w:val="003C3151"/>
    <w:rsid w:val="003C39B4"/>
    <w:rsid w:val="003C558F"/>
    <w:rsid w:val="003C6284"/>
    <w:rsid w:val="003C6F4C"/>
    <w:rsid w:val="003D0BE0"/>
    <w:rsid w:val="003D1169"/>
    <w:rsid w:val="003D16DE"/>
    <w:rsid w:val="003D1ECE"/>
    <w:rsid w:val="003D31BA"/>
    <w:rsid w:val="003D6565"/>
    <w:rsid w:val="003D7B5E"/>
    <w:rsid w:val="003E003A"/>
    <w:rsid w:val="003E2CBF"/>
    <w:rsid w:val="003E30BF"/>
    <w:rsid w:val="003E3802"/>
    <w:rsid w:val="003E40B3"/>
    <w:rsid w:val="003E4975"/>
    <w:rsid w:val="003E53DE"/>
    <w:rsid w:val="003E5D57"/>
    <w:rsid w:val="003E6D0E"/>
    <w:rsid w:val="003E7CEC"/>
    <w:rsid w:val="003F0489"/>
    <w:rsid w:val="003F04FA"/>
    <w:rsid w:val="003F2037"/>
    <w:rsid w:val="003F20BF"/>
    <w:rsid w:val="003F2FB8"/>
    <w:rsid w:val="003F35A2"/>
    <w:rsid w:val="003F578B"/>
    <w:rsid w:val="003F7C22"/>
    <w:rsid w:val="003F7C2A"/>
    <w:rsid w:val="0040035C"/>
    <w:rsid w:val="00400BBA"/>
    <w:rsid w:val="00401D39"/>
    <w:rsid w:val="00402085"/>
    <w:rsid w:val="0040308D"/>
    <w:rsid w:val="00403A49"/>
    <w:rsid w:val="0040642C"/>
    <w:rsid w:val="00410265"/>
    <w:rsid w:val="00410432"/>
    <w:rsid w:val="00410ECF"/>
    <w:rsid w:val="00412A5F"/>
    <w:rsid w:val="00413551"/>
    <w:rsid w:val="004140A6"/>
    <w:rsid w:val="004147A7"/>
    <w:rsid w:val="00414B4B"/>
    <w:rsid w:val="004159F0"/>
    <w:rsid w:val="00415D20"/>
    <w:rsid w:val="00417F34"/>
    <w:rsid w:val="00420ACE"/>
    <w:rsid w:val="00423124"/>
    <w:rsid w:val="004235D2"/>
    <w:rsid w:val="00424230"/>
    <w:rsid w:val="00424558"/>
    <w:rsid w:val="00424FB7"/>
    <w:rsid w:val="00425271"/>
    <w:rsid w:val="0042555B"/>
    <w:rsid w:val="004258D3"/>
    <w:rsid w:val="004302C3"/>
    <w:rsid w:val="0043080B"/>
    <w:rsid w:val="00430D87"/>
    <w:rsid w:val="00431EB3"/>
    <w:rsid w:val="004324BB"/>
    <w:rsid w:val="00434EF3"/>
    <w:rsid w:val="00435321"/>
    <w:rsid w:val="00435AC6"/>
    <w:rsid w:val="0043694A"/>
    <w:rsid w:val="00436B78"/>
    <w:rsid w:val="00437347"/>
    <w:rsid w:val="0044121E"/>
    <w:rsid w:val="00443BA2"/>
    <w:rsid w:val="004442CA"/>
    <w:rsid w:val="004463BA"/>
    <w:rsid w:val="0045055E"/>
    <w:rsid w:val="00451674"/>
    <w:rsid w:val="00452C22"/>
    <w:rsid w:val="00453867"/>
    <w:rsid w:val="00454134"/>
    <w:rsid w:val="00455E61"/>
    <w:rsid w:val="00456519"/>
    <w:rsid w:val="00457549"/>
    <w:rsid w:val="00457760"/>
    <w:rsid w:val="00457866"/>
    <w:rsid w:val="00457A44"/>
    <w:rsid w:val="00457AAB"/>
    <w:rsid w:val="00460B36"/>
    <w:rsid w:val="00461745"/>
    <w:rsid w:val="00461B9D"/>
    <w:rsid w:val="00461D31"/>
    <w:rsid w:val="00461E70"/>
    <w:rsid w:val="00462A47"/>
    <w:rsid w:val="004630B9"/>
    <w:rsid w:val="0046435C"/>
    <w:rsid w:val="004644D9"/>
    <w:rsid w:val="00466642"/>
    <w:rsid w:val="004668CA"/>
    <w:rsid w:val="0047045E"/>
    <w:rsid w:val="00471018"/>
    <w:rsid w:val="00471108"/>
    <w:rsid w:val="00473276"/>
    <w:rsid w:val="00473443"/>
    <w:rsid w:val="00474EBE"/>
    <w:rsid w:val="00475077"/>
    <w:rsid w:val="00476491"/>
    <w:rsid w:val="00476915"/>
    <w:rsid w:val="00476A63"/>
    <w:rsid w:val="00477F0A"/>
    <w:rsid w:val="00481C33"/>
    <w:rsid w:val="004823A6"/>
    <w:rsid w:val="00484434"/>
    <w:rsid w:val="00487B50"/>
    <w:rsid w:val="004911E5"/>
    <w:rsid w:val="004922AF"/>
    <w:rsid w:val="004940DC"/>
    <w:rsid w:val="004947B6"/>
    <w:rsid w:val="00494FCA"/>
    <w:rsid w:val="00495910"/>
    <w:rsid w:val="004A0DA9"/>
    <w:rsid w:val="004A187F"/>
    <w:rsid w:val="004A19D3"/>
    <w:rsid w:val="004A2C51"/>
    <w:rsid w:val="004A5677"/>
    <w:rsid w:val="004A5B47"/>
    <w:rsid w:val="004B01C3"/>
    <w:rsid w:val="004B02F7"/>
    <w:rsid w:val="004B0B47"/>
    <w:rsid w:val="004B0D41"/>
    <w:rsid w:val="004B451D"/>
    <w:rsid w:val="004B46A3"/>
    <w:rsid w:val="004B4B43"/>
    <w:rsid w:val="004B4D9C"/>
    <w:rsid w:val="004B59A9"/>
    <w:rsid w:val="004B7B50"/>
    <w:rsid w:val="004C06AA"/>
    <w:rsid w:val="004C2AE1"/>
    <w:rsid w:val="004C6AE7"/>
    <w:rsid w:val="004C7014"/>
    <w:rsid w:val="004C7E3F"/>
    <w:rsid w:val="004D1DC4"/>
    <w:rsid w:val="004D44D7"/>
    <w:rsid w:val="004D56B8"/>
    <w:rsid w:val="004D62FB"/>
    <w:rsid w:val="004D6B55"/>
    <w:rsid w:val="004E021F"/>
    <w:rsid w:val="004E1495"/>
    <w:rsid w:val="004E26DD"/>
    <w:rsid w:val="004E3EB0"/>
    <w:rsid w:val="004E5FCC"/>
    <w:rsid w:val="004E6544"/>
    <w:rsid w:val="004E67A3"/>
    <w:rsid w:val="004F0DE4"/>
    <w:rsid w:val="004F3203"/>
    <w:rsid w:val="004F3F19"/>
    <w:rsid w:val="004F5B72"/>
    <w:rsid w:val="004F6E14"/>
    <w:rsid w:val="004F7390"/>
    <w:rsid w:val="004F7AEA"/>
    <w:rsid w:val="004F7F87"/>
    <w:rsid w:val="00500E16"/>
    <w:rsid w:val="00502984"/>
    <w:rsid w:val="005064DC"/>
    <w:rsid w:val="005065FE"/>
    <w:rsid w:val="00507719"/>
    <w:rsid w:val="0050795C"/>
    <w:rsid w:val="005106E1"/>
    <w:rsid w:val="0051124B"/>
    <w:rsid w:val="0051223C"/>
    <w:rsid w:val="00512458"/>
    <w:rsid w:val="0051266D"/>
    <w:rsid w:val="00512D14"/>
    <w:rsid w:val="00512F95"/>
    <w:rsid w:val="0051370B"/>
    <w:rsid w:val="00513D1D"/>
    <w:rsid w:val="00514775"/>
    <w:rsid w:val="00515318"/>
    <w:rsid w:val="0051556E"/>
    <w:rsid w:val="0051764C"/>
    <w:rsid w:val="00520B73"/>
    <w:rsid w:val="00521B49"/>
    <w:rsid w:val="00526989"/>
    <w:rsid w:val="00527D8D"/>
    <w:rsid w:val="0053090C"/>
    <w:rsid w:val="0053564F"/>
    <w:rsid w:val="00535776"/>
    <w:rsid w:val="00535E0B"/>
    <w:rsid w:val="005366E8"/>
    <w:rsid w:val="00541753"/>
    <w:rsid w:val="00542104"/>
    <w:rsid w:val="00542D1D"/>
    <w:rsid w:val="00542EBB"/>
    <w:rsid w:val="00544A06"/>
    <w:rsid w:val="00546B8B"/>
    <w:rsid w:val="00550072"/>
    <w:rsid w:val="00551CBC"/>
    <w:rsid w:val="00551D3B"/>
    <w:rsid w:val="00552B4C"/>
    <w:rsid w:val="00552E95"/>
    <w:rsid w:val="005550F5"/>
    <w:rsid w:val="0055726D"/>
    <w:rsid w:val="0055735D"/>
    <w:rsid w:val="00557E4E"/>
    <w:rsid w:val="00561AD2"/>
    <w:rsid w:val="005625C1"/>
    <w:rsid w:val="00562BA2"/>
    <w:rsid w:val="00562BF3"/>
    <w:rsid w:val="00562C0F"/>
    <w:rsid w:val="00562FA8"/>
    <w:rsid w:val="005631F1"/>
    <w:rsid w:val="00564819"/>
    <w:rsid w:val="00564CAE"/>
    <w:rsid w:val="00565DE7"/>
    <w:rsid w:val="00566F67"/>
    <w:rsid w:val="00566FFD"/>
    <w:rsid w:val="0057061C"/>
    <w:rsid w:val="005717C7"/>
    <w:rsid w:val="00572573"/>
    <w:rsid w:val="00572819"/>
    <w:rsid w:val="00572E55"/>
    <w:rsid w:val="00574A6C"/>
    <w:rsid w:val="0057792F"/>
    <w:rsid w:val="00580608"/>
    <w:rsid w:val="00581779"/>
    <w:rsid w:val="005834CE"/>
    <w:rsid w:val="00583573"/>
    <w:rsid w:val="00583B07"/>
    <w:rsid w:val="005840C0"/>
    <w:rsid w:val="005840FE"/>
    <w:rsid w:val="00585C61"/>
    <w:rsid w:val="00585E58"/>
    <w:rsid w:val="00586158"/>
    <w:rsid w:val="005863E3"/>
    <w:rsid w:val="005875D1"/>
    <w:rsid w:val="00587610"/>
    <w:rsid w:val="005901FB"/>
    <w:rsid w:val="005905F1"/>
    <w:rsid w:val="00590A2F"/>
    <w:rsid w:val="00591861"/>
    <w:rsid w:val="00591E67"/>
    <w:rsid w:val="00592C4A"/>
    <w:rsid w:val="00593A16"/>
    <w:rsid w:val="00593F6B"/>
    <w:rsid w:val="00595303"/>
    <w:rsid w:val="005968B8"/>
    <w:rsid w:val="0059706C"/>
    <w:rsid w:val="00597486"/>
    <w:rsid w:val="005975D7"/>
    <w:rsid w:val="00597C45"/>
    <w:rsid w:val="005A0252"/>
    <w:rsid w:val="005A0852"/>
    <w:rsid w:val="005A232B"/>
    <w:rsid w:val="005A2E1E"/>
    <w:rsid w:val="005A4D57"/>
    <w:rsid w:val="005A53DA"/>
    <w:rsid w:val="005A56C0"/>
    <w:rsid w:val="005A714B"/>
    <w:rsid w:val="005A7FBD"/>
    <w:rsid w:val="005B029D"/>
    <w:rsid w:val="005B1ACE"/>
    <w:rsid w:val="005B54C6"/>
    <w:rsid w:val="005B6FCA"/>
    <w:rsid w:val="005C257F"/>
    <w:rsid w:val="005C340F"/>
    <w:rsid w:val="005C3711"/>
    <w:rsid w:val="005C377D"/>
    <w:rsid w:val="005C39FD"/>
    <w:rsid w:val="005C7686"/>
    <w:rsid w:val="005D4005"/>
    <w:rsid w:val="005D42A6"/>
    <w:rsid w:val="005D44E0"/>
    <w:rsid w:val="005D45B3"/>
    <w:rsid w:val="005D4874"/>
    <w:rsid w:val="005D6CFA"/>
    <w:rsid w:val="005D74FA"/>
    <w:rsid w:val="005D7E24"/>
    <w:rsid w:val="005E2B0F"/>
    <w:rsid w:val="005E479E"/>
    <w:rsid w:val="005E4E3E"/>
    <w:rsid w:val="005E5185"/>
    <w:rsid w:val="005E5254"/>
    <w:rsid w:val="005E7215"/>
    <w:rsid w:val="005F04A5"/>
    <w:rsid w:val="005F0578"/>
    <w:rsid w:val="005F1222"/>
    <w:rsid w:val="005F17AC"/>
    <w:rsid w:val="005F191A"/>
    <w:rsid w:val="005F37D6"/>
    <w:rsid w:val="005F4828"/>
    <w:rsid w:val="005F4FCE"/>
    <w:rsid w:val="005F5C54"/>
    <w:rsid w:val="005F5E10"/>
    <w:rsid w:val="005F6BFE"/>
    <w:rsid w:val="005F795D"/>
    <w:rsid w:val="005F7A9D"/>
    <w:rsid w:val="00600036"/>
    <w:rsid w:val="0060195D"/>
    <w:rsid w:val="00602B71"/>
    <w:rsid w:val="00602DF1"/>
    <w:rsid w:val="00604116"/>
    <w:rsid w:val="006055AC"/>
    <w:rsid w:val="00605AB3"/>
    <w:rsid w:val="00605C2A"/>
    <w:rsid w:val="00606005"/>
    <w:rsid w:val="00607E42"/>
    <w:rsid w:val="00610F51"/>
    <w:rsid w:val="0061166C"/>
    <w:rsid w:val="006124BA"/>
    <w:rsid w:val="00616F4B"/>
    <w:rsid w:val="00620922"/>
    <w:rsid w:val="00622C68"/>
    <w:rsid w:val="0062466F"/>
    <w:rsid w:val="0062473B"/>
    <w:rsid w:val="006259F8"/>
    <w:rsid w:val="00631EF2"/>
    <w:rsid w:val="006324BC"/>
    <w:rsid w:val="00637EC4"/>
    <w:rsid w:val="00640719"/>
    <w:rsid w:val="006409EE"/>
    <w:rsid w:val="00641067"/>
    <w:rsid w:val="006417CD"/>
    <w:rsid w:val="00641B60"/>
    <w:rsid w:val="00641F40"/>
    <w:rsid w:val="006427A3"/>
    <w:rsid w:val="00643421"/>
    <w:rsid w:val="00643B36"/>
    <w:rsid w:val="00643DEB"/>
    <w:rsid w:val="00644841"/>
    <w:rsid w:val="00644892"/>
    <w:rsid w:val="006459EE"/>
    <w:rsid w:val="006522A6"/>
    <w:rsid w:val="00652950"/>
    <w:rsid w:val="00652C79"/>
    <w:rsid w:val="00653F8E"/>
    <w:rsid w:val="006559C7"/>
    <w:rsid w:val="00655C2A"/>
    <w:rsid w:val="006570C6"/>
    <w:rsid w:val="00657137"/>
    <w:rsid w:val="00660E62"/>
    <w:rsid w:val="0066120F"/>
    <w:rsid w:val="0066345C"/>
    <w:rsid w:val="006637DC"/>
    <w:rsid w:val="00664532"/>
    <w:rsid w:val="006653EF"/>
    <w:rsid w:val="0066550E"/>
    <w:rsid w:val="00665BFE"/>
    <w:rsid w:val="0067032D"/>
    <w:rsid w:val="006716CD"/>
    <w:rsid w:val="006722EF"/>
    <w:rsid w:val="006729E4"/>
    <w:rsid w:val="00672CD5"/>
    <w:rsid w:val="00672D89"/>
    <w:rsid w:val="00672FE0"/>
    <w:rsid w:val="00674768"/>
    <w:rsid w:val="00675B97"/>
    <w:rsid w:val="00675F05"/>
    <w:rsid w:val="006762AA"/>
    <w:rsid w:val="0067680C"/>
    <w:rsid w:val="006768EE"/>
    <w:rsid w:val="00676952"/>
    <w:rsid w:val="0067750B"/>
    <w:rsid w:val="00677CCB"/>
    <w:rsid w:val="00680148"/>
    <w:rsid w:val="00680B7F"/>
    <w:rsid w:val="006828CD"/>
    <w:rsid w:val="006831A9"/>
    <w:rsid w:val="00683E18"/>
    <w:rsid w:val="00684F38"/>
    <w:rsid w:val="00685467"/>
    <w:rsid w:val="006863F2"/>
    <w:rsid w:val="00686890"/>
    <w:rsid w:val="0069032C"/>
    <w:rsid w:val="00692FE3"/>
    <w:rsid w:val="0069323B"/>
    <w:rsid w:val="0069345A"/>
    <w:rsid w:val="00696EDF"/>
    <w:rsid w:val="00697B5A"/>
    <w:rsid w:val="006A05BB"/>
    <w:rsid w:val="006A0D73"/>
    <w:rsid w:val="006A1497"/>
    <w:rsid w:val="006A1EE6"/>
    <w:rsid w:val="006A5302"/>
    <w:rsid w:val="006A67DF"/>
    <w:rsid w:val="006A7713"/>
    <w:rsid w:val="006B063B"/>
    <w:rsid w:val="006B0CF1"/>
    <w:rsid w:val="006B12F1"/>
    <w:rsid w:val="006B2339"/>
    <w:rsid w:val="006B276A"/>
    <w:rsid w:val="006B2D1C"/>
    <w:rsid w:val="006B364A"/>
    <w:rsid w:val="006B3F8E"/>
    <w:rsid w:val="006B4CF5"/>
    <w:rsid w:val="006B5962"/>
    <w:rsid w:val="006B6E1E"/>
    <w:rsid w:val="006B73B3"/>
    <w:rsid w:val="006B7B00"/>
    <w:rsid w:val="006C08D8"/>
    <w:rsid w:val="006C1BA9"/>
    <w:rsid w:val="006C254A"/>
    <w:rsid w:val="006C25E0"/>
    <w:rsid w:val="006C2CA4"/>
    <w:rsid w:val="006C3E62"/>
    <w:rsid w:val="006C4E52"/>
    <w:rsid w:val="006C55C0"/>
    <w:rsid w:val="006C59DE"/>
    <w:rsid w:val="006C6B65"/>
    <w:rsid w:val="006C771B"/>
    <w:rsid w:val="006D08DC"/>
    <w:rsid w:val="006D3116"/>
    <w:rsid w:val="006D3393"/>
    <w:rsid w:val="006D68B8"/>
    <w:rsid w:val="006D6AB1"/>
    <w:rsid w:val="006D6F43"/>
    <w:rsid w:val="006E1F72"/>
    <w:rsid w:val="006E1FCA"/>
    <w:rsid w:val="006E2738"/>
    <w:rsid w:val="006E2A58"/>
    <w:rsid w:val="006E4D9B"/>
    <w:rsid w:val="006E52AE"/>
    <w:rsid w:val="006E5636"/>
    <w:rsid w:val="006E6CD9"/>
    <w:rsid w:val="006E79C5"/>
    <w:rsid w:val="006F0498"/>
    <w:rsid w:val="006F14B4"/>
    <w:rsid w:val="006F3A6E"/>
    <w:rsid w:val="006F3D13"/>
    <w:rsid w:val="006F3D58"/>
    <w:rsid w:val="006F4C85"/>
    <w:rsid w:val="006F522A"/>
    <w:rsid w:val="006F535B"/>
    <w:rsid w:val="006F62D1"/>
    <w:rsid w:val="006F7B54"/>
    <w:rsid w:val="00700E15"/>
    <w:rsid w:val="00700EC3"/>
    <w:rsid w:val="00701CBA"/>
    <w:rsid w:val="0070228D"/>
    <w:rsid w:val="007024A7"/>
    <w:rsid w:val="00702F66"/>
    <w:rsid w:val="00704CF0"/>
    <w:rsid w:val="00705607"/>
    <w:rsid w:val="00705C50"/>
    <w:rsid w:val="0070669A"/>
    <w:rsid w:val="00706CD8"/>
    <w:rsid w:val="00707333"/>
    <w:rsid w:val="00710E0E"/>
    <w:rsid w:val="0071106D"/>
    <w:rsid w:val="007117EA"/>
    <w:rsid w:val="007123E4"/>
    <w:rsid w:val="0071322E"/>
    <w:rsid w:val="0071330E"/>
    <w:rsid w:val="00714932"/>
    <w:rsid w:val="0071523A"/>
    <w:rsid w:val="007156C1"/>
    <w:rsid w:val="00716A18"/>
    <w:rsid w:val="0071766D"/>
    <w:rsid w:val="00720239"/>
    <w:rsid w:val="00720C03"/>
    <w:rsid w:val="00720C59"/>
    <w:rsid w:val="007212C3"/>
    <w:rsid w:val="0072212B"/>
    <w:rsid w:val="007224AC"/>
    <w:rsid w:val="007228C8"/>
    <w:rsid w:val="0072388F"/>
    <w:rsid w:val="00723B2B"/>
    <w:rsid w:val="007257C8"/>
    <w:rsid w:val="00726EDE"/>
    <w:rsid w:val="00727B87"/>
    <w:rsid w:val="00733791"/>
    <w:rsid w:val="00733934"/>
    <w:rsid w:val="00734033"/>
    <w:rsid w:val="00734A6C"/>
    <w:rsid w:val="00734F04"/>
    <w:rsid w:val="00735E29"/>
    <w:rsid w:val="0073682E"/>
    <w:rsid w:val="007368A8"/>
    <w:rsid w:val="00736AD5"/>
    <w:rsid w:val="0073700E"/>
    <w:rsid w:val="00740E85"/>
    <w:rsid w:val="0074391F"/>
    <w:rsid w:val="007448D9"/>
    <w:rsid w:val="00745205"/>
    <w:rsid w:val="007456F2"/>
    <w:rsid w:val="00746ABC"/>
    <w:rsid w:val="007471DD"/>
    <w:rsid w:val="00747A70"/>
    <w:rsid w:val="00750869"/>
    <w:rsid w:val="0075176D"/>
    <w:rsid w:val="0075287C"/>
    <w:rsid w:val="00754EEA"/>
    <w:rsid w:val="00754F71"/>
    <w:rsid w:val="007554A8"/>
    <w:rsid w:val="0075622C"/>
    <w:rsid w:val="00756A59"/>
    <w:rsid w:val="007570C2"/>
    <w:rsid w:val="007572A8"/>
    <w:rsid w:val="00757D51"/>
    <w:rsid w:val="00760F13"/>
    <w:rsid w:val="0076323B"/>
    <w:rsid w:val="00763E84"/>
    <w:rsid w:val="00764D6B"/>
    <w:rsid w:val="007658D0"/>
    <w:rsid w:val="00765B16"/>
    <w:rsid w:val="00766505"/>
    <w:rsid w:val="007667F4"/>
    <w:rsid w:val="00767032"/>
    <w:rsid w:val="0076765F"/>
    <w:rsid w:val="007711AE"/>
    <w:rsid w:val="007713F8"/>
    <w:rsid w:val="0077167C"/>
    <w:rsid w:val="00771913"/>
    <w:rsid w:val="0077271B"/>
    <w:rsid w:val="007738F8"/>
    <w:rsid w:val="00774409"/>
    <w:rsid w:val="00774592"/>
    <w:rsid w:val="007745B1"/>
    <w:rsid w:val="00774DAC"/>
    <w:rsid w:val="00774EEC"/>
    <w:rsid w:val="00776CB4"/>
    <w:rsid w:val="0077793D"/>
    <w:rsid w:val="00777A5E"/>
    <w:rsid w:val="007814B7"/>
    <w:rsid w:val="00781B32"/>
    <w:rsid w:val="00782020"/>
    <w:rsid w:val="00782D0B"/>
    <w:rsid w:val="0078513D"/>
    <w:rsid w:val="0078603E"/>
    <w:rsid w:val="007863EE"/>
    <w:rsid w:val="007873B6"/>
    <w:rsid w:val="007905D8"/>
    <w:rsid w:val="00791387"/>
    <w:rsid w:val="00791477"/>
    <w:rsid w:val="00791A61"/>
    <w:rsid w:val="00791DA7"/>
    <w:rsid w:val="00792CBA"/>
    <w:rsid w:val="00793BD7"/>
    <w:rsid w:val="00795518"/>
    <w:rsid w:val="00795A73"/>
    <w:rsid w:val="00796B5E"/>
    <w:rsid w:val="00796F78"/>
    <w:rsid w:val="007972F5"/>
    <w:rsid w:val="00797E8B"/>
    <w:rsid w:val="007A03DC"/>
    <w:rsid w:val="007A0483"/>
    <w:rsid w:val="007A1C5A"/>
    <w:rsid w:val="007A208C"/>
    <w:rsid w:val="007A415B"/>
    <w:rsid w:val="007A5246"/>
    <w:rsid w:val="007A59A1"/>
    <w:rsid w:val="007A67C5"/>
    <w:rsid w:val="007B0E3E"/>
    <w:rsid w:val="007B3391"/>
    <w:rsid w:val="007B555C"/>
    <w:rsid w:val="007B5A95"/>
    <w:rsid w:val="007C0627"/>
    <w:rsid w:val="007C1D4A"/>
    <w:rsid w:val="007C1DE9"/>
    <w:rsid w:val="007C244B"/>
    <w:rsid w:val="007C32BB"/>
    <w:rsid w:val="007C34E9"/>
    <w:rsid w:val="007C38D8"/>
    <w:rsid w:val="007C4623"/>
    <w:rsid w:val="007C479F"/>
    <w:rsid w:val="007C578C"/>
    <w:rsid w:val="007C58A7"/>
    <w:rsid w:val="007C5A1B"/>
    <w:rsid w:val="007C5B7C"/>
    <w:rsid w:val="007C5BDB"/>
    <w:rsid w:val="007C625A"/>
    <w:rsid w:val="007C7576"/>
    <w:rsid w:val="007C7AD9"/>
    <w:rsid w:val="007D0106"/>
    <w:rsid w:val="007D0FB9"/>
    <w:rsid w:val="007D1D19"/>
    <w:rsid w:val="007D24A5"/>
    <w:rsid w:val="007D29CE"/>
    <w:rsid w:val="007D37DE"/>
    <w:rsid w:val="007D39DB"/>
    <w:rsid w:val="007D3DF3"/>
    <w:rsid w:val="007D4896"/>
    <w:rsid w:val="007E24A0"/>
    <w:rsid w:val="007E2B0F"/>
    <w:rsid w:val="007E2C4B"/>
    <w:rsid w:val="007E2E99"/>
    <w:rsid w:val="007E3848"/>
    <w:rsid w:val="007E60DE"/>
    <w:rsid w:val="007E6103"/>
    <w:rsid w:val="007E623E"/>
    <w:rsid w:val="007E791B"/>
    <w:rsid w:val="007F0162"/>
    <w:rsid w:val="007F14E2"/>
    <w:rsid w:val="007F160B"/>
    <w:rsid w:val="007F1D34"/>
    <w:rsid w:val="007F3D68"/>
    <w:rsid w:val="007F4464"/>
    <w:rsid w:val="007F517D"/>
    <w:rsid w:val="007F53D0"/>
    <w:rsid w:val="007F5FAE"/>
    <w:rsid w:val="007F62C1"/>
    <w:rsid w:val="007F69BD"/>
    <w:rsid w:val="007F7359"/>
    <w:rsid w:val="007F7953"/>
    <w:rsid w:val="007F7B6D"/>
    <w:rsid w:val="00800C19"/>
    <w:rsid w:val="00801227"/>
    <w:rsid w:val="00801666"/>
    <w:rsid w:val="00801FFE"/>
    <w:rsid w:val="0080253D"/>
    <w:rsid w:val="00802E57"/>
    <w:rsid w:val="0080367A"/>
    <w:rsid w:val="00805DB9"/>
    <w:rsid w:val="00807AC8"/>
    <w:rsid w:val="008101AC"/>
    <w:rsid w:val="0081116D"/>
    <w:rsid w:val="00813D0D"/>
    <w:rsid w:val="0081584B"/>
    <w:rsid w:val="00815BCB"/>
    <w:rsid w:val="00816C5A"/>
    <w:rsid w:val="00816D9F"/>
    <w:rsid w:val="00816EA0"/>
    <w:rsid w:val="00817360"/>
    <w:rsid w:val="00817378"/>
    <w:rsid w:val="008178B2"/>
    <w:rsid w:val="00817DD5"/>
    <w:rsid w:val="00820906"/>
    <w:rsid w:val="00820B6E"/>
    <w:rsid w:val="00824D4E"/>
    <w:rsid w:val="00827625"/>
    <w:rsid w:val="008301B7"/>
    <w:rsid w:val="0083045A"/>
    <w:rsid w:val="00830F0A"/>
    <w:rsid w:val="008316A5"/>
    <w:rsid w:val="008338A2"/>
    <w:rsid w:val="00834534"/>
    <w:rsid w:val="00837FC7"/>
    <w:rsid w:val="00843266"/>
    <w:rsid w:val="00843831"/>
    <w:rsid w:val="0084582F"/>
    <w:rsid w:val="008463D5"/>
    <w:rsid w:val="00846E15"/>
    <w:rsid w:val="00847972"/>
    <w:rsid w:val="0085156D"/>
    <w:rsid w:val="008526A5"/>
    <w:rsid w:val="00853259"/>
    <w:rsid w:val="008540BB"/>
    <w:rsid w:val="00854E58"/>
    <w:rsid w:val="00855134"/>
    <w:rsid w:val="00855348"/>
    <w:rsid w:val="008562CD"/>
    <w:rsid w:val="0085782B"/>
    <w:rsid w:val="00857DA8"/>
    <w:rsid w:val="008603A6"/>
    <w:rsid w:val="0086050D"/>
    <w:rsid w:val="00860C0E"/>
    <w:rsid w:val="00860D27"/>
    <w:rsid w:val="008614F2"/>
    <w:rsid w:val="00862FA1"/>
    <w:rsid w:val="008632ED"/>
    <w:rsid w:val="00863409"/>
    <w:rsid w:val="0086359B"/>
    <w:rsid w:val="00863C46"/>
    <w:rsid w:val="00863C7A"/>
    <w:rsid w:val="0086432F"/>
    <w:rsid w:val="0086450A"/>
    <w:rsid w:val="00864A90"/>
    <w:rsid w:val="00864DAA"/>
    <w:rsid w:val="00865952"/>
    <w:rsid w:val="00867AAC"/>
    <w:rsid w:val="008702C5"/>
    <w:rsid w:val="00870ACF"/>
    <w:rsid w:val="00870D51"/>
    <w:rsid w:val="00871313"/>
    <w:rsid w:val="00871B55"/>
    <w:rsid w:val="00873129"/>
    <w:rsid w:val="008732BA"/>
    <w:rsid w:val="00873CFB"/>
    <w:rsid w:val="008746C7"/>
    <w:rsid w:val="008755FA"/>
    <w:rsid w:val="00877BCC"/>
    <w:rsid w:val="008823D5"/>
    <w:rsid w:val="008839A7"/>
    <w:rsid w:val="00883D8F"/>
    <w:rsid w:val="008903B7"/>
    <w:rsid w:val="00890AAA"/>
    <w:rsid w:val="00893E19"/>
    <w:rsid w:val="008A004B"/>
    <w:rsid w:val="008A0372"/>
    <w:rsid w:val="008A04B4"/>
    <w:rsid w:val="008A0B89"/>
    <w:rsid w:val="008A104E"/>
    <w:rsid w:val="008A19EC"/>
    <w:rsid w:val="008A29CA"/>
    <w:rsid w:val="008A37A8"/>
    <w:rsid w:val="008A430F"/>
    <w:rsid w:val="008A45CD"/>
    <w:rsid w:val="008A4815"/>
    <w:rsid w:val="008A76AB"/>
    <w:rsid w:val="008B1D4B"/>
    <w:rsid w:val="008B1F56"/>
    <w:rsid w:val="008B1F97"/>
    <w:rsid w:val="008B1FC0"/>
    <w:rsid w:val="008B277C"/>
    <w:rsid w:val="008B458C"/>
    <w:rsid w:val="008B4C2C"/>
    <w:rsid w:val="008B4E04"/>
    <w:rsid w:val="008B5D77"/>
    <w:rsid w:val="008B7AE3"/>
    <w:rsid w:val="008C1935"/>
    <w:rsid w:val="008C1D9C"/>
    <w:rsid w:val="008C4A95"/>
    <w:rsid w:val="008C54E3"/>
    <w:rsid w:val="008D15D8"/>
    <w:rsid w:val="008D22AD"/>
    <w:rsid w:val="008D272C"/>
    <w:rsid w:val="008D5D1A"/>
    <w:rsid w:val="008D72EE"/>
    <w:rsid w:val="008D74E0"/>
    <w:rsid w:val="008D7D45"/>
    <w:rsid w:val="008E2599"/>
    <w:rsid w:val="008E3825"/>
    <w:rsid w:val="008E3D77"/>
    <w:rsid w:val="008E47A8"/>
    <w:rsid w:val="008E5211"/>
    <w:rsid w:val="008E6368"/>
    <w:rsid w:val="008E6795"/>
    <w:rsid w:val="008E6AFF"/>
    <w:rsid w:val="008E6DAE"/>
    <w:rsid w:val="008F011F"/>
    <w:rsid w:val="008F055F"/>
    <w:rsid w:val="008F0B33"/>
    <w:rsid w:val="008F1B38"/>
    <w:rsid w:val="008F2341"/>
    <w:rsid w:val="008F2C3F"/>
    <w:rsid w:val="008F3354"/>
    <w:rsid w:val="008F396C"/>
    <w:rsid w:val="008F4D04"/>
    <w:rsid w:val="008F4DFE"/>
    <w:rsid w:val="008F52FF"/>
    <w:rsid w:val="008F57AF"/>
    <w:rsid w:val="008F79E0"/>
    <w:rsid w:val="008F7C38"/>
    <w:rsid w:val="00901297"/>
    <w:rsid w:val="00901F6B"/>
    <w:rsid w:val="009022D1"/>
    <w:rsid w:val="00903687"/>
    <w:rsid w:val="0090380C"/>
    <w:rsid w:val="00904969"/>
    <w:rsid w:val="009073AA"/>
    <w:rsid w:val="00907E46"/>
    <w:rsid w:val="00911BAC"/>
    <w:rsid w:val="009132B8"/>
    <w:rsid w:val="009153F9"/>
    <w:rsid w:val="00915559"/>
    <w:rsid w:val="009158F6"/>
    <w:rsid w:val="00915BC0"/>
    <w:rsid w:val="009171A8"/>
    <w:rsid w:val="009175E6"/>
    <w:rsid w:val="00917FB5"/>
    <w:rsid w:val="00921577"/>
    <w:rsid w:val="00921635"/>
    <w:rsid w:val="0092273F"/>
    <w:rsid w:val="00922CA6"/>
    <w:rsid w:val="00922EEA"/>
    <w:rsid w:val="009269F9"/>
    <w:rsid w:val="00926B5C"/>
    <w:rsid w:val="00926E9B"/>
    <w:rsid w:val="00930D28"/>
    <w:rsid w:val="00931A92"/>
    <w:rsid w:val="00931D73"/>
    <w:rsid w:val="009331A2"/>
    <w:rsid w:val="00937F62"/>
    <w:rsid w:val="00941471"/>
    <w:rsid w:val="00943C13"/>
    <w:rsid w:val="00944A5C"/>
    <w:rsid w:val="00945D1D"/>
    <w:rsid w:val="00945D81"/>
    <w:rsid w:val="0095102B"/>
    <w:rsid w:val="0095286A"/>
    <w:rsid w:val="00952E4C"/>
    <w:rsid w:val="009557A9"/>
    <w:rsid w:val="00956851"/>
    <w:rsid w:val="00956C83"/>
    <w:rsid w:val="00956EB3"/>
    <w:rsid w:val="00957847"/>
    <w:rsid w:val="00957DFD"/>
    <w:rsid w:val="00962288"/>
    <w:rsid w:val="00962F42"/>
    <w:rsid w:val="0096316A"/>
    <w:rsid w:val="00963244"/>
    <w:rsid w:val="00963AED"/>
    <w:rsid w:val="00965070"/>
    <w:rsid w:val="00965520"/>
    <w:rsid w:val="00965D8C"/>
    <w:rsid w:val="00965F36"/>
    <w:rsid w:val="009666D0"/>
    <w:rsid w:val="009705A7"/>
    <w:rsid w:val="00970787"/>
    <w:rsid w:val="00970999"/>
    <w:rsid w:val="00970C51"/>
    <w:rsid w:val="0097121F"/>
    <w:rsid w:val="00971D49"/>
    <w:rsid w:val="009723FF"/>
    <w:rsid w:val="009725E3"/>
    <w:rsid w:val="009726A2"/>
    <w:rsid w:val="009732F1"/>
    <w:rsid w:val="00973B2E"/>
    <w:rsid w:val="00974F91"/>
    <w:rsid w:val="00975665"/>
    <w:rsid w:val="00976964"/>
    <w:rsid w:val="009773B0"/>
    <w:rsid w:val="009776B3"/>
    <w:rsid w:val="009837C7"/>
    <w:rsid w:val="00984D87"/>
    <w:rsid w:val="00985658"/>
    <w:rsid w:val="00985D66"/>
    <w:rsid w:val="00986063"/>
    <w:rsid w:val="0098744B"/>
    <w:rsid w:val="00990443"/>
    <w:rsid w:val="00990914"/>
    <w:rsid w:val="00990A41"/>
    <w:rsid w:val="009919FD"/>
    <w:rsid w:val="009921DD"/>
    <w:rsid w:val="00992997"/>
    <w:rsid w:val="009944A1"/>
    <w:rsid w:val="00994B8E"/>
    <w:rsid w:val="00994D56"/>
    <w:rsid w:val="009953A7"/>
    <w:rsid w:val="00997378"/>
    <w:rsid w:val="009A0275"/>
    <w:rsid w:val="009A14FB"/>
    <w:rsid w:val="009A1528"/>
    <w:rsid w:val="009A165A"/>
    <w:rsid w:val="009A4239"/>
    <w:rsid w:val="009A45DB"/>
    <w:rsid w:val="009A5991"/>
    <w:rsid w:val="009A63FD"/>
    <w:rsid w:val="009A648E"/>
    <w:rsid w:val="009A6A10"/>
    <w:rsid w:val="009A6EA0"/>
    <w:rsid w:val="009A703A"/>
    <w:rsid w:val="009A784A"/>
    <w:rsid w:val="009A78D1"/>
    <w:rsid w:val="009B05DA"/>
    <w:rsid w:val="009B07F2"/>
    <w:rsid w:val="009B0A15"/>
    <w:rsid w:val="009B154A"/>
    <w:rsid w:val="009B2063"/>
    <w:rsid w:val="009B5CCD"/>
    <w:rsid w:val="009B6497"/>
    <w:rsid w:val="009B6B14"/>
    <w:rsid w:val="009C1FAB"/>
    <w:rsid w:val="009C1FDD"/>
    <w:rsid w:val="009C3638"/>
    <w:rsid w:val="009C36B3"/>
    <w:rsid w:val="009C3C20"/>
    <w:rsid w:val="009C3EF4"/>
    <w:rsid w:val="009C4438"/>
    <w:rsid w:val="009C44BA"/>
    <w:rsid w:val="009C5659"/>
    <w:rsid w:val="009C5C28"/>
    <w:rsid w:val="009C7174"/>
    <w:rsid w:val="009C7300"/>
    <w:rsid w:val="009D07B7"/>
    <w:rsid w:val="009D13F6"/>
    <w:rsid w:val="009D1987"/>
    <w:rsid w:val="009D1A5A"/>
    <w:rsid w:val="009D3A97"/>
    <w:rsid w:val="009D3EC0"/>
    <w:rsid w:val="009D5200"/>
    <w:rsid w:val="009D7F3F"/>
    <w:rsid w:val="009E11B3"/>
    <w:rsid w:val="009E171E"/>
    <w:rsid w:val="009E2802"/>
    <w:rsid w:val="009E3017"/>
    <w:rsid w:val="009E3213"/>
    <w:rsid w:val="009E3E3A"/>
    <w:rsid w:val="009E4864"/>
    <w:rsid w:val="009E4C36"/>
    <w:rsid w:val="009E55AF"/>
    <w:rsid w:val="009E74D1"/>
    <w:rsid w:val="009F010B"/>
    <w:rsid w:val="009F0B67"/>
    <w:rsid w:val="009F1EBB"/>
    <w:rsid w:val="009F21BD"/>
    <w:rsid w:val="009F4A70"/>
    <w:rsid w:val="009F4D64"/>
    <w:rsid w:val="009F4F40"/>
    <w:rsid w:val="009F57F7"/>
    <w:rsid w:val="009F597D"/>
    <w:rsid w:val="009F74EB"/>
    <w:rsid w:val="009F77E1"/>
    <w:rsid w:val="00A01A01"/>
    <w:rsid w:val="00A02345"/>
    <w:rsid w:val="00A02629"/>
    <w:rsid w:val="00A02936"/>
    <w:rsid w:val="00A04140"/>
    <w:rsid w:val="00A042F2"/>
    <w:rsid w:val="00A0487E"/>
    <w:rsid w:val="00A04B98"/>
    <w:rsid w:val="00A058E4"/>
    <w:rsid w:val="00A059E0"/>
    <w:rsid w:val="00A05CB0"/>
    <w:rsid w:val="00A05D86"/>
    <w:rsid w:val="00A102B8"/>
    <w:rsid w:val="00A1034C"/>
    <w:rsid w:val="00A10827"/>
    <w:rsid w:val="00A10B76"/>
    <w:rsid w:val="00A10C1E"/>
    <w:rsid w:val="00A150B9"/>
    <w:rsid w:val="00A1512A"/>
    <w:rsid w:val="00A157C3"/>
    <w:rsid w:val="00A15E5C"/>
    <w:rsid w:val="00A160C0"/>
    <w:rsid w:val="00A169B3"/>
    <w:rsid w:val="00A206C0"/>
    <w:rsid w:val="00A2220A"/>
    <w:rsid w:val="00A23EB2"/>
    <w:rsid w:val="00A24451"/>
    <w:rsid w:val="00A24CD2"/>
    <w:rsid w:val="00A24ED4"/>
    <w:rsid w:val="00A27CDE"/>
    <w:rsid w:val="00A312EE"/>
    <w:rsid w:val="00A325A6"/>
    <w:rsid w:val="00A332A0"/>
    <w:rsid w:val="00A33848"/>
    <w:rsid w:val="00A34885"/>
    <w:rsid w:val="00A367E2"/>
    <w:rsid w:val="00A36D06"/>
    <w:rsid w:val="00A36F05"/>
    <w:rsid w:val="00A37523"/>
    <w:rsid w:val="00A40644"/>
    <w:rsid w:val="00A40CA3"/>
    <w:rsid w:val="00A40DAA"/>
    <w:rsid w:val="00A40FD6"/>
    <w:rsid w:val="00A413E2"/>
    <w:rsid w:val="00A42D27"/>
    <w:rsid w:val="00A43DFE"/>
    <w:rsid w:val="00A4406C"/>
    <w:rsid w:val="00A4424A"/>
    <w:rsid w:val="00A46049"/>
    <w:rsid w:val="00A469F4"/>
    <w:rsid w:val="00A47F04"/>
    <w:rsid w:val="00A47FDA"/>
    <w:rsid w:val="00A50484"/>
    <w:rsid w:val="00A510DE"/>
    <w:rsid w:val="00A51429"/>
    <w:rsid w:val="00A5285F"/>
    <w:rsid w:val="00A53085"/>
    <w:rsid w:val="00A53B5E"/>
    <w:rsid w:val="00A5571A"/>
    <w:rsid w:val="00A55942"/>
    <w:rsid w:val="00A56C81"/>
    <w:rsid w:val="00A60199"/>
    <w:rsid w:val="00A606B3"/>
    <w:rsid w:val="00A608DF"/>
    <w:rsid w:val="00A61055"/>
    <w:rsid w:val="00A6192D"/>
    <w:rsid w:val="00A63235"/>
    <w:rsid w:val="00A63E11"/>
    <w:rsid w:val="00A6400D"/>
    <w:rsid w:val="00A641F2"/>
    <w:rsid w:val="00A64ED5"/>
    <w:rsid w:val="00A66294"/>
    <w:rsid w:val="00A664B0"/>
    <w:rsid w:val="00A664EF"/>
    <w:rsid w:val="00A66743"/>
    <w:rsid w:val="00A67495"/>
    <w:rsid w:val="00A67664"/>
    <w:rsid w:val="00A70638"/>
    <w:rsid w:val="00A71F28"/>
    <w:rsid w:val="00A73167"/>
    <w:rsid w:val="00A760A0"/>
    <w:rsid w:val="00A765D4"/>
    <w:rsid w:val="00A8030F"/>
    <w:rsid w:val="00A808E5"/>
    <w:rsid w:val="00A80BAA"/>
    <w:rsid w:val="00A81F5D"/>
    <w:rsid w:val="00A823E5"/>
    <w:rsid w:val="00A84364"/>
    <w:rsid w:val="00A864E0"/>
    <w:rsid w:val="00A864E1"/>
    <w:rsid w:val="00A867E9"/>
    <w:rsid w:val="00A86CEE"/>
    <w:rsid w:val="00A87954"/>
    <w:rsid w:val="00A91D34"/>
    <w:rsid w:val="00A92E51"/>
    <w:rsid w:val="00A92E61"/>
    <w:rsid w:val="00AA1A15"/>
    <w:rsid w:val="00AA1BBA"/>
    <w:rsid w:val="00AA3D07"/>
    <w:rsid w:val="00AA6962"/>
    <w:rsid w:val="00AA6D7D"/>
    <w:rsid w:val="00AA726B"/>
    <w:rsid w:val="00AA7D8B"/>
    <w:rsid w:val="00AB08CF"/>
    <w:rsid w:val="00AB153E"/>
    <w:rsid w:val="00AB17AF"/>
    <w:rsid w:val="00AB1E4E"/>
    <w:rsid w:val="00AB20CA"/>
    <w:rsid w:val="00AB27C6"/>
    <w:rsid w:val="00AB2DAF"/>
    <w:rsid w:val="00AB3580"/>
    <w:rsid w:val="00AB5FF0"/>
    <w:rsid w:val="00AC0E4D"/>
    <w:rsid w:val="00AC1DC7"/>
    <w:rsid w:val="00AC2B91"/>
    <w:rsid w:val="00AC4760"/>
    <w:rsid w:val="00AC593B"/>
    <w:rsid w:val="00AC603F"/>
    <w:rsid w:val="00AD0273"/>
    <w:rsid w:val="00AD04F9"/>
    <w:rsid w:val="00AD075B"/>
    <w:rsid w:val="00AD115C"/>
    <w:rsid w:val="00AD1C00"/>
    <w:rsid w:val="00AD1D94"/>
    <w:rsid w:val="00AD3D2C"/>
    <w:rsid w:val="00AD4336"/>
    <w:rsid w:val="00AD47AB"/>
    <w:rsid w:val="00AD4E9D"/>
    <w:rsid w:val="00AD4EA1"/>
    <w:rsid w:val="00AD52F9"/>
    <w:rsid w:val="00AD5AAD"/>
    <w:rsid w:val="00AE0249"/>
    <w:rsid w:val="00AE0CCC"/>
    <w:rsid w:val="00AE2042"/>
    <w:rsid w:val="00AE2A07"/>
    <w:rsid w:val="00AE2C2A"/>
    <w:rsid w:val="00AE341A"/>
    <w:rsid w:val="00AE352A"/>
    <w:rsid w:val="00AE41A8"/>
    <w:rsid w:val="00AE53E1"/>
    <w:rsid w:val="00AE7175"/>
    <w:rsid w:val="00AF0252"/>
    <w:rsid w:val="00AF08E2"/>
    <w:rsid w:val="00AF1356"/>
    <w:rsid w:val="00AF15D6"/>
    <w:rsid w:val="00AF23C7"/>
    <w:rsid w:val="00AF2CE6"/>
    <w:rsid w:val="00AF4454"/>
    <w:rsid w:val="00AF5A7F"/>
    <w:rsid w:val="00AF61AB"/>
    <w:rsid w:val="00AF627D"/>
    <w:rsid w:val="00AF6C62"/>
    <w:rsid w:val="00AF74CF"/>
    <w:rsid w:val="00AF7657"/>
    <w:rsid w:val="00B00250"/>
    <w:rsid w:val="00B009DA"/>
    <w:rsid w:val="00B013FE"/>
    <w:rsid w:val="00B01861"/>
    <w:rsid w:val="00B03368"/>
    <w:rsid w:val="00B03ABD"/>
    <w:rsid w:val="00B03D93"/>
    <w:rsid w:val="00B03EC8"/>
    <w:rsid w:val="00B05231"/>
    <w:rsid w:val="00B06496"/>
    <w:rsid w:val="00B065E8"/>
    <w:rsid w:val="00B068DE"/>
    <w:rsid w:val="00B07362"/>
    <w:rsid w:val="00B07808"/>
    <w:rsid w:val="00B13B6E"/>
    <w:rsid w:val="00B141E0"/>
    <w:rsid w:val="00B14A6B"/>
    <w:rsid w:val="00B14C08"/>
    <w:rsid w:val="00B15663"/>
    <w:rsid w:val="00B15CF1"/>
    <w:rsid w:val="00B17027"/>
    <w:rsid w:val="00B17CF0"/>
    <w:rsid w:val="00B206AA"/>
    <w:rsid w:val="00B220D5"/>
    <w:rsid w:val="00B2212A"/>
    <w:rsid w:val="00B23570"/>
    <w:rsid w:val="00B24D81"/>
    <w:rsid w:val="00B25160"/>
    <w:rsid w:val="00B253A8"/>
    <w:rsid w:val="00B25D97"/>
    <w:rsid w:val="00B300F9"/>
    <w:rsid w:val="00B30A8B"/>
    <w:rsid w:val="00B30BFE"/>
    <w:rsid w:val="00B31804"/>
    <w:rsid w:val="00B3532E"/>
    <w:rsid w:val="00B35620"/>
    <w:rsid w:val="00B36778"/>
    <w:rsid w:val="00B37870"/>
    <w:rsid w:val="00B4190E"/>
    <w:rsid w:val="00B429F3"/>
    <w:rsid w:val="00B43E38"/>
    <w:rsid w:val="00B4451F"/>
    <w:rsid w:val="00B45141"/>
    <w:rsid w:val="00B45714"/>
    <w:rsid w:val="00B45760"/>
    <w:rsid w:val="00B47192"/>
    <w:rsid w:val="00B47F08"/>
    <w:rsid w:val="00B5146C"/>
    <w:rsid w:val="00B51A7C"/>
    <w:rsid w:val="00B535CB"/>
    <w:rsid w:val="00B55223"/>
    <w:rsid w:val="00B554E0"/>
    <w:rsid w:val="00B56167"/>
    <w:rsid w:val="00B5754C"/>
    <w:rsid w:val="00B64AA2"/>
    <w:rsid w:val="00B6560F"/>
    <w:rsid w:val="00B6744C"/>
    <w:rsid w:val="00B708DE"/>
    <w:rsid w:val="00B71D00"/>
    <w:rsid w:val="00B71DD0"/>
    <w:rsid w:val="00B72780"/>
    <w:rsid w:val="00B73C94"/>
    <w:rsid w:val="00B74168"/>
    <w:rsid w:val="00B76164"/>
    <w:rsid w:val="00B80062"/>
    <w:rsid w:val="00B80D06"/>
    <w:rsid w:val="00B810A3"/>
    <w:rsid w:val="00B81F24"/>
    <w:rsid w:val="00B84527"/>
    <w:rsid w:val="00B84908"/>
    <w:rsid w:val="00B85F22"/>
    <w:rsid w:val="00B86829"/>
    <w:rsid w:val="00B90B1B"/>
    <w:rsid w:val="00B91687"/>
    <w:rsid w:val="00B922BD"/>
    <w:rsid w:val="00B94492"/>
    <w:rsid w:val="00B9486B"/>
    <w:rsid w:val="00B94BFD"/>
    <w:rsid w:val="00B95DD5"/>
    <w:rsid w:val="00BA09D9"/>
    <w:rsid w:val="00BA1FE5"/>
    <w:rsid w:val="00BA22C4"/>
    <w:rsid w:val="00BA3348"/>
    <w:rsid w:val="00BA5BF0"/>
    <w:rsid w:val="00BA7ECB"/>
    <w:rsid w:val="00BB2150"/>
    <w:rsid w:val="00BB3430"/>
    <w:rsid w:val="00BB345A"/>
    <w:rsid w:val="00BB36F3"/>
    <w:rsid w:val="00BB4A2F"/>
    <w:rsid w:val="00BB4A93"/>
    <w:rsid w:val="00BB5D3E"/>
    <w:rsid w:val="00BC0712"/>
    <w:rsid w:val="00BC11D4"/>
    <w:rsid w:val="00BC284E"/>
    <w:rsid w:val="00BC2FD8"/>
    <w:rsid w:val="00BC3430"/>
    <w:rsid w:val="00BC3664"/>
    <w:rsid w:val="00BC3852"/>
    <w:rsid w:val="00BC3C11"/>
    <w:rsid w:val="00BC5BE0"/>
    <w:rsid w:val="00BC690A"/>
    <w:rsid w:val="00BC7433"/>
    <w:rsid w:val="00BD0B8D"/>
    <w:rsid w:val="00BD1C49"/>
    <w:rsid w:val="00BD1DAA"/>
    <w:rsid w:val="00BD351B"/>
    <w:rsid w:val="00BD35BA"/>
    <w:rsid w:val="00BD4638"/>
    <w:rsid w:val="00BD4A4D"/>
    <w:rsid w:val="00BD501E"/>
    <w:rsid w:val="00BD532E"/>
    <w:rsid w:val="00BD7065"/>
    <w:rsid w:val="00BD7C28"/>
    <w:rsid w:val="00BD7D33"/>
    <w:rsid w:val="00BE0399"/>
    <w:rsid w:val="00BE04B3"/>
    <w:rsid w:val="00BE14AE"/>
    <w:rsid w:val="00BE1712"/>
    <w:rsid w:val="00BE2200"/>
    <w:rsid w:val="00BE49AE"/>
    <w:rsid w:val="00BE4BFC"/>
    <w:rsid w:val="00BE67D4"/>
    <w:rsid w:val="00BE6CC2"/>
    <w:rsid w:val="00BE7888"/>
    <w:rsid w:val="00BF18C9"/>
    <w:rsid w:val="00BF297D"/>
    <w:rsid w:val="00BF2F98"/>
    <w:rsid w:val="00BF3644"/>
    <w:rsid w:val="00BF4050"/>
    <w:rsid w:val="00BF56E1"/>
    <w:rsid w:val="00BF7DCE"/>
    <w:rsid w:val="00C00A78"/>
    <w:rsid w:val="00C00ED4"/>
    <w:rsid w:val="00C02733"/>
    <w:rsid w:val="00C03664"/>
    <w:rsid w:val="00C03E4C"/>
    <w:rsid w:val="00C04C7F"/>
    <w:rsid w:val="00C04E39"/>
    <w:rsid w:val="00C052E1"/>
    <w:rsid w:val="00C070F6"/>
    <w:rsid w:val="00C0792A"/>
    <w:rsid w:val="00C10086"/>
    <w:rsid w:val="00C10AEA"/>
    <w:rsid w:val="00C10FBC"/>
    <w:rsid w:val="00C116D1"/>
    <w:rsid w:val="00C11DCF"/>
    <w:rsid w:val="00C13F89"/>
    <w:rsid w:val="00C178CB"/>
    <w:rsid w:val="00C17BD6"/>
    <w:rsid w:val="00C214E9"/>
    <w:rsid w:val="00C2174B"/>
    <w:rsid w:val="00C21C29"/>
    <w:rsid w:val="00C23194"/>
    <w:rsid w:val="00C24205"/>
    <w:rsid w:val="00C24887"/>
    <w:rsid w:val="00C24D50"/>
    <w:rsid w:val="00C30B10"/>
    <w:rsid w:val="00C317D6"/>
    <w:rsid w:val="00C31AF9"/>
    <w:rsid w:val="00C31B08"/>
    <w:rsid w:val="00C323E2"/>
    <w:rsid w:val="00C32467"/>
    <w:rsid w:val="00C32B95"/>
    <w:rsid w:val="00C3381A"/>
    <w:rsid w:val="00C348E6"/>
    <w:rsid w:val="00C351D0"/>
    <w:rsid w:val="00C36490"/>
    <w:rsid w:val="00C402E0"/>
    <w:rsid w:val="00C404A0"/>
    <w:rsid w:val="00C4284A"/>
    <w:rsid w:val="00C4436C"/>
    <w:rsid w:val="00C44B53"/>
    <w:rsid w:val="00C44C7F"/>
    <w:rsid w:val="00C44CAD"/>
    <w:rsid w:val="00C46F4F"/>
    <w:rsid w:val="00C472A7"/>
    <w:rsid w:val="00C5171D"/>
    <w:rsid w:val="00C52C1F"/>
    <w:rsid w:val="00C53001"/>
    <w:rsid w:val="00C530AF"/>
    <w:rsid w:val="00C55D55"/>
    <w:rsid w:val="00C579CA"/>
    <w:rsid w:val="00C57CAC"/>
    <w:rsid w:val="00C60316"/>
    <w:rsid w:val="00C60C3D"/>
    <w:rsid w:val="00C60CE7"/>
    <w:rsid w:val="00C613A1"/>
    <w:rsid w:val="00C62BA7"/>
    <w:rsid w:val="00C6325D"/>
    <w:rsid w:val="00C63CF6"/>
    <w:rsid w:val="00C642D2"/>
    <w:rsid w:val="00C6459C"/>
    <w:rsid w:val="00C661A1"/>
    <w:rsid w:val="00C669EB"/>
    <w:rsid w:val="00C66D31"/>
    <w:rsid w:val="00C67084"/>
    <w:rsid w:val="00C67614"/>
    <w:rsid w:val="00C6766B"/>
    <w:rsid w:val="00C70A0D"/>
    <w:rsid w:val="00C71038"/>
    <w:rsid w:val="00C728E6"/>
    <w:rsid w:val="00C74052"/>
    <w:rsid w:val="00C741BB"/>
    <w:rsid w:val="00C749CF"/>
    <w:rsid w:val="00C75432"/>
    <w:rsid w:val="00C7608D"/>
    <w:rsid w:val="00C76948"/>
    <w:rsid w:val="00C76BBF"/>
    <w:rsid w:val="00C77DAC"/>
    <w:rsid w:val="00C77F6D"/>
    <w:rsid w:val="00C80302"/>
    <w:rsid w:val="00C80F42"/>
    <w:rsid w:val="00C81658"/>
    <w:rsid w:val="00C823A3"/>
    <w:rsid w:val="00C828D3"/>
    <w:rsid w:val="00C8402A"/>
    <w:rsid w:val="00C860B9"/>
    <w:rsid w:val="00C86512"/>
    <w:rsid w:val="00C9016C"/>
    <w:rsid w:val="00C9075F"/>
    <w:rsid w:val="00C90EC4"/>
    <w:rsid w:val="00C9178F"/>
    <w:rsid w:val="00C918AA"/>
    <w:rsid w:val="00C9282F"/>
    <w:rsid w:val="00C92C14"/>
    <w:rsid w:val="00C947E2"/>
    <w:rsid w:val="00C949C8"/>
    <w:rsid w:val="00C94D87"/>
    <w:rsid w:val="00C95F7C"/>
    <w:rsid w:val="00C961E6"/>
    <w:rsid w:val="00C979F8"/>
    <w:rsid w:val="00CA0100"/>
    <w:rsid w:val="00CA0EDE"/>
    <w:rsid w:val="00CA133A"/>
    <w:rsid w:val="00CA3367"/>
    <w:rsid w:val="00CA42D6"/>
    <w:rsid w:val="00CA57CD"/>
    <w:rsid w:val="00CA57D2"/>
    <w:rsid w:val="00CA596D"/>
    <w:rsid w:val="00CA5A32"/>
    <w:rsid w:val="00CA615E"/>
    <w:rsid w:val="00CA7014"/>
    <w:rsid w:val="00CA7F24"/>
    <w:rsid w:val="00CB0763"/>
    <w:rsid w:val="00CB2463"/>
    <w:rsid w:val="00CB3416"/>
    <w:rsid w:val="00CB482C"/>
    <w:rsid w:val="00CB4AE9"/>
    <w:rsid w:val="00CB4E3F"/>
    <w:rsid w:val="00CB5D93"/>
    <w:rsid w:val="00CB5DF6"/>
    <w:rsid w:val="00CC0D25"/>
    <w:rsid w:val="00CC1A6D"/>
    <w:rsid w:val="00CC1BBD"/>
    <w:rsid w:val="00CC21AB"/>
    <w:rsid w:val="00CC3C45"/>
    <w:rsid w:val="00CC467B"/>
    <w:rsid w:val="00CC4FF7"/>
    <w:rsid w:val="00CC6307"/>
    <w:rsid w:val="00CC6BD1"/>
    <w:rsid w:val="00CD0AB8"/>
    <w:rsid w:val="00CD0CA4"/>
    <w:rsid w:val="00CD0E81"/>
    <w:rsid w:val="00CD2C5E"/>
    <w:rsid w:val="00CD7300"/>
    <w:rsid w:val="00CE0723"/>
    <w:rsid w:val="00CE0998"/>
    <w:rsid w:val="00CE1860"/>
    <w:rsid w:val="00CE4111"/>
    <w:rsid w:val="00CE5D2D"/>
    <w:rsid w:val="00CF08E9"/>
    <w:rsid w:val="00CF0DFA"/>
    <w:rsid w:val="00CF1A85"/>
    <w:rsid w:val="00CF1C5A"/>
    <w:rsid w:val="00CF1EA0"/>
    <w:rsid w:val="00CF3697"/>
    <w:rsid w:val="00CF4B39"/>
    <w:rsid w:val="00CF61A2"/>
    <w:rsid w:val="00CF6A4B"/>
    <w:rsid w:val="00CF7977"/>
    <w:rsid w:val="00CF7E94"/>
    <w:rsid w:val="00D00899"/>
    <w:rsid w:val="00D02407"/>
    <w:rsid w:val="00D0280B"/>
    <w:rsid w:val="00D03265"/>
    <w:rsid w:val="00D034C5"/>
    <w:rsid w:val="00D07635"/>
    <w:rsid w:val="00D07CC2"/>
    <w:rsid w:val="00D07F20"/>
    <w:rsid w:val="00D10A5D"/>
    <w:rsid w:val="00D1175D"/>
    <w:rsid w:val="00D11F88"/>
    <w:rsid w:val="00D143A4"/>
    <w:rsid w:val="00D14630"/>
    <w:rsid w:val="00D14EBF"/>
    <w:rsid w:val="00D15125"/>
    <w:rsid w:val="00D151A1"/>
    <w:rsid w:val="00D1580E"/>
    <w:rsid w:val="00D16256"/>
    <w:rsid w:val="00D16AB1"/>
    <w:rsid w:val="00D21CF9"/>
    <w:rsid w:val="00D21D43"/>
    <w:rsid w:val="00D22E45"/>
    <w:rsid w:val="00D230CF"/>
    <w:rsid w:val="00D231D1"/>
    <w:rsid w:val="00D23D89"/>
    <w:rsid w:val="00D24714"/>
    <w:rsid w:val="00D2534E"/>
    <w:rsid w:val="00D27281"/>
    <w:rsid w:val="00D276F7"/>
    <w:rsid w:val="00D30383"/>
    <w:rsid w:val="00D30785"/>
    <w:rsid w:val="00D30F6E"/>
    <w:rsid w:val="00D31576"/>
    <w:rsid w:val="00D33E12"/>
    <w:rsid w:val="00D33F08"/>
    <w:rsid w:val="00D34609"/>
    <w:rsid w:val="00D347D7"/>
    <w:rsid w:val="00D34DC3"/>
    <w:rsid w:val="00D361F7"/>
    <w:rsid w:val="00D36550"/>
    <w:rsid w:val="00D3672E"/>
    <w:rsid w:val="00D3689C"/>
    <w:rsid w:val="00D3704D"/>
    <w:rsid w:val="00D37180"/>
    <w:rsid w:val="00D37521"/>
    <w:rsid w:val="00D3765D"/>
    <w:rsid w:val="00D4719B"/>
    <w:rsid w:val="00D47301"/>
    <w:rsid w:val="00D511BD"/>
    <w:rsid w:val="00D5207B"/>
    <w:rsid w:val="00D541D8"/>
    <w:rsid w:val="00D54515"/>
    <w:rsid w:val="00D5501E"/>
    <w:rsid w:val="00D57491"/>
    <w:rsid w:val="00D61614"/>
    <w:rsid w:val="00D62006"/>
    <w:rsid w:val="00D62883"/>
    <w:rsid w:val="00D6320E"/>
    <w:rsid w:val="00D6396C"/>
    <w:rsid w:val="00D63B3C"/>
    <w:rsid w:val="00D64F43"/>
    <w:rsid w:val="00D67C11"/>
    <w:rsid w:val="00D70949"/>
    <w:rsid w:val="00D71800"/>
    <w:rsid w:val="00D71848"/>
    <w:rsid w:val="00D7272D"/>
    <w:rsid w:val="00D73399"/>
    <w:rsid w:val="00D7666E"/>
    <w:rsid w:val="00D81A58"/>
    <w:rsid w:val="00D82753"/>
    <w:rsid w:val="00D83EAF"/>
    <w:rsid w:val="00D8531B"/>
    <w:rsid w:val="00D8567C"/>
    <w:rsid w:val="00D85A26"/>
    <w:rsid w:val="00D85ACE"/>
    <w:rsid w:val="00D86552"/>
    <w:rsid w:val="00D86731"/>
    <w:rsid w:val="00D86FAF"/>
    <w:rsid w:val="00D871A9"/>
    <w:rsid w:val="00D87B8A"/>
    <w:rsid w:val="00D90FCE"/>
    <w:rsid w:val="00D92529"/>
    <w:rsid w:val="00D95123"/>
    <w:rsid w:val="00D955A4"/>
    <w:rsid w:val="00D96197"/>
    <w:rsid w:val="00DA133A"/>
    <w:rsid w:val="00DA134C"/>
    <w:rsid w:val="00DA1D0C"/>
    <w:rsid w:val="00DA3D21"/>
    <w:rsid w:val="00DA4864"/>
    <w:rsid w:val="00DB0315"/>
    <w:rsid w:val="00DB150E"/>
    <w:rsid w:val="00DB1886"/>
    <w:rsid w:val="00DB2C06"/>
    <w:rsid w:val="00DB4FCF"/>
    <w:rsid w:val="00DB518D"/>
    <w:rsid w:val="00DB5C70"/>
    <w:rsid w:val="00DB6444"/>
    <w:rsid w:val="00DB6874"/>
    <w:rsid w:val="00DB713C"/>
    <w:rsid w:val="00DB7F2F"/>
    <w:rsid w:val="00DC3221"/>
    <w:rsid w:val="00DC4B8A"/>
    <w:rsid w:val="00DC57D4"/>
    <w:rsid w:val="00DC778C"/>
    <w:rsid w:val="00DC7D9A"/>
    <w:rsid w:val="00DD3781"/>
    <w:rsid w:val="00DD3EB4"/>
    <w:rsid w:val="00DD4169"/>
    <w:rsid w:val="00DD4C25"/>
    <w:rsid w:val="00DD5E4B"/>
    <w:rsid w:val="00DD5E7E"/>
    <w:rsid w:val="00DD6880"/>
    <w:rsid w:val="00DD70BA"/>
    <w:rsid w:val="00DD7916"/>
    <w:rsid w:val="00DE0507"/>
    <w:rsid w:val="00DE1060"/>
    <w:rsid w:val="00DE2F33"/>
    <w:rsid w:val="00DE4DCE"/>
    <w:rsid w:val="00DE624C"/>
    <w:rsid w:val="00DE6EC7"/>
    <w:rsid w:val="00DE6FF6"/>
    <w:rsid w:val="00DF0284"/>
    <w:rsid w:val="00DF0605"/>
    <w:rsid w:val="00DF117D"/>
    <w:rsid w:val="00DF1BAF"/>
    <w:rsid w:val="00DF1F70"/>
    <w:rsid w:val="00DF2453"/>
    <w:rsid w:val="00DF2D3F"/>
    <w:rsid w:val="00DF36C9"/>
    <w:rsid w:val="00DF7113"/>
    <w:rsid w:val="00DF72F6"/>
    <w:rsid w:val="00E002D0"/>
    <w:rsid w:val="00E00E42"/>
    <w:rsid w:val="00E017E8"/>
    <w:rsid w:val="00E022A2"/>
    <w:rsid w:val="00E025C2"/>
    <w:rsid w:val="00E03167"/>
    <w:rsid w:val="00E03F17"/>
    <w:rsid w:val="00E0456F"/>
    <w:rsid w:val="00E047CB"/>
    <w:rsid w:val="00E05CF6"/>
    <w:rsid w:val="00E061EE"/>
    <w:rsid w:val="00E11A94"/>
    <w:rsid w:val="00E11EB3"/>
    <w:rsid w:val="00E11F4F"/>
    <w:rsid w:val="00E12742"/>
    <w:rsid w:val="00E13CC1"/>
    <w:rsid w:val="00E13DC3"/>
    <w:rsid w:val="00E14AC8"/>
    <w:rsid w:val="00E15C78"/>
    <w:rsid w:val="00E164A0"/>
    <w:rsid w:val="00E16E6C"/>
    <w:rsid w:val="00E20CBF"/>
    <w:rsid w:val="00E21B11"/>
    <w:rsid w:val="00E22580"/>
    <w:rsid w:val="00E225A8"/>
    <w:rsid w:val="00E241D2"/>
    <w:rsid w:val="00E24F97"/>
    <w:rsid w:val="00E261E4"/>
    <w:rsid w:val="00E272B8"/>
    <w:rsid w:val="00E274BA"/>
    <w:rsid w:val="00E30E4F"/>
    <w:rsid w:val="00E317B5"/>
    <w:rsid w:val="00E31BF8"/>
    <w:rsid w:val="00E32A17"/>
    <w:rsid w:val="00E369E6"/>
    <w:rsid w:val="00E37D33"/>
    <w:rsid w:val="00E406CE"/>
    <w:rsid w:val="00E40E5E"/>
    <w:rsid w:val="00E41FE5"/>
    <w:rsid w:val="00E420FA"/>
    <w:rsid w:val="00E4391E"/>
    <w:rsid w:val="00E440D8"/>
    <w:rsid w:val="00E46260"/>
    <w:rsid w:val="00E477D5"/>
    <w:rsid w:val="00E505CC"/>
    <w:rsid w:val="00E50BD4"/>
    <w:rsid w:val="00E50FA1"/>
    <w:rsid w:val="00E53893"/>
    <w:rsid w:val="00E5431B"/>
    <w:rsid w:val="00E54FF3"/>
    <w:rsid w:val="00E556EB"/>
    <w:rsid w:val="00E55EFF"/>
    <w:rsid w:val="00E6117C"/>
    <w:rsid w:val="00E632DB"/>
    <w:rsid w:val="00E63594"/>
    <w:rsid w:val="00E65068"/>
    <w:rsid w:val="00E66693"/>
    <w:rsid w:val="00E66B25"/>
    <w:rsid w:val="00E719D9"/>
    <w:rsid w:val="00E73502"/>
    <w:rsid w:val="00E74384"/>
    <w:rsid w:val="00E7474B"/>
    <w:rsid w:val="00E74FBC"/>
    <w:rsid w:val="00E75D9B"/>
    <w:rsid w:val="00E8061A"/>
    <w:rsid w:val="00E80899"/>
    <w:rsid w:val="00E810CF"/>
    <w:rsid w:val="00E81389"/>
    <w:rsid w:val="00E82134"/>
    <w:rsid w:val="00E85752"/>
    <w:rsid w:val="00E86837"/>
    <w:rsid w:val="00E871DA"/>
    <w:rsid w:val="00E90D4A"/>
    <w:rsid w:val="00E9137C"/>
    <w:rsid w:val="00E91435"/>
    <w:rsid w:val="00E9191B"/>
    <w:rsid w:val="00E924A7"/>
    <w:rsid w:val="00E92824"/>
    <w:rsid w:val="00E935C9"/>
    <w:rsid w:val="00E94A44"/>
    <w:rsid w:val="00E94DAF"/>
    <w:rsid w:val="00EA0A46"/>
    <w:rsid w:val="00EA0DCE"/>
    <w:rsid w:val="00EA0F37"/>
    <w:rsid w:val="00EA11FB"/>
    <w:rsid w:val="00EA1D4A"/>
    <w:rsid w:val="00EA3AB8"/>
    <w:rsid w:val="00EA4DD7"/>
    <w:rsid w:val="00EA546C"/>
    <w:rsid w:val="00EA614D"/>
    <w:rsid w:val="00EA6D77"/>
    <w:rsid w:val="00EB59DC"/>
    <w:rsid w:val="00EB6BA6"/>
    <w:rsid w:val="00EB7382"/>
    <w:rsid w:val="00EC083A"/>
    <w:rsid w:val="00EC10CA"/>
    <w:rsid w:val="00EC17DB"/>
    <w:rsid w:val="00EC3248"/>
    <w:rsid w:val="00EC4184"/>
    <w:rsid w:val="00EC489A"/>
    <w:rsid w:val="00EC4C57"/>
    <w:rsid w:val="00EC5AF9"/>
    <w:rsid w:val="00EC5DA3"/>
    <w:rsid w:val="00EC6919"/>
    <w:rsid w:val="00ED071F"/>
    <w:rsid w:val="00ED1B36"/>
    <w:rsid w:val="00ED1E81"/>
    <w:rsid w:val="00ED249F"/>
    <w:rsid w:val="00ED2756"/>
    <w:rsid w:val="00ED2E64"/>
    <w:rsid w:val="00ED40FB"/>
    <w:rsid w:val="00ED54BC"/>
    <w:rsid w:val="00EE0525"/>
    <w:rsid w:val="00EE0DF7"/>
    <w:rsid w:val="00EE1A92"/>
    <w:rsid w:val="00EE2775"/>
    <w:rsid w:val="00EE4EF5"/>
    <w:rsid w:val="00EE5962"/>
    <w:rsid w:val="00EE71A9"/>
    <w:rsid w:val="00EE7939"/>
    <w:rsid w:val="00EF0A71"/>
    <w:rsid w:val="00EF191E"/>
    <w:rsid w:val="00EF244B"/>
    <w:rsid w:val="00EF261C"/>
    <w:rsid w:val="00EF2688"/>
    <w:rsid w:val="00EF2B4D"/>
    <w:rsid w:val="00EF2CE6"/>
    <w:rsid w:val="00EF3254"/>
    <w:rsid w:val="00EF5485"/>
    <w:rsid w:val="00EF5709"/>
    <w:rsid w:val="00EF625B"/>
    <w:rsid w:val="00EF66FB"/>
    <w:rsid w:val="00EF7701"/>
    <w:rsid w:val="00EF7720"/>
    <w:rsid w:val="00EF7A24"/>
    <w:rsid w:val="00EF7D4B"/>
    <w:rsid w:val="00F00A5E"/>
    <w:rsid w:val="00F01627"/>
    <w:rsid w:val="00F0181D"/>
    <w:rsid w:val="00F01A18"/>
    <w:rsid w:val="00F02B4A"/>
    <w:rsid w:val="00F064ED"/>
    <w:rsid w:val="00F065B3"/>
    <w:rsid w:val="00F06C25"/>
    <w:rsid w:val="00F11289"/>
    <w:rsid w:val="00F11C26"/>
    <w:rsid w:val="00F11D21"/>
    <w:rsid w:val="00F11D85"/>
    <w:rsid w:val="00F12392"/>
    <w:rsid w:val="00F1317E"/>
    <w:rsid w:val="00F13778"/>
    <w:rsid w:val="00F14C70"/>
    <w:rsid w:val="00F1574D"/>
    <w:rsid w:val="00F161D1"/>
    <w:rsid w:val="00F16FC6"/>
    <w:rsid w:val="00F17936"/>
    <w:rsid w:val="00F17C0A"/>
    <w:rsid w:val="00F20168"/>
    <w:rsid w:val="00F2394B"/>
    <w:rsid w:val="00F24364"/>
    <w:rsid w:val="00F25B07"/>
    <w:rsid w:val="00F25DA6"/>
    <w:rsid w:val="00F261DA"/>
    <w:rsid w:val="00F265D3"/>
    <w:rsid w:val="00F27569"/>
    <w:rsid w:val="00F278E7"/>
    <w:rsid w:val="00F27964"/>
    <w:rsid w:val="00F309FB"/>
    <w:rsid w:val="00F30D4A"/>
    <w:rsid w:val="00F32070"/>
    <w:rsid w:val="00F32DFB"/>
    <w:rsid w:val="00F33C2E"/>
    <w:rsid w:val="00F3403F"/>
    <w:rsid w:val="00F346A7"/>
    <w:rsid w:val="00F346AE"/>
    <w:rsid w:val="00F374A9"/>
    <w:rsid w:val="00F376C1"/>
    <w:rsid w:val="00F4012F"/>
    <w:rsid w:val="00F406B4"/>
    <w:rsid w:val="00F41969"/>
    <w:rsid w:val="00F41DBD"/>
    <w:rsid w:val="00F42839"/>
    <w:rsid w:val="00F42C79"/>
    <w:rsid w:val="00F431E4"/>
    <w:rsid w:val="00F44C9D"/>
    <w:rsid w:val="00F45D85"/>
    <w:rsid w:val="00F475DD"/>
    <w:rsid w:val="00F51464"/>
    <w:rsid w:val="00F51E06"/>
    <w:rsid w:val="00F5317E"/>
    <w:rsid w:val="00F536FE"/>
    <w:rsid w:val="00F53F9D"/>
    <w:rsid w:val="00F55225"/>
    <w:rsid w:val="00F562B2"/>
    <w:rsid w:val="00F56689"/>
    <w:rsid w:val="00F57550"/>
    <w:rsid w:val="00F579FC"/>
    <w:rsid w:val="00F608E6"/>
    <w:rsid w:val="00F6266A"/>
    <w:rsid w:val="00F626F0"/>
    <w:rsid w:val="00F64FCD"/>
    <w:rsid w:val="00F6510D"/>
    <w:rsid w:val="00F6542D"/>
    <w:rsid w:val="00F667D3"/>
    <w:rsid w:val="00F7018D"/>
    <w:rsid w:val="00F70C99"/>
    <w:rsid w:val="00F70D7A"/>
    <w:rsid w:val="00F70F0D"/>
    <w:rsid w:val="00F71EA7"/>
    <w:rsid w:val="00F72B6E"/>
    <w:rsid w:val="00F72D98"/>
    <w:rsid w:val="00F72E67"/>
    <w:rsid w:val="00F74262"/>
    <w:rsid w:val="00F74578"/>
    <w:rsid w:val="00F753DB"/>
    <w:rsid w:val="00F75522"/>
    <w:rsid w:val="00F76E61"/>
    <w:rsid w:val="00F777E7"/>
    <w:rsid w:val="00F8096D"/>
    <w:rsid w:val="00F80F0D"/>
    <w:rsid w:val="00F84087"/>
    <w:rsid w:val="00F84287"/>
    <w:rsid w:val="00F8770D"/>
    <w:rsid w:val="00F92CA4"/>
    <w:rsid w:val="00F94F59"/>
    <w:rsid w:val="00F95677"/>
    <w:rsid w:val="00F95CDF"/>
    <w:rsid w:val="00F97151"/>
    <w:rsid w:val="00F97253"/>
    <w:rsid w:val="00F979B3"/>
    <w:rsid w:val="00F97DE7"/>
    <w:rsid w:val="00FA19E1"/>
    <w:rsid w:val="00FA2733"/>
    <w:rsid w:val="00FA31DA"/>
    <w:rsid w:val="00FA3217"/>
    <w:rsid w:val="00FA62A6"/>
    <w:rsid w:val="00FA678E"/>
    <w:rsid w:val="00FA6D2D"/>
    <w:rsid w:val="00FA714C"/>
    <w:rsid w:val="00FA785B"/>
    <w:rsid w:val="00FA7A29"/>
    <w:rsid w:val="00FB05E3"/>
    <w:rsid w:val="00FB0817"/>
    <w:rsid w:val="00FB0B24"/>
    <w:rsid w:val="00FB22FF"/>
    <w:rsid w:val="00FB24A3"/>
    <w:rsid w:val="00FB4E7C"/>
    <w:rsid w:val="00FB6496"/>
    <w:rsid w:val="00FB7233"/>
    <w:rsid w:val="00FB7D0A"/>
    <w:rsid w:val="00FC069B"/>
    <w:rsid w:val="00FC1567"/>
    <w:rsid w:val="00FC2D25"/>
    <w:rsid w:val="00FC3194"/>
    <w:rsid w:val="00FC3803"/>
    <w:rsid w:val="00FC4EE5"/>
    <w:rsid w:val="00FC5075"/>
    <w:rsid w:val="00FC60BA"/>
    <w:rsid w:val="00FC6BF4"/>
    <w:rsid w:val="00FD1433"/>
    <w:rsid w:val="00FD17E4"/>
    <w:rsid w:val="00FD1F0C"/>
    <w:rsid w:val="00FD1F6F"/>
    <w:rsid w:val="00FD252B"/>
    <w:rsid w:val="00FD2C18"/>
    <w:rsid w:val="00FD36B7"/>
    <w:rsid w:val="00FD3E68"/>
    <w:rsid w:val="00FD4558"/>
    <w:rsid w:val="00FD48D6"/>
    <w:rsid w:val="00FD4E64"/>
    <w:rsid w:val="00FD52C2"/>
    <w:rsid w:val="00FD5BDD"/>
    <w:rsid w:val="00FD5F71"/>
    <w:rsid w:val="00FD6D6B"/>
    <w:rsid w:val="00FE06E0"/>
    <w:rsid w:val="00FE0D18"/>
    <w:rsid w:val="00FE1EBF"/>
    <w:rsid w:val="00FE21FD"/>
    <w:rsid w:val="00FE2D53"/>
    <w:rsid w:val="00FE35DA"/>
    <w:rsid w:val="00FE4C06"/>
    <w:rsid w:val="00FE6CF9"/>
    <w:rsid w:val="00FF01C5"/>
    <w:rsid w:val="00FF03E2"/>
    <w:rsid w:val="00FF0B0B"/>
    <w:rsid w:val="00FF36D7"/>
    <w:rsid w:val="00FF3F49"/>
    <w:rsid w:val="00FF62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5CE1"/>
  <w15:chartTrackingRefBased/>
  <w15:docId w15:val="{B6EFC7F2-0EED-424E-BD96-D017A49E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664"/>
    <w:pPr>
      <w:spacing w:after="0" w:line="360" w:lineRule="auto"/>
      <w:ind w:firstLine="567"/>
      <w:jc w:val="both"/>
    </w:pPr>
    <w:rPr>
      <w:rFonts w:ascii="Times New Roman" w:hAnsi="Times New Roman"/>
      <w:sz w:val="24"/>
    </w:rPr>
  </w:style>
  <w:style w:type="paragraph" w:styleId="Heading1">
    <w:name w:val="heading 1"/>
    <w:basedOn w:val="Normal"/>
    <w:next w:val="Normal"/>
    <w:link w:val="Heading1Char"/>
    <w:autoRedefine/>
    <w:uiPriority w:val="9"/>
    <w:qFormat/>
    <w:rsid w:val="009E55AF"/>
    <w:pPr>
      <w:numPr>
        <w:numId w:val="10"/>
      </w:numPr>
      <w:outlineLvl w:val="0"/>
    </w:pPr>
    <w:rPr>
      <w:rFonts w:eastAsia="Times New Roman" w:cs="Times New Roman"/>
      <w:b/>
      <w:bCs/>
      <w:kern w:val="36"/>
      <w:sz w:val="32"/>
      <w:szCs w:val="48"/>
      <w:lang w:eastAsia="el-GR"/>
    </w:rPr>
  </w:style>
  <w:style w:type="paragraph" w:styleId="Heading2">
    <w:name w:val="heading 2"/>
    <w:basedOn w:val="Normal"/>
    <w:next w:val="Normal"/>
    <w:link w:val="Heading2Char"/>
    <w:unhideWhenUsed/>
    <w:qFormat/>
    <w:rsid w:val="009E55AF"/>
    <w:pPr>
      <w:keepNext/>
      <w:keepLines/>
      <w:numPr>
        <w:ilvl w:val="1"/>
        <w:numId w:val="10"/>
      </w:numPr>
      <w:outlineLvl w:val="1"/>
    </w:pPr>
    <w:rPr>
      <w:rFonts w:eastAsiaTheme="majorEastAsia" w:cs="Times New Roman"/>
      <w:b/>
      <w:sz w:val="28"/>
      <w:szCs w:val="32"/>
    </w:rPr>
  </w:style>
  <w:style w:type="paragraph" w:styleId="Heading3">
    <w:name w:val="heading 3"/>
    <w:basedOn w:val="Heading2"/>
    <w:next w:val="Normal"/>
    <w:link w:val="Heading3Char"/>
    <w:autoRedefine/>
    <w:unhideWhenUsed/>
    <w:qFormat/>
    <w:rsid w:val="00113470"/>
    <w:pPr>
      <w:numPr>
        <w:ilvl w:val="2"/>
      </w:numPr>
      <w:outlineLvl w:val="2"/>
    </w:pPr>
    <w:rPr>
      <w:szCs w:val="28"/>
    </w:rPr>
  </w:style>
  <w:style w:type="paragraph" w:styleId="Heading4">
    <w:name w:val="heading 4"/>
    <w:basedOn w:val="Normal"/>
    <w:next w:val="Normal"/>
    <w:link w:val="Heading4Char"/>
    <w:unhideWhenUsed/>
    <w:qFormat/>
    <w:rsid w:val="00674768"/>
    <w:pPr>
      <w:keepNext/>
      <w:keepLines/>
      <w:numPr>
        <w:ilvl w:val="3"/>
        <w:numId w:val="10"/>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674768"/>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57FE3"/>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57FE3"/>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57FE3"/>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7FE3"/>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666"/>
    <w:rPr>
      <w:color w:val="0000FF"/>
      <w:u w:val="single"/>
    </w:rPr>
  </w:style>
  <w:style w:type="paragraph" w:styleId="HTMLPreformatted">
    <w:name w:val="HTML Preformatted"/>
    <w:basedOn w:val="Normal"/>
    <w:link w:val="HTMLPreformattedChar"/>
    <w:uiPriority w:val="99"/>
    <w:unhideWhenUsed/>
    <w:rsid w:val="006C5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rsid w:val="006C55C0"/>
    <w:rPr>
      <w:rFonts w:ascii="Courier New" w:eastAsia="Times New Roman" w:hAnsi="Courier New" w:cs="Courier New"/>
      <w:sz w:val="20"/>
      <w:szCs w:val="20"/>
      <w:lang w:eastAsia="el-GR"/>
    </w:rPr>
  </w:style>
  <w:style w:type="paragraph" w:styleId="NormalWeb">
    <w:name w:val="Normal (Web)"/>
    <w:basedOn w:val="Normal"/>
    <w:uiPriority w:val="99"/>
    <w:unhideWhenUsed/>
    <w:rsid w:val="00853259"/>
    <w:pPr>
      <w:spacing w:before="100" w:beforeAutospacing="1" w:after="100" w:afterAutospacing="1" w:line="240" w:lineRule="auto"/>
    </w:pPr>
    <w:rPr>
      <w:rFonts w:eastAsia="Times New Roman" w:cs="Times New Roman"/>
      <w:szCs w:val="24"/>
      <w:lang w:eastAsia="el-GR"/>
    </w:rPr>
  </w:style>
  <w:style w:type="character" w:styleId="Strong">
    <w:name w:val="Strong"/>
    <w:basedOn w:val="DefaultParagraphFont"/>
    <w:uiPriority w:val="22"/>
    <w:qFormat/>
    <w:rsid w:val="00853259"/>
    <w:rPr>
      <w:b/>
      <w:bCs/>
    </w:rPr>
  </w:style>
  <w:style w:type="character" w:styleId="FollowedHyperlink">
    <w:name w:val="FollowedHyperlink"/>
    <w:basedOn w:val="DefaultParagraphFont"/>
    <w:uiPriority w:val="99"/>
    <w:semiHidden/>
    <w:unhideWhenUsed/>
    <w:rsid w:val="0017089F"/>
    <w:rPr>
      <w:color w:val="954F72" w:themeColor="followedHyperlink"/>
      <w:u w:val="single"/>
    </w:rPr>
  </w:style>
  <w:style w:type="character" w:customStyle="1" w:styleId="tlid-translation">
    <w:name w:val="tlid-translation"/>
    <w:basedOn w:val="DefaultParagraphFont"/>
    <w:rsid w:val="005975D7"/>
  </w:style>
  <w:style w:type="paragraph" w:styleId="Header">
    <w:name w:val="header"/>
    <w:basedOn w:val="Normal"/>
    <w:link w:val="HeaderChar"/>
    <w:uiPriority w:val="99"/>
    <w:unhideWhenUsed/>
    <w:rsid w:val="002C5224"/>
    <w:pPr>
      <w:tabs>
        <w:tab w:val="center" w:pos="4153"/>
        <w:tab w:val="right" w:pos="8306"/>
      </w:tabs>
      <w:spacing w:line="240" w:lineRule="auto"/>
    </w:pPr>
  </w:style>
  <w:style w:type="character" w:customStyle="1" w:styleId="HeaderChar">
    <w:name w:val="Header Char"/>
    <w:basedOn w:val="DefaultParagraphFont"/>
    <w:link w:val="Header"/>
    <w:uiPriority w:val="99"/>
    <w:rsid w:val="002C5224"/>
  </w:style>
  <w:style w:type="paragraph" w:styleId="Footer">
    <w:name w:val="footer"/>
    <w:basedOn w:val="Normal"/>
    <w:link w:val="FooterChar"/>
    <w:uiPriority w:val="99"/>
    <w:unhideWhenUsed/>
    <w:rsid w:val="002C5224"/>
    <w:pPr>
      <w:tabs>
        <w:tab w:val="center" w:pos="4153"/>
        <w:tab w:val="right" w:pos="8306"/>
      </w:tabs>
      <w:spacing w:line="240" w:lineRule="auto"/>
    </w:pPr>
  </w:style>
  <w:style w:type="character" w:customStyle="1" w:styleId="FooterChar">
    <w:name w:val="Footer Char"/>
    <w:basedOn w:val="DefaultParagraphFont"/>
    <w:link w:val="Footer"/>
    <w:uiPriority w:val="99"/>
    <w:rsid w:val="002C5224"/>
  </w:style>
  <w:style w:type="character" w:customStyle="1" w:styleId="a">
    <w:name w:val="a"/>
    <w:basedOn w:val="DefaultParagraphFont"/>
    <w:rsid w:val="00324134"/>
  </w:style>
  <w:style w:type="character" w:customStyle="1" w:styleId="l6">
    <w:name w:val="l6"/>
    <w:basedOn w:val="DefaultParagraphFont"/>
    <w:rsid w:val="006C254A"/>
  </w:style>
  <w:style w:type="paragraph" w:customStyle="1" w:styleId="Default">
    <w:name w:val="Default"/>
    <w:rsid w:val="00FF36D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456F2"/>
    <w:rPr>
      <w:i/>
      <w:iCs/>
    </w:rPr>
  </w:style>
  <w:style w:type="paragraph" w:styleId="ListParagraph">
    <w:name w:val="List Paragraph"/>
    <w:basedOn w:val="Normal"/>
    <w:uiPriority w:val="34"/>
    <w:qFormat/>
    <w:rsid w:val="00F475DD"/>
    <w:pPr>
      <w:ind w:left="720"/>
      <w:contextualSpacing/>
    </w:pPr>
  </w:style>
  <w:style w:type="character" w:styleId="CommentReference">
    <w:name w:val="annotation reference"/>
    <w:basedOn w:val="DefaultParagraphFont"/>
    <w:uiPriority w:val="99"/>
    <w:semiHidden/>
    <w:unhideWhenUsed/>
    <w:rsid w:val="0023784C"/>
    <w:rPr>
      <w:sz w:val="16"/>
      <w:szCs w:val="16"/>
    </w:rPr>
  </w:style>
  <w:style w:type="paragraph" w:styleId="CommentText">
    <w:name w:val="annotation text"/>
    <w:basedOn w:val="Normal"/>
    <w:link w:val="CommentTextChar"/>
    <w:uiPriority w:val="99"/>
    <w:semiHidden/>
    <w:unhideWhenUsed/>
    <w:rsid w:val="0023784C"/>
    <w:pPr>
      <w:spacing w:line="240" w:lineRule="auto"/>
    </w:pPr>
    <w:rPr>
      <w:sz w:val="20"/>
      <w:szCs w:val="20"/>
    </w:rPr>
  </w:style>
  <w:style w:type="character" w:customStyle="1" w:styleId="CommentTextChar">
    <w:name w:val="Comment Text Char"/>
    <w:basedOn w:val="DefaultParagraphFont"/>
    <w:link w:val="CommentText"/>
    <w:uiPriority w:val="99"/>
    <w:semiHidden/>
    <w:rsid w:val="0023784C"/>
    <w:rPr>
      <w:sz w:val="20"/>
      <w:szCs w:val="20"/>
    </w:rPr>
  </w:style>
  <w:style w:type="paragraph" w:styleId="CommentSubject">
    <w:name w:val="annotation subject"/>
    <w:basedOn w:val="CommentText"/>
    <w:next w:val="CommentText"/>
    <w:link w:val="CommentSubjectChar"/>
    <w:uiPriority w:val="99"/>
    <w:semiHidden/>
    <w:unhideWhenUsed/>
    <w:rsid w:val="0023784C"/>
    <w:rPr>
      <w:b/>
      <w:bCs/>
    </w:rPr>
  </w:style>
  <w:style w:type="character" w:customStyle="1" w:styleId="CommentSubjectChar">
    <w:name w:val="Comment Subject Char"/>
    <w:basedOn w:val="CommentTextChar"/>
    <w:link w:val="CommentSubject"/>
    <w:uiPriority w:val="99"/>
    <w:semiHidden/>
    <w:rsid w:val="0023784C"/>
    <w:rPr>
      <w:b/>
      <w:bCs/>
      <w:sz w:val="20"/>
      <w:szCs w:val="20"/>
    </w:rPr>
  </w:style>
  <w:style w:type="paragraph" w:styleId="BalloonText">
    <w:name w:val="Balloon Text"/>
    <w:basedOn w:val="Normal"/>
    <w:link w:val="BalloonTextChar"/>
    <w:uiPriority w:val="99"/>
    <w:semiHidden/>
    <w:unhideWhenUsed/>
    <w:rsid w:val="002378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84C"/>
    <w:rPr>
      <w:rFonts w:ascii="Segoe UI" w:hAnsi="Segoe UI" w:cs="Segoe UI"/>
      <w:sz w:val="18"/>
      <w:szCs w:val="18"/>
    </w:rPr>
  </w:style>
  <w:style w:type="character" w:customStyle="1" w:styleId="Heading1Char">
    <w:name w:val="Heading 1 Char"/>
    <w:basedOn w:val="DefaultParagraphFont"/>
    <w:link w:val="Heading1"/>
    <w:uiPriority w:val="9"/>
    <w:rsid w:val="009E55AF"/>
    <w:rPr>
      <w:rFonts w:ascii="Times New Roman" w:eastAsia="Times New Roman" w:hAnsi="Times New Roman" w:cs="Times New Roman"/>
      <w:b/>
      <w:bCs/>
      <w:kern w:val="36"/>
      <w:sz w:val="32"/>
      <w:szCs w:val="48"/>
      <w:lang w:eastAsia="el-GR"/>
    </w:rPr>
  </w:style>
  <w:style w:type="character" w:customStyle="1" w:styleId="Heading2Char">
    <w:name w:val="Heading 2 Char"/>
    <w:basedOn w:val="DefaultParagraphFont"/>
    <w:link w:val="Heading2"/>
    <w:rsid w:val="009E55AF"/>
    <w:rPr>
      <w:rFonts w:ascii="Times New Roman" w:eastAsiaTheme="majorEastAsia" w:hAnsi="Times New Roman" w:cs="Times New Roman"/>
      <w:b/>
      <w:sz w:val="28"/>
      <w:szCs w:val="32"/>
    </w:rPr>
  </w:style>
  <w:style w:type="character" w:customStyle="1" w:styleId="Heading3Char">
    <w:name w:val="Heading 3 Char"/>
    <w:basedOn w:val="DefaultParagraphFont"/>
    <w:link w:val="Heading3"/>
    <w:rsid w:val="00113470"/>
    <w:rPr>
      <w:rFonts w:ascii="Times New Roman" w:eastAsiaTheme="majorEastAsia" w:hAnsi="Times New Roman" w:cs="Times New Roman"/>
      <w:b/>
      <w:sz w:val="28"/>
      <w:szCs w:val="28"/>
    </w:rPr>
  </w:style>
  <w:style w:type="character" w:customStyle="1" w:styleId="Heading4Char">
    <w:name w:val="Heading 4 Char"/>
    <w:basedOn w:val="DefaultParagraphFont"/>
    <w:link w:val="Heading4"/>
    <w:rsid w:val="0067476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rsid w:val="00674768"/>
    <w:rPr>
      <w:rFonts w:asciiTheme="majorHAnsi" w:eastAsiaTheme="majorEastAsia" w:hAnsiTheme="majorHAnsi" w:cstheme="majorBidi"/>
      <w:color w:val="2E74B5" w:themeColor="accent1" w:themeShade="BF"/>
      <w:sz w:val="24"/>
    </w:rPr>
  </w:style>
  <w:style w:type="numbering" w:customStyle="1" w:styleId="NoList1">
    <w:name w:val="No List1"/>
    <w:next w:val="NoList"/>
    <w:uiPriority w:val="99"/>
    <w:semiHidden/>
    <w:unhideWhenUsed/>
    <w:rsid w:val="00285F29"/>
  </w:style>
  <w:style w:type="paragraph" w:customStyle="1" w:styleId="Caption2">
    <w:name w:val="Caption 2"/>
    <w:basedOn w:val="Normal"/>
    <w:next w:val="Normal"/>
    <w:unhideWhenUsed/>
    <w:qFormat/>
    <w:locked/>
    <w:rsid w:val="00FB7D0A"/>
    <w:pPr>
      <w:spacing w:line="240" w:lineRule="auto"/>
      <w:ind w:firstLine="0"/>
      <w:jc w:val="left"/>
    </w:pPr>
    <w:rPr>
      <w:rFonts w:eastAsia="Times New Roman" w:cs="Times New Roman"/>
      <w:iCs/>
      <w:color w:val="000000" w:themeColor="text1"/>
      <w:sz w:val="18"/>
      <w:szCs w:val="18"/>
      <w:lang w:eastAsia="el-GR"/>
    </w:rPr>
  </w:style>
  <w:style w:type="paragraph" w:customStyle="1" w:styleId="a0">
    <w:name w:val="Πίνακες"/>
    <w:basedOn w:val="Normal"/>
    <w:next w:val="Normal"/>
    <w:link w:val="Char"/>
    <w:autoRedefine/>
    <w:qFormat/>
    <w:rsid w:val="00AC2B91"/>
    <w:pPr>
      <w:spacing w:line="240" w:lineRule="auto"/>
      <w:ind w:firstLine="0"/>
      <w:jc w:val="center"/>
    </w:pPr>
    <w:rPr>
      <w:rFonts w:eastAsia="Times New Roman" w:cs="Times New Roman"/>
      <w:color w:val="000000"/>
      <w:sz w:val="22"/>
      <w:szCs w:val="24"/>
      <w:lang w:eastAsia="el-GR"/>
    </w:rPr>
  </w:style>
  <w:style w:type="character" w:customStyle="1" w:styleId="Char">
    <w:name w:val="Πίνακες Char"/>
    <w:basedOn w:val="DefaultParagraphFont"/>
    <w:link w:val="a0"/>
    <w:rsid w:val="00AC2B91"/>
    <w:rPr>
      <w:rFonts w:ascii="Times New Roman" w:eastAsia="Times New Roman" w:hAnsi="Times New Roman" w:cs="Times New Roman"/>
      <w:color w:val="000000"/>
      <w:szCs w:val="24"/>
      <w:lang w:eastAsia="el-GR"/>
    </w:rPr>
  </w:style>
  <w:style w:type="paragraph" w:customStyle="1" w:styleId="a1">
    <w:name w:val="Πίνακας εσωτερικό"/>
    <w:basedOn w:val="Normal"/>
    <w:next w:val="Normal"/>
    <w:link w:val="Char0"/>
    <w:autoRedefine/>
    <w:qFormat/>
    <w:rsid w:val="0034492B"/>
    <w:pPr>
      <w:tabs>
        <w:tab w:val="left" w:pos="567"/>
      </w:tabs>
      <w:spacing w:line="240" w:lineRule="auto"/>
      <w:ind w:firstLine="0"/>
      <w:jc w:val="center"/>
    </w:pPr>
    <w:rPr>
      <w:rFonts w:eastAsia="Times New Roman" w:cs="Times New Roman"/>
      <w:color w:val="000000"/>
      <w:szCs w:val="24"/>
      <w:lang w:eastAsia="el-GR"/>
    </w:rPr>
  </w:style>
  <w:style w:type="character" w:customStyle="1" w:styleId="Char0">
    <w:name w:val="Πίνακας εσωτερικό Char"/>
    <w:basedOn w:val="DefaultParagraphFont"/>
    <w:link w:val="a1"/>
    <w:rsid w:val="0034492B"/>
    <w:rPr>
      <w:rFonts w:ascii="Times New Roman" w:eastAsia="Times New Roman" w:hAnsi="Times New Roman" w:cs="Times New Roman"/>
      <w:color w:val="000000"/>
      <w:sz w:val="24"/>
      <w:szCs w:val="24"/>
      <w:lang w:eastAsia="el-GR"/>
    </w:rPr>
  </w:style>
  <w:style w:type="paragraph" w:styleId="TableofFigures">
    <w:name w:val="table of figures"/>
    <w:basedOn w:val="Normal"/>
    <w:next w:val="Normal"/>
    <w:uiPriority w:val="99"/>
    <w:unhideWhenUsed/>
    <w:rsid w:val="00285F29"/>
    <w:rPr>
      <w:rFonts w:eastAsia="Times New Roman" w:cs="Times New Roman"/>
      <w:szCs w:val="24"/>
      <w:lang w:eastAsia="el-GR"/>
    </w:rPr>
  </w:style>
  <w:style w:type="table" w:styleId="TableGrid">
    <w:name w:val="Table Grid"/>
    <w:basedOn w:val="TableNormal"/>
    <w:uiPriority w:val="39"/>
    <w:rsid w:val="00285F29"/>
    <w:pPr>
      <w:spacing w:after="0" w:line="240" w:lineRule="auto"/>
    </w:pPr>
    <w:rPr>
      <w:rFonts w:ascii="Calibri" w:eastAsia="Times New Roman" w:hAnsi="Calibri" w:cs="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5F29"/>
    <w:pPr>
      <w:spacing w:after="0" w:line="240" w:lineRule="auto"/>
    </w:pPr>
    <w:rPr>
      <w:rFonts w:ascii="Times New Roman" w:eastAsia="Times New Roman" w:hAnsi="Times New Roman" w:cs="Times New Roman"/>
      <w:sz w:val="24"/>
      <w:szCs w:val="24"/>
      <w:lang w:eastAsia="el-GR"/>
    </w:rPr>
  </w:style>
  <w:style w:type="paragraph" w:styleId="NoSpacing">
    <w:name w:val="No Spacing"/>
    <w:uiPriority w:val="1"/>
    <w:qFormat/>
    <w:rsid w:val="00285F29"/>
    <w:pPr>
      <w:spacing w:after="0" w:line="240" w:lineRule="auto"/>
      <w:ind w:firstLine="567"/>
      <w:jc w:val="both"/>
    </w:pPr>
    <w:rPr>
      <w:rFonts w:ascii="Times New Roman" w:eastAsia="Times New Roman" w:hAnsi="Times New Roman" w:cs="Times New Roman"/>
      <w:sz w:val="24"/>
      <w:szCs w:val="24"/>
      <w:lang w:eastAsia="el-GR"/>
    </w:rPr>
  </w:style>
  <w:style w:type="character" w:customStyle="1" w:styleId="SubtleEmphasis1">
    <w:name w:val="Subtle Emphasis1"/>
    <w:basedOn w:val="DefaultParagraphFont"/>
    <w:uiPriority w:val="19"/>
    <w:qFormat/>
    <w:rsid w:val="00285F29"/>
    <w:rPr>
      <w:i/>
      <w:iCs/>
      <w:color w:val="404040"/>
    </w:rPr>
  </w:style>
  <w:style w:type="character" w:customStyle="1" w:styleId="IntenseEmphasis1">
    <w:name w:val="Intense Emphasis1"/>
    <w:basedOn w:val="DefaultParagraphFont"/>
    <w:uiPriority w:val="21"/>
    <w:qFormat/>
    <w:rsid w:val="00285F29"/>
    <w:rPr>
      <w:i/>
      <w:iCs/>
      <w:color w:val="4F81BD"/>
    </w:rPr>
  </w:style>
  <w:style w:type="character" w:customStyle="1" w:styleId="SubtleReference1">
    <w:name w:val="Subtle Reference1"/>
    <w:basedOn w:val="DefaultParagraphFont"/>
    <w:uiPriority w:val="31"/>
    <w:qFormat/>
    <w:rsid w:val="00285F29"/>
    <w:rPr>
      <w:smallCaps/>
      <w:color w:val="5A5A5A"/>
    </w:rPr>
  </w:style>
  <w:style w:type="character" w:styleId="SubtleEmphasis">
    <w:name w:val="Subtle Emphasis"/>
    <w:basedOn w:val="DefaultParagraphFont"/>
    <w:uiPriority w:val="19"/>
    <w:qFormat/>
    <w:rsid w:val="00285F29"/>
    <w:rPr>
      <w:i/>
      <w:iCs/>
      <w:color w:val="404040" w:themeColor="text1" w:themeTint="BF"/>
    </w:rPr>
  </w:style>
  <w:style w:type="character" w:styleId="IntenseEmphasis">
    <w:name w:val="Intense Emphasis"/>
    <w:basedOn w:val="DefaultParagraphFont"/>
    <w:uiPriority w:val="21"/>
    <w:qFormat/>
    <w:rsid w:val="00285F29"/>
    <w:rPr>
      <w:i/>
      <w:iCs/>
      <w:color w:val="5B9BD5" w:themeColor="accent1"/>
    </w:rPr>
  </w:style>
  <w:style w:type="character" w:styleId="SubtleReference">
    <w:name w:val="Subtle Reference"/>
    <w:basedOn w:val="DefaultParagraphFont"/>
    <w:uiPriority w:val="31"/>
    <w:qFormat/>
    <w:rsid w:val="00285F29"/>
    <w:rPr>
      <w:smallCaps/>
      <w:color w:val="5A5A5A" w:themeColor="text1" w:themeTint="A5"/>
    </w:rPr>
  </w:style>
  <w:style w:type="paragraph" w:styleId="Caption">
    <w:name w:val="caption"/>
    <w:basedOn w:val="Normal"/>
    <w:next w:val="Normal"/>
    <w:unhideWhenUsed/>
    <w:qFormat/>
    <w:rsid w:val="0034492B"/>
    <w:pPr>
      <w:spacing w:line="240" w:lineRule="auto"/>
      <w:ind w:firstLine="0"/>
      <w:jc w:val="center"/>
    </w:pPr>
    <w:rPr>
      <w:rFonts w:eastAsia="Times New Roman" w:cs="Times New Roman"/>
      <w:iCs/>
      <w:color w:val="000000" w:themeColor="text1"/>
      <w:sz w:val="22"/>
      <w:szCs w:val="18"/>
      <w:lang w:eastAsia="el-GR"/>
    </w:rPr>
  </w:style>
  <w:style w:type="character" w:customStyle="1" w:styleId="apple-converted-space">
    <w:name w:val="apple-converted-space"/>
    <w:basedOn w:val="DefaultParagraphFont"/>
    <w:rsid w:val="003E2CBF"/>
  </w:style>
  <w:style w:type="character" w:customStyle="1" w:styleId="Heading6Char">
    <w:name w:val="Heading 6 Char"/>
    <w:basedOn w:val="DefaultParagraphFont"/>
    <w:link w:val="Heading6"/>
    <w:uiPriority w:val="9"/>
    <w:semiHidden/>
    <w:rsid w:val="00357FE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57FE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57F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7FE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D272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72C"/>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A760A0"/>
  </w:style>
  <w:style w:type="paragraph" w:styleId="TOCHeading">
    <w:name w:val="TOC Heading"/>
    <w:basedOn w:val="Heading1"/>
    <w:next w:val="Normal"/>
    <w:uiPriority w:val="39"/>
    <w:unhideWhenUsed/>
    <w:qFormat/>
    <w:rsid w:val="001F06A9"/>
    <w:pPr>
      <w:keepNext/>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lang w:val="en-US" w:eastAsia="en-US"/>
    </w:rPr>
  </w:style>
  <w:style w:type="paragraph" w:styleId="TOC1">
    <w:name w:val="toc 1"/>
    <w:basedOn w:val="Normal"/>
    <w:next w:val="Normal"/>
    <w:autoRedefine/>
    <w:uiPriority w:val="39"/>
    <w:unhideWhenUsed/>
    <w:rsid w:val="001F06A9"/>
    <w:pPr>
      <w:spacing w:after="100"/>
    </w:pPr>
  </w:style>
  <w:style w:type="paragraph" w:styleId="TOC3">
    <w:name w:val="toc 3"/>
    <w:basedOn w:val="Normal"/>
    <w:next w:val="Normal"/>
    <w:autoRedefine/>
    <w:uiPriority w:val="39"/>
    <w:unhideWhenUsed/>
    <w:rsid w:val="001F06A9"/>
    <w:pPr>
      <w:spacing w:after="100"/>
      <w:ind w:left="480"/>
    </w:pPr>
  </w:style>
  <w:style w:type="paragraph" w:styleId="TOC2">
    <w:name w:val="toc 2"/>
    <w:basedOn w:val="Normal"/>
    <w:next w:val="Normal"/>
    <w:autoRedefine/>
    <w:uiPriority w:val="39"/>
    <w:unhideWhenUsed/>
    <w:rsid w:val="001F06A9"/>
    <w:pPr>
      <w:spacing w:after="100"/>
      <w:ind w:left="240"/>
    </w:pPr>
  </w:style>
  <w:style w:type="character" w:customStyle="1" w:styleId="journaltitle">
    <w:name w:val="journaltitle"/>
    <w:basedOn w:val="DefaultParagraphFont"/>
    <w:rsid w:val="00D14EBF"/>
  </w:style>
  <w:style w:type="paragraph" w:customStyle="1" w:styleId="icon--meta-keyline">
    <w:name w:val="icon--meta-keyline"/>
    <w:basedOn w:val="Normal"/>
    <w:rsid w:val="00D14EBF"/>
    <w:pPr>
      <w:spacing w:before="100" w:beforeAutospacing="1" w:after="100" w:afterAutospacing="1" w:line="240" w:lineRule="auto"/>
      <w:ind w:firstLine="0"/>
      <w:jc w:val="left"/>
    </w:pPr>
    <w:rPr>
      <w:rFonts w:eastAsia="Times New Roman" w:cs="Times New Roman"/>
      <w:szCs w:val="24"/>
      <w:lang w:eastAsia="el-GR"/>
    </w:rPr>
  </w:style>
  <w:style w:type="character" w:customStyle="1" w:styleId="articlecitationyear">
    <w:name w:val="articlecitation_year"/>
    <w:basedOn w:val="DefaultParagraphFont"/>
    <w:rsid w:val="00D14EBF"/>
  </w:style>
  <w:style w:type="character" w:customStyle="1" w:styleId="articlecitationvolume">
    <w:name w:val="articlecitation_volume"/>
    <w:basedOn w:val="DefaultParagraphFont"/>
    <w:rsid w:val="00D14EBF"/>
  </w:style>
  <w:style w:type="character" w:customStyle="1" w:styleId="articlecitationpages">
    <w:name w:val="articlecitation_pages"/>
    <w:basedOn w:val="DefaultParagraphFont"/>
    <w:rsid w:val="00D14EBF"/>
  </w:style>
  <w:style w:type="character" w:customStyle="1" w:styleId="u-inline-block">
    <w:name w:val="u-inline-block"/>
    <w:basedOn w:val="DefaultParagraphFont"/>
    <w:rsid w:val="00D14EBF"/>
  </w:style>
  <w:style w:type="character" w:customStyle="1" w:styleId="epub-state">
    <w:name w:val="epub-state"/>
    <w:basedOn w:val="DefaultParagraphFont"/>
    <w:rsid w:val="00D14EBF"/>
  </w:style>
  <w:style w:type="character" w:customStyle="1" w:styleId="epub-date">
    <w:name w:val="epub-date"/>
    <w:basedOn w:val="DefaultParagraphFont"/>
    <w:rsid w:val="00D14EBF"/>
  </w:style>
  <w:style w:type="paragraph" w:customStyle="1" w:styleId="myRefStyle">
    <w:name w:val="myRefStyle"/>
    <w:basedOn w:val="ListParagraph"/>
    <w:link w:val="myRefStyleChar"/>
    <w:qFormat/>
    <w:rsid w:val="00D14EBF"/>
    <w:pPr>
      <w:numPr>
        <w:numId w:val="6"/>
      </w:numPr>
      <w:spacing w:after="120" w:line="276" w:lineRule="auto"/>
      <w:ind w:left="357" w:hanging="357"/>
      <w:contextualSpacing w:val="0"/>
    </w:pPr>
    <w:rPr>
      <w:rFonts w:eastAsia="Times New Roman" w:cs="Times New Roman"/>
      <w:color w:val="000000"/>
      <w:sz w:val="26"/>
      <w:lang w:val="en-US"/>
    </w:rPr>
  </w:style>
  <w:style w:type="character" w:customStyle="1" w:styleId="myRefStyleChar">
    <w:name w:val="myRefStyle Char"/>
    <w:link w:val="myRefStyle"/>
    <w:rsid w:val="00D14EBF"/>
    <w:rPr>
      <w:rFonts w:ascii="Times New Roman" w:eastAsia="Times New Roman" w:hAnsi="Times New Roman" w:cs="Times New Roman"/>
      <w:color w:val="000000"/>
      <w:sz w:val="26"/>
      <w:lang w:val="en-US"/>
    </w:rPr>
  </w:style>
  <w:style w:type="character" w:customStyle="1" w:styleId="occurrence">
    <w:name w:val="occurrence"/>
    <w:basedOn w:val="DefaultParagraphFont"/>
    <w:rsid w:val="00D14EBF"/>
  </w:style>
  <w:style w:type="character" w:customStyle="1" w:styleId="bookdetails">
    <w:name w:val="book_details"/>
    <w:basedOn w:val="DefaultParagraphFont"/>
    <w:rsid w:val="00D14EBF"/>
  </w:style>
  <w:style w:type="character" w:customStyle="1" w:styleId="nlmstring-name">
    <w:name w:val="nlm_string-name"/>
    <w:basedOn w:val="DefaultParagraphFont"/>
    <w:rsid w:val="00D14EBF"/>
  </w:style>
  <w:style w:type="character" w:customStyle="1" w:styleId="product-banner-title">
    <w:name w:val="product-banner-title"/>
    <w:basedOn w:val="DefaultParagraphFont"/>
    <w:rsid w:val="00D14EBF"/>
  </w:style>
  <w:style w:type="character" w:customStyle="1" w:styleId="product-banner-author-name">
    <w:name w:val="product-banner-author-name"/>
    <w:basedOn w:val="DefaultParagraphFont"/>
    <w:rsid w:val="00D14EBF"/>
  </w:style>
  <w:style w:type="character" w:customStyle="1" w:styleId="display-label">
    <w:name w:val="display-label"/>
    <w:basedOn w:val="DefaultParagraphFont"/>
    <w:rsid w:val="00D14EBF"/>
  </w:style>
  <w:style w:type="character" w:customStyle="1" w:styleId="nlmarticle-title">
    <w:name w:val="nlm_article-title"/>
    <w:basedOn w:val="DefaultParagraphFont"/>
    <w:rsid w:val="00D14EBF"/>
  </w:style>
  <w:style w:type="character" w:customStyle="1" w:styleId="bks">
    <w:name w:val="bks"/>
    <w:basedOn w:val="DefaultParagraphFont"/>
    <w:rsid w:val="00D14EBF"/>
  </w:style>
  <w:style w:type="character" w:customStyle="1" w:styleId="itemtype">
    <w:name w:val="itemtype"/>
    <w:basedOn w:val="DefaultParagraphFont"/>
    <w:rsid w:val="00D14EBF"/>
  </w:style>
  <w:style w:type="character" w:customStyle="1" w:styleId="authors">
    <w:name w:val="authors"/>
    <w:basedOn w:val="DefaultParagraphFont"/>
    <w:rsid w:val="00D14EBF"/>
  </w:style>
  <w:style w:type="character" w:customStyle="1" w:styleId="Date1">
    <w:name w:val="Date1"/>
    <w:basedOn w:val="DefaultParagraphFont"/>
    <w:rsid w:val="00D14EBF"/>
  </w:style>
  <w:style w:type="character" w:customStyle="1" w:styleId="arttitle">
    <w:name w:val="art_title"/>
    <w:basedOn w:val="DefaultParagraphFont"/>
    <w:rsid w:val="00D14EBF"/>
  </w:style>
  <w:style w:type="character" w:customStyle="1" w:styleId="serialtitle">
    <w:name w:val="serial_title"/>
    <w:basedOn w:val="DefaultParagraphFont"/>
    <w:rsid w:val="00D14EBF"/>
  </w:style>
  <w:style w:type="character" w:customStyle="1" w:styleId="volumeissue">
    <w:name w:val="volume_issue"/>
    <w:basedOn w:val="DefaultParagraphFont"/>
    <w:rsid w:val="00D14EBF"/>
  </w:style>
  <w:style w:type="character" w:customStyle="1" w:styleId="pagerange">
    <w:name w:val="page_range"/>
    <w:basedOn w:val="DefaultParagraphFont"/>
    <w:rsid w:val="00D14EBF"/>
  </w:style>
  <w:style w:type="character" w:customStyle="1" w:styleId="doilink">
    <w:name w:val="doi_link"/>
    <w:basedOn w:val="DefaultParagraphFont"/>
    <w:rsid w:val="00D14EBF"/>
  </w:style>
  <w:style w:type="paragraph" w:styleId="FootnoteText">
    <w:name w:val="footnote text"/>
    <w:basedOn w:val="Normal"/>
    <w:link w:val="FootnoteTextChar"/>
    <w:uiPriority w:val="99"/>
    <w:semiHidden/>
    <w:unhideWhenUsed/>
    <w:rsid w:val="00A6192D"/>
    <w:pPr>
      <w:spacing w:line="240" w:lineRule="auto"/>
    </w:pPr>
    <w:rPr>
      <w:sz w:val="20"/>
      <w:szCs w:val="20"/>
    </w:rPr>
  </w:style>
  <w:style w:type="character" w:customStyle="1" w:styleId="FootnoteTextChar">
    <w:name w:val="Footnote Text Char"/>
    <w:basedOn w:val="DefaultParagraphFont"/>
    <w:link w:val="FootnoteText"/>
    <w:uiPriority w:val="99"/>
    <w:semiHidden/>
    <w:rsid w:val="00A6192D"/>
    <w:rPr>
      <w:rFonts w:ascii="Times New Roman" w:hAnsi="Times New Roman"/>
      <w:sz w:val="20"/>
      <w:szCs w:val="20"/>
    </w:rPr>
  </w:style>
  <w:style w:type="character" w:styleId="FootnoteReference">
    <w:name w:val="footnote reference"/>
    <w:basedOn w:val="DefaultParagraphFont"/>
    <w:uiPriority w:val="99"/>
    <w:semiHidden/>
    <w:unhideWhenUsed/>
    <w:rsid w:val="00A6192D"/>
    <w:rPr>
      <w:vertAlign w:val="superscript"/>
    </w:rPr>
  </w:style>
  <w:style w:type="numbering" w:customStyle="1" w:styleId="NoList11">
    <w:name w:val="No List11"/>
    <w:next w:val="NoList"/>
    <w:uiPriority w:val="99"/>
    <w:semiHidden/>
    <w:unhideWhenUsed/>
    <w:rsid w:val="00984D87"/>
  </w:style>
  <w:style w:type="character" w:styleId="PlaceholderText">
    <w:name w:val="Placeholder Text"/>
    <w:basedOn w:val="DefaultParagraphFont"/>
    <w:uiPriority w:val="99"/>
    <w:semiHidden/>
    <w:rsid w:val="00984D87"/>
    <w:rPr>
      <w:color w:val="808080"/>
    </w:rPr>
  </w:style>
  <w:style w:type="character" w:customStyle="1" w:styleId="mwe-math-mathml-inline">
    <w:name w:val="mwe-math-mathml-inline"/>
    <w:basedOn w:val="DefaultParagraphFont"/>
    <w:rsid w:val="00984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952">
      <w:bodyDiv w:val="1"/>
      <w:marLeft w:val="0"/>
      <w:marRight w:val="0"/>
      <w:marTop w:val="0"/>
      <w:marBottom w:val="0"/>
      <w:divBdr>
        <w:top w:val="none" w:sz="0" w:space="0" w:color="auto"/>
        <w:left w:val="none" w:sz="0" w:space="0" w:color="auto"/>
        <w:bottom w:val="none" w:sz="0" w:space="0" w:color="auto"/>
        <w:right w:val="none" w:sz="0" w:space="0" w:color="auto"/>
      </w:divBdr>
    </w:div>
    <w:div w:id="1595152">
      <w:bodyDiv w:val="1"/>
      <w:marLeft w:val="0"/>
      <w:marRight w:val="0"/>
      <w:marTop w:val="0"/>
      <w:marBottom w:val="0"/>
      <w:divBdr>
        <w:top w:val="none" w:sz="0" w:space="0" w:color="auto"/>
        <w:left w:val="none" w:sz="0" w:space="0" w:color="auto"/>
        <w:bottom w:val="none" w:sz="0" w:space="0" w:color="auto"/>
        <w:right w:val="none" w:sz="0" w:space="0" w:color="auto"/>
      </w:divBdr>
    </w:div>
    <w:div w:id="5448007">
      <w:bodyDiv w:val="1"/>
      <w:marLeft w:val="0"/>
      <w:marRight w:val="0"/>
      <w:marTop w:val="0"/>
      <w:marBottom w:val="0"/>
      <w:divBdr>
        <w:top w:val="none" w:sz="0" w:space="0" w:color="auto"/>
        <w:left w:val="none" w:sz="0" w:space="0" w:color="auto"/>
        <w:bottom w:val="none" w:sz="0" w:space="0" w:color="auto"/>
        <w:right w:val="none" w:sz="0" w:space="0" w:color="auto"/>
      </w:divBdr>
    </w:div>
    <w:div w:id="6564397">
      <w:bodyDiv w:val="1"/>
      <w:marLeft w:val="0"/>
      <w:marRight w:val="0"/>
      <w:marTop w:val="0"/>
      <w:marBottom w:val="0"/>
      <w:divBdr>
        <w:top w:val="none" w:sz="0" w:space="0" w:color="auto"/>
        <w:left w:val="none" w:sz="0" w:space="0" w:color="auto"/>
        <w:bottom w:val="none" w:sz="0" w:space="0" w:color="auto"/>
        <w:right w:val="none" w:sz="0" w:space="0" w:color="auto"/>
      </w:divBdr>
    </w:div>
    <w:div w:id="8719084">
      <w:bodyDiv w:val="1"/>
      <w:marLeft w:val="0"/>
      <w:marRight w:val="0"/>
      <w:marTop w:val="0"/>
      <w:marBottom w:val="0"/>
      <w:divBdr>
        <w:top w:val="none" w:sz="0" w:space="0" w:color="auto"/>
        <w:left w:val="none" w:sz="0" w:space="0" w:color="auto"/>
        <w:bottom w:val="none" w:sz="0" w:space="0" w:color="auto"/>
        <w:right w:val="none" w:sz="0" w:space="0" w:color="auto"/>
      </w:divBdr>
    </w:div>
    <w:div w:id="8799522">
      <w:bodyDiv w:val="1"/>
      <w:marLeft w:val="0"/>
      <w:marRight w:val="0"/>
      <w:marTop w:val="0"/>
      <w:marBottom w:val="0"/>
      <w:divBdr>
        <w:top w:val="none" w:sz="0" w:space="0" w:color="auto"/>
        <w:left w:val="none" w:sz="0" w:space="0" w:color="auto"/>
        <w:bottom w:val="none" w:sz="0" w:space="0" w:color="auto"/>
        <w:right w:val="none" w:sz="0" w:space="0" w:color="auto"/>
      </w:divBdr>
    </w:div>
    <w:div w:id="9450081">
      <w:bodyDiv w:val="1"/>
      <w:marLeft w:val="0"/>
      <w:marRight w:val="0"/>
      <w:marTop w:val="0"/>
      <w:marBottom w:val="0"/>
      <w:divBdr>
        <w:top w:val="none" w:sz="0" w:space="0" w:color="auto"/>
        <w:left w:val="none" w:sz="0" w:space="0" w:color="auto"/>
        <w:bottom w:val="none" w:sz="0" w:space="0" w:color="auto"/>
        <w:right w:val="none" w:sz="0" w:space="0" w:color="auto"/>
      </w:divBdr>
    </w:div>
    <w:div w:id="9987064">
      <w:bodyDiv w:val="1"/>
      <w:marLeft w:val="0"/>
      <w:marRight w:val="0"/>
      <w:marTop w:val="0"/>
      <w:marBottom w:val="0"/>
      <w:divBdr>
        <w:top w:val="none" w:sz="0" w:space="0" w:color="auto"/>
        <w:left w:val="none" w:sz="0" w:space="0" w:color="auto"/>
        <w:bottom w:val="none" w:sz="0" w:space="0" w:color="auto"/>
        <w:right w:val="none" w:sz="0" w:space="0" w:color="auto"/>
      </w:divBdr>
    </w:div>
    <w:div w:id="13771598">
      <w:bodyDiv w:val="1"/>
      <w:marLeft w:val="0"/>
      <w:marRight w:val="0"/>
      <w:marTop w:val="0"/>
      <w:marBottom w:val="0"/>
      <w:divBdr>
        <w:top w:val="none" w:sz="0" w:space="0" w:color="auto"/>
        <w:left w:val="none" w:sz="0" w:space="0" w:color="auto"/>
        <w:bottom w:val="none" w:sz="0" w:space="0" w:color="auto"/>
        <w:right w:val="none" w:sz="0" w:space="0" w:color="auto"/>
      </w:divBdr>
    </w:div>
    <w:div w:id="16784253">
      <w:bodyDiv w:val="1"/>
      <w:marLeft w:val="0"/>
      <w:marRight w:val="0"/>
      <w:marTop w:val="0"/>
      <w:marBottom w:val="0"/>
      <w:divBdr>
        <w:top w:val="none" w:sz="0" w:space="0" w:color="auto"/>
        <w:left w:val="none" w:sz="0" w:space="0" w:color="auto"/>
        <w:bottom w:val="none" w:sz="0" w:space="0" w:color="auto"/>
        <w:right w:val="none" w:sz="0" w:space="0" w:color="auto"/>
      </w:divBdr>
    </w:div>
    <w:div w:id="19279371">
      <w:bodyDiv w:val="1"/>
      <w:marLeft w:val="0"/>
      <w:marRight w:val="0"/>
      <w:marTop w:val="0"/>
      <w:marBottom w:val="0"/>
      <w:divBdr>
        <w:top w:val="none" w:sz="0" w:space="0" w:color="auto"/>
        <w:left w:val="none" w:sz="0" w:space="0" w:color="auto"/>
        <w:bottom w:val="none" w:sz="0" w:space="0" w:color="auto"/>
        <w:right w:val="none" w:sz="0" w:space="0" w:color="auto"/>
      </w:divBdr>
    </w:div>
    <w:div w:id="19551394">
      <w:bodyDiv w:val="1"/>
      <w:marLeft w:val="0"/>
      <w:marRight w:val="0"/>
      <w:marTop w:val="0"/>
      <w:marBottom w:val="0"/>
      <w:divBdr>
        <w:top w:val="none" w:sz="0" w:space="0" w:color="auto"/>
        <w:left w:val="none" w:sz="0" w:space="0" w:color="auto"/>
        <w:bottom w:val="none" w:sz="0" w:space="0" w:color="auto"/>
        <w:right w:val="none" w:sz="0" w:space="0" w:color="auto"/>
      </w:divBdr>
    </w:div>
    <w:div w:id="21320527">
      <w:bodyDiv w:val="1"/>
      <w:marLeft w:val="0"/>
      <w:marRight w:val="0"/>
      <w:marTop w:val="0"/>
      <w:marBottom w:val="0"/>
      <w:divBdr>
        <w:top w:val="none" w:sz="0" w:space="0" w:color="auto"/>
        <w:left w:val="none" w:sz="0" w:space="0" w:color="auto"/>
        <w:bottom w:val="none" w:sz="0" w:space="0" w:color="auto"/>
        <w:right w:val="none" w:sz="0" w:space="0" w:color="auto"/>
      </w:divBdr>
    </w:div>
    <w:div w:id="23291913">
      <w:bodyDiv w:val="1"/>
      <w:marLeft w:val="0"/>
      <w:marRight w:val="0"/>
      <w:marTop w:val="0"/>
      <w:marBottom w:val="0"/>
      <w:divBdr>
        <w:top w:val="none" w:sz="0" w:space="0" w:color="auto"/>
        <w:left w:val="none" w:sz="0" w:space="0" w:color="auto"/>
        <w:bottom w:val="none" w:sz="0" w:space="0" w:color="auto"/>
        <w:right w:val="none" w:sz="0" w:space="0" w:color="auto"/>
      </w:divBdr>
    </w:div>
    <w:div w:id="23874401">
      <w:bodyDiv w:val="1"/>
      <w:marLeft w:val="0"/>
      <w:marRight w:val="0"/>
      <w:marTop w:val="0"/>
      <w:marBottom w:val="0"/>
      <w:divBdr>
        <w:top w:val="none" w:sz="0" w:space="0" w:color="auto"/>
        <w:left w:val="none" w:sz="0" w:space="0" w:color="auto"/>
        <w:bottom w:val="none" w:sz="0" w:space="0" w:color="auto"/>
        <w:right w:val="none" w:sz="0" w:space="0" w:color="auto"/>
      </w:divBdr>
    </w:div>
    <w:div w:id="26613858">
      <w:bodyDiv w:val="1"/>
      <w:marLeft w:val="0"/>
      <w:marRight w:val="0"/>
      <w:marTop w:val="0"/>
      <w:marBottom w:val="0"/>
      <w:divBdr>
        <w:top w:val="none" w:sz="0" w:space="0" w:color="auto"/>
        <w:left w:val="none" w:sz="0" w:space="0" w:color="auto"/>
        <w:bottom w:val="none" w:sz="0" w:space="0" w:color="auto"/>
        <w:right w:val="none" w:sz="0" w:space="0" w:color="auto"/>
      </w:divBdr>
    </w:div>
    <w:div w:id="29183865">
      <w:bodyDiv w:val="1"/>
      <w:marLeft w:val="0"/>
      <w:marRight w:val="0"/>
      <w:marTop w:val="0"/>
      <w:marBottom w:val="0"/>
      <w:divBdr>
        <w:top w:val="none" w:sz="0" w:space="0" w:color="auto"/>
        <w:left w:val="none" w:sz="0" w:space="0" w:color="auto"/>
        <w:bottom w:val="none" w:sz="0" w:space="0" w:color="auto"/>
        <w:right w:val="none" w:sz="0" w:space="0" w:color="auto"/>
      </w:divBdr>
    </w:div>
    <w:div w:id="29497125">
      <w:bodyDiv w:val="1"/>
      <w:marLeft w:val="0"/>
      <w:marRight w:val="0"/>
      <w:marTop w:val="0"/>
      <w:marBottom w:val="0"/>
      <w:divBdr>
        <w:top w:val="none" w:sz="0" w:space="0" w:color="auto"/>
        <w:left w:val="none" w:sz="0" w:space="0" w:color="auto"/>
        <w:bottom w:val="none" w:sz="0" w:space="0" w:color="auto"/>
        <w:right w:val="none" w:sz="0" w:space="0" w:color="auto"/>
      </w:divBdr>
    </w:div>
    <w:div w:id="30810179">
      <w:bodyDiv w:val="1"/>
      <w:marLeft w:val="0"/>
      <w:marRight w:val="0"/>
      <w:marTop w:val="0"/>
      <w:marBottom w:val="0"/>
      <w:divBdr>
        <w:top w:val="none" w:sz="0" w:space="0" w:color="auto"/>
        <w:left w:val="none" w:sz="0" w:space="0" w:color="auto"/>
        <w:bottom w:val="none" w:sz="0" w:space="0" w:color="auto"/>
        <w:right w:val="none" w:sz="0" w:space="0" w:color="auto"/>
      </w:divBdr>
    </w:div>
    <w:div w:id="33358880">
      <w:bodyDiv w:val="1"/>
      <w:marLeft w:val="0"/>
      <w:marRight w:val="0"/>
      <w:marTop w:val="0"/>
      <w:marBottom w:val="0"/>
      <w:divBdr>
        <w:top w:val="none" w:sz="0" w:space="0" w:color="auto"/>
        <w:left w:val="none" w:sz="0" w:space="0" w:color="auto"/>
        <w:bottom w:val="none" w:sz="0" w:space="0" w:color="auto"/>
        <w:right w:val="none" w:sz="0" w:space="0" w:color="auto"/>
      </w:divBdr>
    </w:div>
    <w:div w:id="33621086">
      <w:bodyDiv w:val="1"/>
      <w:marLeft w:val="0"/>
      <w:marRight w:val="0"/>
      <w:marTop w:val="0"/>
      <w:marBottom w:val="0"/>
      <w:divBdr>
        <w:top w:val="none" w:sz="0" w:space="0" w:color="auto"/>
        <w:left w:val="none" w:sz="0" w:space="0" w:color="auto"/>
        <w:bottom w:val="none" w:sz="0" w:space="0" w:color="auto"/>
        <w:right w:val="none" w:sz="0" w:space="0" w:color="auto"/>
      </w:divBdr>
    </w:div>
    <w:div w:id="33623149">
      <w:bodyDiv w:val="1"/>
      <w:marLeft w:val="0"/>
      <w:marRight w:val="0"/>
      <w:marTop w:val="0"/>
      <w:marBottom w:val="0"/>
      <w:divBdr>
        <w:top w:val="none" w:sz="0" w:space="0" w:color="auto"/>
        <w:left w:val="none" w:sz="0" w:space="0" w:color="auto"/>
        <w:bottom w:val="none" w:sz="0" w:space="0" w:color="auto"/>
        <w:right w:val="none" w:sz="0" w:space="0" w:color="auto"/>
      </w:divBdr>
    </w:div>
    <w:div w:id="34428489">
      <w:bodyDiv w:val="1"/>
      <w:marLeft w:val="0"/>
      <w:marRight w:val="0"/>
      <w:marTop w:val="0"/>
      <w:marBottom w:val="0"/>
      <w:divBdr>
        <w:top w:val="none" w:sz="0" w:space="0" w:color="auto"/>
        <w:left w:val="none" w:sz="0" w:space="0" w:color="auto"/>
        <w:bottom w:val="none" w:sz="0" w:space="0" w:color="auto"/>
        <w:right w:val="none" w:sz="0" w:space="0" w:color="auto"/>
      </w:divBdr>
    </w:div>
    <w:div w:id="36438743">
      <w:bodyDiv w:val="1"/>
      <w:marLeft w:val="0"/>
      <w:marRight w:val="0"/>
      <w:marTop w:val="0"/>
      <w:marBottom w:val="0"/>
      <w:divBdr>
        <w:top w:val="none" w:sz="0" w:space="0" w:color="auto"/>
        <w:left w:val="none" w:sz="0" w:space="0" w:color="auto"/>
        <w:bottom w:val="none" w:sz="0" w:space="0" w:color="auto"/>
        <w:right w:val="none" w:sz="0" w:space="0" w:color="auto"/>
      </w:divBdr>
    </w:div>
    <w:div w:id="36439220">
      <w:bodyDiv w:val="1"/>
      <w:marLeft w:val="0"/>
      <w:marRight w:val="0"/>
      <w:marTop w:val="0"/>
      <w:marBottom w:val="0"/>
      <w:divBdr>
        <w:top w:val="none" w:sz="0" w:space="0" w:color="auto"/>
        <w:left w:val="none" w:sz="0" w:space="0" w:color="auto"/>
        <w:bottom w:val="none" w:sz="0" w:space="0" w:color="auto"/>
        <w:right w:val="none" w:sz="0" w:space="0" w:color="auto"/>
      </w:divBdr>
    </w:div>
    <w:div w:id="38940975">
      <w:bodyDiv w:val="1"/>
      <w:marLeft w:val="0"/>
      <w:marRight w:val="0"/>
      <w:marTop w:val="0"/>
      <w:marBottom w:val="0"/>
      <w:divBdr>
        <w:top w:val="none" w:sz="0" w:space="0" w:color="auto"/>
        <w:left w:val="none" w:sz="0" w:space="0" w:color="auto"/>
        <w:bottom w:val="none" w:sz="0" w:space="0" w:color="auto"/>
        <w:right w:val="none" w:sz="0" w:space="0" w:color="auto"/>
      </w:divBdr>
    </w:div>
    <w:div w:id="40138084">
      <w:bodyDiv w:val="1"/>
      <w:marLeft w:val="0"/>
      <w:marRight w:val="0"/>
      <w:marTop w:val="0"/>
      <w:marBottom w:val="0"/>
      <w:divBdr>
        <w:top w:val="none" w:sz="0" w:space="0" w:color="auto"/>
        <w:left w:val="none" w:sz="0" w:space="0" w:color="auto"/>
        <w:bottom w:val="none" w:sz="0" w:space="0" w:color="auto"/>
        <w:right w:val="none" w:sz="0" w:space="0" w:color="auto"/>
      </w:divBdr>
    </w:div>
    <w:div w:id="44255037">
      <w:bodyDiv w:val="1"/>
      <w:marLeft w:val="0"/>
      <w:marRight w:val="0"/>
      <w:marTop w:val="0"/>
      <w:marBottom w:val="0"/>
      <w:divBdr>
        <w:top w:val="none" w:sz="0" w:space="0" w:color="auto"/>
        <w:left w:val="none" w:sz="0" w:space="0" w:color="auto"/>
        <w:bottom w:val="none" w:sz="0" w:space="0" w:color="auto"/>
        <w:right w:val="none" w:sz="0" w:space="0" w:color="auto"/>
      </w:divBdr>
    </w:div>
    <w:div w:id="45300058">
      <w:bodyDiv w:val="1"/>
      <w:marLeft w:val="0"/>
      <w:marRight w:val="0"/>
      <w:marTop w:val="0"/>
      <w:marBottom w:val="0"/>
      <w:divBdr>
        <w:top w:val="none" w:sz="0" w:space="0" w:color="auto"/>
        <w:left w:val="none" w:sz="0" w:space="0" w:color="auto"/>
        <w:bottom w:val="none" w:sz="0" w:space="0" w:color="auto"/>
        <w:right w:val="none" w:sz="0" w:space="0" w:color="auto"/>
      </w:divBdr>
    </w:div>
    <w:div w:id="50469364">
      <w:bodyDiv w:val="1"/>
      <w:marLeft w:val="0"/>
      <w:marRight w:val="0"/>
      <w:marTop w:val="0"/>
      <w:marBottom w:val="0"/>
      <w:divBdr>
        <w:top w:val="none" w:sz="0" w:space="0" w:color="auto"/>
        <w:left w:val="none" w:sz="0" w:space="0" w:color="auto"/>
        <w:bottom w:val="none" w:sz="0" w:space="0" w:color="auto"/>
        <w:right w:val="none" w:sz="0" w:space="0" w:color="auto"/>
      </w:divBdr>
    </w:div>
    <w:div w:id="51199480">
      <w:bodyDiv w:val="1"/>
      <w:marLeft w:val="0"/>
      <w:marRight w:val="0"/>
      <w:marTop w:val="0"/>
      <w:marBottom w:val="0"/>
      <w:divBdr>
        <w:top w:val="none" w:sz="0" w:space="0" w:color="auto"/>
        <w:left w:val="none" w:sz="0" w:space="0" w:color="auto"/>
        <w:bottom w:val="none" w:sz="0" w:space="0" w:color="auto"/>
        <w:right w:val="none" w:sz="0" w:space="0" w:color="auto"/>
      </w:divBdr>
    </w:div>
    <w:div w:id="53740654">
      <w:bodyDiv w:val="1"/>
      <w:marLeft w:val="0"/>
      <w:marRight w:val="0"/>
      <w:marTop w:val="0"/>
      <w:marBottom w:val="0"/>
      <w:divBdr>
        <w:top w:val="none" w:sz="0" w:space="0" w:color="auto"/>
        <w:left w:val="none" w:sz="0" w:space="0" w:color="auto"/>
        <w:bottom w:val="none" w:sz="0" w:space="0" w:color="auto"/>
        <w:right w:val="none" w:sz="0" w:space="0" w:color="auto"/>
      </w:divBdr>
    </w:div>
    <w:div w:id="54010341">
      <w:bodyDiv w:val="1"/>
      <w:marLeft w:val="0"/>
      <w:marRight w:val="0"/>
      <w:marTop w:val="0"/>
      <w:marBottom w:val="0"/>
      <w:divBdr>
        <w:top w:val="none" w:sz="0" w:space="0" w:color="auto"/>
        <w:left w:val="none" w:sz="0" w:space="0" w:color="auto"/>
        <w:bottom w:val="none" w:sz="0" w:space="0" w:color="auto"/>
        <w:right w:val="none" w:sz="0" w:space="0" w:color="auto"/>
      </w:divBdr>
    </w:div>
    <w:div w:id="58479097">
      <w:bodyDiv w:val="1"/>
      <w:marLeft w:val="0"/>
      <w:marRight w:val="0"/>
      <w:marTop w:val="0"/>
      <w:marBottom w:val="0"/>
      <w:divBdr>
        <w:top w:val="none" w:sz="0" w:space="0" w:color="auto"/>
        <w:left w:val="none" w:sz="0" w:space="0" w:color="auto"/>
        <w:bottom w:val="none" w:sz="0" w:space="0" w:color="auto"/>
        <w:right w:val="none" w:sz="0" w:space="0" w:color="auto"/>
      </w:divBdr>
    </w:div>
    <w:div w:id="59865967">
      <w:bodyDiv w:val="1"/>
      <w:marLeft w:val="0"/>
      <w:marRight w:val="0"/>
      <w:marTop w:val="0"/>
      <w:marBottom w:val="0"/>
      <w:divBdr>
        <w:top w:val="none" w:sz="0" w:space="0" w:color="auto"/>
        <w:left w:val="none" w:sz="0" w:space="0" w:color="auto"/>
        <w:bottom w:val="none" w:sz="0" w:space="0" w:color="auto"/>
        <w:right w:val="none" w:sz="0" w:space="0" w:color="auto"/>
      </w:divBdr>
    </w:div>
    <w:div w:id="64643732">
      <w:bodyDiv w:val="1"/>
      <w:marLeft w:val="0"/>
      <w:marRight w:val="0"/>
      <w:marTop w:val="0"/>
      <w:marBottom w:val="0"/>
      <w:divBdr>
        <w:top w:val="none" w:sz="0" w:space="0" w:color="auto"/>
        <w:left w:val="none" w:sz="0" w:space="0" w:color="auto"/>
        <w:bottom w:val="none" w:sz="0" w:space="0" w:color="auto"/>
        <w:right w:val="none" w:sz="0" w:space="0" w:color="auto"/>
      </w:divBdr>
    </w:div>
    <w:div w:id="65301993">
      <w:bodyDiv w:val="1"/>
      <w:marLeft w:val="0"/>
      <w:marRight w:val="0"/>
      <w:marTop w:val="0"/>
      <w:marBottom w:val="0"/>
      <w:divBdr>
        <w:top w:val="none" w:sz="0" w:space="0" w:color="auto"/>
        <w:left w:val="none" w:sz="0" w:space="0" w:color="auto"/>
        <w:bottom w:val="none" w:sz="0" w:space="0" w:color="auto"/>
        <w:right w:val="none" w:sz="0" w:space="0" w:color="auto"/>
      </w:divBdr>
    </w:div>
    <w:div w:id="67769830">
      <w:bodyDiv w:val="1"/>
      <w:marLeft w:val="0"/>
      <w:marRight w:val="0"/>
      <w:marTop w:val="0"/>
      <w:marBottom w:val="0"/>
      <w:divBdr>
        <w:top w:val="none" w:sz="0" w:space="0" w:color="auto"/>
        <w:left w:val="none" w:sz="0" w:space="0" w:color="auto"/>
        <w:bottom w:val="none" w:sz="0" w:space="0" w:color="auto"/>
        <w:right w:val="none" w:sz="0" w:space="0" w:color="auto"/>
      </w:divBdr>
    </w:div>
    <w:div w:id="68775454">
      <w:bodyDiv w:val="1"/>
      <w:marLeft w:val="0"/>
      <w:marRight w:val="0"/>
      <w:marTop w:val="0"/>
      <w:marBottom w:val="0"/>
      <w:divBdr>
        <w:top w:val="none" w:sz="0" w:space="0" w:color="auto"/>
        <w:left w:val="none" w:sz="0" w:space="0" w:color="auto"/>
        <w:bottom w:val="none" w:sz="0" w:space="0" w:color="auto"/>
        <w:right w:val="none" w:sz="0" w:space="0" w:color="auto"/>
      </w:divBdr>
    </w:div>
    <w:div w:id="71707813">
      <w:bodyDiv w:val="1"/>
      <w:marLeft w:val="0"/>
      <w:marRight w:val="0"/>
      <w:marTop w:val="0"/>
      <w:marBottom w:val="0"/>
      <w:divBdr>
        <w:top w:val="none" w:sz="0" w:space="0" w:color="auto"/>
        <w:left w:val="none" w:sz="0" w:space="0" w:color="auto"/>
        <w:bottom w:val="none" w:sz="0" w:space="0" w:color="auto"/>
        <w:right w:val="none" w:sz="0" w:space="0" w:color="auto"/>
      </w:divBdr>
    </w:div>
    <w:div w:id="73284170">
      <w:bodyDiv w:val="1"/>
      <w:marLeft w:val="0"/>
      <w:marRight w:val="0"/>
      <w:marTop w:val="0"/>
      <w:marBottom w:val="0"/>
      <w:divBdr>
        <w:top w:val="none" w:sz="0" w:space="0" w:color="auto"/>
        <w:left w:val="none" w:sz="0" w:space="0" w:color="auto"/>
        <w:bottom w:val="none" w:sz="0" w:space="0" w:color="auto"/>
        <w:right w:val="none" w:sz="0" w:space="0" w:color="auto"/>
      </w:divBdr>
    </w:div>
    <w:div w:id="77101666">
      <w:bodyDiv w:val="1"/>
      <w:marLeft w:val="0"/>
      <w:marRight w:val="0"/>
      <w:marTop w:val="0"/>
      <w:marBottom w:val="0"/>
      <w:divBdr>
        <w:top w:val="none" w:sz="0" w:space="0" w:color="auto"/>
        <w:left w:val="none" w:sz="0" w:space="0" w:color="auto"/>
        <w:bottom w:val="none" w:sz="0" w:space="0" w:color="auto"/>
        <w:right w:val="none" w:sz="0" w:space="0" w:color="auto"/>
      </w:divBdr>
    </w:div>
    <w:div w:id="77991155">
      <w:bodyDiv w:val="1"/>
      <w:marLeft w:val="0"/>
      <w:marRight w:val="0"/>
      <w:marTop w:val="0"/>
      <w:marBottom w:val="0"/>
      <w:divBdr>
        <w:top w:val="none" w:sz="0" w:space="0" w:color="auto"/>
        <w:left w:val="none" w:sz="0" w:space="0" w:color="auto"/>
        <w:bottom w:val="none" w:sz="0" w:space="0" w:color="auto"/>
        <w:right w:val="none" w:sz="0" w:space="0" w:color="auto"/>
      </w:divBdr>
    </w:div>
    <w:div w:id="77993033">
      <w:bodyDiv w:val="1"/>
      <w:marLeft w:val="0"/>
      <w:marRight w:val="0"/>
      <w:marTop w:val="0"/>
      <w:marBottom w:val="0"/>
      <w:divBdr>
        <w:top w:val="none" w:sz="0" w:space="0" w:color="auto"/>
        <w:left w:val="none" w:sz="0" w:space="0" w:color="auto"/>
        <w:bottom w:val="none" w:sz="0" w:space="0" w:color="auto"/>
        <w:right w:val="none" w:sz="0" w:space="0" w:color="auto"/>
      </w:divBdr>
    </w:div>
    <w:div w:id="80222429">
      <w:bodyDiv w:val="1"/>
      <w:marLeft w:val="0"/>
      <w:marRight w:val="0"/>
      <w:marTop w:val="0"/>
      <w:marBottom w:val="0"/>
      <w:divBdr>
        <w:top w:val="none" w:sz="0" w:space="0" w:color="auto"/>
        <w:left w:val="none" w:sz="0" w:space="0" w:color="auto"/>
        <w:bottom w:val="none" w:sz="0" w:space="0" w:color="auto"/>
        <w:right w:val="none" w:sz="0" w:space="0" w:color="auto"/>
      </w:divBdr>
    </w:div>
    <w:div w:id="80570143">
      <w:bodyDiv w:val="1"/>
      <w:marLeft w:val="0"/>
      <w:marRight w:val="0"/>
      <w:marTop w:val="0"/>
      <w:marBottom w:val="0"/>
      <w:divBdr>
        <w:top w:val="none" w:sz="0" w:space="0" w:color="auto"/>
        <w:left w:val="none" w:sz="0" w:space="0" w:color="auto"/>
        <w:bottom w:val="none" w:sz="0" w:space="0" w:color="auto"/>
        <w:right w:val="none" w:sz="0" w:space="0" w:color="auto"/>
      </w:divBdr>
    </w:div>
    <w:div w:id="80761319">
      <w:bodyDiv w:val="1"/>
      <w:marLeft w:val="0"/>
      <w:marRight w:val="0"/>
      <w:marTop w:val="0"/>
      <w:marBottom w:val="0"/>
      <w:divBdr>
        <w:top w:val="none" w:sz="0" w:space="0" w:color="auto"/>
        <w:left w:val="none" w:sz="0" w:space="0" w:color="auto"/>
        <w:bottom w:val="none" w:sz="0" w:space="0" w:color="auto"/>
        <w:right w:val="none" w:sz="0" w:space="0" w:color="auto"/>
      </w:divBdr>
    </w:div>
    <w:div w:id="84419402">
      <w:bodyDiv w:val="1"/>
      <w:marLeft w:val="0"/>
      <w:marRight w:val="0"/>
      <w:marTop w:val="0"/>
      <w:marBottom w:val="0"/>
      <w:divBdr>
        <w:top w:val="none" w:sz="0" w:space="0" w:color="auto"/>
        <w:left w:val="none" w:sz="0" w:space="0" w:color="auto"/>
        <w:bottom w:val="none" w:sz="0" w:space="0" w:color="auto"/>
        <w:right w:val="none" w:sz="0" w:space="0" w:color="auto"/>
      </w:divBdr>
    </w:div>
    <w:div w:id="89550074">
      <w:bodyDiv w:val="1"/>
      <w:marLeft w:val="0"/>
      <w:marRight w:val="0"/>
      <w:marTop w:val="0"/>
      <w:marBottom w:val="0"/>
      <w:divBdr>
        <w:top w:val="none" w:sz="0" w:space="0" w:color="auto"/>
        <w:left w:val="none" w:sz="0" w:space="0" w:color="auto"/>
        <w:bottom w:val="none" w:sz="0" w:space="0" w:color="auto"/>
        <w:right w:val="none" w:sz="0" w:space="0" w:color="auto"/>
      </w:divBdr>
    </w:div>
    <w:div w:id="90054017">
      <w:bodyDiv w:val="1"/>
      <w:marLeft w:val="0"/>
      <w:marRight w:val="0"/>
      <w:marTop w:val="0"/>
      <w:marBottom w:val="0"/>
      <w:divBdr>
        <w:top w:val="none" w:sz="0" w:space="0" w:color="auto"/>
        <w:left w:val="none" w:sz="0" w:space="0" w:color="auto"/>
        <w:bottom w:val="none" w:sz="0" w:space="0" w:color="auto"/>
        <w:right w:val="none" w:sz="0" w:space="0" w:color="auto"/>
      </w:divBdr>
    </w:div>
    <w:div w:id="90205787">
      <w:bodyDiv w:val="1"/>
      <w:marLeft w:val="0"/>
      <w:marRight w:val="0"/>
      <w:marTop w:val="0"/>
      <w:marBottom w:val="0"/>
      <w:divBdr>
        <w:top w:val="none" w:sz="0" w:space="0" w:color="auto"/>
        <w:left w:val="none" w:sz="0" w:space="0" w:color="auto"/>
        <w:bottom w:val="none" w:sz="0" w:space="0" w:color="auto"/>
        <w:right w:val="none" w:sz="0" w:space="0" w:color="auto"/>
      </w:divBdr>
    </w:div>
    <w:div w:id="92172501">
      <w:bodyDiv w:val="1"/>
      <w:marLeft w:val="0"/>
      <w:marRight w:val="0"/>
      <w:marTop w:val="0"/>
      <w:marBottom w:val="0"/>
      <w:divBdr>
        <w:top w:val="none" w:sz="0" w:space="0" w:color="auto"/>
        <w:left w:val="none" w:sz="0" w:space="0" w:color="auto"/>
        <w:bottom w:val="none" w:sz="0" w:space="0" w:color="auto"/>
        <w:right w:val="none" w:sz="0" w:space="0" w:color="auto"/>
      </w:divBdr>
    </w:div>
    <w:div w:id="93793871">
      <w:bodyDiv w:val="1"/>
      <w:marLeft w:val="0"/>
      <w:marRight w:val="0"/>
      <w:marTop w:val="0"/>
      <w:marBottom w:val="0"/>
      <w:divBdr>
        <w:top w:val="none" w:sz="0" w:space="0" w:color="auto"/>
        <w:left w:val="none" w:sz="0" w:space="0" w:color="auto"/>
        <w:bottom w:val="none" w:sz="0" w:space="0" w:color="auto"/>
        <w:right w:val="none" w:sz="0" w:space="0" w:color="auto"/>
      </w:divBdr>
    </w:div>
    <w:div w:id="94791293">
      <w:bodyDiv w:val="1"/>
      <w:marLeft w:val="0"/>
      <w:marRight w:val="0"/>
      <w:marTop w:val="0"/>
      <w:marBottom w:val="0"/>
      <w:divBdr>
        <w:top w:val="none" w:sz="0" w:space="0" w:color="auto"/>
        <w:left w:val="none" w:sz="0" w:space="0" w:color="auto"/>
        <w:bottom w:val="none" w:sz="0" w:space="0" w:color="auto"/>
        <w:right w:val="none" w:sz="0" w:space="0" w:color="auto"/>
      </w:divBdr>
    </w:div>
    <w:div w:id="94906380">
      <w:bodyDiv w:val="1"/>
      <w:marLeft w:val="0"/>
      <w:marRight w:val="0"/>
      <w:marTop w:val="0"/>
      <w:marBottom w:val="0"/>
      <w:divBdr>
        <w:top w:val="none" w:sz="0" w:space="0" w:color="auto"/>
        <w:left w:val="none" w:sz="0" w:space="0" w:color="auto"/>
        <w:bottom w:val="none" w:sz="0" w:space="0" w:color="auto"/>
        <w:right w:val="none" w:sz="0" w:space="0" w:color="auto"/>
      </w:divBdr>
    </w:div>
    <w:div w:id="97986047">
      <w:bodyDiv w:val="1"/>
      <w:marLeft w:val="0"/>
      <w:marRight w:val="0"/>
      <w:marTop w:val="0"/>
      <w:marBottom w:val="0"/>
      <w:divBdr>
        <w:top w:val="none" w:sz="0" w:space="0" w:color="auto"/>
        <w:left w:val="none" w:sz="0" w:space="0" w:color="auto"/>
        <w:bottom w:val="none" w:sz="0" w:space="0" w:color="auto"/>
        <w:right w:val="none" w:sz="0" w:space="0" w:color="auto"/>
      </w:divBdr>
    </w:div>
    <w:div w:id="98455655">
      <w:bodyDiv w:val="1"/>
      <w:marLeft w:val="0"/>
      <w:marRight w:val="0"/>
      <w:marTop w:val="0"/>
      <w:marBottom w:val="0"/>
      <w:divBdr>
        <w:top w:val="none" w:sz="0" w:space="0" w:color="auto"/>
        <w:left w:val="none" w:sz="0" w:space="0" w:color="auto"/>
        <w:bottom w:val="none" w:sz="0" w:space="0" w:color="auto"/>
        <w:right w:val="none" w:sz="0" w:space="0" w:color="auto"/>
      </w:divBdr>
      <w:divsChild>
        <w:div w:id="1792166494">
          <w:marLeft w:val="0"/>
          <w:marRight w:val="0"/>
          <w:marTop w:val="0"/>
          <w:marBottom w:val="0"/>
          <w:divBdr>
            <w:top w:val="none" w:sz="0" w:space="0" w:color="auto"/>
            <w:left w:val="none" w:sz="0" w:space="0" w:color="auto"/>
            <w:bottom w:val="none" w:sz="0" w:space="0" w:color="auto"/>
            <w:right w:val="none" w:sz="0" w:space="0" w:color="auto"/>
          </w:divBdr>
          <w:divsChild>
            <w:div w:id="1215579630">
              <w:marLeft w:val="0"/>
              <w:marRight w:val="0"/>
              <w:marTop w:val="0"/>
              <w:marBottom w:val="0"/>
              <w:divBdr>
                <w:top w:val="none" w:sz="0" w:space="0" w:color="auto"/>
                <w:left w:val="none" w:sz="0" w:space="0" w:color="auto"/>
                <w:bottom w:val="none" w:sz="0" w:space="0" w:color="auto"/>
                <w:right w:val="none" w:sz="0" w:space="0" w:color="auto"/>
              </w:divBdr>
              <w:divsChild>
                <w:div w:id="738089111">
                  <w:marLeft w:val="0"/>
                  <w:marRight w:val="0"/>
                  <w:marTop w:val="0"/>
                  <w:marBottom w:val="0"/>
                  <w:divBdr>
                    <w:top w:val="none" w:sz="0" w:space="0" w:color="auto"/>
                    <w:left w:val="none" w:sz="0" w:space="0" w:color="auto"/>
                    <w:bottom w:val="none" w:sz="0" w:space="0" w:color="auto"/>
                    <w:right w:val="none" w:sz="0" w:space="0" w:color="auto"/>
                  </w:divBdr>
                  <w:divsChild>
                    <w:div w:id="1973320624">
                      <w:marLeft w:val="0"/>
                      <w:marRight w:val="0"/>
                      <w:marTop w:val="0"/>
                      <w:marBottom w:val="0"/>
                      <w:divBdr>
                        <w:top w:val="none" w:sz="0" w:space="0" w:color="auto"/>
                        <w:left w:val="none" w:sz="0" w:space="0" w:color="auto"/>
                        <w:bottom w:val="none" w:sz="0" w:space="0" w:color="auto"/>
                        <w:right w:val="none" w:sz="0" w:space="0" w:color="auto"/>
                      </w:divBdr>
                      <w:divsChild>
                        <w:div w:id="909652999">
                          <w:marLeft w:val="0"/>
                          <w:marRight w:val="0"/>
                          <w:marTop w:val="0"/>
                          <w:marBottom w:val="0"/>
                          <w:divBdr>
                            <w:top w:val="none" w:sz="0" w:space="0" w:color="auto"/>
                            <w:left w:val="none" w:sz="0" w:space="0" w:color="auto"/>
                            <w:bottom w:val="none" w:sz="0" w:space="0" w:color="auto"/>
                            <w:right w:val="none" w:sz="0" w:space="0" w:color="auto"/>
                          </w:divBdr>
                          <w:divsChild>
                            <w:div w:id="435296402">
                              <w:marLeft w:val="2250"/>
                              <w:marRight w:val="3960"/>
                              <w:marTop w:val="0"/>
                              <w:marBottom w:val="0"/>
                              <w:divBdr>
                                <w:top w:val="none" w:sz="0" w:space="0" w:color="auto"/>
                                <w:left w:val="none" w:sz="0" w:space="0" w:color="auto"/>
                                <w:bottom w:val="none" w:sz="0" w:space="0" w:color="auto"/>
                                <w:right w:val="none" w:sz="0" w:space="0" w:color="auto"/>
                              </w:divBdr>
                              <w:divsChild>
                                <w:div w:id="1656031463">
                                  <w:marLeft w:val="0"/>
                                  <w:marRight w:val="0"/>
                                  <w:marTop w:val="0"/>
                                  <w:marBottom w:val="0"/>
                                  <w:divBdr>
                                    <w:top w:val="none" w:sz="0" w:space="0" w:color="auto"/>
                                    <w:left w:val="none" w:sz="0" w:space="0" w:color="auto"/>
                                    <w:bottom w:val="none" w:sz="0" w:space="0" w:color="auto"/>
                                    <w:right w:val="none" w:sz="0" w:space="0" w:color="auto"/>
                                  </w:divBdr>
                                  <w:divsChild>
                                    <w:div w:id="559368603">
                                      <w:marLeft w:val="0"/>
                                      <w:marRight w:val="0"/>
                                      <w:marTop w:val="0"/>
                                      <w:marBottom w:val="0"/>
                                      <w:divBdr>
                                        <w:top w:val="none" w:sz="0" w:space="0" w:color="auto"/>
                                        <w:left w:val="none" w:sz="0" w:space="0" w:color="auto"/>
                                        <w:bottom w:val="none" w:sz="0" w:space="0" w:color="auto"/>
                                        <w:right w:val="none" w:sz="0" w:space="0" w:color="auto"/>
                                      </w:divBdr>
                                      <w:divsChild>
                                        <w:div w:id="1948194508">
                                          <w:marLeft w:val="0"/>
                                          <w:marRight w:val="0"/>
                                          <w:marTop w:val="0"/>
                                          <w:marBottom w:val="0"/>
                                          <w:divBdr>
                                            <w:top w:val="none" w:sz="0" w:space="0" w:color="auto"/>
                                            <w:left w:val="none" w:sz="0" w:space="0" w:color="auto"/>
                                            <w:bottom w:val="none" w:sz="0" w:space="0" w:color="auto"/>
                                            <w:right w:val="none" w:sz="0" w:space="0" w:color="auto"/>
                                          </w:divBdr>
                                          <w:divsChild>
                                            <w:div w:id="1677420871">
                                              <w:marLeft w:val="0"/>
                                              <w:marRight w:val="0"/>
                                              <w:marTop w:val="90"/>
                                              <w:marBottom w:val="0"/>
                                              <w:divBdr>
                                                <w:top w:val="none" w:sz="0" w:space="0" w:color="auto"/>
                                                <w:left w:val="none" w:sz="0" w:space="0" w:color="auto"/>
                                                <w:bottom w:val="none" w:sz="0" w:space="0" w:color="auto"/>
                                                <w:right w:val="none" w:sz="0" w:space="0" w:color="auto"/>
                                              </w:divBdr>
                                              <w:divsChild>
                                                <w:div w:id="1307008743">
                                                  <w:marLeft w:val="0"/>
                                                  <w:marRight w:val="0"/>
                                                  <w:marTop w:val="0"/>
                                                  <w:marBottom w:val="0"/>
                                                  <w:divBdr>
                                                    <w:top w:val="none" w:sz="0" w:space="0" w:color="auto"/>
                                                    <w:left w:val="none" w:sz="0" w:space="0" w:color="auto"/>
                                                    <w:bottom w:val="none" w:sz="0" w:space="0" w:color="auto"/>
                                                    <w:right w:val="none" w:sz="0" w:space="0" w:color="auto"/>
                                                  </w:divBdr>
                                                  <w:divsChild>
                                                    <w:div w:id="1514495134">
                                                      <w:marLeft w:val="0"/>
                                                      <w:marRight w:val="0"/>
                                                      <w:marTop w:val="0"/>
                                                      <w:marBottom w:val="405"/>
                                                      <w:divBdr>
                                                        <w:top w:val="none" w:sz="0" w:space="0" w:color="auto"/>
                                                        <w:left w:val="none" w:sz="0" w:space="0" w:color="auto"/>
                                                        <w:bottom w:val="none" w:sz="0" w:space="0" w:color="auto"/>
                                                        <w:right w:val="none" w:sz="0" w:space="0" w:color="auto"/>
                                                      </w:divBdr>
                                                      <w:divsChild>
                                                        <w:div w:id="1082606115">
                                                          <w:marLeft w:val="0"/>
                                                          <w:marRight w:val="0"/>
                                                          <w:marTop w:val="0"/>
                                                          <w:marBottom w:val="0"/>
                                                          <w:divBdr>
                                                            <w:top w:val="none" w:sz="0" w:space="0" w:color="auto"/>
                                                            <w:left w:val="none" w:sz="0" w:space="0" w:color="auto"/>
                                                            <w:bottom w:val="none" w:sz="0" w:space="0" w:color="auto"/>
                                                            <w:right w:val="none" w:sz="0" w:space="0" w:color="auto"/>
                                                          </w:divBdr>
                                                          <w:divsChild>
                                                            <w:div w:id="168563301">
                                                              <w:marLeft w:val="0"/>
                                                              <w:marRight w:val="0"/>
                                                              <w:marTop w:val="0"/>
                                                              <w:marBottom w:val="0"/>
                                                              <w:divBdr>
                                                                <w:top w:val="none" w:sz="0" w:space="0" w:color="auto"/>
                                                                <w:left w:val="none" w:sz="0" w:space="0" w:color="auto"/>
                                                                <w:bottom w:val="none" w:sz="0" w:space="0" w:color="auto"/>
                                                                <w:right w:val="none" w:sz="0" w:space="0" w:color="auto"/>
                                                              </w:divBdr>
                                                              <w:divsChild>
                                                                <w:div w:id="1782528124">
                                                                  <w:marLeft w:val="0"/>
                                                                  <w:marRight w:val="0"/>
                                                                  <w:marTop w:val="0"/>
                                                                  <w:marBottom w:val="0"/>
                                                                  <w:divBdr>
                                                                    <w:top w:val="none" w:sz="0" w:space="0" w:color="auto"/>
                                                                    <w:left w:val="none" w:sz="0" w:space="0" w:color="auto"/>
                                                                    <w:bottom w:val="none" w:sz="0" w:space="0" w:color="auto"/>
                                                                    <w:right w:val="none" w:sz="0" w:space="0" w:color="auto"/>
                                                                  </w:divBdr>
                                                                  <w:divsChild>
                                                                    <w:div w:id="530921602">
                                                                      <w:marLeft w:val="0"/>
                                                                      <w:marRight w:val="0"/>
                                                                      <w:marTop w:val="0"/>
                                                                      <w:marBottom w:val="0"/>
                                                                      <w:divBdr>
                                                                        <w:top w:val="none" w:sz="0" w:space="0" w:color="auto"/>
                                                                        <w:left w:val="none" w:sz="0" w:space="0" w:color="auto"/>
                                                                        <w:bottom w:val="none" w:sz="0" w:space="0" w:color="auto"/>
                                                                        <w:right w:val="none" w:sz="0" w:space="0" w:color="auto"/>
                                                                      </w:divBdr>
                                                                      <w:divsChild>
                                                                        <w:div w:id="234780217">
                                                                          <w:marLeft w:val="0"/>
                                                                          <w:marRight w:val="0"/>
                                                                          <w:marTop w:val="0"/>
                                                                          <w:marBottom w:val="0"/>
                                                                          <w:divBdr>
                                                                            <w:top w:val="none" w:sz="0" w:space="0" w:color="auto"/>
                                                                            <w:left w:val="none" w:sz="0" w:space="0" w:color="auto"/>
                                                                            <w:bottom w:val="none" w:sz="0" w:space="0" w:color="auto"/>
                                                                            <w:right w:val="none" w:sz="0" w:space="0" w:color="auto"/>
                                                                          </w:divBdr>
                                                                          <w:divsChild>
                                                                            <w:div w:id="1950313670">
                                                                              <w:marLeft w:val="0"/>
                                                                              <w:marRight w:val="0"/>
                                                                              <w:marTop w:val="0"/>
                                                                              <w:marBottom w:val="0"/>
                                                                              <w:divBdr>
                                                                                <w:top w:val="none" w:sz="0" w:space="0" w:color="auto"/>
                                                                                <w:left w:val="none" w:sz="0" w:space="0" w:color="auto"/>
                                                                                <w:bottom w:val="none" w:sz="0" w:space="0" w:color="auto"/>
                                                                                <w:right w:val="none" w:sz="0" w:space="0" w:color="auto"/>
                                                                              </w:divBdr>
                                                                              <w:divsChild>
                                                                                <w:div w:id="1341002940">
                                                                                  <w:marLeft w:val="0"/>
                                                                                  <w:marRight w:val="0"/>
                                                                                  <w:marTop w:val="0"/>
                                                                                  <w:marBottom w:val="0"/>
                                                                                  <w:divBdr>
                                                                                    <w:top w:val="none" w:sz="0" w:space="0" w:color="auto"/>
                                                                                    <w:left w:val="none" w:sz="0" w:space="0" w:color="auto"/>
                                                                                    <w:bottom w:val="none" w:sz="0" w:space="0" w:color="auto"/>
                                                                                    <w:right w:val="none" w:sz="0" w:space="0" w:color="auto"/>
                                                                                  </w:divBdr>
                                                                                  <w:divsChild>
                                                                                    <w:div w:id="728312156">
                                                                                      <w:marLeft w:val="0"/>
                                                                                      <w:marRight w:val="0"/>
                                                                                      <w:marTop w:val="0"/>
                                                                                      <w:marBottom w:val="0"/>
                                                                                      <w:divBdr>
                                                                                        <w:top w:val="none" w:sz="0" w:space="0" w:color="auto"/>
                                                                                        <w:left w:val="none" w:sz="0" w:space="0" w:color="auto"/>
                                                                                        <w:bottom w:val="none" w:sz="0" w:space="0" w:color="auto"/>
                                                                                        <w:right w:val="none" w:sz="0" w:space="0" w:color="auto"/>
                                                                                      </w:divBdr>
                                                                                      <w:divsChild>
                                                                                        <w:div w:id="8172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49885">
      <w:bodyDiv w:val="1"/>
      <w:marLeft w:val="0"/>
      <w:marRight w:val="0"/>
      <w:marTop w:val="0"/>
      <w:marBottom w:val="0"/>
      <w:divBdr>
        <w:top w:val="none" w:sz="0" w:space="0" w:color="auto"/>
        <w:left w:val="none" w:sz="0" w:space="0" w:color="auto"/>
        <w:bottom w:val="none" w:sz="0" w:space="0" w:color="auto"/>
        <w:right w:val="none" w:sz="0" w:space="0" w:color="auto"/>
      </w:divBdr>
    </w:div>
    <w:div w:id="98990351">
      <w:bodyDiv w:val="1"/>
      <w:marLeft w:val="0"/>
      <w:marRight w:val="0"/>
      <w:marTop w:val="0"/>
      <w:marBottom w:val="0"/>
      <w:divBdr>
        <w:top w:val="none" w:sz="0" w:space="0" w:color="auto"/>
        <w:left w:val="none" w:sz="0" w:space="0" w:color="auto"/>
        <w:bottom w:val="none" w:sz="0" w:space="0" w:color="auto"/>
        <w:right w:val="none" w:sz="0" w:space="0" w:color="auto"/>
      </w:divBdr>
    </w:div>
    <w:div w:id="100729771">
      <w:bodyDiv w:val="1"/>
      <w:marLeft w:val="0"/>
      <w:marRight w:val="0"/>
      <w:marTop w:val="0"/>
      <w:marBottom w:val="0"/>
      <w:divBdr>
        <w:top w:val="none" w:sz="0" w:space="0" w:color="auto"/>
        <w:left w:val="none" w:sz="0" w:space="0" w:color="auto"/>
        <w:bottom w:val="none" w:sz="0" w:space="0" w:color="auto"/>
        <w:right w:val="none" w:sz="0" w:space="0" w:color="auto"/>
      </w:divBdr>
    </w:div>
    <w:div w:id="101346065">
      <w:bodyDiv w:val="1"/>
      <w:marLeft w:val="0"/>
      <w:marRight w:val="0"/>
      <w:marTop w:val="0"/>
      <w:marBottom w:val="0"/>
      <w:divBdr>
        <w:top w:val="none" w:sz="0" w:space="0" w:color="auto"/>
        <w:left w:val="none" w:sz="0" w:space="0" w:color="auto"/>
        <w:bottom w:val="none" w:sz="0" w:space="0" w:color="auto"/>
        <w:right w:val="none" w:sz="0" w:space="0" w:color="auto"/>
      </w:divBdr>
    </w:div>
    <w:div w:id="101609650">
      <w:bodyDiv w:val="1"/>
      <w:marLeft w:val="0"/>
      <w:marRight w:val="0"/>
      <w:marTop w:val="0"/>
      <w:marBottom w:val="0"/>
      <w:divBdr>
        <w:top w:val="none" w:sz="0" w:space="0" w:color="auto"/>
        <w:left w:val="none" w:sz="0" w:space="0" w:color="auto"/>
        <w:bottom w:val="none" w:sz="0" w:space="0" w:color="auto"/>
        <w:right w:val="none" w:sz="0" w:space="0" w:color="auto"/>
      </w:divBdr>
    </w:div>
    <w:div w:id="102313658">
      <w:bodyDiv w:val="1"/>
      <w:marLeft w:val="0"/>
      <w:marRight w:val="0"/>
      <w:marTop w:val="0"/>
      <w:marBottom w:val="0"/>
      <w:divBdr>
        <w:top w:val="none" w:sz="0" w:space="0" w:color="auto"/>
        <w:left w:val="none" w:sz="0" w:space="0" w:color="auto"/>
        <w:bottom w:val="none" w:sz="0" w:space="0" w:color="auto"/>
        <w:right w:val="none" w:sz="0" w:space="0" w:color="auto"/>
      </w:divBdr>
    </w:div>
    <w:div w:id="103695158">
      <w:bodyDiv w:val="1"/>
      <w:marLeft w:val="0"/>
      <w:marRight w:val="0"/>
      <w:marTop w:val="0"/>
      <w:marBottom w:val="0"/>
      <w:divBdr>
        <w:top w:val="none" w:sz="0" w:space="0" w:color="auto"/>
        <w:left w:val="none" w:sz="0" w:space="0" w:color="auto"/>
        <w:bottom w:val="none" w:sz="0" w:space="0" w:color="auto"/>
        <w:right w:val="none" w:sz="0" w:space="0" w:color="auto"/>
      </w:divBdr>
    </w:div>
    <w:div w:id="104733964">
      <w:bodyDiv w:val="1"/>
      <w:marLeft w:val="0"/>
      <w:marRight w:val="0"/>
      <w:marTop w:val="0"/>
      <w:marBottom w:val="0"/>
      <w:divBdr>
        <w:top w:val="none" w:sz="0" w:space="0" w:color="auto"/>
        <w:left w:val="none" w:sz="0" w:space="0" w:color="auto"/>
        <w:bottom w:val="none" w:sz="0" w:space="0" w:color="auto"/>
        <w:right w:val="none" w:sz="0" w:space="0" w:color="auto"/>
      </w:divBdr>
    </w:div>
    <w:div w:id="105779164">
      <w:bodyDiv w:val="1"/>
      <w:marLeft w:val="0"/>
      <w:marRight w:val="0"/>
      <w:marTop w:val="0"/>
      <w:marBottom w:val="0"/>
      <w:divBdr>
        <w:top w:val="none" w:sz="0" w:space="0" w:color="auto"/>
        <w:left w:val="none" w:sz="0" w:space="0" w:color="auto"/>
        <w:bottom w:val="none" w:sz="0" w:space="0" w:color="auto"/>
        <w:right w:val="none" w:sz="0" w:space="0" w:color="auto"/>
      </w:divBdr>
    </w:div>
    <w:div w:id="106001331">
      <w:bodyDiv w:val="1"/>
      <w:marLeft w:val="0"/>
      <w:marRight w:val="0"/>
      <w:marTop w:val="0"/>
      <w:marBottom w:val="0"/>
      <w:divBdr>
        <w:top w:val="none" w:sz="0" w:space="0" w:color="auto"/>
        <w:left w:val="none" w:sz="0" w:space="0" w:color="auto"/>
        <w:bottom w:val="none" w:sz="0" w:space="0" w:color="auto"/>
        <w:right w:val="none" w:sz="0" w:space="0" w:color="auto"/>
      </w:divBdr>
    </w:div>
    <w:div w:id="113985919">
      <w:bodyDiv w:val="1"/>
      <w:marLeft w:val="0"/>
      <w:marRight w:val="0"/>
      <w:marTop w:val="0"/>
      <w:marBottom w:val="0"/>
      <w:divBdr>
        <w:top w:val="none" w:sz="0" w:space="0" w:color="auto"/>
        <w:left w:val="none" w:sz="0" w:space="0" w:color="auto"/>
        <w:bottom w:val="none" w:sz="0" w:space="0" w:color="auto"/>
        <w:right w:val="none" w:sz="0" w:space="0" w:color="auto"/>
      </w:divBdr>
    </w:div>
    <w:div w:id="116413060">
      <w:bodyDiv w:val="1"/>
      <w:marLeft w:val="0"/>
      <w:marRight w:val="0"/>
      <w:marTop w:val="0"/>
      <w:marBottom w:val="0"/>
      <w:divBdr>
        <w:top w:val="none" w:sz="0" w:space="0" w:color="auto"/>
        <w:left w:val="none" w:sz="0" w:space="0" w:color="auto"/>
        <w:bottom w:val="none" w:sz="0" w:space="0" w:color="auto"/>
        <w:right w:val="none" w:sz="0" w:space="0" w:color="auto"/>
      </w:divBdr>
    </w:div>
    <w:div w:id="118037995">
      <w:bodyDiv w:val="1"/>
      <w:marLeft w:val="0"/>
      <w:marRight w:val="0"/>
      <w:marTop w:val="0"/>
      <w:marBottom w:val="0"/>
      <w:divBdr>
        <w:top w:val="none" w:sz="0" w:space="0" w:color="auto"/>
        <w:left w:val="none" w:sz="0" w:space="0" w:color="auto"/>
        <w:bottom w:val="none" w:sz="0" w:space="0" w:color="auto"/>
        <w:right w:val="none" w:sz="0" w:space="0" w:color="auto"/>
      </w:divBdr>
    </w:div>
    <w:div w:id="120005186">
      <w:bodyDiv w:val="1"/>
      <w:marLeft w:val="0"/>
      <w:marRight w:val="0"/>
      <w:marTop w:val="0"/>
      <w:marBottom w:val="0"/>
      <w:divBdr>
        <w:top w:val="none" w:sz="0" w:space="0" w:color="auto"/>
        <w:left w:val="none" w:sz="0" w:space="0" w:color="auto"/>
        <w:bottom w:val="none" w:sz="0" w:space="0" w:color="auto"/>
        <w:right w:val="none" w:sz="0" w:space="0" w:color="auto"/>
      </w:divBdr>
    </w:div>
    <w:div w:id="120659526">
      <w:bodyDiv w:val="1"/>
      <w:marLeft w:val="0"/>
      <w:marRight w:val="0"/>
      <w:marTop w:val="0"/>
      <w:marBottom w:val="0"/>
      <w:divBdr>
        <w:top w:val="none" w:sz="0" w:space="0" w:color="auto"/>
        <w:left w:val="none" w:sz="0" w:space="0" w:color="auto"/>
        <w:bottom w:val="none" w:sz="0" w:space="0" w:color="auto"/>
        <w:right w:val="none" w:sz="0" w:space="0" w:color="auto"/>
      </w:divBdr>
    </w:div>
    <w:div w:id="121198732">
      <w:bodyDiv w:val="1"/>
      <w:marLeft w:val="0"/>
      <w:marRight w:val="0"/>
      <w:marTop w:val="0"/>
      <w:marBottom w:val="0"/>
      <w:divBdr>
        <w:top w:val="none" w:sz="0" w:space="0" w:color="auto"/>
        <w:left w:val="none" w:sz="0" w:space="0" w:color="auto"/>
        <w:bottom w:val="none" w:sz="0" w:space="0" w:color="auto"/>
        <w:right w:val="none" w:sz="0" w:space="0" w:color="auto"/>
      </w:divBdr>
    </w:div>
    <w:div w:id="121964108">
      <w:bodyDiv w:val="1"/>
      <w:marLeft w:val="0"/>
      <w:marRight w:val="0"/>
      <w:marTop w:val="0"/>
      <w:marBottom w:val="0"/>
      <w:divBdr>
        <w:top w:val="none" w:sz="0" w:space="0" w:color="auto"/>
        <w:left w:val="none" w:sz="0" w:space="0" w:color="auto"/>
        <w:bottom w:val="none" w:sz="0" w:space="0" w:color="auto"/>
        <w:right w:val="none" w:sz="0" w:space="0" w:color="auto"/>
      </w:divBdr>
    </w:div>
    <w:div w:id="125512245">
      <w:bodyDiv w:val="1"/>
      <w:marLeft w:val="0"/>
      <w:marRight w:val="0"/>
      <w:marTop w:val="0"/>
      <w:marBottom w:val="0"/>
      <w:divBdr>
        <w:top w:val="none" w:sz="0" w:space="0" w:color="auto"/>
        <w:left w:val="none" w:sz="0" w:space="0" w:color="auto"/>
        <w:bottom w:val="none" w:sz="0" w:space="0" w:color="auto"/>
        <w:right w:val="none" w:sz="0" w:space="0" w:color="auto"/>
      </w:divBdr>
    </w:div>
    <w:div w:id="127937545">
      <w:bodyDiv w:val="1"/>
      <w:marLeft w:val="0"/>
      <w:marRight w:val="0"/>
      <w:marTop w:val="0"/>
      <w:marBottom w:val="0"/>
      <w:divBdr>
        <w:top w:val="none" w:sz="0" w:space="0" w:color="auto"/>
        <w:left w:val="none" w:sz="0" w:space="0" w:color="auto"/>
        <w:bottom w:val="none" w:sz="0" w:space="0" w:color="auto"/>
        <w:right w:val="none" w:sz="0" w:space="0" w:color="auto"/>
      </w:divBdr>
    </w:div>
    <w:div w:id="128208077">
      <w:bodyDiv w:val="1"/>
      <w:marLeft w:val="0"/>
      <w:marRight w:val="0"/>
      <w:marTop w:val="0"/>
      <w:marBottom w:val="0"/>
      <w:divBdr>
        <w:top w:val="none" w:sz="0" w:space="0" w:color="auto"/>
        <w:left w:val="none" w:sz="0" w:space="0" w:color="auto"/>
        <w:bottom w:val="none" w:sz="0" w:space="0" w:color="auto"/>
        <w:right w:val="none" w:sz="0" w:space="0" w:color="auto"/>
      </w:divBdr>
    </w:div>
    <w:div w:id="128598753">
      <w:bodyDiv w:val="1"/>
      <w:marLeft w:val="0"/>
      <w:marRight w:val="0"/>
      <w:marTop w:val="0"/>
      <w:marBottom w:val="0"/>
      <w:divBdr>
        <w:top w:val="none" w:sz="0" w:space="0" w:color="auto"/>
        <w:left w:val="none" w:sz="0" w:space="0" w:color="auto"/>
        <w:bottom w:val="none" w:sz="0" w:space="0" w:color="auto"/>
        <w:right w:val="none" w:sz="0" w:space="0" w:color="auto"/>
      </w:divBdr>
    </w:div>
    <w:div w:id="130443397">
      <w:bodyDiv w:val="1"/>
      <w:marLeft w:val="0"/>
      <w:marRight w:val="0"/>
      <w:marTop w:val="0"/>
      <w:marBottom w:val="0"/>
      <w:divBdr>
        <w:top w:val="none" w:sz="0" w:space="0" w:color="auto"/>
        <w:left w:val="none" w:sz="0" w:space="0" w:color="auto"/>
        <w:bottom w:val="none" w:sz="0" w:space="0" w:color="auto"/>
        <w:right w:val="none" w:sz="0" w:space="0" w:color="auto"/>
      </w:divBdr>
    </w:div>
    <w:div w:id="132673375">
      <w:bodyDiv w:val="1"/>
      <w:marLeft w:val="0"/>
      <w:marRight w:val="0"/>
      <w:marTop w:val="0"/>
      <w:marBottom w:val="0"/>
      <w:divBdr>
        <w:top w:val="none" w:sz="0" w:space="0" w:color="auto"/>
        <w:left w:val="none" w:sz="0" w:space="0" w:color="auto"/>
        <w:bottom w:val="none" w:sz="0" w:space="0" w:color="auto"/>
        <w:right w:val="none" w:sz="0" w:space="0" w:color="auto"/>
      </w:divBdr>
    </w:div>
    <w:div w:id="133449102">
      <w:bodyDiv w:val="1"/>
      <w:marLeft w:val="0"/>
      <w:marRight w:val="0"/>
      <w:marTop w:val="0"/>
      <w:marBottom w:val="0"/>
      <w:divBdr>
        <w:top w:val="none" w:sz="0" w:space="0" w:color="auto"/>
        <w:left w:val="none" w:sz="0" w:space="0" w:color="auto"/>
        <w:bottom w:val="none" w:sz="0" w:space="0" w:color="auto"/>
        <w:right w:val="none" w:sz="0" w:space="0" w:color="auto"/>
      </w:divBdr>
    </w:div>
    <w:div w:id="135490134">
      <w:bodyDiv w:val="1"/>
      <w:marLeft w:val="0"/>
      <w:marRight w:val="0"/>
      <w:marTop w:val="0"/>
      <w:marBottom w:val="0"/>
      <w:divBdr>
        <w:top w:val="none" w:sz="0" w:space="0" w:color="auto"/>
        <w:left w:val="none" w:sz="0" w:space="0" w:color="auto"/>
        <w:bottom w:val="none" w:sz="0" w:space="0" w:color="auto"/>
        <w:right w:val="none" w:sz="0" w:space="0" w:color="auto"/>
      </w:divBdr>
    </w:div>
    <w:div w:id="135538842">
      <w:bodyDiv w:val="1"/>
      <w:marLeft w:val="0"/>
      <w:marRight w:val="0"/>
      <w:marTop w:val="0"/>
      <w:marBottom w:val="0"/>
      <w:divBdr>
        <w:top w:val="none" w:sz="0" w:space="0" w:color="auto"/>
        <w:left w:val="none" w:sz="0" w:space="0" w:color="auto"/>
        <w:bottom w:val="none" w:sz="0" w:space="0" w:color="auto"/>
        <w:right w:val="none" w:sz="0" w:space="0" w:color="auto"/>
      </w:divBdr>
    </w:div>
    <w:div w:id="135682776">
      <w:bodyDiv w:val="1"/>
      <w:marLeft w:val="0"/>
      <w:marRight w:val="0"/>
      <w:marTop w:val="0"/>
      <w:marBottom w:val="0"/>
      <w:divBdr>
        <w:top w:val="none" w:sz="0" w:space="0" w:color="auto"/>
        <w:left w:val="none" w:sz="0" w:space="0" w:color="auto"/>
        <w:bottom w:val="none" w:sz="0" w:space="0" w:color="auto"/>
        <w:right w:val="none" w:sz="0" w:space="0" w:color="auto"/>
      </w:divBdr>
    </w:div>
    <w:div w:id="136344836">
      <w:bodyDiv w:val="1"/>
      <w:marLeft w:val="0"/>
      <w:marRight w:val="0"/>
      <w:marTop w:val="0"/>
      <w:marBottom w:val="0"/>
      <w:divBdr>
        <w:top w:val="none" w:sz="0" w:space="0" w:color="auto"/>
        <w:left w:val="none" w:sz="0" w:space="0" w:color="auto"/>
        <w:bottom w:val="none" w:sz="0" w:space="0" w:color="auto"/>
        <w:right w:val="none" w:sz="0" w:space="0" w:color="auto"/>
      </w:divBdr>
    </w:div>
    <w:div w:id="137460521">
      <w:bodyDiv w:val="1"/>
      <w:marLeft w:val="0"/>
      <w:marRight w:val="0"/>
      <w:marTop w:val="0"/>
      <w:marBottom w:val="0"/>
      <w:divBdr>
        <w:top w:val="none" w:sz="0" w:space="0" w:color="auto"/>
        <w:left w:val="none" w:sz="0" w:space="0" w:color="auto"/>
        <w:bottom w:val="none" w:sz="0" w:space="0" w:color="auto"/>
        <w:right w:val="none" w:sz="0" w:space="0" w:color="auto"/>
      </w:divBdr>
    </w:div>
    <w:div w:id="138619694">
      <w:bodyDiv w:val="1"/>
      <w:marLeft w:val="0"/>
      <w:marRight w:val="0"/>
      <w:marTop w:val="0"/>
      <w:marBottom w:val="0"/>
      <w:divBdr>
        <w:top w:val="none" w:sz="0" w:space="0" w:color="auto"/>
        <w:left w:val="none" w:sz="0" w:space="0" w:color="auto"/>
        <w:bottom w:val="none" w:sz="0" w:space="0" w:color="auto"/>
        <w:right w:val="none" w:sz="0" w:space="0" w:color="auto"/>
      </w:divBdr>
    </w:div>
    <w:div w:id="138688107">
      <w:bodyDiv w:val="1"/>
      <w:marLeft w:val="0"/>
      <w:marRight w:val="0"/>
      <w:marTop w:val="0"/>
      <w:marBottom w:val="0"/>
      <w:divBdr>
        <w:top w:val="none" w:sz="0" w:space="0" w:color="auto"/>
        <w:left w:val="none" w:sz="0" w:space="0" w:color="auto"/>
        <w:bottom w:val="none" w:sz="0" w:space="0" w:color="auto"/>
        <w:right w:val="none" w:sz="0" w:space="0" w:color="auto"/>
      </w:divBdr>
    </w:div>
    <w:div w:id="140583287">
      <w:bodyDiv w:val="1"/>
      <w:marLeft w:val="0"/>
      <w:marRight w:val="0"/>
      <w:marTop w:val="0"/>
      <w:marBottom w:val="0"/>
      <w:divBdr>
        <w:top w:val="none" w:sz="0" w:space="0" w:color="auto"/>
        <w:left w:val="none" w:sz="0" w:space="0" w:color="auto"/>
        <w:bottom w:val="none" w:sz="0" w:space="0" w:color="auto"/>
        <w:right w:val="none" w:sz="0" w:space="0" w:color="auto"/>
      </w:divBdr>
    </w:div>
    <w:div w:id="140733142">
      <w:bodyDiv w:val="1"/>
      <w:marLeft w:val="0"/>
      <w:marRight w:val="0"/>
      <w:marTop w:val="0"/>
      <w:marBottom w:val="0"/>
      <w:divBdr>
        <w:top w:val="none" w:sz="0" w:space="0" w:color="auto"/>
        <w:left w:val="none" w:sz="0" w:space="0" w:color="auto"/>
        <w:bottom w:val="none" w:sz="0" w:space="0" w:color="auto"/>
        <w:right w:val="none" w:sz="0" w:space="0" w:color="auto"/>
      </w:divBdr>
    </w:div>
    <w:div w:id="141000147">
      <w:bodyDiv w:val="1"/>
      <w:marLeft w:val="0"/>
      <w:marRight w:val="0"/>
      <w:marTop w:val="0"/>
      <w:marBottom w:val="0"/>
      <w:divBdr>
        <w:top w:val="none" w:sz="0" w:space="0" w:color="auto"/>
        <w:left w:val="none" w:sz="0" w:space="0" w:color="auto"/>
        <w:bottom w:val="none" w:sz="0" w:space="0" w:color="auto"/>
        <w:right w:val="none" w:sz="0" w:space="0" w:color="auto"/>
      </w:divBdr>
    </w:div>
    <w:div w:id="147551766">
      <w:bodyDiv w:val="1"/>
      <w:marLeft w:val="0"/>
      <w:marRight w:val="0"/>
      <w:marTop w:val="0"/>
      <w:marBottom w:val="0"/>
      <w:divBdr>
        <w:top w:val="none" w:sz="0" w:space="0" w:color="auto"/>
        <w:left w:val="none" w:sz="0" w:space="0" w:color="auto"/>
        <w:bottom w:val="none" w:sz="0" w:space="0" w:color="auto"/>
        <w:right w:val="none" w:sz="0" w:space="0" w:color="auto"/>
      </w:divBdr>
    </w:div>
    <w:div w:id="149175862">
      <w:bodyDiv w:val="1"/>
      <w:marLeft w:val="0"/>
      <w:marRight w:val="0"/>
      <w:marTop w:val="0"/>
      <w:marBottom w:val="0"/>
      <w:divBdr>
        <w:top w:val="none" w:sz="0" w:space="0" w:color="auto"/>
        <w:left w:val="none" w:sz="0" w:space="0" w:color="auto"/>
        <w:bottom w:val="none" w:sz="0" w:space="0" w:color="auto"/>
        <w:right w:val="none" w:sz="0" w:space="0" w:color="auto"/>
      </w:divBdr>
    </w:div>
    <w:div w:id="149832466">
      <w:bodyDiv w:val="1"/>
      <w:marLeft w:val="0"/>
      <w:marRight w:val="0"/>
      <w:marTop w:val="0"/>
      <w:marBottom w:val="0"/>
      <w:divBdr>
        <w:top w:val="none" w:sz="0" w:space="0" w:color="auto"/>
        <w:left w:val="none" w:sz="0" w:space="0" w:color="auto"/>
        <w:bottom w:val="none" w:sz="0" w:space="0" w:color="auto"/>
        <w:right w:val="none" w:sz="0" w:space="0" w:color="auto"/>
      </w:divBdr>
    </w:div>
    <w:div w:id="150173339">
      <w:bodyDiv w:val="1"/>
      <w:marLeft w:val="0"/>
      <w:marRight w:val="0"/>
      <w:marTop w:val="0"/>
      <w:marBottom w:val="0"/>
      <w:divBdr>
        <w:top w:val="none" w:sz="0" w:space="0" w:color="auto"/>
        <w:left w:val="none" w:sz="0" w:space="0" w:color="auto"/>
        <w:bottom w:val="none" w:sz="0" w:space="0" w:color="auto"/>
        <w:right w:val="none" w:sz="0" w:space="0" w:color="auto"/>
      </w:divBdr>
    </w:div>
    <w:div w:id="151945214">
      <w:bodyDiv w:val="1"/>
      <w:marLeft w:val="0"/>
      <w:marRight w:val="0"/>
      <w:marTop w:val="0"/>
      <w:marBottom w:val="0"/>
      <w:divBdr>
        <w:top w:val="none" w:sz="0" w:space="0" w:color="auto"/>
        <w:left w:val="none" w:sz="0" w:space="0" w:color="auto"/>
        <w:bottom w:val="none" w:sz="0" w:space="0" w:color="auto"/>
        <w:right w:val="none" w:sz="0" w:space="0" w:color="auto"/>
      </w:divBdr>
    </w:div>
    <w:div w:id="152719767">
      <w:bodyDiv w:val="1"/>
      <w:marLeft w:val="0"/>
      <w:marRight w:val="0"/>
      <w:marTop w:val="0"/>
      <w:marBottom w:val="0"/>
      <w:divBdr>
        <w:top w:val="none" w:sz="0" w:space="0" w:color="auto"/>
        <w:left w:val="none" w:sz="0" w:space="0" w:color="auto"/>
        <w:bottom w:val="none" w:sz="0" w:space="0" w:color="auto"/>
        <w:right w:val="none" w:sz="0" w:space="0" w:color="auto"/>
      </w:divBdr>
    </w:div>
    <w:div w:id="152963020">
      <w:bodyDiv w:val="1"/>
      <w:marLeft w:val="0"/>
      <w:marRight w:val="0"/>
      <w:marTop w:val="0"/>
      <w:marBottom w:val="0"/>
      <w:divBdr>
        <w:top w:val="none" w:sz="0" w:space="0" w:color="auto"/>
        <w:left w:val="none" w:sz="0" w:space="0" w:color="auto"/>
        <w:bottom w:val="none" w:sz="0" w:space="0" w:color="auto"/>
        <w:right w:val="none" w:sz="0" w:space="0" w:color="auto"/>
      </w:divBdr>
    </w:div>
    <w:div w:id="154541203">
      <w:bodyDiv w:val="1"/>
      <w:marLeft w:val="0"/>
      <w:marRight w:val="0"/>
      <w:marTop w:val="0"/>
      <w:marBottom w:val="0"/>
      <w:divBdr>
        <w:top w:val="none" w:sz="0" w:space="0" w:color="auto"/>
        <w:left w:val="none" w:sz="0" w:space="0" w:color="auto"/>
        <w:bottom w:val="none" w:sz="0" w:space="0" w:color="auto"/>
        <w:right w:val="none" w:sz="0" w:space="0" w:color="auto"/>
      </w:divBdr>
    </w:div>
    <w:div w:id="154927982">
      <w:bodyDiv w:val="1"/>
      <w:marLeft w:val="0"/>
      <w:marRight w:val="0"/>
      <w:marTop w:val="0"/>
      <w:marBottom w:val="0"/>
      <w:divBdr>
        <w:top w:val="none" w:sz="0" w:space="0" w:color="auto"/>
        <w:left w:val="none" w:sz="0" w:space="0" w:color="auto"/>
        <w:bottom w:val="none" w:sz="0" w:space="0" w:color="auto"/>
        <w:right w:val="none" w:sz="0" w:space="0" w:color="auto"/>
      </w:divBdr>
    </w:div>
    <w:div w:id="155265363">
      <w:bodyDiv w:val="1"/>
      <w:marLeft w:val="0"/>
      <w:marRight w:val="0"/>
      <w:marTop w:val="0"/>
      <w:marBottom w:val="0"/>
      <w:divBdr>
        <w:top w:val="none" w:sz="0" w:space="0" w:color="auto"/>
        <w:left w:val="none" w:sz="0" w:space="0" w:color="auto"/>
        <w:bottom w:val="none" w:sz="0" w:space="0" w:color="auto"/>
        <w:right w:val="none" w:sz="0" w:space="0" w:color="auto"/>
      </w:divBdr>
    </w:div>
    <w:div w:id="158421492">
      <w:bodyDiv w:val="1"/>
      <w:marLeft w:val="0"/>
      <w:marRight w:val="0"/>
      <w:marTop w:val="0"/>
      <w:marBottom w:val="0"/>
      <w:divBdr>
        <w:top w:val="none" w:sz="0" w:space="0" w:color="auto"/>
        <w:left w:val="none" w:sz="0" w:space="0" w:color="auto"/>
        <w:bottom w:val="none" w:sz="0" w:space="0" w:color="auto"/>
        <w:right w:val="none" w:sz="0" w:space="0" w:color="auto"/>
      </w:divBdr>
    </w:div>
    <w:div w:id="159004154">
      <w:bodyDiv w:val="1"/>
      <w:marLeft w:val="0"/>
      <w:marRight w:val="0"/>
      <w:marTop w:val="0"/>
      <w:marBottom w:val="0"/>
      <w:divBdr>
        <w:top w:val="none" w:sz="0" w:space="0" w:color="auto"/>
        <w:left w:val="none" w:sz="0" w:space="0" w:color="auto"/>
        <w:bottom w:val="none" w:sz="0" w:space="0" w:color="auto"/>
        <w:right w:val="none" w:sz="0" w:space="0" w:color="auto"/>
      </w:divBdr>
    </w:div>
    <w:div w:id="159204500">
      <w:bodyDiv w:val="1"/>
      <w:marLeft w:val="0"/>
      <w:marRight w:val="0"/>
      <w:marTop w:val="0"/>
      <w:marBottom w:val="0"/>
      <w:divBdr>
        <w:top w:val="none" w:sz="0" w:space="0" w:color="auto"/>
        <w:left w:val="none" w:sz="0" w:space="0" w:color="auto"/>
        <w:bottom w:val="none" w:sz="0" w:space="0" w:color="auto"/>
        <w:right w:val="none" w:sz="0" w:space="0" w:color="auto"/>
      </w:divBdr>
    </w:div>
    <w:div w:id="160050335">
      <w:bodyDiv w:val="1"/>
      <w:marLeft w:val="0"/>
      <w:marRight w:val="0"/>
      <w:marTop w:val="0"/>
      <w:marBottom w:val="0"/>
      <w:divBdr>
        <w:top w:val="none" w:sz="0" w:space="0" w:color="auto"/>
        <w:left w:val="none" w:sz="0" w:space="0" w:color="auto"/>
        <w:bottom w:val="none" w:sz="0" w:space="0" w:color="auto"/>
        <w:right w:val="none" w:sz="0" w:space="0" w:color="auto"/>
      </w:divBdr>
    </w:div>
    <w:div w:id="162819803">
      <w:bodyDiv w:val="1"/>
      <w:marLeft w:val="0"/>
      <w:marRight w:val="0"/>
      <w:marTop w:val="0"/>
      <w:marBottom w:val="0"/>
      <w:divBdr>
        <w:top w:val="none" w:sz="0" w:space="0" w:color="auto"/>
        <w:left w:val="none" w:sz="0" w:space="0" w:color="auto"/>
        <w:bottom w:val="none" w:sz="0" w:space="0" w:color="auto"/>
        <w:right w:val="none" w:sz="0" w:space="0" w:color="auto"/>
      </w:divBdr>
    </w:div>
    <w:div w:id="163515049">
      <w:bodyDiv w:val="1"/>
      <w:marLeft w:val="0"/>
      <w:marRight w:val="0"/>
      <w:marTop w:val="0"/>
      <w:marBottom w:val="0"/>
      <w:divBdr>
        <w:top w:val="none" w:sz="0" w:space="0" w:color="auto"/>
        <w:left w:val="none" w:sz="0" w:space="0" w:color="auto"/>
        <w:bottom w:val="none" w:sz="0" w:space="0" w:color="auto"/>
        <w:right w:val="none" w:sz="0" w:space="0" w:color="auto"/>
      </w:divBdr>
    </w:div>
    <w:div w:id="164639095">
      <w:bodyDiv w:val="1"/>
      <w:marLeft w:val="0"/>
      <w:marRight w:val="0"/>
      <w:marTop w:val="0"/>
      <w:marBottom w:val="0"/>
      <w:divBdr>
        <w:top w:val="none" w:sz="0" w:space="0" w:color="auto"/>
        <w:left w:val="none" w:sz="0" w:space="0" w:color="auto"/>
        <w:bottom w:val="none" w:sz="0" w:space="0" w:color="auto"/>
        <w:right w:val="none" w:sz="0" w:space="0" w:color="auto"/>
      </w:divBdr>
    </w:div>
    <w:div w:id="164788483">
      <w:bodyDiv w:val="1"/>
      <w:marLeft w:val="0"/>
      <w:marRight w:val="0"/>
      <w:marTop w:val="0"/>
      <w:marBottom w:val="0"/>
      <w:divBdr>
        <w:top w:val="none" w:sz="0" w:space="0" w:color="auto"/>
        <w:left w:val="none" w:sz="0" w:space="0" w:color="auto"/>
        <w:bottom w:val="none" w:sz="0" w:space="0" w:color="auto"/>
        <w:right w:val="none" w:sz="0" w:space="0" w:color="auto"/>
      </w:divBdr>
    </w:div>
    <w:div w:id="165172650">
      <w:bodyDiv w:val="1"/>
      <w:marLeft w:val="0"/>
      <w:marRight w:val="0"/>
      <w:marTop w:val="0"/>
      <w:marBottom w:val="0"/>
      <w:divBdr>
        <w:top w:val="none" w:sz="0" w:space="0" w:color="auto"/>
        <w:left w:val="none" w:sz="0" w:space="0" w:color="auto"/>
        <w:bottom w:val="none" w:sz="0" w:space="0" w:color="auto"/>
        <w:right w:val="none" w:sz="0" w:space="0" w:color="auto"/>
      </w:divBdr>
    </w:div>
    <w:div w:id="168757620">
      <w:bodyDiv w:val="1"/>
      <w:marLeft w:val="0"/>
      <w:marRight w:val="0"/>
      <w:marTop w:val="0"/>
      <w:marBottom w:val="0"/>
      <w:divBdr>
        <w:top w:val="none" w:sz="0" w:space="0" w:color="auto"/>
        <w:left w:val="none" w:sz="0" w:space="0" w:color="auto"/>
        <w:bottom w:val="none" w:sz="0" w:space="0" w:color="auto"/>
        <w:right w:val="none" w:sz="0" w:space="0" w:color="auto"/>
      </w:divBdr>
    </w:div>
    <w:div w:id="169107229">
      <w:bodyDiv w:val="1"/>
      <w:marLeft w:val="0"/>
      <w:marRight w:val="0"/>
      <w:marTop w:val="0"/>
      <w:marBottom w:val="0"/>
      <w:divBdr>
        <w:top w:val="none" w:sz="0" w:space="0" w:color="auto"/>
        <w:left w:val="none" w:sz="0" w:space="0" w:color="auto"/>
        <w:bottom w:val="none" w:sz="0" w:space="0" w:color="auto"/>
        <w:right w:val="none" w:sz="0" w:space="0" w:color="auto"/>
      </w:divBdr>
    </w:div>
    <w:div w:id="171728681">
      <w:bodyDiv w:val="1"/>
      <w:marLeft w:val="0"/>
      <w:marRight w:val="0"/>
      <w:marTop w:val="0"/>
      <w:marBottom w:val="0"/>
      <w:divBdr>
        <w:top w:val="none" w:sz="0" w:space="0" w:color="auto"/>
        <w:left w:val="none" w:sz="0" w:space="0" w:color="auto"/>
        <w:bottom w:val="none" w:sz="0" w:space="0" w:color="auto"/>
        <w:right w:val="none" w:sz="0" w:space="0" w:color="auto"/>
      </w:divBdr>
    </w:div>
    <w:div w:id="171840395">
      <w:bodyDiv w:val="1"/>
      <w:marLeft w:val="0"/>
      <w:marRight w:val="0"/>
      <w:marTop w:val="0"/>
      <w:marBottom w:val="0"/>
      <w:divBdr>
        <w:top w:val="none" w:sz="0" w:space="0" w:color="auto"/>
        <w:left w:val="none" w:sz="0" w:space="0" w:color="auto"/>
        <w:bottom w:val="none" w:sz="0" w:space="0" w:color="auto"/>
        <w:right w:val="none" w:sz="0" w:space="0" w:color="auto"/>
      </w:divBdr>
    </w:div>
    <w:div w:id="171843148">
      <w:bodyDiv w:val="1"/>
      <w:marLeft w:val="0"/>
      <w:marRight w:val="0"/>
      <w:marTop w:val="0"/>
      <w:marBottom w:val="0"/>
      <w:divBdr>
        <w:top w:val="none" w:sz="0" w:space="0" w:color="auto"/>
        <w:left w:val="none" w:sz="0" w:space="0" w:color="auto"/>
        <w:bottom w:val="none" w:sz="0" w:space="0" w:color="auto"/>
        <w:right w:val="none" w:sz="0" w:space="0" w:color="auto"/>
      </w:divBdr>
    </w:div>
    <w:div w:id="173081240">
      <w:bodyDiv w:val="1"/>
      <w:marLeft w:val="0"/>
      <w:marRight w:val="0"/>
      <w:marTop w:val="0"/>
      <w:marBottom w:val="0"/>
      <w:divBdr>
        <w:top w:val="none" w:sz="0" w:space="0" w:color="auto"/>
        <w:left w:val="none" w:sz="0" w:space="0" w:color="auto"/>
        <w:bottom w:val="none" w:sz="0" w:space="0" w:color="auto"/>
        <w:right w:val="none" w:sz="0" w:space="0" w:color="auto"/>
      </w:divBdr>
    </w:div>
    <w:div w:id="174462328">
      <w:bodyDiv w:val="1"/>
      <w:marLeft w:val="0"/>
      <w:marRight w:val="0"/>
      <w:marTop w:val="0"/>
      <w:marBottom w:val="0"/>
      <w:divBdr>
        <w:top w:val="none" w:sz="0" w:space="0" w:color="auto"/>
        <w:left w:val="none" w:sz="0" w:space="0" w:color="auto"/>
        <w:bottom w:val="none" w:sz="0" w:space="0" w:color="auto"/>
        <w:right w:val="none" w:sz="0" w:space="0" w:color="auto"/>
      </w:divBdr>
    </w:div>
    <w:div w:id="176962473">
      <w:bodyDiv w:val="1"/>
      <w:marLeft w:val="0"/>
      <w:marRight w:val="0"/>
      <w:marTop w:val="0"/>
      <w:marBottom w:val="0"/>
      <w:divBdr>
        <w:top w:val="none" w:sz="0" w:space="0" w:color="auto"/>
        <w:left w:val="none" w:sz="0" w:space="0" w:color="auto"/>
        <w:bottom w:val="none" w:sz="0" w:space="0" w:color="auto"/>
        <w:right w:val="none" w:sz="0" w:space="0" w:color="auto"/>
      </w:divBdr>
    </w:div>
    <w:div w:id="177546274">
      <w:bodyDiv w:val="1"/>
      <w:marLeft w:val="0"/>
      <w:marRight w:val="0"/>
      <w:marTop w:val="0"/>
      <w:marBottom w:val="0"/>
      <w:divBdr>
        <w:top w:val="none" w:sz="0" w:space="0" w:color="auto"/>
        <w:left w:val="none" w:sz="0" w:space="0" w:color="auto"/>
        <w:bottom w:val="none" w:sz="0" w:space="0" w:color="auto"/>
        <w:right w:val="none" w:sz="0" w:space="0" w:color="auto"/>
      </w:divBdr>
    </w:div>
    <w:div w:id="177962495">
      <w:bodyDiv w:val="1"/>
      <w:marLeft w:val="0"/>
      <w:marRight w:val="0"/>
      <w:marTop w:val="0"/>
      <w:marBottom w:val="0"/>
      <w:divBdr>
        <w:top w:val="none" w:sz="0" w:space="0" w:color="auto"/>
        <w:left w:val="none" w:sz="0" w:space="0" w:color="auto"/>
        <w:bottom w:val="none" w:sz="0" w:space="0" w:color="auto"/>
        <w:right w:val="none" w:sz="0" w:space="0" w:color="auto"/>
      </w:divBdr>
    </w:div>
    <w:div w:id="178585955">
      <w:bodyDiv w:val="1"/>
      <w:marLeft w:val="0"/>
      <w:marRight w:val="0"/>
      <w:marTop w:val="0"/>
      <w:marBottom w:val="0"/>
      <w:divBdr>
        <w:top w:val="none" w:sz="0" w:space="0" w:color="auto"/>
        <w:left w:val="none" w:sz="0" w:space="0" w:color="auto"/>
        <w:bottom w:val="none" w:sz="0" w:space="0" w:color="auto"/>
        <w:right w:val="none" w:sz="0" w:space="0" w:color="auto"/>
      </w:divBdr>
    </w:div>
    <w:div w:id="178860762">
      <w:bodyDiv w:val="1"/>
      <w:marLeft w:val="0"/>
      <w:marRight w:val="0"/>
      <w:marTop w:val="0"/>
      <w:marBottom w:val="0"/>
      <w:divBdr>
        <w:top w:val="none" w:sz="0" w:space="0" w:color="auto"/>
        <w:left w:val="none" w:sz="0" w:space="0" w:color="auto"/>
        <w:bottom w:val="none" w:sz="0" w:space="0" w:color="auto"/>
        <w:right w:val="none" w:sz="0" w:space="0" w:color="auto"/>
      </w:divBdr>
    </w:div>
    <w:div w:id="180434982">
      <w:bodyDiv w:val="1"/>
      <w:marLeft w:val="0"/>
      <w:marRight w:val="0"/>
      <w:marTop w:val="0"/>
      <w:marBottom w:val="0"/>
      <w:divBdr>
        <w:top w:val="none" w:sz="0" w:space="0" w:color="auto"/>
        <w:left w:val="none" w:sz="0" w:space="0" w:color="auto"/>
        <w:bottom w:val="none" w:sz="0" w:space="0" w:color="auto"/>
        <w:right w:val="none" w:sz="0" w:space="0" w:color="auto"/>
      </w:divBdr>
    </w:div>
    <w:div w:id="181551846">
      <w:bodyDiv w:val="1"/>
      <w:marLeft w:val="0"/>
      <w:marRight w:val="0"/>
      <w:marTop w:val="0"/>
      <w:marBottom w:val="0"/>
      <w:divBdr>
        <w:top w:val="none" w:sz="0" w:space="0" w:color="auto"/>
        <w:left w:val="none" w:sz="0" w:space="0" w:color="auto"/>
        <w:bottom w:val="none" w:sz="0" w:space="0" w:color="auto"/>
        <w:right w:val="none" w:sz="0" w:space="0" w:color="auto"/>
      </w:divBdr>
    </w:div>
    <w:div w:id="185749495">
      <w:bodyDiv w:val="1"/>
      <w:marLeft w:val="0"/>
      <w:marRight w:val="0"/>
      <w:marTop w:val="0"/>
      <w:marBottom w:val="0"/>
      <w:divBdr>
        <w:top w:val="none" w:sz="0" w:space="0" w:color="auto"/>
        <w:left w:val="none" w:sz="0" w:space="0" w:color="auto"/>
        <w:bottom w:val="none" w:sz="0" w:space="0" w:color="auto"/>
        <w:right w:val="none" w:sz="0" w:space="0" w:color="auto"/>
      </w:divBdr>
      <w:divsChild>
        <w:div w:id="1454714440">
          <w:marLeft w:val="0"/>
          <w:marRight w:val="0"/>
          <w:marTop w:val="0"/>
          <w:marBottom w:val="0"/>
          <w:divBdr>
            <w:top w:val="none" w:sz="0" w:space="0" w:color="auto"/>
            <w:left w:val="none" w:sz="0" w:space="0" w:color="auto"/>
            <w:bottom w:val="none" w:sz="0" w:space="0" w:color="auto"/>
            <w:right w:val="none" w:sz="0" w:space="0" w:color="auto"/>
          </w:divBdr>
          <w:divsChild>
            <w:div w:id="125679219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86331970">
      <w:bodyDiv w:val="1"/>
      <w:marLeft w:val="0"/>
      <w:marRight w:val="0"/>
      <w:marTop w:val="0"/>
      <w:marBottom w:val="0"/>
      <w:divBdr>
        <w:top w:val="none" w:sz="0" w:space="0" w:color="auto"/>
        <w:left w:val="none" w:sz="0" w:space="0" w:color="auto"/>
        <w:bottom w:val="none" w:sz="0" w:space="0" w:color="auto"/>
        <w:right w:val="none" w:sz="0" w:space="0" w:color="auto"/>
      </w:divBdr>
    </w:div>
    <w:div w:id="186676093">
      <w:bodyDiv w:val="1"/>
      <w:marLeft w:val="0"/>
      <w:marRight w:val="0"/>
      <w:marTop w:val="0"/>
      <w:marBottom w:val="0"/>
      <w:divBdr>
        <w:top w:val="none" w:sz="0" w:space="0" w:color="auto"/>
        <w:left w:val="none" w:sz="0" w:space="0" w:color="auto"/>
        <w:bottom w:val="none" w:sz="0" w:space="0" w:color="auto"/>
        <w:right w:val="none" w:sz="0" w:space="0" w:color="auto"/>
      </w:divBdr>
    </w:div>
    <w:div w:id="189144987">
      <w:bodyDiv w:val="1"/>
      <w:marLeft w:val="0"/>
      <w:marRight w:val="0"/>
      <w:marTop w:val="0"/>
      <w:marBottom w:val="0"/>
      <w:divBdr>
        <w:top w:val="none" w:sz="0" w:space="0" w:color="auto"/>
        <w:left w:val="none" w:sz="0" w:space="0" w:color="auto"/>
        <w:bottom w:val="none" w:sz="0" w:space="0" w:color="auto"/>
        <w:right w:val="none" w:sz="0" w:space="0" w:color="auto"/>
      </w:divBdr>
    </w:div>
    <w:div w:id="189732224">
      <w:bodyDiv w:val="1"/>
      <w:marLeft w:val="0"/>
      <w:marRight w:val="0"/>
      <w:marTop w:val="0"/>
      <w:marBottom w:val="0"/>
      <w:divBdr>
        <w:top w:val="none" w:sz="0" w:space="0" w:color="auto"/>
        <w:left w:val="none" w:sz="0" w:space="0" w:color="auto"/>
        <w:bottom w:val="none" w:sz="0" w:space="0" w:color="auto"/>
        <w:right w:val="none" w:sz="0" w:space="0" w:color="auto"/>
      </w:divBdr>
    </w:div>
    <w:div w:id="189756630">
      <w:bodyDiv w:val="1"/>
      <w:marLeft w:val="0"/>
      <w:marRight w:val="0"/>
      <w:marTop w:val="0"/>
      <w:marBottom w:val="0"/>
      <w:divBdr>
        <w:top w:val="none" w:sz="0" w:space="0" w:color="auto"/>
        <w:left w:val="none" w:sz="0" w:space="0" w:color="auto"/>
        <w:bottom w:val="none" w:sz="0" w:space="0" w:color="auto"/>
        <w:right w:val="none" w:sz="0" w:space="0" w:color="auto"/>
      </w:divBdr>
    </w:div>
    <w:div w:id="190844061">
      <w:bodyDiv w:val="1"/>
      <w:marLeft w:val="0"/>
      <w:marRight w:val="0"/>
      <w:marTop w:val="0"/>
      <w:marBottom w:val="0"/>
      <w:divBdr>
        <w:top w:val="none" w:sz="0" w:space="0" w:color="auto"/>
        <w:left w:val="none" w:sz="0" w:space="0" w:color="auto"/>
        <w:bottom w:val="none" w:sz="0" w:space="0" w:color="auto"/>
        <w:right w:val="none" w:sz="0" w:space="0" w:color="auto"/>
      </w:divBdr>
    </w:div>
    <w:div w:id="192038761">
      <w:bodyDiv w:val="1"/>
      <w:marLeft w:val="0"/>
      <w:marRight w:val="0"/>
      <w:marTop w:val="0"/>
      <w:marBottom w:val="0"/>
      <w:divBdr>
        <w:top w:val="none" w:sz="0" w:space="0" w:color="auto"/>
        <w:left w:val="none" w:sz="0" w:space="0" w:color="auto"/>
        <w:bottom w:val="none" w:sz="0" w:space="0" w:color="auto"/>
        <w:right w:val="none" w:sz="0" w:space="0" w:color="auto"/>
      </w:divBdr>
    </w:div>
    <w:div w:id="192117422">
      <w:bodyDiv w:val="1"/>
      <w:marLeft w:val="0"/>
      <w:marRight w:val="0"/>
      <w:marTop w:val="0"/>
      <w:marBottom w:val="0"/>
      <w:divBdr>
        <w:top w:val="none" w:sz="0" w:space="0" w:color="auto"/>
        <w:left w:val="none" w:sz="0" w:space="0" w:color="auto"/>
        <w:bottom w:val="none" w:sz="0" w:space="0" w:color="auto"/>
        <w:right w:val="none" w:sz="0" w:space="0" w:color="auto"/>
      </w:divBdr>
    </w:div>
    <w:div w:id="193931628">
      <w:bodyDiv w:val="1"/>
      <w:marLeft w:val="0"/>
      <w:marRight w:val="0"/>
      <w:marTop w:val="0"/>
      <w:marBottom w:val="0"/>
      <w:divBdr>
        <w:top w:val="none" w:sz="0" w:space="0" w:color="auto"/>
        <w:left w:val="none" w:sz="0" w:space="0" w:color="auto"/>
        <w:bottom w:val="none" w:sz="0" w:space="0" w:color="auto"/>
        <w:right w:val="none" w:sz="0" w:space="0" w:color="auto"/>
      </w:divBdr>
    </w:div>
    <w:div w:id="197856182">
      <w:bodyDiv w:val="1"/>
      <w:marLeft w:val="0"/>
      <w:marRight w:val="0"/>
      <w:marTop w:val="0"/>
      <w:marBottom w:val="0"/>
      <w:divBdr>
        <w:top w:val="none" w:sz="0" w:space="0" w:color="auto"/>
        <w:left w:val="none" w:sz="0" w:space="0" w:color="auto"/>
        <w:bottom w:val="none" w:sz="0" w:space="0" w:color="auto"/>
        <w:right w:val="none" w:sz="0" w:space="0" w:color="auto"/>
      </w:divBdr>
    </w:div>
    <w:div w:id="198933341">
      <w:bodyDiv w:val="1"/>
      <w:marLeft w:val="0"/>
      <w:marRight w:val="0"/>
      <w:marTop w:val="0"/>
      <w:marBottom w:val="0"/>
      <w:divBdr>
        <w:top w:val="none" w:sz="0" w:space="0" w:color="auto"/>
        <w:left w:val="none" w:sz="0" w:space="0" w:color="auto"/>
        <w:bottom w:val="none" w:sz="0" w:space="0" w:color="auto"/>
        <w:right w:val="none" w:sz="0" w:space="0" w:color="auto"/>
      </w:divBdr>
    </w:div>
    <w:div w:id="200172872">
      <w:bodyDiv w:val="1"/>
      <w:marLeft w:val="0"/>
      <w:marRight w:val="0"/>
      <w:marTop w:val="0"/>
      <w:marBottom w:val="0"/>
      <w:divBdr>
        <w:top w:val="none" w:sz="0" w:space="0" w:color="auto"/>
        <w:left w:val="none" w:sz="0" w:space="0" w:color="auto"/>
        <w:bottom w:val="none" w:sz="0" w:space="0" w:color="auto"/>
        <w:right w:val="none" w:sz="0" w:space="0" w:color="auto"/>
      </w:divBdr>
    </w:div>
    <w:div w:id="202789145">
      <w:bodyDiv w:val="1"/>
      <w:marLeft w:val="0"/>
      <w:marRight w:val="0"/>
      <w:marTop w:val="0"/>
      <w:marBottom w:val="0"/>
      <w:divBdr>
        <w:top w:val="none" w:sz="0" w:space="0" w:color="auto"/>
        <w:left w:val="none" w:sz="0" w:space="0" w:color="auto"/>
        <w:bottom w:val="none" w:sz="0" w:space="0" w:color="auto"/>
        <w:right w:val="none" w:sz="0" w:space="0" w:color="auto"/>
      </w:divBdr>
    </w:div>
    <w:div w:id="203637552">
      <w:bodyDiv w:val="1"/>
      <w:marLeft w:val="0"/>
      <w:marRight w:val="0"/>
      <w:marTop w:val="0"/>
      <w:marBottom w:val="0"/>
      <w:divBdr>
        <w:top w:val="none" w:sz="0" w:space="0" w:color="auto"/>
        <w:left w:val="none" w:sz="0" w:space="0" w:color="auto"/>
        <w:bottom w:val="none" w:sz="0" w:space="0" w:color="auto"/>
        <w:right w:val="none" w:sz="0" w:space="0" w:color="auto"/>
      </w:divBdr>
    </w:div>
    <w:div w:id="205602788">
      <w:bodyDiv w:val="1"/>
      <w:marLeft w:val="0"/>
      <w:marRight w:val="0"/>
      <w:marTop w:val="0"/>
      <w:marBottom w:val="0"/>
      <w:divBdr>
        <w:top w:val="none" w:sz="0" w:space="0" w:color="auto"/>
        <w:left w:val="none" w:sz="0" w:space="0" w:color="auto"/>
        <w:bottom w:val="none" w:sz="0" w:space="0" w:color="auto"/>
        <w:right w:val="none" w:sz="0" w:space="0" w:color="auto"/>
      </w:divBdr>
    </w:div>
    <w:div w:id="205609759">
      <w:bodyDiv w:val="1"/>
      <w:marLeft w:val="0"/>
      <w:marRight w:val="0"/>
      <w:marTop w:val="0"/>
      <w:marBottom w:val="0"/>
      <w:divBdr>
        <w:top w:val="none" w:sz="0" w:space="0" w:color="auto"/>
        <w:left w:val="none" w:sz="0" w:space="0" w:color="auto"/>
        <w:bottom w:val="none" w:sz="0" w:space="0" w:color="auto"/>
        <w:right w:val="none" w:sz="0" w:space="0" w:color="auto"/>
      </w:divBdr>
    </w:div>
    <w:div w:id="209584619">
      <w:bodyDiv w:val="1"/>
      <w:marLeft w:val="0"/>
      <w:marRight w:val="0"/>
      <w:marTop w:val="0"/>
      <w:marBottom w:val="0"/>
      <w:divBdr>
        <w:top w:val="none" w:sz="0" w:space="0" w:color="auto"/>
        <w:left w:val="none" w:sz="0" w:space="0" w:color="auto"/>
        <w:bottom w:val="none" w:sz="0" w:space="0" w:color="auto"/>
        <w:right w:val="none" w:sz="0" w:space="0" w:color="auto"/>
      </w:divBdr>
    </w:div>
    <w:div w:id="210197550">
      <w:bodyDiv w:val="1"/>
      <w:marLeft w:val="0"/>
      <w:marRight w:val="0"/>
      <w:marTop w:val="0"/>
      <w:marBottom w:val="0"/>
      <w:divBdr>
        <w:top w:val="none" w:sz="0" w:space="0" w:color="auto"/>
        <w:left w:val="none" w:sz="0" w:space="0" w:color="auto"/>
        <w:bottom w:val="none" w:sz="0" w:space="0" w:color="auto"/>
        <w:right w:val="none" w:sz="0" w:space="0" w:color="auto"/>
      </w:divBdr>
    </w:div>
    <w:div w:id="213933470">
      <w:bodyDiv w:val="1"/>
      <w:marLeft w:val="0"/>
      <w:marRight w:val="0"/>
      <w:marTop w:val="0"/>
      <w:marBottom w:val="0"/>
      <w:divBdr>
        <w:top w:val="none" w:sz="0" w:space="0" w:color="auto"/>
        <w:left w:val="none" w:sz="0" w:space="0" w:color="auto"/>
        <w:bottom w:val="none" w:sz="0" w:space="0" w:color="auto"/>
        <w:right w:val="none" w:sz="0" w:space="0" w:color="auto"/>
      </w:divBdr>
    </w:div>
    <w:div w:id="215433424">
      <w:bodyDiv w:val="1"/>
      <w:marLeft w:val="0"/>
      <w:marRight w:val="0"/>
      <w:marTop w:val="0"/>
      <w:marBottom w:val="0"/>
      <w:divBdr>
        <w:top w:val="none" w:sz="0" w:space="0" w:color="auto"/>
        <w:left w:val="none" w:sz="0" w:space="0" w:color="auto"/>
        <w:bottom w:val="none" w:sz="0" w:space="0" w:color="auto"/>
        <w:right w:val="none" w:sz="0" w:space="0" w:color="auto"/>
      </w:divBdr>
    </w:div>
    <w:div w:id="215629206">
      <w:bodyDiv w:val="1"/>
      <w:marLeft w:val="0"/>
      <w:marRight w:val="0"/>
      <w:marTop w:val="0"/>
      <w:marBottom w:val="0"/>
      <w:divBdr>
        <w:top w:val="none" w:sz="0" w:space="0" w:color="auto"/>
        <w:left w:val="none" w:sz="0" w:space="0" w:color="auto"/>
        <w:bottom w:val="none" w:sz="0" w:space="0" w:color="auto"/>
        <w:right w:val="none" w:sz="0" w:space="0" w:color="auto"/>
      </w:divBdr>
    </w:div>
    <w:div w:id="215700138">
      <w:bodyDiv w:val="1"/>
      <w:marLeft w:val="0"/>
      <w:marRight w:val="0"/>
      <w:marTop w:val="0"/>
      <w:marBottom w:val="0"/>
      <w:divBdr>
        <w:top w:val="none" w:sz="0" w:space="0" w:color="auto"/>
        <w:left w:val="none" w:sz="0" w:space="0" w:color="auto"/>
        <w:bottom w:val="none" w:sz="0" w:space="0" w:color="auto"/>
        <w:right w:val="none" w:sz="0" w:space="0" w:color="auto"/>
      </w:divBdr>
    </w:div>
    <w:div w:id="215973630">
      <w:bodyDiv w:val="1"/>
      <w:marLeft w:val="0"/>
      <w:marRight w:val="0"/>
      <w:marTop w:val="0"/>
      <w:marBottom w:val="0"/>
      <w:divBdr>
        <w:top w:val="none" w:sz="0" w:space="0" w:color="auto"/>
        <w:left w:val="none" w:sz="0" w:space="0" w:color="auto"/>
        <w:bottom w:val="none" w:sz="0" w:space="0" w:color="auto"/>
        <w:right w:val="none" w:sz="0" w:space="0" w:color="auto"/>
      </w:divBdr>
    </w:div>
    <w:div w:id="219631204">
      <w:bodyDiv w:val="1"/>
      <w:marLeft w:val="0"/>
      <w:marRight w:val="0"/>
      <w:marTop w:val="0"/>
      <w:marBottom w:val="0"/>
      <w:divBdr>
        <w:top w:val="none" w:sz="0" w:space="0" w:color="auto"/>
        <w:left w:val="none" w:sz="0" w:space="0" w:color="auto"/>
        <w:bottom w:val="none" w:sz="0" w:space="0" w:color="auto"/>
        <w:right w:val="none" w:sz="0" w:space="0" w:color="auto"/>
      </w:divBdr>
    </w:div>
    <w:div w:id="232933927">
      <w:bodyDiv w:val="1"/>
      <w:marLeft w:val="0"/>
      <w:marRight w:val="0"/>
      <w:marTop w:val="0"/>
      <w:marBottom w:val="0"/>
      <w:divBdr>
        <w:top w:val="none" w:sz="0" w:space="0" w:color="auto"/>
        <w:left w:val="none" w:sz="0" w:space="0" w:color="auto"/>
        <w:bottom w:val="none" w:sz="0" w:space="0" w:color="auto"/>
        <w:right w:val="none" w:sz="0" w:space="0" w:color="auto"/>
      </w:divBdr>
    </w:div>
    <w:div w:id="235093567">
      <w:bodyDiv w:val="1"/>
      <w:marLeft w:val="0"/>
      <w:marRight w:val="0"/>
      <w:marTop w:val="0"/>
      <w:marBottom w:val="0"/>
      <w:divBdr>
        <w:top w:val="none" w:sz="0" w:space="0" w:color="auto"/>
        <w:left w:val="none" w:sz="0" w:space="0" w:color="auto"/>
        <w:bottom w:val="none" w:sz="0" w:space="0" w:color="auto"/>
        <w:right w:val="none" w:sz="0" w:space="0" w:color="auto"/>
      </w:divBdr>
    </w:div>
    <w:div w:id="235209926">
      <w:bodyDiv w:val="1"/>
      <w:marLeft w:val="0"/>
      <w:marRight w:val="0"/>
      <w:marTop w:val="0"/>
      <w:marBottom w:val="0"/>
      <w:divBdr>
        <w:top w:val="none" w:sz="0" w:space="0" w:color="auto"/>
        <w:left w:val="none" w:sz="0" w:space="0" w:color="auto"/>
        <w:bottom w:val="none" w:sz="0" w:space="0" w:color="auto"/>
        <w:right w:val="none" w:sz="0" w:space="0" w:color="auto"/>
      </w:divBdr>
    </w:div>
    <w:div w:id="235672454">
      <w:bodyDiv w:val="1"/>
      <w:marLeft w:val="0"/>
      <w:marRight w:val="0"/>
      <w:marTop w:val="0"/>
      <w:marBottom w:val="0"/>
      <w:divBdr>
        <w:top w:val="none" w:sz="0" w:space="0" w:color="auto"/>
        <w:left w:val="none" w:sz="0" w:space="0" w:color="auto"/>
        <w:bottom w:val="none" w:sz="0" w:space="0" w:color="auto"/>
        <w:right w:val="none" w:sz="0" w:space="0" w:color="auto"/>
      </w:divBdr>
    </w:div>
    <w:div w:id="235743409">
      <w:bodyDiv w:val="1"/>
      <w:marLeft w:val="0"/>
      <w:marRight w:val="0"/>
      <w:marTop w:val="0"/>
      <w:marBottom w:val="0"/>
      <w:divBdr>
        <w:top w:val="none" w:sz="0" w:space="0" w:color="auto"/>
        <w:left w:val="none" w:sz="0" w:space="0" w:color="auto"/>
        <w:bottom w:val="none" w:sz="0" w:space="0" w:color="auto"/>
        <w:right w:val="none" w:sz="0" w:space="0" w:color="auto"/>
      </w:divBdr>
    </w:div>
    <w:div w:id="236403499">
      <w:bodyDiv w:val="1"/>
      <w:marLeft w:val="0"/>
      <w:marRight w:val="0"/>
      <w:marTop w:val="0"/>
      <w:marBottom w:val="0"/>
      <w:divBdr>
        <w:top w:val="none" w:sz="0" w:space="0" w:color="auto"/>
        <w:left w:val="none" w:sz="0" w:space="0" w:color="auto"/>
        <w:bottom w:val="none" w:sz="0" w:space="0" w:color="auto"/>
        <w:right w:val="none" w:sz="0" w:space="0" w:color="auto"/>
      </w:divBdr>
    </w:div>
    <w:div w:id="237638975">
      <w:bodyDiv w:val="1"/>
      <w:marLeft w:val="0"/>
      <w:marRight w:val="0"/>
      <w:marTop w:val="0"/>
      <w:marBottom w:val="0"/>
      <w:divBdr>
        <w:top w:val="none" w:sz="0" w:space="0" w:color="auto"/>
        <w:left w:val="none" w:sz="0" w:space="0" w:color="auto"/>
        <w:bottom w:val="none" w:sz="0" w:space="0" w:color="auto"/>
        <w:right w:val="none" w:sz="0" w:space="0" w:color="auto"/>
      </w:divBdr>
    </w:div>
    <w:div w:id="240600352">
      <w:bodyDiv w:val="1"/>
      <w:marLeft w:val="0"/>
      <w:marRight w:val="0"/>
      <w:marTop w:val="0"/>
      <w:marBottom w:val="0"/>
      <w:divBdr>
        <w:top w:val="none" w:sz="0" w:space="0" w:color="auto"/>
        <w:left w:val="none" w:sz="0" w:space="0" w:color="auto"/>
        <w:bottom w:val="none" w:sz="0" w:space="0" w:color="auto"/>
        <w:right w:val="none" w:sz="0" w:space="0" w:color="auto"/>
      </w:divBdr>
    </w:div>
    <w:div w:id="245459897">
      <w:bodyDiv w:val="1"/>
      <w:marLeft w:val="0"/>
      <w:marRight w:val="0"/>
      <w:marTop w:val="0"/>
      <w:marBottom w:val="0"/>
      <w:divBdr>
        <w:top w:val="none" w:sz="0" w:space="0" w:color="auto"/>
        <w:left w:val="none" w:sz="0" w:space="0" w:color="auto"/>
        <w:bottom w:val="none" w:sz="0" w:space="0" w:color="auto"/>
        <w:right w:val="none" w:sz="0" w:space="0" w:color="auto"/>
      </w:divBdr>
    </w:div>
    <w:div w:id="251821123">
      <w:bodyDiv w:val="1"/>
      <w:marLeft w:val="0"/>
      <w:marRight w:val="0"/>
      <w:marTop w:val="0"/>
      <w:marBottom w:val="0"/>
      <w:divBdr>
        <w:top w:val="none" w:sz="0" w:space="0" w:color="auto"/>
        <w:left w:val="none" w:sz="0" w:space="0" w:color="auto"/>
        <w:bottom w:val="none" w:sz="0" w:space="0" w:color="auto"/>
        <w:right w:val="none" w:sz="0" w:space="0" w:color="auto"/>
      </w:divBdr>
    </w:div>
    <w:div w:id="252662861">
      <w:bodyDiv w:val="1"/>
      <w:marLeft w:val="0"/>
      <w:marRight w:val="0"/>
      <w:marTop w:val="0"/>
      <w:marBottom w:val="0"/>
      <w:divBdr>
        <w:top w:val="none" w:sz="0" w:space="0" w:color="auto"/>
        <w:left w:val="none" w:sz="0" w:space="0" w:color="auto"/>
        <w:bottom w:val="none" w:sz="0" w:space="0" w:color="auto"/>
        <w:right w:val="none" w:sz="0" w:space="0" w:color="auto"/>
      </w:divBdr>
    </w:div>
    <w:div w:id="253756119">
      <w:bodyDiv w:val="1"/>
      <w:marLeft w:val="0"/>
      <w:marRight w:val="0"/>
      <w:marTop w:val="0"/>
      <w:marBottom w:val="0"/>
      <w:divBdr>
        <w:top w:val="none" w:sz="0" w:space="0" w:color="auto"/>
        <w:left w:val="none" w:sz="0" w:space="0" w:color="auto"/>
        <w:bottom w:val="none" w:sz="0" w:space="0" w:color="auto"/>
        <w:right w:val="none" w:sz="0" w:space="0" w:color="auto"/>
      </w:divBdr>
    </w:div>
    <w:div w:id="253822164">
      <w:bodyDiv w:val="1"/>
      <w:marLeft w:val="0"/>
      <w:marRight w:val="0"/>
      <w:marTop w:val="0"/>
      <w:marBottom w:val="0"/>
      <w:divBdr>
        <w:top w:val="none" w:sz="0" w:space="0" w:color="auto"/>
        <w:left w:val="none" w:sz="0" w:space="0" w:color="auto"/>
        <w:bottom w:val="none" w:sz="0" w:space="0" w:color="auto"/>
        <w:right w:val="none" w:sz="0" w:space="0" w:color="auto"/>
      </w:divBdr>
    </w:div>
    <w:div w:id="254901191">
      <w:bodyDiv w:val="1"/>
      <w:marLeft w:val="0"/>
      <w:marRight w:val="0"/>
      <w:marTop w:val="0"/>
      <w:marBottom w:val="0"/>
      <w:divBdr>
        <w:top w:val="none" w:sz="0" w:space="0" w:color="auto"/>
        <w:left w:val="none" w:sz="0" w:space="0" w:color="auto"/>
        <w:bottom w:val="none" w:sz="0" w:space="0" w:color="auto"/>
        <w:right w:val="none" w:sz="0" w:space="0" w:color="auto"/>
      </w:divBdr>
    </w:div>
    <w:div w:id="256914593">
      <w:bodyDiv w:val="1"/>
      <w:marLeft w:val="0"/>
      <w:marRight w:val="0"/>
      <w:marTop w:val="0"/>
      <w:marBottom w:val="0"/>
      <w:divBdr>
        <w:top w:val="none" w:sz="0" w:space="0" w:color="auto"/>
        <w:left w:val="none" w:sz="0" w:space="0" w:color="auto"/>
        <w:bottom w:val="none" w:sz="0" w:space="0" w:color="auto"/>
        <w:right w:val="none" w:sz="0" w:space="0" w:color="auto"/>
      </w:divBdr>
    </w:div>
    <w:div w:id="257445120">
      <w:bodyDiv w:val="1"/>
      <w:marLeft w:val="0"/>
      <w:marRight w:val="0"/>
      <w:marTop w:val="0"/>
      <w:marBottom w:val="0"/>
      <w:divBdr>
        <w:top w:val="none" w:sz="0" w:space="0" w:color="auto"/>
        <w:left w:val="none" w:sz="0" w:space="0" w:color="auto"/>
        <w:bottom w:val="none" w:sz="0" w:space="0" w:color="auto"/>
        <w:right w:val="none" w:sz="0" w:space="0" w:color="auto"/>
      </w:divBdr>
    </w:div>
    <w:div w:id="257523151">
      <w:bodyDiv w:val="1"/>
      <w:marLeft w:val="0"/>
      <w:marRight w:val="0"/>
      <w:marTop w:val="0"/>
      <w:marBottom w:val="0"/>
      <w:divBdr>
        <w:top w:val="none" w:sz="0" w:space="0" w:color="auto"/>
        <w:left w:val="none" w:sz="0" w:space="0" w:color="auto"/>
        <w:bottom w:val="none" w:sz="0" w:space="0" w:color="auto"/>
        <w:right w:val="none" w:sz="0" w:space="0" w:color="auto"/>
      </w:divBdr>
    </w:div>
    <w:div w:id="257911761">
      <w:bodyDiv w:val="1"/>
      <w:marLeft w:val="0"/>
      <w:marRight w:val="0"/>
      <w:marTop w:val="0"/>
      <w:marBottom w:val="0"/>
      <w:divBdr>
        <w:top w:val="none" w:sz="0" w:space="0" w:color="auto"/>
        <w:left w:val="none" w:sz="0" w:space="0" w:color="auto"/>
        <w:bottom w:val="none" w:sz="0" w:space="0" w:color="auto"/>
        <w:right w:val="none" w:sz="0" w:space="0" w:color="auto"/>
      </w:divBdr>
    </w:div>
    <w:div w:id="258411107">
      <w:bodyDiv w:val="1"/>
      <w:marLeft w:val="0"/>
      <w:marRight w:val="0"/>
      <w:marTop w:val="0"/>
      <w:marBottom w:val="0"/>
      <w:divBdr>
        <w:top w:val="none" w:sz="0" w:space="0" w:color="auto"/>
        <w:left w:val="none" w:sz="0" w:space="0" w:color="auto"/>
        <w:bottom w:val="none" w:sz="0" w:space="0" w:color="auto"/>
        <w:right w:val="none" w:sz="0" w:space="0" w:color="auto"/>
      </w:divBdr>
    </w:div>
    <w:div w:id="261107742">
      <w:bodyDiv w:val="1"/>
      <w:marLeft w:val="0"/>
      <w:marRight w:val="0"/>
      <w:marTop w:val="0"/>
      <w:marBottom w:val="0"/>
      <w:divBdr>
        <w:top w:val="none" w:sz="0" w:space="0" w:color="auto"/>
        <w:left w:val="none" w:sz="0" w:space="0" w:color="auto"/>
        <w:bottom w:val="none" w:sz="0" w:space="0" w:color="auto"/>
        <w:right w:val="none" w:sz="0" w:space="0" w:color="auto"/>
      </w:divBdr>
    </w:div>
    <w:div w:id="261914250">
      <w:bodyDiv w:val="1"/>
      <w:marLeft w:val="0"/>
      <w:marRight w:val="0"/>
      <w:marTop w:val="0"/>
      <w:marBottom w:val="0"/>
      <w:divBdr>
        <w:top w:val="none" w:sz="0" w:space="0" w:color="auto"/>
        <w:left w:val="none" w:sz="0" w:space="0" w:color="auto"/>
        <w:bottom w:val="none" w:sz="0" w:space="0" w:color="auto"/>
        <w:right w:val="none" w:sz="0" w:space="0" w:color="auto"/>
      </w:divBdr>
    </w:div>
    <w:div w:id="263417793">
      <w:bodyDiv w:val="1"/>
      <w:marLeft w:val="0"/>
      <w:marRight w:val="0"/>
      <w:marTop w:val="0"/>
      <w:marBottom w:val="0"/>
      <w:divBdr>
        <w:top w:val="none" w:sz="0" w:space="0" w:color="auto"/>
        <w:left w:val="none" w:sz="0" w:space="0" w:color="auto"/>
        <w:bottom w:val="none" w:sz="0" w:space="0" w:color="auto"/>
        <w:right w:val="none" w:sz="0" w:space="0" w:color="auto"/>
      </w:divBdr>
    </w:div>
    <w:div w:id="266618625">
      <w:bodyDiv w:val="1"/>
      <w:marLeft w:val="0"/>
      <w:marRight w:val="0"/>
      <w:marTop w:val="0"/>
      <w:marBottom w:val="0"/>
      <w:divBdr>
        <w:top w:val="none" w:sz="0" w:space="0" w:color="auto"/>
        <w:left w:val="none" w:sz="0" w:space="0" w:color="auto"/>
        <w:bottom w:val="none" w:sz="0" w:space="0" w:color="auto"/>
        <w:right w:val="none" w:sz="0" w:space="0" w:color="auto"/>
      </w:divBdr>
    </w:div>
    <w:div w:id="269121577">
      <w:bodyDiv w:val="1"/>
      <w:marLeft w:val="0"/>
      <w:marRight w:val="0"/>
      <w:marTop w:val="0"/>
      <w:marBottom w:val="0"/>
      <w:divBdr>
        <w:top w:val="none" w:sz="0" w:space="0" w:color="auto"/>
        <w:left w:val="none" w:sz="0" w:space="0" w:color="auto"/>
        <w:bottom w:val="none" w:sz="0" w:space="0" w:color="auto"/>
        <w:right w:val="none" w:sz="0" w:space="0" w:color="auto"/>
      </w:divBdr>
    </w:div>
    <w:div w:id="271013823">
      <w:bodyDiv w:val="1"/>
      <w:marLeft w:val="0"/>
      <w:marRight w:val="0"/>
      <w:marTop w:val="0"/>
      <w:marBottom w:val="0"/>
      <w:divBdr>
        <w:top w:val="none" w:sz="0" w:space="0" w:color="auto"/>
        <w:left w:val="none" w:sz="0" w:space="0" w:color="auto"/>
        <w:bottom w:val="none" w:sz="0" w:space="0" w:color="auto"/>
        <w:right w:val="none" w:sz="0" w:space="0" w:color="auto"/>
      </w:divBdr>
    </w:div>
    <w:div w:id="271867782">
      <w:bodyDiv w:val="1"/>
      <w:marLeft w:val="0"/>
      <w:marRight w:val="0"/>
      <w:marTop w:val="0"/>
      <w:marBottom w:val="0"/>
      <w:divBdr>
        <w:top w:val="none" w:sz="0" w:space="0" w:color="auto"/>
        <w:left w:val="none" w:sz="0" w:space="0" w:color="auto"/>
        <w:bottom w:val="none" w:sz="0" w:space="0" w:color="auto"/>
        <w:right w:val="none" w:sz="0" w:space="0" w:color="auto"/>
      </w:divBdr>
    </w:div>
    <w:div w:id="273563886">
      <w:bodyDiv w:val="1"/>
      <w:marLeft w:val="0"/>
      <w:marRight w:val="0"/>
      <w:marTop w:val="0"/>
      <w:marBottom w:val="0"/>
      <w:divBdr>
        <w:top w:val="none" w:sz="0" w:space="0" w:color="auto"/>
        <w:left w:val="none" w:sz="0" w:space="0" w:color="auto"/>
        <w:bottom w:val="none" w:sz="0" w:space="0" w:color="auto"/>
        <w:right w:val="none" w:sz="0" w:space="0" w:color="auto"/>
      </w:divBdr>
    </w:div>
    <w:div w:id="273951768">
      <w:bodyDiv w:val="1"/>
      <w:marLeft w:val="0"/>
      <w:marRight w:val="0"/>
      <w:marTop w:val="0"/>
      <w:marBottom w:val="0"/>
      <w:divBdr>
        <w:top w:val="none" w:sz="0" w:space="0" w:color="auto"/>
        <w:left w:val="none" w:sz="0" w:space="0" w:color="auto"/>
        <w:bottom w:val="none" w:sz="0" w:space="0" w:color="auto"/>
        <w:right w:val="none" w:sz="0" w:space="0" w:color="auto"/>
      </w:divBdr>
    </w:div>
    <w:div w:id="274675529">
      <w:bodyDiv w:val="1"/>
      <w:marLeft w:val="0"/>
      <w:marRight w:val="0"/>
      <w:marTop w:val="0"/>
      <w:marBottom w:val="0"/>
      <w:divBdr>
        <w:top w:val="none" w:sz="0" w:space="0" w:color="auto"/>
        <w:left w:val="none" w:sz="0" w:space="0" w:color="auto"/>
        <w:bottom w:val="none" w:sz="0" w:space="0" w:color="auto"/>
        <w:right w:val="none" w:sz="0" w:space="0" w:color="auto"/>
      </w:divBdr>
    </w:div>
    <w:div w:id="279453981">
      <w:bodyDiv w:val="1"/>
      <w:marLeft w:val="0"/>
      <w:marRight w:val="0"/>
      <w:marTop w:val="0"/>
      <w:marBottom w:val="0"/>
      <w:divBdr>
        <w:top w:val="none" w:sz="0" w:space="0" w:color="auto"/>
        <w:left w:val="none" w:sz="0" w:space="0" w:color="auto"/>
        <w:bottom w:val="none" w:sz="0" w:space="0" w:color="auto"/>
        <w:right w:val="none" w:sz="0" w:space="0" w:color="auto"/>
      </w:divBdr>
    </w:div>
    <w:div w:id="282998269">
      <w:bodyDiv w:val="1"/>
      <w:marLeft w:val="0"/>
      <w:marRight w:val="0"/>
      <w:marTop w:val="0"/>
      <w:marBottom w:val="0"/>
      <w:divBdr>
        <w:top w:val="none" w:sz="0" w:space="0" w:color="auto"/>
        <w:left w:val="none" w:sz="0" w:space="0" w:color="auto"/>
        <w:bottom w:val="none" w:sz="0" w:space="0" w:color="auto"/>
        <w:right w:val="none" w:sz="0" w:space="0" w:color="auto"/>
      </w:divBdr>
    </w:div>
    <w:div w:id="285353085">
      <w:bodyDiv w:val="1"/>
      <w:marLeft w:val="0"/>
      <w:marRight w:val="0"/>
      <w:marTop w:val="0"/>
      <w:marBottom w:val="0"/>
      <w:divBdr>
        <w:top w:val="none" w:sz="0" w:space="0" w:color="auto"/>
        <w:left w:val="none" w:sz="0" w:space="0" w:color="auto"/>
        <w:bottom w:val="none" w:sz="0" w:space="0" w:color="auto"/>
        <w:right w:val="none" w:sz="0" w:space="0" w:color="auto"/>
      </w:divBdr>
    </w:div>
    <w:div w:id="285625286">
      <w:bodyDiv w:val="1"/>
      <w:marLeft w:val="0"/>
      <w:marRight w:val="0"/>
      <w:marTop w:val="0"/>
      <w:marBottom w:val="0"/>
      <w:divBdr>
        <w:top w:val="none" w:sz="0" w:space="0" w:color="auto"/>
        <w:left w:val="none" w:sz="0" w:space="0" w:color="auto"/>
        <w:bottom w:val="none" w:sz="0" w:space="0" w:color="auto"/>
        <w:right w:val="none" w:sz="0" w:space="0" w:color="auto"/>
      </w:divBdr>
    </w:div>
    <w:div w:id="286156599">
      <w:bodyDiv w:val="1"/>
      <w:marLeft w:val="0"/>
      <w:marRight w:val="0"/>
      <w:marTop w:val="0"/>
      <w:marBottom w:val="0"/>
      <w:divBdr>
        <w:top w:val="none" w:sz="0" w:space="0" w:color="auto"/>
        <w:left w:val="none" w:sz="0" w:space="0" w:color="auto"/>
        <w:bottom w:val="none" w:sz="0" w:space="0" w:color="auto"/>
        <w:right w:val="none" w:sz="0" w:space="0" w:color="auto"/>
      </w:divBdr>
    </w:div>
    <w:div w:id="287666691">
      <w:bodyDiv w:val="1"/>
      <w:marLeft w:val="0"/>
      <w:marRight w:val="0"/>
      <w:marTop w:val="0"/>
      <w:marBottom w:val="0"/>
      <w:divBdr>
        <w:top w:val="none" w:sz="0" w:space="0" w:color="auto"/>
        <w:left w:val="none" w:sz="0" w:space="0" w:color="auto"/>
        <w:bottom w:val="none" w:sz="0" w:space="0" w:color="auto"/>
        <w:right w:val="none" w:sz="0" w:space="0" w:color="auto"/>
      </w:divBdr>
    </w:div>
    <w:div w:id="287855366">
      <w:bodyDiv w:val="1"/>
      <w:marLeft w:val="0"/>
      <w:marRight w:val="0"/>
      <w:marTop w:val="0"/>
      <w:marBottom w:val="0"/>
      <w:divBdr>
        <w:top w:val="none" w:sz="0" w:space="0" w:color="auto"/>
        <w:left w:val="none" w:sz="0" w:space="0" w:color="auto"/>
        <w:bottom w:val="none" w:sz="0" w:space="0" w:color="auto"/>
        <w:right w:val="none" w:sz="0" w:space="0" w:color="auto"/>
      </w:divBdr>
    </w:div>
    <w:div w:id="291132841">
      <w:bodyDiv w:val="1"/>
      <w:marLeft w:val="0"/>
      <w:marRight w:val="0"/>
      <w:marTop w:val="0"/>
      <w:marBottom w:val="0"/>
      <w:divBdr>
        <w:top w:val="none" w:sz="0" w:space="0" w:color="auto"/>
        <w:left w:val="none" w:sz="0" w:space="0" w:color="auto"/>
        <w:bottom w:val="none" w:sz="0" w:space="0" w:color="auto"/>
        <w:right w:val="none" w:sz="0" w:space="0" w:color="auto"/>
      </w:divBdr>
    </w:div>
    <w:div w:id="292102626">
      <w:bodyDiv w:val="1"/>
      <w:marLeft w:val="0"/>
      <w:marRight w:val="0"/>
      <w:marTop w:val="0"/>
      <w:marBottom w:val="0"/>
      <w:divBdr>
        <w:top w:val="none" w:sz="0" w:space="0" w:color="auto"/>
        <w:left w:val="none" w:sz="0" w:space="0" w:color="auto"/>
        <w:bottom w:val="none" w:sz="0" w:space="0" w:color="auto"/>
        <w:right w:val="none" w:sz="0" w:space="0" w:color="auto"/>
      </w:divBdr>
    </w:div>
    <w:div w:id="292567784">
      <w:bodyDiv w:val="1"/>
      <w:marLeft w:val="0"/>
      <w:marRight w:val="0"/>
      <w:marTop w:val="0"/>
      <w:marBottom w:val="0"/>
      <w:divBdr>
        <w:top w:val="none" w:sz="0" w:space="0" w:color="auto"/>
        <w:left w:val="none" w:sz="0" w:space="0" w:color="auto"/>
        <w:bottom w:val="none" w:sz="0" w:space="0" w:color="auto"/>
        <w:right w:val="none" w:sz="0" w:space="0" w:color="auto"/>
      </w:divBdr>
    </w:div>
    <w:div w:id="295961358">
      <w:bodyDiv w:val="1"/>
      <w:marLeft w:val="0"/>
      <w:marRight w:val="0"/>
      <w:marTop w:val="0"/>
      <w:marBottom w:val="0"/>
      <w:divBdr>
        <w:top w:val="none" w:sz="0" w:space="0" w:color="auto"/>
        <w:left w:val="none" w:sz="0" w:space="0" w:color="auto"/>
        <w:bottom w:val="none" w:sz="0" w:space="0" w:color="auto"/>
        <w:right w:val="none" w:sz="0" w:space="0" w:color="auto"/>
      </w:divBdr>
    </w:div>
    <w:div w:id="296110746">
      <w:bodyDiv w:val="1"/>
      <w:marLeft w:val="0"/>
      <w:marRight w:val="0"/>
      <w:marTop w:val="0"/>
      <w:marBottom w:val="0"/>
      <w:divBdr>
        <w:top w:val="none" w:sz="0" w:space="0" w:color="auto"/>
        <w:left w:val="none" w:sz="0" w:space="0" w:color="auto"/>
        <w:bottom w:val="none" w:sz="0" w:space="0" w:color="auto"/>
        <w:right w:val="none" w:sz="0" w:space="0" w:color="auto"/>
      </w:divBdr>
    </w:div>
    <w:div w:id="300159444">
      <w:bodyDiv w:val="1"/>
      <w:marLeft w:val="0"/>
      <w:marRight w:val="0"/>
      <w:marTop w:val="0"/>
      <w:marBottom w:val="0"/>
      <w:divBdr>
        <w:top w:val="none" w:sz="0" w:space="0" w:color="auto"/>
        <w:left w:val="none" w:sz="0" w:space="0" w:color="auto"/>
        <w:bottom w:val="none" w:sz="0" w:space="0" w:color="auto"/>
        <w:right w:val="none" w:sz="0" w:space="0" w:color="auto"/>
      </w:divBdr>
    </w:div>
    <w:div w:id="300884533">
      <w:bodyDiv w:val="1"/>
      <w:marLeft w:val="0"/>
      <w:marRight w:val="0"/>
      <w:marTop w:val="0"/>
      <w:marBottom w:val="0"/>
      <w:divBdr>
        <w:top w:val="none" w:sz="0" w:space="0" w:color="auto"/>
        <w:left w:val="none" w:sz="0" w:space="0" w:color="auto"/>
        <w:bottom w:val="none" w:sz="0" w:space="0" w:color="auto"/>
        <w:right w:val="none" w:sz="0" w:space="0" w:color="auto"/>
      </w:divBdr>
    </w:div>
    <w:div w:id="301158641">
      <w:bodyDiv w:val="1"/>
      <w:marLeft w:val="0"/>
      <w:marRight w:val="0"/>
      <w:marTop w:val="0"/>
      <w:marBottom w:val="0"/>
      <w:divBdr>
        <w:top w:val="none" w:sz="0" w:space="0" w:color="auto"/>
        <w:left w:val="none" w:sz="0" w:space="0" w:color="auto"/>
        <w:bottom w:val="none" w:sz="0" w:space="0" w:color="auto"/>
        <w:right w:val="none" w:sz="0" w:space="0" w:color="auto"/>
      </w:divBdr>
    </w:div>
    <w:div w:id="302856004">
      <w:bodyDiv w:val="1"/>
      <w:marLeft w:val="0"/>
      <w:marRight w:val="0"/>
      <w:marTop w:val="0"/>
      <w:marBottom w:val="0"/>
      <w:divBdr>
        <w:top w:val="none" w:sz="0" w:space="0" w:color="auto"/>
        <w:left w:val="none" w:sz="0" w:space="0" w:color="auto"/>
        <w:bottom w:val="none" w:sz="0" w:space="0" w:color="auto"/>
        <w:right w:val="none" w:sz="0" w:space="0" w:color="auto"/>
      </w:divBdr>
    </w:div>
    <w:div w:id="304049772">
      <w:bodyDiv w:val="1"/>
      <w:marLeft w:val="0"/>
      <w:marRight w:val="0"/>
      <w:marTop w:val="0"/>
      <w:marBottom w:val="0"/>
      <w:divBdr>
        <w:top w:val="none" w:sz="0" w:space="0" w:color="auto"/>
        <w:left w:val="none" w:sz="0" w:space="0" w:color="auto"/>
        <w:bottom w:val="none" w:sz="0" w:space="0" w:color="auto"/>
        <w:right w:val="none" w:sz="0" w:space="0" w:color="auto"/>
      </w:divBdr>
    </w:div>
    <w:div w:id="304094288">
      <w:bodyDiv w:val="1"/>
      <w:marLeft w:val="0"/>
      <w:marRight w:val="0"/>
      <w:marTop w:val="0"/>
      <w:marBottom w:val="0"/>
      <w:divBdr>
        <w:top w:val="none" w:sz="0" w:space="0" w:color="auto"/>
        <w:left w:val="none" w:sz="0" w:space="0" w:color="auto"/>
        <w:bottom w:val="none" w:sz="0" w:space="0" w:color="auto"/>
        <w:right w:val="none" w:sz="0" w:space="0" w:color="auto"/>
      </w:divBdr>
    </w:div>
    <w:div w:id="305284559">
      <w:bodyDiv w:val="1"/>
      <w:marLeft w:val="0"/>
      <w:marRight w:val="0"/>
      <w:marTop w:val="0"/>
      <w:marBottom w:val="0"/>
      <w:divBdr>
        <w:top w:val="none" w:sz="0" w:space="0" w:color="auto"/>
        <w:left w:val="none" w:sz="0" w:space="0" w:color="auto"/>
        <w:bottom w:val="none" w:sz="0" w:space="0" w:color="auto"/>
        <w:right w:val="none" w:sz="0" w:space="0" w:color="auto"/>
      </w:divBdr>
    </w:div>
    <w:div w:id="305398094">
      <w:bodyDiv w:val="1"/>
      <w:marLeft w:val="0"/>
      <w:marRight w:val="0"/>
      <w:marTop w:val="0"/>
      <w:marBottom w:val="0"/>
      <w:divBdr>
        <w:top w:val="none" w:sz="0" w:space="0" w:color="auto"/>
        <w:left w:val="none" w:sz="0" w:space="0" w:color="auto"/>
        <w:bottom w:val="none" w:sz="0" w:space="0" w:color="auto"/>
        <w:right w:val="none" w:sz="0" w:space="0" w:color="auto"/>
      </w:divBdr>
    </w:div>
    <w:div w:id="307323579">
      <w:bodyDiv w:val="1"/>
      <w:marLeft w:val="0"/>
      <w:marRight w:val="0"/>
      <w:marTop w:val="0"/>
      <w:marBottom w:val="0"/>
      <w:divBdr>
        <w:top w:val="none" w:sz="0" w:space="0" w:color="auto"/>
        <w:left w:val="none" w:sz="0" w:space="0" w:color="auto"/>
        <w:bottom w:val="none" w:sz="0" w:space="0" w:color="auto"/>
        <w:right w:val="none" w:sz="0" w:space="0" w:color="auto"/>
      </w:divBdr>
    </w:div>
    <w:div w:id="307517388">
      <w:bodyDiv w:val="1"/>
      <w:marLeft w:val="0"/>
      <w:marRight w:val="0"/>
      <w:marTop w:val="0"/>
      <w:marBottom w:val="0"/>
      <w:divBdr>
        <w:top w:val="none" w:sz="0" w:space="0" w:color="auto"/>
        <w:left w:val="none" w:sz="0" w:space="0" w:color="auto"/>
        <w:bottom w:val="none" w:sz="0" w:space="0" w:color="auto"/>
        <w:right w:val="none" w:sz="0" w:space="0" w:color="auto"/>
      </w:divBdr>
    </w:div>
    <w:div w:id="307639238">
      <w:bodyDiv w:val="1"/>
      <w:marLeft w:val="0"/>
      <w:marRight w:val="0"/>
      <w:marTop w:val="0"/>
      <w:marBottom w:val="0"/>
      <w:divBdr>
        <w:top w:val="none" w:sz="0" w:space="0" w:color="auto"/>
        <w:left w:val="none" w:sz="0" w:space="0" w:color="auto"/>
        <w:bottom w:val="none" w:sz="0" w:space="0" w:color="auto"/>
        <w:right w:val="none" w:sz="0" w:space="0" w:color="auto"/>
      </w:divBdr>
    </w:div>
    <w:div w:id="308555262">
      <w:bodyDiv w:val="1"/>
      <w:marLeft w:val="0"/>
      <w:marRight w:val="0"/>
      <w:marTop w:val="0"/>
      <w:marBottom w:val="0"/>
      <w:divBdr>
        <w:top w:val="none" w:sz="0" w:space="0" w:color="auto"/>
        <w:left w:val="none" w:sz="0" w:space="0" w:color="auto"/>
        <w:bottom w:val="none" w:sz="0" w:space="0" w:color="auto"/>
        <w:right w:val="none" w:sz="0" w:space="0" w:color="auto"/>
      </w:divBdr>
    </w:div>
    <w:div w:id="310064299">
      <w:bodyDiv w:val="1"/>
      <w:marLeft w:val="0"/>
      <w:marRight w:val="0"/>
      <w:marTop w:val="0"/>
      <w:marBottom w:val="0"/>
      <w:divBdr>
        <w:top w:val="none" w:sz="0" w:space="0" w:color="auto"/>
        <w:left w:val="none" w:sz="0" w:space="0" w:color="auto"/>
        <w:bottom w:val="none" w:sz="0" w:space="0" w:color="auto"/>
        <w:right w:val="none" w:sz="0" w:space="0" w:color="auto"/>
      </w:divBdr>
    </w:div>
    <w:div w:id="312368911">
      <w:bodyDiv w:val="1"/>
      <w:marLeft w:val="0"/>
      <w:marRight w:val="0"/>
      <w:marTop w:val="0"/>
      <w:marBottom w:val="0"/>
      <w:divBdr>
        <w:top w:val="none" w:sz="0" w:space="0" w:color="auto"/>
        <w:left w:val="none" w:sz="0" w:space="0" w:color="auto"/>
        <w:bottom w:val="none" w:sz="0" w:space="0" w:color="auto"/>
        <w:right w:val="none" w:sz="0" w:space="0" w:color="auto"/>
      </w:divBdr>
    </w:div>
    <w:div w:id="314146685">
      <w:bodyDiv w:val="1"/>
      <w:marLeft w:val="0"/>
      <w:marRight w:val="0"/>
      <w:marTop w:val="0"/>
      <w:marBottom w:val="0"/>
      <w:divBdr>
        <w:top w:val="none" w:sz="0" w:space="0" w:color="auto"/>
        <w:left w:val="none" w:sz="0" w:space="0" w:color="auto"/>
        <w:bottom w:val="none" w:sz="0" w:space="0" w:color="auto"/>
        <w:right w:val="none" w:sz="0" w:space="0" w:color="auto"/>
      </w:divBdr>
    </w:div>
    <w:div w:id="316686931">
      <w:bodyDiv w:val="1"/>
      <w:marLeft w:val="0"/>
      <w:marRight w:val="0"/>
      <w:marTop w:val="0"/>
      <w:marBottom w:val="0"/>
      <w:divBdr>
        <w:top w:val="none" w:sz="0" w:space="0" w:color="auto"/>
        <w:left w:val="none" w:sz="0" w:space="0" w:color="auto"/>
        <w:bottom w:val="none" w:sz="0" w:space="0" w:color="auto"/>
        <w:right w:val="none" w:sz="0" w:space="0" w:color="auto"/>
      </w:divBdr>
    </w:div>
    <w:div w:id="318072288">
      <w:bodyDiv w:val="1"/>
      <w:marLeft w:val="0"/>
      <w:marRight w:val="0"/>
      <w:marTop w:val="0"/>
      <w:marBottom w:val="0"/>
      <w:divBdr>
        <w:top w:val="none" w:sz="0" w:space="0" w:color="auto"/>
        <w:left w:val="none" w:sz="0" w:space="0" w:color="auto"/>
        <w:bottom w:val="none" w:sz="0" w:space="0" w:color="auto"/>
        <w:right w:val="none" w:sz="0" w:space="0" w:color="auto"/>
      </w:divBdr>
    </w:div>
    <w:div w:id="318969103">
      <w:bodyDiv w:val="1"/>
      <w:marLeft w:val="0"/>
      <w:marRight w:val="0"/>
      <w:marTop w:val="0"/>
      <w:marBottom w:val="0"/>
      <w:divBdr>
        <w:top w:val="none" w:sz="0" w:space="0" w:color="auto"/>
        <w:left w:val="none" w:sz="0" w:space="0" w:color="auto"/>
        <w:bottom w:val="none" w:sz="0" w:space="0" w:color="auto"/>
        <w:right w:val="none" w:sz="0" w:space="0" w:color="auto"/>
      </w:divBdr>
    </w:div>
    <w:div w:id="319584481">
      <w:bodyDiv w:val="1"/>
      <w:marLeft w:val="0"/>
      <w:marRight w:val="0"/>
      <w:marTop w:val="0"/>
      <w:marBottom w:val="0"/>
      <w:divBdr>
        <w:top w:val="none" w:sz="0" w:space="0" w:color="auto"/>
        <w:left w:val="none" w:sz="0" w:space="0" w:color="auto"/>
        <w:bottom w:val="none" w:sz="0" w:space="0" w:color="auto"/>
        <w:right w:val="none" w:sz="0" w:space="0" w:color="auto"/>
      </w:divBdr>
    </w:div>
    <w:div w:id="322927860">
      <w:bodyDiv w:val="1"/>
      <w:marLeft w:val="0"/>
      <w:marRight w:val="0"/>
      <w:marTop w:val="0"/>
      <w:marBottom w:val="0"/>
      <w:divBdr>
        <w:top w:val="none" w:sz="0" w:space="0" w:color="auto"/>
        <w:left w:val="none" w:sz="0" w:space="0" w:color="auto"/>
        <w:bottom w:val="none" w:sz="0" w:space="0" w:color="auto"/>
        <w:right w:val="none" w:sz="0" w:space="0" w:color="auto"/>
      </w:divBdr>
    </w:div>
    <w:div w:id="325402494">
      <w:bodyDiv w:val="1"/>
      <w:marLeft w:val="0"/>
      <w:marRight w:val="0"/>
      <w:marTop w:val="0"/>
      <w:marBottom w:val="0"/>
      <w:divBdr>
        <w:top w:val="none" w:sz="0" w:space="0" w:color="auto"/>
        <w:left w:val="none" w:sz="0" w:space="0" w:color="auto"/>
        <w:bottom w:val="none" w:sz="0" w:space="0" w:color="auto"/>
        <w:right w:val="none" w:sz="0" w:space="0" w:color="auto"/>
      </w:divBdr>
    </w:div>
    <w:div w:id="325596627">
      <w:bodyDiv w:val="1"/>
      <w:marLeft w:val="0"/>
      <w:marRight w:val="0"/>
      <w:marTop w:val="0"/>
      <w:marBottom w:val="0"/>
      <w:divBdr>
        <w:top w:val="none" w:sz="0" w:space="0" w:color="auto"/>
        <w:left w:val="none" w:sz="0" w:space="0" w:color="auto"/>
        <w:bottom w:val="none" w:sz="0" w:space="0" w:color="auto"/>
        <w:right w:val="none" w:sz="0" w:space="0" w:color="auto"/>
      </w:divBdr>
    </w:div>
    <w:div w:id="326979291">
      <w:bodyDiv w:val="1"/>
      <w:marLeft w:val="0"/>
      <w:marRight w:val="0"/>
      <w:marTop w:val="0"/>
      <w:marBottom w:val="0"/>
      <w:divBdr>
        <w:top w:val="none" w:sz="0" w:space="0" w:color="auto"/>
        <w:left w:val="none" w:sz="0" w:space="0" w:color="auto"/>
        <w:bottom w:val="none" w:sz="0" w:space="0" w:color="auto"/>
        <w:right w:val="none" w:sz="0" w:space="0" w:color="auto"/>
      </w:divBdr>
    </w:div>
    <w:div w:id="327757155">
      <w:bodyDiv w:val="1"/>
      <w:marLeft w:val="0"/>
      <w:marRight w:val="0"/>
      <w:marTop w:val="0"/>
      <w:marBottom w:val="0"/>
      <w:divBdr>
        <w:top w:val="none" w:sz="0" w:space="0" w:color="auto"/>
        <w:left w:val="none" w:sz="0" w:space="0" w:color="auto"/>
        <w:bottom w:val="none" w:sz="0" w:space="0" w:color="auto"/>
        <w:right w:val="none" w:sz="0" w:space="0" w:color="auto"/>
      </w:divBdr>
    </w:div>
    <w:div w:id="328366410">
      <w:bodyDiv w:val="1"/>
      <w:marLeft w:val="0"/>
      <w:marRight w:val="0"/>
      <w:marTop w:val="0"/>
      <w:marBottom w:val="0"/>
      <w:divBdr>
        <w:top w:val="none" w:sz="0" w:space="0" w:color="auto"/>
        <w:left w:val="none" w:sz="0" w:space="0" w:color="auto"/>
        <w:bottom w:val="none" w:sz="0" w:space="0" w:color="auto"/>
        <w:right w:val="none" w:sz="0" w:space="0" w:color="auto"/>
      </w:divBdr>
    </w:div>
    <w:div w:id="329450635">
      <w:bodyDiv w:val="1"/>
      <w:marLeft w:val="0"/>
      <w:marRight w:val="0"/>
      <w:marTop w:val="0"/>
      <w:marBottom w:val="0"/>
      <w:divBdr>
        <w:top w:val="none" w:sz="0" w:space="0" w:color="auto"/>
        <w:left w:val="none" w:sz="0" w:space="0" w:color="auto"/>
        <w:bottom w:val="none" w:sz="0" w:space="0" w:color="auto"/>
        <w:right w:val="none" w:sz="0" w:space="0" w:color="auto"/>
      </w:divBdr>
    </w:div>
    <w:div w:id="330526293">
      <w:bodyDiv w:val="1"/>
      <w:marLeft w:val="0"/>
      <w:marRight w:val="0"/>
      <w:marTop w:val="0"/>
      <w:marBottom w:val="0"/>
      <w:divBdr>
        <w:top w:val="none" w:sz="0" w:space="0" w:color="auto"/>
        <w:left w:val="none" w:sz="0" w:space="0" w:color="auto"/>
        <w:bottom w:val="none" w:sz="0" w:space="0" w:color="auto"/>
        <w:right w:val="none" w:sz="0" w:space="0" w:color="auto"/>
      </w:divBdr>
    </w:div>
    <w:div w:id="330841222">
      <w:bodyDiv w:val="1"/>
      <w:marLeft w:val="0"/>
      <w:marRight w:val="0"/>
      <w:marTop w:val="0"/>
      <w:marBottom w:val="0"/>
      <w:divBdr>
        <w:top w:val="none" w:sz="0" w:space="0" w:color="auto"/>
        <w:left w:val="none" w:sz="0" w:space="0" w:color="auto"/>
        <w:bottom w:val="none" w:sz="0" w:space="0" w:color="auto"/>
        <w:right w:val="none" w:sz="0" w:space="0" w:color="auto"/>
      </w:divBdr>
    </w:div>
    <w:div w:id="332033888">
      <w:bodyDiv w:val="1"/>
      <w:marLeft w:val="0"/>
      <w:marRight w:val="0"/>
      <w:marTop w:val="0"/>
      <w:marBottom w:val="0"/>
      <w:divBdr>
        <w:top w:val="none" w:sz="0" w:space="0" w:color="auto"/>
        <w:left w:val="none" w:sz="0" w:space="0" w:color="auto"/>
        <w:bottom w:val="none" w:sz="0" w:space="0" w:color="auto"/>
        <w:right w:val="none" w:sz="0" w:space="0" w:color="auto"/>
      </w:divBdr>
    </w:div>
    <w:div w:id="333261082">
      <w:bodyDiv w:val="1"/>
      <w:marLeft w:val="0"/>
      <w:marRight w:val="0"/>
      <w:marTop w:val="0"/>
      <w:marBottom w:val="0"/>
      <w:divBdr>
        <w:top w:val="none" w:sz="0" w:space="0" w:color="auto"/>
        <w:left w:val="none" w:sz="0" w:space="0" w:color="auto"/>
        <w:bottom w:val="none" w:sz="0" w:space="0" w:color="auto"/>
        <w:right w:val="none" w:sz="0" w:space="0" w:color="auto"/>
      </w:divBdr>
    </w:div>
    <w:div w:id="334647328">
      <w:bodyDiv w:val="1"/>
      <w:marLeft w:val="0"/>
      <w:marRight w:val="0"/>
      <w:marTop w:val="0"/>
      <w:marBottom w:val="0"/>
      <w:divBdr>
        <w:top w:val="none" w:sz="0" w:space="0" w:color="auto"/>
        <w:left w:val="none" w:sz="0" w:space="0" w:color="auto"/>
        <w:bottom w:val="none" w:sz="0" w:space="0" w:color="auto"/>
        <w:right w:val="none" w:sz="0" w:space="0" w:color="auto"/>
      </w:divBdr>
    </w:div>
    <w:div w:id="335772810">
      <w:bodyDiv w:val="1"/>
      <w:marLeft w:val="0"/>
      <w:marRight w:val="0"/>
      <w:marTop w:val="0"/>
      <w:marBottom w:val="0"/>
      <w:divBdr>
        <w:top w:val="none" w:sz="0" w:space="0" w:color="auto"/>
        <w:left w:val="none" w:sz="0" w:space="0" w:color="auto"/>
        <w:bottom w:val="none" w:sz="0" w:space="0" w:color="auto"/>
        <w:right w:val="none" w:sz="0" w:space="0" w:color="auto"/>
      </w:divBdr>
    </w:div>
    <w:div w:id="338587589">
      <w:bodyDiv w:val="1"/>
      <w:marLeft w:val="0"/>
      <w:marRight w:val="0"/>
      <w:marTop w:val="0"/>
      <w:marBottom w:val="0"/>
      <w:divBdr>
        <w:top w:val="none" w:sz="0" w:space="0" w:color="auto"/>
        <w:left w:val="none" w:sz="0" w:space="0" w:color="auto"/>
        <w:bottom w:val="none" w:sz="0" w:space="0" w:color="auto"/>
        <w:right w:val="none" w:sz="0" w:space="0" w:color="auto"/>
      </w:divBdr>
    </w:div>
    <w:div w:id="339355709">
      <w:bodyDiv w:val="1"/>
      <w:marLeft w:val="0"/>
      <w:marRight w:val="0"/>
      <w:marTop w:val="0"/>
      <w:marBottom w:val="0"/>
      <w:divBdr>
        <w:top w:val="none" w:sz="0" w:space="0" w:color="auto"/>
        <w:left w:val="none" w:sz="0" w:space="0" w:color="auto"/>
        <w:bottom w:val="none" w:sz="0" w:space="0" w:color="auto"/>
        <w:right w:val="none" w:sz="0" w:space="0" w:color="auto"/>
      </w:divBdr>
    </w:div>
    <w:div w:id="339896841">
      <w:bodyDiv w:val="1"/>
      <w:marLeft w:val="0"/>
      <w:marRight w:val="0"/>
      <w:marTop w:val="0"/>
      <w:marBottom w:val="0"/>
      <w:divBdr>
        <w:top w:val="none" w:sz="0" w:space="0" w:color="auto"/>
        <w:left w:val="none" w:sz="0" w:space="0" w:color="auto"/>
        <w:bottom w:val="none" w:sz="0" w:space="0" w:color="auto"/>
        <w:right w:val="none" w:sz="0" w:space="0" w:color="auto"/>
      </w:divBdr>
    </w:div>
    <w:div w:id="340160754">
      <w:bodyDiv w:val="1"/>
      <w:marLeft w:val="0"/>
      <w:marRight w:val="0"/>
      <w:marTop w:val="0"/>
      <w:marBottom w:val="0"/>
      <w:divBdr>
        <w:top w:val="none" w:sz="0" w:space="0" w:color="auto"/>
        <w:left w:val="none" w:sz="0" w:space="0" w:color="auto"/>
        <w:bottom w:val="none" w:sz="0" w:space="0" w:color="auto"/>
        <w:right w:val="none" w:sz="0" w:space="0" w:color="auto"/>
      </w:divBdr>
    </w:div>
    <w:div w:id="340740949">
      <w:bodyDiv w:val="1"/>
      <w:marLeft w:val="0"/>
      <w:marRight w:val="0"/>
      <w:marTop w:val="0"/>
      <w:marBottom w:val="0"/>
      <w:divBdr>
        <w:top w:val="none" w:sz="0" w:space="0" w:color="auto"/>
        <w:left w:val="none" w:sz="0" w:space="0" w:color="auto"/>
        <w:bottom w:val="none" w:sz="0" w:space="0" w:color="auto"/>
        <w:right w:val="none" w:sz="0" w:space="0" w:color="auto"/>
      </w:divBdr>
    </w:div>
    <w:div w:id="340862802">
      <w:bodyDiv w:val="1"/>
      <w:marLeft w:val="0"/>
      <w:marRight w:val="0"/>
      <w:marTop w:val="0"/>
      <w:marBottom w:val="0"/>
      <w:divBdr>
        <w:top w:val="none" w:sz="0" w:space="0" w:color="auto"/>
        <w:left w:val="none" w:sz="0" w:space="0" w:color="auto"/>
        <w:bottom w:val="none" w:sz="0" w:space="0" w:color="auto"/>
        <w:right w:val="none" w:sz="0" w:space="0" w:color="auto"/>
      </w:divBdr>
    </w:div>
    <w:div w:id="343943634">
      <w:bodyDiv w:val="1"/>
      <w:marLeft w:val="0"/>
      <w:marRight w:val="0"/>
      <w:marTop w:val="0"/>
      <w:marBottom w:val="0"/>
      <w:divBdr>
        <w:top w:val="none" w:sz="0" w:space="0" w:color="auto"/>
        <w:left w:val="none" w:sz="0" w:space="0" w:color="auto"/>
        <w:bottom w:val="none" w:sz="0" w:space="0" w:color="auto"/>
        <w:right w:val="none" w:sz="0" w:space="0" w:color="auto"/>
      </w:divBdr>
    </w:div>
    <w:div w:id="345014122">
      <w:bodyDiv w:val="1"/>
      <w:marLeft w:val="0"/>
      <w:marRight w:val="0"/>
      <w:marTop w:val="0"/>
      <w:marBottom w:val="0"/>
      <w:divBdr>
        <w:top w:val="none" w:sz="0" w:space="0" w:color="auto"/>
        <w:left w:val="none" w:sz="0" w:space="0" w:color="auto"/>
        <w:bottom w:val="none" w:sz="0" w:space="0" w:color="auto"/>
        <w:right w:val="none" w:sz="0" w:space="0" w:color="auto"/>
      </w:divBdr>
    </w:div>
    <w:div w:id="350495225">
      <w:bodyDiv w:val="1"/>
      <w:marLeft w:val="0"/>
      <w:marRight w:val="0"/>
      <w:marTop w:val="0"/>
      <w:marBottom w:val="0"/>
      <w:divBdr>
        <w:top w:val="none" w:sz="0" w:space="0" w:color="auto"/>
        <w:left w:val="none" w:sz="0" w:space="0" w:color="auto"/>
        <w:bottom w:val="none" w:sz="0" w:space="0" w:color="auto"/>
        <w:right w:val="none" w:sz="0" w:space="0" w:color="auto"/>
      </w:divBdr>
    </w:div>
    <w:div w:id="357052995">
      <w:bodyDiv w:val="1"/>
      <w:marLeft w:val="0"/>
      <w:marRight w:val="0"/>
      <w:marTop w:val="0"/>
      <w:marBottom w:val="0"/>
      <w:divBdr>
        <w:top w:val="none" w:sz="0" w:space="0" w:color="auto"/>
        <w:left w:val="none" w:sz="0" w:space="0" w:color="auto"/>
        <w:bottom w:val="none" w:sz="0" w:space="0" w:color="auto"/>
        <w:right w:val="none" w:sz="0" w:space="0" w:color="auto"/>
      </w:divBdr>
    </w:div>
    <w:div w:id="357127805">
      <w:bodyDiv w:val="1"/>
      <w:marLeft w:val="0"/>
      <w:marRight w:val="0"/>
      <w:marTop w:val="0"/>
      <w:marBottom w:val="0"/>
      <w:divBdr>
        <w:top w:val="none" w:sz="0" w:space="0" w:color="auto"/>
        <w:left w:val="none" w:sz="0" w:space="0" w:color="auto"/>
        <w:bottom w:val="none" w:sz="0" w:space="0" w:color="auto"/>
        <w:right w:val="none" w:sz="0" w:space="0" w:color="auto"/>
      </w:divBdr>
    </w:div>
    <w:div w:id="357850811">
      <w:bodyDiv w:val="1"/>
      <w:marLeft w:val="0"/>
      <w:marRight w:val="0"/>
      <w:marTop w:val="0"/>
      <w:marBottom w:val="0"/>
      <w:divBdr>
        <w:top w:val="none" w:sz="0" w:space="0" w:color="auto"/>
        <w:left w:val="none" w:sz="0" w:space="0" w:color="auto"/>
        <w:bottom w:val="none" w:sz="0" w:space="0" w:color="auto"/>
        <w:right w:val="none" w:sz="0" w:space="0" w:color="auto"/>
      </w:divBdr>
    </w:div>
    <w:div w:id="358435839">
      <w:bodyDiv w:val="1"/>
      <w:marLeft w:val="0"/>
      <w:marRight w:val="0"/>
      <w:marTop w:val="0"/>
      <w:marBottom w:val="0"/>
      <w:divBdr>
        <w:top w:val="none" w:sz="0" w:space="0" w:color="auto"/>
        <w:left w:val="none" w:sz="0" w:space="0" w:color="auto"/>
        <w:bottom w:val="none" w:sz="0" w:space="0" w:color="auto"/>
        <w:right w:val="none" w:sz="0" w:space="0" w:color="auto"/>
      </w:divBdr>
    </w:div>
    <w:div w:id="358747790">
      <w:bodyDiv w:val="1"/>
      <w:marLeft w:val="0"/>
      <w:marRight w:val="0"/>
      <w:marTop w:val="0"/>
      <w:marBottom w:val="0"/>
      <w:divBdr>
        <w:top w:val="none" w:sz="0" w:space="0" w:color="auto"/>
        <w:left w:val="none" w:sz="0" w:space="0" w:color="auto"/>
        <w:bottom w:val="none" w:sz="0" w:space="0" w:color="auto"/>
        <w:right w:val="none" w:sz="0" w:space="0" w:color="auto"/>
      </w:divBdr>
    </w:div>
    <w:div w:id="363141013">
      <w:bodyDiv w:val="1"/>
      <w:marLeft w:val="0"/>
      <w:marRight w:val="0"/>
      <w:marTop w:val="0"/>
      <w:marBottom w:val="0"/>
      <w:divBdr>
        <w:top w:val="none" w:sz="0" w:space="0" w:color="auto"/>
        <w:left w:val="none" w:sz="0" w:space="0" w:color="auto"/>
        <w:bottom w:val="none" w:sz="0" w:space="0" w:color="auto"/>
        <w:right w:val="none" w:sz="0" w:space="0" w:color="auto"/>
      </w:divBdr>
    </w:div>
    <w:div w:id="363556620">
      <w:bodyDiv w:val="1"/>
      <w:marLeft w:val="0"/>
      <w:marRight w:val="0"/>
      <w:marTop w:val="0"/>
      <w:marBottom w:val="0"/>
      <w:divBdr>
        <w:top w:val="none" w:sz="0" w:space="0" w:color="auto"/>
        <w:left w:val="none" w:sz="0" w:space="0" w:color="auto"/>
        <w:bottom w:val="none" w:sz="0" w:space="0" w:color="auto"/>
        <w:right w:val="none" w:sz="0" w:space="0" w:color="auto"/>
      </w:divBdr>
    </w:div>
    <w:div w:id="365251518">
      <w:bodyDiv w:val="1"/>
      <w:marLeft w:val="0"/>
      <w:marRight w:val="0"/>
      <w:marTop w:val="0"/>
      <w:marBottom w:val="0"/>
      <w:divBdr>
        <w:top w:val="none" w:sz="0" w:space="0" w:color="auto"/>
        <w:left w:val="none" w:sz="0" w:space="0" w:color="auto"/>
        <w:bottom w:val="none" w:sz="0" w:space="0" w:color="auto"/>
        <w:right w:val="none" w:sz="0" w:space="0" w:color="auto"/>
      </w:divBdr>
    </w:div>
    <w:div w:id="365375849">
      <w:bodyDiv w:val="1"/>
      <w:marLeft w:val="0"/>
      <w:marRight w:val="0"/>
      <w:marTop w:val="0"/>
      <w:marBottom w:val="0"/>
      <w:divBdr>
        <w:top w:val="none" w:sz="0" w:space="0" w:color="auto"/>
        <w:left w:val="none" w:sz="0" w:space="0" w:color="auto"/>
        <w:bottom w:val="none" w:sz="0" w:space="0" w:color="auto"/>
        <w:right w:val="none" w:sz="0" w:space="0" w:color="auto"/>
      </w:divBdr>
    </w:div>
    <w:div w:id="365640617">
      <w:bodyDiv w:val="1"/>
      <w:marLeft w:val="0"/>
      <w:marRight w:val="0"/>
      <w:marTop w:val="0"/>
      <w:marBottom w:val="0"/>
      <w:divBdr>
        <w:top w:val="none" w:sz="0" w:space="0" w:color="auto"/>
        <w:left w:val="none" w:sz="0" w:space="0" w:color="auto"/>
        <w:bottom w:val="none" w:sz="0" w:space="0" w:color="auto"/>
        <w:right w:val="none" w:sz="0" w:space="0" w:color="auto"/>
      </w:divBdr>
    </w:div>
    <w:div w:id="372577946">
      <w:bodyDiv w:val="1"/>
      <w:marLeft w:val="0"/>
      <w:marRight w:val="0"/>
      <w:marTop w:val="0"/>
      <w:marBottom w:val="0"/>
      <w:divBdr>
        <w:top w:val="none" w:sz="0" w:space="0" w:color="auto"/>
        <w:left w:val="none" w:sz="0" w:space="0" w:color="auto"/>
        <w:bottom w:val="none" w:sz="0" w:space="0" w:color="auto"/>
        <w:right w:val="none" w:sz="0" w:space="0" w:color="auto"/>
      </w:divBdr>
    </w:div>
    <w:div w:id="373426924">
      <w:bodyDiv w:val="1"/>
      <w:marLeft w:val="0"/>
      <w:marRight w:val="0"/>
      <w:marTop w:val="0"/>
      <w:marBottom w:val="0"/>
      <w:divBdr>
        <w:top w:val="none" w:sz="0" w:space="0" w:color="auto"/>
        <w:left w:val="none" w:sz="0" w:space="0" w:color="auto"/>
        <w:bottom w:val="none" w:sz="0" w:space="0" w:color="auto"/>
        <w:right w:val="none" w:sz="0" w:space="0" w:color="auto"/>
      </w:divBdr>
    </w:div>
    <w:div w:id="373849159">
      <w:bodyDiv w:val="1"/>
      <w:marLeft w:val="0"/>
      <w:marRight w:val="0"/>
      <w:marTop w:val="0"/>
      <w:marBottom w:val="0"/>
      <w:divBdr>
        <w:top w:val="none" w:sz="0" w:space="0" w:color="auto"/>
        <w:left w:val="none" w:sz="0" w:space="0" w:color="auto"/>
        <w:bottom w:val="none" w:sz="0" w:space="0" w:color="auto"/>
        <w:right w:val="none" w:sz="0" w:space="0" w:color="auto"/>
      </w:divBdr>
    </w:div>
    <w:div w:id="381099910">
      <w:bodyDiv w:val="1"/>
      <w:marLeft w:val="0"/>
      <w:marRight w:val="0"/>
      <w:marTop w:val="0"/>
      <w:marBottom w:val="0"/>
      <w:divBdr>
        <w:top w:val="none" w:sz="0" w:space="0" w:color="auto"/>
        <w:left w:val="none" w:sz="0" w:space="0" w:color="auto"/>
        <w:bottom w:val="none" w:sz="0" w:space="0" w:color="auto"/>
        <w:right w:val="none" w:sz="0" w:space="0" w:color="auto"/>
      </w:divBdr>
    </w:div>
    <w:div w:id="383717757">
      <w:bodyDiv w:val="1"/>
      <w:marLeft w:val="0"/>
      <w:marRight w:val="0"/>
      <w:marTop w:val="0"/>
      <w:marBottom w:val="0"/>
      <w:divBdr>
        <w:top w:val="none" w:sz="0" w:space="0" w:color="auto"/>
        <w:left w:val="none" w:sz="0" w:space="0" w:color="auto"/>
        <w:bottom w:val="none" w:sz="0" w:space="0" w:color="auto"/>
        <w:right w:val="none" w:sz="0" w:space="0" w:color="auto"/>
      </w:divBdr>
    </w:div>
    <w:div w:id="383723847">
      <w:bodyDiv w:val="1"/>
      <w:marLeft w:val="0"/>
      <w:marRight w:val="0"/>
      <w:marTop w:val="0"/>
      <w:marBottom w:val="0"/>
      <w:divBdr>
        <w:top w:val="none" w:sz="0" w:space="0" w:color="auto"/>
        <w:left w:val="none" w:sz="0" w:space="0" w:color="auto"/>
        <w:bottom w:val="none" w:sz="0" w:space="0" w:color="auto"/>
        <w:right w:val="none" w:sz="0" w:space="0" w:color="auto"/>
      </w:divBdr>
    </w:div>
    <w:div w:id="388921141">
      <w:bodyDiv w:val="1"/>
      <w:marLeft w:val="0"/>
      <w:marRight w:val="0"/>
      <w:marTop w:val="0"/>
      <w:marBottom w:val="0"/>
      <w:divBdr>
        <w:top w:val="none" w:sz="0" w:space="0" w:color="auto"/>
        <w:left w:val="none" w:sz="0" w:space="0" w:color="auto"/>
        <w:bottom w:val="none" w:sz="0" w:space="0" w:color="auto"/>
        <w:right w:val="none" w:sz="0" w:space="0" w:color="auto"/>
      </w:divBdr>
    </w:div>
    <w:div w:id="392971047">
      <w:bodyDiv w:val="1"/>
      <w:marLeft w:val="0"/>
      <w:marRight w:val="0"/>
      <w:marTop w:val="0"/>
      <w:marBottom w:val="0"/>
      <w:divBdr>
        <w:top w:val="none" w:sz="0" w:space="0" w:color="auto"/>
        <w:left w:val="none" w:sz="0" w:space="0" w:color="auto"/>
        <w:bottom w:val="none" w:sz="0" w:space="0" w:color="auto"/>
        <w:right w:val="none" w:sz="0" w:space="0" w:color="auto"/>
      </w:divBdr>
    </w:div>
    <w:div w:id="393816938">
      <w:bodyDiv w:val="1"/>
      <w:marLeft w:val="0"/>
      <w:marRight w:val="0"/>
      <w:marTop w:val="0"/>
      <w:marBottom w:val="0"/>
      <w:divBdr>
        <w:top w:val="none" w:sz="0" w:space="0" w:color="auto"/>
        <w:left w:val="none" w:sz="0" w:space="0" w:color="auto"/>
        <w:bottom w:val="none" w:sz="0" w:space="0" w:color="auto"/>
        <w:right w:val="none" w:sz="0" w:space="0" w:color="auto"/>
      </w:divBdr>
    </w:div>
    <w:div w:id="396173047">
      <w:bodyDiv w:val="1"/>
      <w:marLeft w:val="0"/>
      <w:marRight w:val="0"/>
      <w:marTop w:val="0"/>
      <w:marBottom w:val="0"/>
      <w:divBdr>
        <w:top w:val="none" w:sz="0" w:space="0" w:color="auto"/>
        <w:left w:val="none" w:sz="0" w:space="0" w:color="auto"/>
        <w:bottom w:val="none" w:sz="0" w:space="0" w:color="auto"/>
        <w:right w:val="none" w:sz="0" w:space="0" w:color="auto"/>
      </w:divBdr>
    </w:div>
    <w:div w:id="396710374">
      <w:bodyDiv w:val="1"/>
      <w:marLeft w:val="0"/>
      <w:marRight w:val="0"/>
      <w:marTop w:val="0"/>
      <w:marBottom w:val="0"/>
      <w:divBdr>
        <w:top w:val="none" w:sz="0" w:space="0" w:color="auto"/>
        <w:left w:val="none" w:sz="0" w:space="0" w:color="auto"/>
        <w:bottom w:val="none" w:sz="0" w:space="0" w:color="auto"/>
        <w:right w:val="none" w:sz="0" w:space="0" w:color="auto"/>
      </w:divBdr>
    </w:div>
    <w:div w:id="403454610">
      <w:bodyDiv w:val="1"/>
      <w:marLeft w:val="0"/>
      <w:marRight w:val="0"/>
      <w:marTop w:val="0"/>
      <w:marBottom w:val="0"/>
      <w:divBdr>
        <w:top w:val="none" w:sz="0" w:space="0" w:color="auto"/>
        <w:left w:val="none" w:sz="0" w:space="0" w:color="auto"/>
        <w:bottom w:val="none" w:sz="0" w:space="0" w:color="auto"/>
        <w:right w:val="none" w:sz="0" w:space="0" w:color="auto"/>
      </w:divBdr>
    </w:div>
    <w:div w:id="404302142">
      <w:bodyDiv w:val="1"/>
      <w:marLeft w:val="0"/>
      <w:marRight w:val="0"/>
      <w:marTop w:val="0"/>
      <w:marBottom w:val="0"/>
      <w:divBdr>
        <w:top w:val="none" w:sz="0" w:space="0" w:color="auto"/>
        <w:left w:val="none" w:sz="0" w:space="0" w:color="auto"/>
        <w:bottom w:val="none" w:sz="0" w:space="0" w:color="auto"/>
        <w:right w:val="none" w:sz="0" w:space="0" w:color="auto"/>
      </w:divBdr>
    </w:div>
    <w:div w:id="404837527">
      <w:bodyDiv w:val="1"/>
      <w:marLeft w:val="0"/>
      <w:marRight w:val="0"/>
      <w:marTop w:val="0"/>
      <w:marBottom w:val="0"/>
      <w:divBdr>
        <w:top w:val="none" w:sz="0" w:space="0" w:color="auto"/>
        <w:left w:val="none" w:sz="0" w:space="0" w:color="auto"/>
        <w:bottom w:val="none" w:sz="0" w:space="0" w:color="auto"/>
        <w:right w:val="none" w:sz="0" w:space="0" w:color="auto"/>
      </w:divBdr>
    </w:div>
    <w:div w:id="405609323">
      <w:bodyDiv w:val="1"/>
      <w:marLeft w:val="0"/>
      <w:marRight w:val="0"/>
      <w:marTop w:val="0"/>
      <w:marBottom w:val="0"/>
      <w:divBdr>
        <w:top w:val="none" w:sz="0" w:space="0" w:color="auto"/>
        <w:left w:val="none" w:sz="0" w:space="0" w:color="auto"/>
        <w:bottom w:val="none" w:sz="0" w:space="0" w:color="auto"/>
        <w:right w:val="none" w:sz="0" w:space="0" w:color="auto"/>
      </w:divBdr>
    </w:div>
    <w:div w:id="406541251">
      <w:bodyDiv w:val="1"/>
      <w:marLeft w:val="0"/>
      <w:marRight w:val="0"/>
      <w:marTop w:val="0"/>
      <w:marBottom w:val="0"/>
      <w:divBdr>
        <w:top w:val="none" w:sz="0" w:space="0" w:color="auto"/>
        <w:left w:val="none" w:sz="0" w:space="0" w:color="auto"/>
        <w:bottom w:val="none" w:sz="0" w:space="0" w:color="auto"/>
        <w:right w:val="none" w:sz="0" w:space="0" w:color="auto"/>
      </w:divBdr>
    </w:div>
    <w:div w:id="407264998">
      <w:bodyDiv w:val="1"/>
      <w:marLeft w:val="0"/>
      <w:marRight w:val="0"/>
      <w:marTop w:val="0"/>
      <w:marBottom w:val="0"/>
      <w:divBdr>
        <w:top w:val="none" w:sz="0" w:space="0" w:color="auto"/>
        <w:left w:val="none" w:sz="0" w:space="0" w:color="auto"/>
        <w:bottom w:val="none" w:sz="0" w:space="0" w:color="auto"/>
        <w:right w:val="none" w:sz="0" w:space="0" w:color="auto"/>
      </w:divBdr>
    </w:div>
    <w:div w:id="407387513">
      <w:bodyDiv w:val="1"/>
      <w:marLeft w:val="0"/>
      <w:marRight w:val="0"/>
      <w:marTop w:val="0"/>
      <w:marBottom w:val="0"/>
      <w:divBdr>
        <w:top w:val="none" w:sz="0" w:space="0" w:color="auto"/>
        <w:left w:val="none" w:sz="0" w:space="0" w:color="auto"/>
        <w:bottom w:val="none" w:sz="0" w:space="0" w:color="auto"/>
        <w:right w:val="none" w:sz="0" w:space="0" w:color="auto"/>
      </w:divBdr>
    </w:div>
    <w:div w:id="408885079">
      <w:bodyDiv w:val="1"/>
      <w:marLeft w:val="0"/>
      <w:marRight w:val="0"/>
      <w:marTop w:val="0"/>
      <w:marBottom w:val="0"/>
      <w:divBdr>
        <w:top w:val="none" w:sz="0" w:space="0" w:color="auto"/>
        <w:left w:val="none" w:sz="0" w:space="0" w:color="auto"/>
        <w:bottom w:val="none" w:sz="0" w:space="0" w:color="auto"/>
        <w:right w:val="none" w:sz="0" w:space="0" w:color="auto"/>
      </w:divBdr>
    </w:div>
    <w:div w:id="409738690">
      <w:bodyDiv w:val="1"/>
      <w:marLeft w:val="0"/>
      <w:marRight w:val="0"/>
      <w:marTop w:val="0"/>
      <w:marBottom w:val="0"/>
      <w:divBdr>
        <w:top w:val="none" w:sz="0" w:space="0" w:color="auto"/>
        <w:left w:val="none" w:sz="0" w:space="0" w:color="auto"/>
        <w:bottom w:val="none" w:sz="0" w:space="0" w:color="auto"/>
        <w:right w:val="none" w:sz="0" w:space="0" w:color="auto"/>
      </w:divBdr>
    </w:div>
    <w:div w:id="410784493">
      <w:bodyDiv w:val="1"/>
      <w:marLeft w:val="0"/>
      <w:marRight w:val="0"/>
      <w:marTop w:val="0"/>
      <w:marBottom w:val="0"/>
      <w:divBdr>
        <w:top w:val="none" w:sz="0" w:space="0" w:color="auto"/>
        <w:left w:val="none" w:sz="0" w:space="0" w:color="auto"/>
        <w:bottom w:val="none" w:sz="0" w:space="0" w:color="auto"/>
        <w:right w:val="none" w:sz="0" w:space="0" w:color="auto"/>
      </w:divBdr>
    </w:div>
    <w:div w:id="411046209">
      <w:bodyDiv w:val="1"/>
      <w:marLeft w:val="0"/>
      <w:marRight w:val="0"/>
      <w:marTop w:val="0"/>
      <w:marBottom w:val="0"/>
      <w:divBdr>
        <w:top w:val="none" w:sz="0" w:space="0" w:color="auto"/>
        <w:left w:val="none" w:sz="0" w:space="0" w:color="auto"/>
        <w:bottom w:val="none" w:sz="0" w:space="0" w:color="auto"/>
        <w:right w:val="none" w:sz="0" w:space="0" w:color="auto"/>
      </w:divBdr>
    </w:div>
    <w:div w:id="411857930">
      <w:bodyDiv w:val="1"/>
      <w:marLeft w:val="0"/>
      <w:marRight w:val="0"/>
      <w:marTop w:val="0"/>
      <w:marBottom w:val="0"/>
      <w:divBdr>
        <w:top w:val="none" w:sz="0" w:space="0" w:color="auto"/>
        <w:left w:val="none" w:sz="0" w:space="0" w:color="auto"/>
        <w:bottom w:val="none" w:sz="0" w:space="0" w:color="auto"/>
        <w:right w:val="none" w:sz="0" w:space="0" w:color="auto"/>
      </w:divBdr>
    </w:div>
    <w:div w:id="412171047">
      <w:bodyDiv w:val="1"/>
      <w:marLeft w:val="0"/>
      <w:marRight w:val="0"/>
      <w:marTop w:val="0"/>
      <w:marBottom w:val="0"/>
      <w:divBdr>
        <w:top w:val="none" w:sz="0" w:space="0" w:color="auto"/>
        <w:left w:val="none" w:sz="0" w:space="0" w:color="auto"/>
        <w:bottom w:val="none" w:sz="0" w:space="0" w:color="auto"/>
        <w:right w:val="none" w:sz="0" w:space="0" w:color="auto"/>
      </w:divBdr>
    </w:div>
    <w:div w:id="412241646">
      <w:bodyDiv w:val="1"/>
      <w:marLeft w:val="0"/>
      <w:marRight w:val="0"/>
      <w:marTop w:val="0"/>
      <w:marBottom w:val="0"/>
      <w:divBdr>
        <w:top w:val="none" w:sz="0" w:space="0" w:color="auto"/>
        <w:left w:val="none" w:sz="0" w:space="0" w:color="auto"/>
        <w:bottom w:val="none" w:sz="0" w:space="0" w:color="auto"/>
        <w:right w:val="none" w:sz="0" w:space="0" w:color="auto"/>
      </w:divBdr>
    </w:div>
    <w:div w:id="414132058">
      <w:bodyDiv w:val="1"/>
      <w:marLeft w:val="0"/>
      <w:marRight w:val="0"/>
      <w:marTop w:val="0"/>
      <w:marBottom w:val="0"/>
      <w:divBdr>
        <w:top w:val="none" w:sz="0" w:space="0" w:color="auto"/>
        <w:left w:val="none" w:sz="0" w:space="0" w:color="auto"/>
        <w:bottom w:val="none" w:sz="0" w:space="0" w:color="auto"/>
        <w:right w:val="none" w:sz="0" w:space="0" w:color="auto"/>
      </w:divBdr>
    </w:div>
    <w:div w:id="415244392">
      <w:bodyDiv w:val="1"/>
      <w:marLeft w:val="0"/>
      <w:marRight w:val="0"/>
      <w:marTop w:val="0"/>
      <w:marBottom w:val="0"/>
      <w:divBdr>
        <w:top w:val="none" w:sz="0" w:space="0" w:color="auto"/>
        <w:left w:val="none" w:sz="0" w:space="0" w:color="auto"/>
        <w:bottom w:val="none" w:sz="0" w:space="0" w:color="auto"/>
        <w:right w:val="none" w:sz="0" w:space="0" w:color="auto"/>
      </w:divBdr>
    </w:div>
    <w:div w:id="418841561">
      <w:bodyDiv w:val="1"/>
      <w:marLeft w:val="0"/>
      <w:marRight w:val="0"/>
      <w:marTop w:val="0"/>
      <w:marBottom w:val="0"/>
      <w:divBdr>
        <w:top w:val="none" w:sz="0" w:space="0" w:color="auto"/>
        <w:left w:val="none" w:sz="0" w:space="0" w:color="auto"/>
        <w:bottom w:val="none" w:sz="0" w:space="0" w:color="auto"/>
        <w:right w:val="none" w:sz="0" w:space="0" w:color="auto"/>
      </w:divBdr>
    </w:div>
    <w:div w:id="419832050">
      <w:bodyDiv w:val="1"/>
      <w:marLeft w:val="0"/>
      <w:marRight w:val="0"/>
      <w:marTop w:val="0"/>
      <w:marBottom w:val="0"/>
      <w:divBdr>
        <w:top w:val="none" w:sz="0" w:space="0" w:color="auto"/>
        <w:left w:val="none" w:sz="0" w:space="0" w:color="auto"/>
        <w:bottom w:val="none" w:sz="0" w:space="0" w:color="auto"/>
        <w:right w:val="none" w:sz="0" w:space="0" w:color="auto"/>
      </w:divBdr>
    </w:div>
    <w:div w:id="420565982">
      <w:bodyDiv w:val="1"/>
      <w:marLeft w:val="0"/>
      <w:marRight w:val="0"/>
      <w:marTop w:val="0"/>
      <w:marBottom w:val="0"/>
      <w:divBdr>
        <w:top w:val="none" w:sz="0" w:space="0" w:color="auto"/>
        <w:left w:val="none" w:sz="0" w:space="0" w:color="auto"/>
        <w:bottom w:val="none" w:sz="0" w:space="0" w:color="auto"/>
        <w:right w:val="none" w:sz="0" w:space="0" w:color="auto"/>
      </w:divBdr>
    </w:div>
    <w:div w:id="420953118">
      <w:bodyDiv w:val="1"/>
      <w:marLeft w:val="0"/>
      <w:marRight w:val="0"/>
      <w:marTop w:val="0"/>
      <w:marBottom w:val="0"/>
      <w:divBdr>
        <w:top w:val="none" w:sz="0" w:space="0" w:color="auto"/>
        <w:left w:val="none" w:sz="0" w:space="0" w:color="auto"/>
        <w:bottom w:val="none" w:sz="0" w:space="0" w:color="auto"/>
        <w:right w:val="none" w:sz="0" w:space="0" w:color="auto"/>
      </w:divBdr>
    </w:div>
    <w:div w:id="421607503">
      <w:bodyDiv w:val="1"/>
      <w:marLeft w:val="0"/>
      <w:marRight w:val="0"/>
      <w:marTop w:val="0"/>
      <w:marBottom w:val="0"/>
      <w:divBdr>
        <w:top w:val="none" w:sz="0" w:space="0" w:color="auto"/>
        <w:left w:val="none" w:sz="0" w:space="0" w:color="auto"/>
        <w:bottom w:val="none" w:sz="0" w:space="0" w:color="auto"/>
        <w:right w:val="none" w:sz="0" w:space="0" w:color="auto"/>
      </w:divBdr>
    </w:div>
    <w:div w:id="427240235">
      <w:bodyDiv w:val="1"/>
      <w:marLeft w:val="0"/>
      <w:marRight w:val="0"/>
      <w:marTop w:val="0"/>
      <w:marBottom w:val="0"/>
      <w:divBdr>
        <w:top w:val="none" w:sz="0" w:space="0" w:color="auto"/>
        <w:left w:val="none" w:sz="0" w:space="0" w:color="auto"/>
        <w:bottom w:val="none" w:sz="0" w:space="0" w:color="auto"/>
        <w:right w:val="none" w:sz="0" w:space="0" w:color="auto"/>
      </w:divBdr>
    </w:div>
    <w:div w:id="428501106">
      <w:bodyDiv w:val="1"/>
      <w:marLeft w:val="0"/>
      <w:marRight w:val="0"/>
      <w:marTop w:val="0"/>
      <w:marBottom w:val="0"/>
      <w:divBdr>
        <w:top w:val="none" w:sz="0" w:space="0" w:color="auto"/>
        <w:left w:val="none" w:sz="0" w:space="0" w:color="auto"/>
        <w:bottom w:val="none" w:sz="0" w:space="0" w:color="auto"/>
        <w:right w:val="none" w:sz="0" w:space="0" w:color="auto"/>
      </w:divBdr>
    </w:div>
    <w:div w:id="428543501">
      <w:bodyDiv w:val="1"/>
      <w:marLeft w:val="0"/>
      <w:marRight w:val="0"/>
      <w:marTop w:val="0"/>
      <w:marBottom w:val="0"/>
      <w:divBdr>
        <w:top w:val="none" w:sz="0" w:space="0" w:color="auto"/>
        <w:left w:val="none" w:sz="0" w:space="0" w:color="auto"/>
        <w:bottom w:val="none" w:sz="0" w:space="0" w:color="auto"/>
        <w:right w:val="none" w:sz="0" w:space="0" w:color="auto"/>
      </w:divBdr>
    </w:div>
    <w:div w:id="433400507">
      <w:bodyDiv w:val="1"/>
      <w:marLeft w:val="0"/>
      <w:marRight w:val="0"/>
      <w:marTop w:val="0"/>
      <w:marBottom w:val="0"/>
      <w:divBdr>
        <w:top w:val="none" w:sz="0" w:space="0" w:color="auto"/>
        <w:left w:val="none" w:sz="0" w:space="0" w:color="auto"/>
        <w:bottom w:val="none" w:sz="0" w:space="0" w:color="auto"/>
        <w:right w:val="none" w:sz="0" w:space="0" w:color="auto"/>
      </w:divBdr>
    </w:div>
    <w:div w:id="434329762">
      <w:bodyDiv w:val="1"/>
      <w:marLeft w:val="0"/>
      <w:marRight w:val="0"/>
      <w:marTop w:val="0"/>
      <w:marBottom w:val="0"/>
      <w:divBdr>
        <w:top w:val="none" w:sz="0" w:space="0" w:color="auto"/>
        <w:left w:val="none" w:sz="0" w:space="0" w:color="auto"/>
        <w:bottom w:val="none" w:sz="0" w:space="0" w:color="auto"/>
        <w:right w:val="none" w:sz="0" w:space="0" w:color="auto"/>
      </w:divBdr>
    </w:div>
    <w:div w:id="436485696">
      <w:bodyDiv w:val="1"/>
      <w:marLeft w:val="0"/>
      <w:marRight w:val="0"/>
      <w:marTop w:val="0"/>
      <w:marBottom w:val="0"/>
      <w:divBdr>
        <w:top w:val="none" w:sz="0" w:space="0" w:color="auto"/>
        <w:left w:val="none" w:sz="0" w:space="0" w:color="auto"/>
        <w:bottom w:val="none" w:sz="0" w:space="0" w:color="auto"/>
        <w:right w:val="none" w:sz="0" w:space="0" w:color="auto"/>
      </w:divBdr>
    </w:div>
    <w:div w:id="439305557">
      <w:bodyDiv w:val="1"/>
      <w:marLeft w:val="0"/>
      <w:marRight w:val="0"/>
      <w:marTop w:val="0"/>
      <w:marBottom w:val="0"/>
      <w:divBdr>
        <w:top w:val="none" w:sz="0" w:space="0" w:color="auto"/>
        <w:left w:val="none" w:sz="0" w:space="0" w:color="auto"/>
        <w:bottom w:val="none" w:sz="0" w:space="0" w:color="auto"/>
        <w:right w:val="none" w:sz="0" w:space="0" w:color="auto"/>
      </w:divBdr>
    </w:div>
    <w:div w:id="441264763">
      <w:bodyDiv w:val="1"/>
      <w:marLeft w:val="0"/>
      <w:marRight w:val="0"/>
      <w:marTop w:val="0"/>
      <w:marBottom w:val="0"/>
      <w:divBdr>
        <w:top w:val="none" w:sz="0" w:space="0" w:color="auto"/>
        <w:left w:val="none" w:sz="0" w:space="0" w:color="auto"/>
        <w:bottom w:val="none" w:sz="0" w:space="0" w:color="auto"/>
        <w:right w:val="none" w:sz="0" w:space="0" w:color="auto"/>
      </w:divBdr>
    </w:div>
    <w:div w:id="448202275">
      <w:bodyDiv w:val="1"/>
      <w:marLeft w:val="0"/>
      <w:marRight w:val="0"/>
      <w:marTop w:val="0"/>
      <w:marBottom w:val="0"/>
      <w:divBdr>
        <w:top w:val="none" w:sz="0" w:space="0" w:color="auto"/>
        <w:left w:val="none" w:sz="0" w:space="0" w:color="auto"/>
        <w:bottom w:val="none" w:sz="0" w:space="0" w:color="auto"/>
        <w:right w:val="none" w:sz="0" w:space="0" w:color="auto"/>
      </w:divBdr>
    </w:div>
    <w:div w:id="452676954">
      <w:bodyDiv w:val="1"/>
      <w:marLeft w:val="0"/>
      <w:marRight w:val="0"/>
      <w:marTop w:val="0"/>
      <w:marBottom w:val="0"/>
      <w:divBdr>
        <w:top w:val="none" w:sz="0" w:space="0" w:color="auto"/>
        <w:left w:val="none" w:sz="0" w:space="0" w:color="auto"/>
        <w:bottom w:val="none" w:sz="0" w:space="0" w:color="auto"/>
        <w:right w:val="none" w:sz="0" w:space="0" w:color="auto"/>
      </w:divBdr>
    </w:div>
    <w:div w:id="454373262">
      <w:bodyDiv w:val="1"/>
      <w:marLeft w:val="0"/>
      <w:marRight w:val="0"/>
      <w:marTop w:val="0"/>
      <w:marBottom w:val="0"/>
      <w:divBdr>
        <w:top w:val="none" w:sz="0" w:space="0" w:color="auto"/>
        <w:left w:val="none" w:sz="0" w:space="0" w:color="auto"/>
        <w:bottom w:val="none" w:sz="0" w:space="0" w:color="auto"/>
        <w:right w:val="none" w:sz="0" w:space="0" w:color="auto"/>
      </w:divBdr>
    </w:div>
    <w:div w:id="456220426">
      <w:bodyDiv w:val="1"/>
      <w:marLeft w:val="0"/>
      <w:marRight w:val="0"/>
      <w:marTop w:val="0"/>
      <w:marBottom w:val="0"/>
      <w:divBdr>
        <w:top w:val="none" w:sz="0" w:space="0" w:color="auto"/>
        <w:left w:val="none" w:sz="0" w:space="0" w:color="auto"/>
        <w:bottom w:val="none" w:sz="0" w:space="0" w:color="auto"/>
        <w:right w:val="none" w:sz="0" w:space="0" w:color="auto"/>
      </w:divBdr>
    </w:div>
    <w:div w:id="457719429">
      <w:bodyDiv w:val="1"/>
      <w:marLeft w:val="0"/>
      <w:marRight w:val="0"/>
      <w:marTop w:val="0"/>
      <w:marBottom w:val="0"/>
      <w:divBdr>
        <w:top w:val="none" w:sz="0" w:space="0" w:color="auto"/>
        <w:left w:val="none" w:sz="0" w:space="0" w:color="auto"/>
        <w:bottom w:val="none" w:sz="0" w:space="0" w:color="auto"/>
        <w:right w:val="none" w:sz="0" w:space="0" w:color="auto"/>
      </w:divBdr>
    </w:div>
    <w:div w:id="459491430">
      <w:bodyDiv w:val="1"/>
      <w:marLeft w:val="0"/>
      <w:marRight w:val="0"/>
      <w:marTop w:val="0"/>
      <w:marBottom w:val="0"/>
      <w:divBdr>
        <w:top w:val="none" w:sz="0" w:space="0" w:color="auto"/>
        <w:left w:val="none" w:sz="0" w:space="0" w:color="auto"/>
        <w:bottom w:val="none" w:sz="0" w:space="0" w:color="auto"/>
        <w:right w:val="none" w:sz="0" w:space="0" w:color="auto"/>
      </w:divBdr>
    </w:div>
    <w:div w:id="461272464">
      <w:bodyDiv w:val="1"/>
      <w:marLeft w:val="0"/>
      <w:marRight w:val="0"/>
      <w:marTop w:val="0"/>
      <w:marBottom w:val="0"/>
      <w:divBdr>
        <w:top w:val="none" w:sz="0" w:space="0" w:color="auto"/>
        <w:left w:val="none" w:sz="0" w:space="0" w:color="auto"/>
        <w:bottom w:val="none" w:sz="0" w:space="0" w:color="auto"/>
        <w:right w:val="none" w:sz="0" w:space="0" w:color="auto"/>
      </w:divBdr>
    </w:div>
    <w:div w:id="462231142">
      <w:bodyDiv w:val="1"/>
      <w:marLeft w:val="0"/>
      <w:marRight w:val="0"/>
      <w:marTop w:val="0"/>
      <w:marBottom w:val="0"/>
      <w:divBdr>
        <w:top w:val="none" w:sz="0" w:space="0" w:color="auto"/>
        <w:left w:val="none" w:sz="0" w:space="0" w:color="auto"/>
        <w:bottom w:val="none" w:sz="0" w:space="0" w:color="auto"/>
        <w:right w:val="none" w:sz="0" w:space="0" w:color="auto"/>
      </w:divBdr>
    </w:div>
    <w:div w:id="463079576">
      <w:bodyDiv w:val="1"/>
      <w:marLeft w:val="0"/>
      <w:marRight w:val="0"/>
      <w:marTop w:val="0"/>
      <w:marBottom w:val="0"/>
      <w:divBdr>
        <w:top w:val="none" w:sz="0" w:space="0" w:color="auto"/>
        <w:left w:val="none" w:sz="0" w:space="0" w:color="auto"/>
        <w:bottom w:val="none" w:sz="0" w:space="0" w:color="auto"/>
        <w:right w:val="none" w:sz="0" w:space="0" w:color="auto"/>
      </w:divBdr>
    </w:div>
    <w:div w:id="463888739">
      <w:bodyDiv w:val="1"/>
      <w:marLeft w:val="0"/>
      <w:marRight w:val="0"/>
      <w:marTop w:val="0"/>
      <w:marBottom w:val="0"/>
      <w:divBdr>
        <w:top w:val="none" w:sz="0" w:space="0" w:color="auto"/>
        <w:left w:val="none" w:sz="0" w:space="0" w:color="auto"/>
        <w:bottom w:val="none" w:sz="0" w:space="0" w:color="auto"/>
        <w:right w:val="none" w:sz="0" w:space="0" w:color="auto"/>
      </w:divBdr>
    </w:div>
    <w:div w:id="469322912">
      <w:bodyDiv w:val="1"/>
      <w:marLeft w:val="0"/>
      <w:marRight w:val="0"/>
      <w:marTop w:val="0"/>
      <w:marBottom w:val="0"/>
      <w:divBdr>
        <w:top w:val="none" w:sz="0" w:space="0" w:color="auto"/>
        <w:left w:val="none" w:sz="0" w:space="0" w:color="auto"/>
        <w:bottom w:val="none" w:sz="0" w:space="0" w:color="auto"/>
        <w:right w:val="none" w:sz="0" w:space="0" w:color="auto"/>
      </w:divBdr>
    </w:div>
    <w:div w:id="469597418">
      <w:bodyDiv w:val="1"/>
      <w:marLeft w:val="0"/>
      <w:marRight w:val="0"/>
      <w:marTop w:val="0"/>
      <w:marBottom w:val="0"/>
      <w:divBdr>
        <w:top w:val="none" w:sz="0" w:space="0" w:color="auto"/>
        <w:left w:val="none" w:sz="0" w:space="0" w:color="auto"/>
        <w:bottom w:val="none" w:sz="0" w:space="0" w:color="auto"/>
        <w:right w:val="none" w:sz="0" w:space="0" w:color="auto"/>
      </w:divBdr>
    </w:div>
    <w:div w:id="470486653">
      <w:bodyDiv w:val="1"/>
      <w:marLeft w:val="0"/>
      <w:marRight w:val="0"/>
      <w:marTop w:val="0"/>
      <w:marBottom w:val="0"/>
      <w:divBdr>
        <w:top w:val="none" w:sz="0" w:space="0" w:color="auto"/>
        <w:left w:val="none" w:sz="0" w:space="0" w:color="auto"/>
        <w:bottom w:val="none" w:sz="0" w:space="0" w:color="auto"/>
        <w:right w:val="none" w:sz="0" w:space="0" w:color="auto"/>
      </w:divBdr>
    </w:div>
    <w:div w:id="471558274">
      <w:bodyDiv w:val="1"/>
      <w:marLeft w:val="0"/>
      <w:marRight w:val="0"/>
      <w:marTop w:val="0"/>
      <w:marBottom w:val="0"/>
      <w:divBdr>
        <w:top w:val="none" w:sz="0" w:space="0" w:color="auto"/>
        <w:left w:val="none" w:sz="0" w:space="0" w:color="auto"/>
        <w:bottom w:val="none" w:sz="0" w:space="0" w:color="auto"/>
        <w:right w:val="none" w:sz="0" w:space="0" w:color="auto"/>
      </w:divBdr>
    </w:div>
    <w:div w:id="472139585">
      <w:bodyDiv w:val="1"/>
      <w:marLeft w:val="0"/>
      <w:marRight w:val="0"/>
      <w:marTop w:val="0"/>
      <w:marBottom w:val="0"/>
      <w:divBdr>
        <w:top w:val="none" w:sz="0" w:space="0" w:color="auto"/>
        <w:left w:val="none" w:sz="0" w:space="0" w:color="auto"/>
        <w:bottom w:val="none" w:sz="0" w:space="0" w:color="auto"/>
        <w:right w:val="none" w:sz="0" w:space="0" w:color="auto"/>
      </w:divBdr>
    </w:div>
    <w:div w:id="477579400">
      <w:bodyDiv w:val="1"/>
      <w:marLeft w:val="0"/>
      <w:marRight w:val="0"/>
      <w:marTop w:val="0"/>
      <w:marBottom w:val="0"/>
      <w:divBdr>
        <w:top w:val="none" w:sz="0" w:space="0" w:color="auto"/>
        <w:left w:val="none" w:sz="0" w:space="0" w:color="auto"/>
        <w:bottom w:val="none" w:sz="0" w:space="0" w:color="auto"/>
        <w:right w:val="none" w:sz="0" w:space="0" w:color="auto"/>
      </w:divBdr>
    </w:div>
    <w:div w:id="478231920">
      <w:bodyDiv w:val="1"/>
      <w:marLeft w:val="0"/>
      <w:marRight w:val="0"/>
      <w:marTop w:val="0"/>
      <w:marBottom w:val="0"/>
      <w:divBdr>
        <w:top w:val="none" w:sz="0" w:space="0" w:color="auto"/>
        <w:left w:val="none" w:sz="0" w:space="0" w:color="auto"/>
        <w:bottom w:val="none" w:sz="0" w:space="0" w:color="auto"/>
        <w:right w:val="none" w:sz="0" w:space="0" w:color="auto"/>
      </w:divBdr>
    </w:div>
    <w:div w:id="478961935">
      <w:bodyDiv w:val="1"/>
      <w:marLeft w:val="0"/>
      <w:marRight w:val="0"/>
      <w:marTop w:val="0"/>
      <w:marBottom w:val="0"/>
      <w:divBdr>
        <w:top w:val="none" w:sz="0" w:space="0" w:color="auto"/>
        <w:left w:val="none" w:sz="0" w:space="0" w:color="auto"/>
        <w:bottom w:val="none" w:sz="0" w:space="0" w:color="auto"/>
        <w:right w:val="none" w:sz="0" w:space="0" w:color="auto"/>
      </w:divBdr>
    </w:div>
    <w:div w:id="479227365">
      <w:bodyDiv w:val="1"/>
      <w:marLeft w:val="0"/>
      <w:marRight w:val="0"/>
      <w:marTop w:val="0"/>
      <w:marBottom w:val="0"/>
      <w:divBdr>
        <w:top w:val="none" w:sz="0" w:space="0" w:color="auto"/>
        <w:left w:val="none" w:sz="0" w:space="0" w:color="auto"/>
        <w:bottom w:val="none" w:sz="0" w:space="0" w:color="auto"/>
        <w:right w:val="none" w:sz="0" w:space="0" w:color="auto"/>
      </w:divBdr>
    </w:div>
    <w:div w:id="479351355">
      <w:bodyDiv w:val="1"/>
      <w:marLeft w:val="0"/>
      <w:marRight w:val="0"/>
      <w:marTop w:val="0"/>
      <w:marBottom w:val="0"/>
      <w:divBdr>
        <w:top w:val="none" w:sz="0" w:space="0" w:color="auto"/>
        <w:left w:val="none" w:sz="0" w:space="0" w:color="auto"/>
        <w:bottom w:val="none" w:sz="0" w:space="0" w:color="auto"/>
        <w:right w:val="none" w:sz="0" w:space="0" w:color="auto"/>
      </w:divBdr>
    </w:div>
    <w:div w:id="482702807">
      <w:bodyDiv w:val="1"/>
      <w:marLeft w:val="0"/>
      <w:marRight w:val="0"/>
      <w:marTop w:val="0"/>
      <w:marBottom w:val="0"/>
      <w:divBdr>
        <w:top w:val="none" w:sz="0" w:space="0" w:color="auto"/>
        <w:left w:val="none" w:sz="0" w:space="0" w:color="auto"/>
        <w:bottom w:val="none" w:sz="0" w:space="0" w:color="auto"/>
        <w:right w:val="none" w:sz="0" w:space="0" w:color="auto"/>
      </w:divBdr>
    </w:div>
    <w:div w:id="484929416">
      <w:bodyDiv w:val="1"/>
      <w:marLeft w:val="0"/>
      <w:marRight w:val="0"/>
      <w:marTop w:val="0"/>
      <w:marBottom w:val="0"/>
      <w:divBdr>
        <w:top w:val="none" w:sz="0" w:space="0" w:color="auto"/>
        <w:left w:val="none" w:sz="0" w:space="0" w:color="auto"/>
        <w:bottom w:val="none" w:sz="0" w:space="0" w:color="auto"/>
        <w:right w:val="none" w:sz="0" w:space="0" w:color="auto"/>
      </w:divBdr>
    </w:div>
    <w:div w:id="487669983">
      <w:bodyDiv w:val="1"/>
      <w:marLeft w:val="0"/>
      <w:marRight w:val="0"/>
      <w:marTop w:val="0"/>
      <w:marBottom w:val="0"/>
      <w:divBdr>
        <w:top w:val="none" w:sz="0" w:space="0" w:color="auto"/>
        <w:left w:val="none" w:sz="0" w:space="0" w:color="auto"/>
        <w:bottom w:val="none" w:sz="0" w:space="0" w:color="auto"/>
        <w:right w:val="none" w:sz="0" w:space="0" w:color="auto"/>
      </w:divBdr>
    </w:div>
    <w:div w:id="488137147">
      <w:bodyDiv w:val="1"/>
      <w:marLeft w:val="0"/>
      <w:marRight w:val="0"/>
      <w:marTop w:val="0"/>
      <w:marBottom w:val="0"/>
      <w:divBdr>
        <w:top w:val="none" w:sz="0" w:space="0" w:color="auto"/>
        <w:left w:val="none" w:sz="0" w:space="0" w:color="auto"/>
        <w:bottom w:val="none" w:sz="0" w:space="0" w:color="auto"/>
        <w:right w:val="none" w:sz="0" w:space="0" w:color="auto"/>
      </w:divBdr>
    </w:div>
    <w:div w:id="491527929">
      <w:bodyDiv w:val="1"/>
      <w:marLeft w:val="0"/>
      <w:marRight w:val="0"/>
      <w:marTop w:val="0"/>
      <w:marBottom w:val="0"/>
      <w:divBdr>
        <w:top w:val="none" w:sz="0" w:space="0" w:color="auto"/>
        <w:left w:val="none" w:sz="0" w:space="0" w:color="auto"/>
        <w:bottom w:val="none" w:sz="0" w:space="0" w:color="auto"/>
        <w:right w:val="none" w:sz="0" w:space="0" w:color="auto"/>
      </w:divBdr>
    </w:div>
    <w:div w:id="495460128">
      <w:bodyDiv w:val="1"/>
      <w:marLeft w:val="0"/>
      <w:marRight w:val="0"/>
      <w:marTop w:val="0"/>
      <w:marBottom w:val="0"/>
      <w:divBdr>
        <w:top w:val="none" w:sz="0" w:space="0" w:color="auto"/>
        <w:left w:val="none" w:sz="0" w:space="0" w:color="auto"/>
        <w:bottom w:val="none" w:sz="0" w:space="0" w:color="auto"/>
        <w:right w:val="none" w:sz="0" w:space="0" w:color="auto"/>
      </w:divBdr>
    </w:div>
    <w:div w:id="496655950">
      <w:bodyDiv w:val="1"/>
      <w:marLeft w:val="0"/>
      <w:marRight w:val="0"/>
      <w:marTop w:val="0"/>
      <w:marBottom w:val="0"/>
      <w:divBdr>
        <w:top w:val="none" w:sz="0" w:space="0" w:color="auto"/>
        <w:left w:val="none" w:sz="0" w:space="0" w:color="auto"/>
        <w:bottom w:val="none" w:sz="0" w:space="0" w:color="auto"/>
        <w:right w:val="none" w:sz="0" w:space="0" w:color="auto"/>
      </w:divBdr>
    </w:div>
    <w:div w:id="497428612">
      <w:bodyDiv w:val="1"/>
      <w:marLeft w:val="0"/>
      <w:marRight w:val="0"/>
      <w:marTop w:val="0"/>
      <w:marBottom w:val="0"/>
      <w:divBdr>
        <w:top w:val="none" w:sz="0" w:space="0" w:color="auto"/>
        <w:left w:val="none" w:sz="0" w:space="0" w:color="auto"/>
        <w:bottom w:val="none" w:sz="0" w:space="0" w:color="auto"/>
        <w:right w:val="none" w:sz="0" w:space="0" w:color="auto"/>
      </w:divBdr>
    </w:div>
    <w:div w:id="498228527">
      <w:bodyDiv w:val="1"/>
      <w:marLeft w:val="0"/>
      <w:marRight w:val="0"/>
      <w:marTop w:val="0"/>
      <w:marBottom w:val="0"/>
      <w:divBdr>
        <w:top w:val="none" w:sz="0" w:space="0" w:color="auto"/>
        <w:left w:val="none" w:sz="0" w:space="0" w:color="auto"/>
        <w:bottom w:val="none" w:sz="0" w:space="0" w:color="auto"/>
        <w:right w:val="none" w:sz="0" w:space="0" w:color="auto"/>
      </w:divBdr>
      <w:divsChild>
        <w:div w:id="1763720587">
          <w:marLeft w:val="0"/>
          <w:marRight w:val="0"/>
          <w:marTop w:val="0"/>
          <w:marBottom w:val="0"/>
          <w:divBdr>
            <w:top w:val="none" w:sz="0" w:space="0" w:color="auto"/>
            <w:left w:val="none" w:sz="0" w:space="0" w:color="auto"/>
            <w:bottom w:val="none" w:sz="0" w:space="0" w:color="auto"/>
            <w:right w:val="none" w:sz="0" w:space="0" w:color="auto"/>
          </w:divBdr>
          <w:divsChild>
            <w:div w:id="787313668">
              <w:marLeft w:val="0"/>
              <w:marRight w:val="0"/>
              <w:marTop w:val="0"/>
              <w:marBottom w:val="0"/>
              <w:divBdr>
                <w:top w:val="none" w:sz="0" w:space="0" w:color="auto"/>
                <w:left w:val="none" w:sz="0" w:space="0" w:color="auto"/>
                <w:bottom w:val="none" w:sz="0" w:space="0" w:color="auto"/>
                <w:right w:val="none" w:sz="0" w:space="0" w:color="auto"/>
              </w:divBdr>
              <w:divsChild>
                <w:div w:id="223837674">
                  <w:marLeft w:val="0"/>
                  <w:marRight w:val="0"/>
                  <w:marTop w:val="0"/>
                  <w:marBottom w:val="0"/>
                  <w:divBdr>
                    <w:top w:val="none" w:sz="0" w:space="0" w:color="auto"/>
                    <w:left w:val="none" w:sz="0" w:space="0" w:color="auto"/>
                    <w:bottom w:val="none" w:sz="0" w:space="0" w:color="auto"/>
                    <w:right w:val="none" w:sz="0" w:space="0" w:color="auto"/>
                  </w:divBdr>
                  <w:divsChild>
                    <w:div w:id="1980453784">
                      <w:marLeft w:val="0"/>
                      <w:marRight w:val="0"/>
                      <w:marTop w:val="0"/>
                      <w:marBottom w:val="0"/>
                      <w:divBdr>
                        <w:top w:val="none" w:sz="0" w:space="0" w:color="auto"/>
                        <w:left w:val="none" w:sz="0" w:space="0" w:color="auto"/>
                        <w:bottom w:val="none" w:sz="0" w:space="0" w:color="auto"/>
                        <w:right w:val="none" w:sz="0" w:space="0" w:color="auto"/>
                      </w:divBdr>
                      <w:divsChild>
                        <w:div w:id="231699137">
                          <w:marLeft w:val="0"/>
                          <w:marRight w:val="0"/>
                          <w:marTop w:val="0"/>
                          <w:marBottom w:val="0"/>
                          <w:divBdr>
                            <w:top w:val="none" w:sz="0" w:space="0" w:color="auto"/>
                            <w:left w:val="none" w:sz="0" w:space="0" w:color="auto"/>
                            <w:bottom w:val="none" w:sz="0" w:space="0" w:color="auto"/>
                            <w:right w:val="none" w:sz="0" w:space="0" w:color="auto"/>
                          </w:divBdr>
                          <w:divsChild>
                            <w:div w:id="1401631377">
                              <w:marLeft w:val="2250"/>
                              <w:marRight w:val="3960"/>
                              <w:marTop w:val="0"/>
                              <w:marBottom w:val="0"/>
                              <w:divBdr>
                                <w:top w:val="none" w:sz="0" w:space="0" w:color="auto"/>
                                <w:left w:val="none" w:sz="0" w:space="0" w:color="auto"/>
                                <w:bottom w:val="none" w:sz="0" w:space="0" w:color="auto"/>
                                <w:right w:val="none" w:sz="0" w:space="0" w:color="auto"/>
                              </w:divBdr>
                              <w:divsChild>
                                <w:div w:id="1125540626">
                                  <w:marLeft w:val="0"/>
                                  <w:marRight w:val="0"/>
                                  <w:marTop w:val="0"/>
                                  <w:marBottom w:val="0"/>
                                  <w:divBdr>
                                    <w:top w:val="none" w:sz="0" w:space="0" w:color="auto"/>
                                    <w:left w:val="none" w:sz="0" w:space="0" w:color="auto"/>
                                    <w:bottom w:val="none" w:sz="0" w:space="0" w:color="auto"/>
                                    <w:right w:val="none" w:sz="0" w:space="0" w:color="auto"/>
                                  </w:divBdr>
                                  <w:divsChild>
                                    <w:div w:id="1024097077">
                                      <w:marLeft w:val="0"/>
                                      <w:marRight w:val="0"/>
                                      <w:marTop w:val="0"/>
                                      <w:marBottom w:val="0"/>
                                      <w:divBdr>
                                        <w:top w:val="none" w:sz="0" w:space="0" w:color="auto"/>
                                        <w:left w:val="none" w:sz="0" w:space="0" w:color="auto"/>
                                        <w:bottom w:val="none" w:sz="0" w:space="0" w:color="auto"/>
                                        <w:right w:val="none" w:sz="0" w:space="0" w:color="auto"/>
                                      </w:divBdr>
                                      <w:divsChild>
                                        <w:div w:id="134492719">
                                          <w:marLeft w:val="0"/>
                                          <w:marRight w:val="0"/>
                                          <w:marTop w:val="0"/>
                                          <w:marBottom w:val="0"/>
                                          <w:divBdr>
                                            <w:top w:val="none" w:sz="0" w:space="0" w:color="auto"/>
                                            <w:left w:val="none" w:sz="0" w:space="0" w:color="auto"/>
                                            <w:bottom w:val="none" w:sz="0" w:space="0" w:color="auto"/>
                                            <w:right w:val="none" w:sz="0" w:space="0" w:color="auto"/>
                                          </w:divBdr>
                                          <w:divsChild>
                                            <w:div w:id="1136799964">
                                              <w:marLeft w:val="0"/>
                                              <w:marRight w:val="0"/>
                                              <w:marTop w:val="90"/>
                                              <w:marBottom w:val="0"/>
                                              <w:divBdr>
                                                <w:top w:val="none" w:sz="0" w:space="0" w:color="auto"/>
                                                <w:left w:val="none" w:sz="0" w:space="0" w:color="auto"/>
                                                <w:bottom w:val="none" w:sz="0" w:space="0" w:color="auto"/>
                                                <w:right w:val="none" w:sz="0" w:space="0" w:color="auto"/>
                                              </w:divBdr>
                                              <w:divsChild>
                                                <w:div w:id="34550716">
                                                  <w:marLeft w:val="0"/>
                                                  <w:marRight w:val="0"/>
                                                  <w:marTop w:val="0"/>
                                                  <w:marBottom w:val="0"/>
                                                  <w:divBdr>
                                                    <w:top w:val="none" w:sz="0" w:space="0" w:color="auto"/>
                                                    <w:left w:val="none" w:sz="0" w:space="0" w:color="auto"/>
                                                    <w:bottom w:val="none" w:sz="0" w:space="0" w:color="auto"/>
                                                    <w:right w:val="none" w:sz="0" w:space="0" w:color="auto"/>
                                                  </w:divBdr>
                                                  <w:divsChild>
                                                    <w:div w:id="1798789410">
                                                      <w:marLeft w:val="0"/>
                                                      <w:marRight w:val="0"/>
                                                      <w:marTop w:val="0"/>
                                                      <w:marBottom w:val="405"/>
                                                      <w:divBdr>
                                                        <w:top w:val="none" w:sz="0" w:space="0" w:color="auto"/>
                                                        <w:left w:val="none" w:sz="0" w:space="0" w:color="auto"/>
                                                        <w:bottom w:val="none" w:sz="0" w:space="0" w:color="auto"/>
                                                        <w:right w:val="none" w:sz="0" w:space="0" w:color="auto"/>
                                                      </w:divBdr>
                                                      <w:divsChild>
                                                        <w:div w:id="765231046">
                                                          <w:marLeft w:val="0"/>
                                                          <w:marRight w:val="0"/>
                                                          <w:marTop w:val="0"/>
                                                          <w:marBottom w:val="0"/>
                                                          <w:divBdr>
                                                            <w:top w:val="none" w:sz="0" w:space="0" w:color="auto"/>
                                                            <w:left w:val="none" w:sz="0" w:space="0" w:color="auto"/>
                                                            <w:bottom w:val="none" w:sz="0" w:space="0" w:color="auto"/>
                                                            <w:right w:val="none" w:sz="0" w:space="0" w:color="auto"/>
                                                          </w:divBdr>
                                                          <w:divsChild>
                                                            <w:div w:id="742682863">
                                                              <w:marLeft w:val="0"/>
                                                              <w:marRight w:val="0"/>
                                                              <w:marTop w:val="0"/>
                                                              <w:marBottom w:val="0"/>
                                                              <w:divBdr>
                                                                <w:top w:val="none" w:sz="0" w:space="0" w:color="auto"/>
                                                                <w:left w:val="none" w:sz="0" w:space="0" w:color="auto"/>
                                                                <w:bottom w:val="none" w:sz="0" w:space="0" w:color="auto"/>
                                                                <w:right w:val="none" w:sz="0" w:space="0" w:color="auto"/>
                                                              </w:divBdr>
                                                              <w:divsChild>
                                                                <w:div w:id="862743033">
                                                                  <w:marLeft w:val="0"/>
                                                                  <w:marRight w:val="0"/>
                                                                  <w:marTop w:val="0"/>
                                                                  <w:marBottom w:val="0"/>
                                                                  <w:divBdr>
                                                                    <w:top w:val="none" w:sz="0" w:space="0" w:color="auto"/>
                                                                    <w:left w:val="none" w:sz="0" w:space="0" w:color="auto"/>
                                                                    <w:bottom w:val="none" w:sz="0" w:space="0" w:color="auto"/>
                                                                    <w:right w:val="none" w:sz="0" w:space="0" w:color="auto"/>
                                                                  </w:divBdr>
                                                                  <w:divsChild>
                                                                    <w:div w:id="967666884">
                                                                      <w:marLeft w:val="0"/>
                                                                      <w:marRight w:val="0"/>
                                                                      <w:marTop w:val="0"/>
                                                                      <w:marBottom w:val="0"/>
                                                                      <w:divBdr>
                                                                        <w:top w:val="none" w:sz="0" w:space="0" w:color="auto"/>
                                                                        <w:left w:val="none" w:sz="0" w:space="0" w:color="auto"/>
                                                                        <w:bottom w:val="none" w:sz="0" w:space="0" w:color="auto"/>
                                                                        <w:right w:val="none" w:sz="0" w:space="0" w:color="auto"/>
                                                                      </w:divBdr>
                                                                      <w:divsChild>
                                                                        <w:div w:id="1510637081">
                                                                          <w:marLeft w:val="0"/>
                                                                          <w:marRight w:val="0"/>
                                                                          <w:marTop w:val="0"/>
                                                                          <w:marBottom w:val="0"/>
                                                                          <w:divBdr>
                                                                            <w:top w:val="none" w:sz="0" w:space="0" w:color="auto"/>
                                                                            <w:left w:val="none" w:sz="0" w:space="0" w:color="auto"/>
                                                                            <w:bottom w:val="none" w:sz="0" w:space="0" w:color="auto"/>
                                                                            <w:right w:val="none" w:sz="0" w:space="0" w:color="auto"/>
                                                                          </w:divBdr>
                                                                          <w:divsChild>
                                                                            <w:div w:id="2140947847">
                                                                              <w:marLeft w:val="0"/>
                                                                              <w:marRight w:val="0"/>
                                                                              <w:marTop w:val="0"/>
                                                                              <w:marBottom w:val="0"/>
                                                                              <w:divBdr>
                                                                                <w:top w:val="none" w:sz="0" w:space="0" w:color="auto"/>
                                                                                <w:left w:val="none" w:sz="0" w:space="0" w:color="auto"/>
                                                                                <w:bottom w:val="none" w:sz="0" w:space="0" w:color="auto"/>
                                                                                <w:right w:val="none" w:sz="0" w:space="0" w:color="auto"/>
                                                                              </w:divBdr>
                                                                              <w:divsChild>
                                                                                <w:div w:id="2068918949">
                                                                                  <w:marLeft w:val="0"/>
                                                                                  <w:marRight w:val="0"/>
                                                                                  <w:marTop w:val="0"/>
                                                                                  <w:marBottom w:val="0"/>
                                                                                  <w:divBdr>
                                                                                    <w:top w:val="none" w:sz="0" w:space="0" w:color="auto"/>
                                                                                    <w:left w:val="none" w:sz="0" w:space="0" w:color="auto"/>
                                                                                    <w:bottom w:val="none" w:sz="0" w:space="0" w:color="auto"/>
                                                                                    <w:right w:val="none" w:sz="0" w:space="0" w:color="auto"/>
                                                                                  </w:divBdr>
                                                                                  <w:divsChild>
                                                                                    <w:div w:id="2110347317">
                                                                                      <w:marLeft w:val="0"/>
                                                                                      <w:marRight w:val="0"/>
                                                                                      <w:marTop w:val="0"/>
                                                                                      <w:marBottom w:val="0"/>
                                                                                      <w:divBdr>
                                                                                        <w:top w:val="none" w:sz="0" w:space="0" w:color="auto"/>
                                                                                        <w:left w:val="none" w:sz="0" w:space="0" w:color="auto"/>
                                                                                        <w:bottom w:val="none" w:sz="0" w:space="0" w:color="auto"/>
                                                                                        <w:right w:val="none" w:sz="0" w:space="0" w:color="auto"/>
                                                                                      </w:divBdr>
                                                                                      <w:divsChild>
                                                                                        <w:div w:id="182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896359">
      <w:bodyDiv w:val="1"/>
      <w:marLeft w:val="0"/>
      <w:marRight w:val="0"/>
      <w:marTop w:val="0"/>
      <w:marBottom w:val="0"/>
      <w:divBdr>
        <w:top w:val="none" w:sz="0" w:space="0" w:color="auto"/>
        <w:left w:val="none" w:sz="0" w:space="0" w:color="auto"/>
        <w:bottom w:val="none" w:sz="0" w:space="0" w:color="auto"/>
        <w:right w:val="none" w:sz="0" w:space="0" w:color="auto"/>
      </w:divBdr>
    </w:div>
    <w:div w:id="501969315">
      <w:bodyDiv w:val="1"/>
      <w:marLeft w:val="0"/>
      <w:marRight w:val="0"/>
      <w:marTop w:val="0"/>
      <w:marBottom w:val="0"/>
      <w:divBdr>
        <w:top w:val="none" w:sz="0" w:space="0" w:color="auto"/>
        <w:left w:val="none" w:sz="0" w:space="0" w:color="auto"/>
        <w:bottom w:val="none" w:sz="0" w:space="0" w:color="auto"/>
        <w:right w:val="none" w:sz="0" w:space="0" w:color="auto"/>
      </w:divBdr>
    </w:div>
    <w:div w:id="502471230">
      <w:bodyDiv w:val="1"/>
      <w:marLeft w:val="0"/>
      <w:marRight w:val="0"/>
      <w:marTop w:val="0"/>
      <w:marBottom w:val="0"/>
      <w:divBdr>
        <w:top w:val="none" w:sz="0" w:space="0" w:color="auto"/>
        <w:left w:val="none" w:sz="0" w:space="0" w:color="auto"/>
        <w:bottom w:val="none" w:sz="0" w:space="0" w:color="auto"/>
        <w:right w:val="none" w:sz="0" w:space="0" w:color="auto"/>
      </w:divBdr>
    </w:div>
    <w:div w:id="503083603">
      <w:bodyDiv w:val="1"/>
      <w:marLeft w:val="0"/>
      <w:marRight w:val="0"/>
      <w:marTop w:val="0"/>
      <w:marBottom w:val="0"/>
      <w:divBdr>
        <w:top w:val="none" w:sz="0" w:space="0" w:color="auto"/>
        <w:left w:val="none" w:sz="0" w:space="0" w:color="auto"/>
        <w:bottom w:val="none" w:sz="0" w:space="0" w:color="auto"/>
        <w:right w:val="none" w:sz="0" w:space="0" w:color="auto"/>
      </w:divBdr>
    </w:div>
    <w:div w:id="504630037">
      <w:bodyDiv w:val="1"/>
      <w:marLeft w:val="0"/>
      <w:marRight w:val="0"/>
      <w:marTop w:val="0"/>
      <w:marBottom w:val="0"/>
      <w:divBdr>
        <w:top w:val="none" w:sz="0" w:space="0" w:color="auto"/>
        <w:left w:val="none" w:sz="0" w:space="0" w:color="auto"/>
        <w:bottom w:val="none" w:sz="0" w:space="0" w:color="auto"/>
        <w:right w:val="none" w:sz="0" w:space="0" w:color="auto"/>
      </w:divBdr>
    </w:div>
    <w:div w:id="508254728">
      <w:bodyDiv w:val="1"/>
      <w:marLeft w:val="0"/>
      <w:marRight w:val="0"/>
      <w:marTop w:val="0"/>
      <w:marBottom w:val="0"/>
      <w:divBdr>
        <w:top w:val="none" w:sz="0" w:space="0" w:color="auto"/>
        <w:left w:val="none" w:sz="0" w:space="0" w:color="auto"/>
        <w:bottom w:val="none" w:sz="0" w:space="0" w:color="auto"/>
        <w:right w:val="none" w:sz="0" w:space="0" w:color="auto"/>
      </w:divBdr>
    </w:div>
    <w:div w:id="508373657">
      <w:bodyDiv w:val="1"/>
      <w:marLeft w:val="0"/>
      <w:marRight w:val="0"/>
      <w:marTop w:val="0"/>
      <w:marBottom w:val="0"/>
      <w:divBdr>
        <w:top w:val="none" w:sz="0" w:space="0" w:color="auto"/>
        <w:left w:val="none" w:sz="0" w:space="0" w:color="auto"/>
        <w:bottom w:val="none" w:sz="0" w:space="0" w:color="auto"/>
        <w:right w:val="none" w:sz="0" w:space="0" w:color="auto"/>
      </w:divBdr>
    </w:div>
    <w:div w:id="509370984">
      <w:bodyDiv w:val="1"/>
      <w:marLeft w:val="0"/>
      <w:marRight w:val="0"/>
      <w:marTop w:val="0"/>
      <w:marBottom w:val="0"/>
      <w:divBdr>
        <w:top w:val="none" w:sz="0" w:space="0" w:color="auto"/>
        <w:left w:val="none" w:sz="0" w:space="0" w:color="auto"/>
        <w:bottom w:val="none" w:sz="0" w:space="0" w:color="auto"/>
        <w:right w:val="none" w:sz="0" w:space="0" w:color="auto"/>
      </w:divBdr>
    </w:div>
    <w:div w:id="514271485">
      <w:bodyDiv w:val="1"/>
      <w:marLeft w:val="0"/>
      <w:marRight w:val="0"/>
      <w:marTop w:val="0"/>
      <w:marBottom w:val="0"/>
      <w:divBdr>
        <w:top w:val="none" w:sz="0" w:space="0" w:color="auto"/>
        <w:left w:val="none" w:sz="0" w:space="0" w:color="auto"/>
        <w:bottom w:val="none" w:sz="0" w:space="0" w:color="auto"/>
        <w:right w:val="none" w:sz="0" w:space="0" w:color="auto"/>
      </w:divBdr>
    </w:div>
    <w:div w:id="516238420">
      <w:bodyDiv w:val="1"/>
      <w:marLeft w:val="0"/>
      <w:marRight w:val="0"/>
      <w:marTop w:val="0"/>
      <w:marBottom w:val="0"/>
      <w:divBdr>
        <w:top w:val="none" w:sz="0" w:space="0" w:color="auto"/>
        <w:left w:val="none" w:sz="0" w:space="0" w:color="auto"/>
        <w:bottom w:val="none" w:sz="0" w:space="0" w:color="auto"/>
        <w:right w:val="none" w:sz="0" w:space="0" w:color="auto"/>
      </w:divBdr>
    </w:div>
    <w:div w:id="518813543">
      <w:bodyDiv w:val="1"/>
      <w:marLeft w:val="0"/>
      <w:marRight w:val="0"/>
      <w:marTop w:val="0"/>
      <w:marBottom w:val="0"/>
      <w:divBdr>
        <w:top w:val="none" w:sz="0" w:space="0" w:color="auto"/>
        <w:left w:val="none" w:sz="0" w:space="0" w:color="auto"/>
        <w:bottom w:val="none" w:sz="0" w:space="0" w:color="auto"/>
        <w:right w:val="none" w:sz="0" w:space="0" w:color="auto"/>
      </w:divBdr>
    </w:div>
    <w:div w:id="520246041">
      <w:bodyDiv w:val="1"/>
      <w:marLeft w:val="0"/>
      <w:marRight w:val="0"/>
      <w:marTop w:val="0"/>
      <w:marBottom w:val="0"/>
      <w:divBdr>
        <w:top w:val="none" w:sz="0" w:space="0" w:color="auto"/>
        <w:left w:val="none" w:sz="0" w:space="0" w:color="auto"/>
        <w:bottom w:val="none" w:sz="0" w:space="0" w:color="auto"/>
        <w:right w:val="none" w:sz="0" w:space="0" w:color="auto"/>
      </w:divBdr>
    </w:div>
    <w:div w:id="522204517">
      <w:bodyDiv w:val="1"/>
      <w:marLeft w:val="0"/>
      <w:marRight w:val="0"/>
      <w:marTop w:val="0"/>
      <w:marBottom w:val="0"/>
      <w:divBdr>
        <w:top w:val="none" w:sz="0" w:space="0" w:color="auto"/>
        <w:left w:val="none" w:sz="0" w:space="0" w:color="auto"/>
        <w:bottom w:val="none" w:sz="0" w:space="0" w:color="auto"/>
        <w:right w:val="none" w:sz="0" w:space="0" w:color="auto"/>
      </w:divBdr>
    </w:div>
    <w:div w:id="525604066">
      <w:bodyDiv w:val="1"/>
      <w:marLeft w:val="0"/>
      <w:marRight w:val="0"/>
      <w:marTop w:val="0"/>
      <w:marBottom w:val="0"/>
      <w:divBdr>
        <w:top w:val="none" w:sz="0" w:space="0" w:color="auto"/>
        <w:left w:val="none" w:sz="0" w:space="0" w:color="auto"/>
        <w:bottom w:val="none" w:sz="0" w:space="0" w:color="auto"/>
        <w:right w:val="none" w:sz="0" w:space="0" w:color="auto"/>
      </w:divBdr>
    </w:div>
    <w:div w:id="525677619">
      <w:bodyDiv w:val="1"/>
      <w:marLeft w:val="0"/>
      <w:marRight w:val="0"/>
      <w:marTop w:val="0"/>
      <w:marBottom w:val="0"/>
      <w:divBdr>
        <w:top w:val="none" w:sz="0" w:space="0" w:color="auto"/>
        <w:left w:val="none" w:sz="0" w:space="0" w:color="auto"/>
        <w:bottom w:val="none" w:sz="0" w:space="0" w:color="auto"/>
        <w:right w:val="none" w:sz="0" w:space="0" w:color="auto"/>
      </w:divBdr>
    </w:div>
    <w:div w:id="526138260">
      <w:bodyDiv w:val="1"/>
      <w:marLeft w:val="0"/>
      <w:marRight w:val="0"/>
      <w:marTop w:val="0"/>
      <w:marBottom w:val="0"/>
      <w:divBdr>
        <w:top w:val="none" w:sz="0" w:space="0" w:color="auto"/>
        <w:left w:val="none" w:sz="0" w:space="0" w:color="auto"/>
        <w:bottom w:val="none" w:sz="0" w:space="0" w:color="auto"/>
        <w:right w:val="none" w:sz="0" w:space="0" w:color="auto"/>
      </w:divBdr>
    </w:div>
    <w:div w:id="529075172">
      <w:bodyDiv w:val="1"/>
      <w:marLeft w:val="0"/>
      <w:marRight w:val="0"/>
      <w:marTop w:val="0"/>
      <w:marBottom w:val="0"/>
      <w:divBdr>
        <w:top w:val="none" w:sz="0" w:space="0" w:color="auto"/>
        <w:left w:val="none" w:sz="0" w:space="0" w:color="auto"/>
        <w:bottom w:val="none" w:sz="0" w:space="0" w:color="auto"/>
        <w:right w:val="none" w:sz="0" w:space="0" w:color="auto"/>
      </w:divBdr>
    </w:div>
    <w:div w:id="530069033">
      <w:bodyDiv w:val="1"/>
      <w:marLeft w:val="0"/>
      <w:marRight w:val="0"/>
      <w:marTop w:val="0"/>
      <w:marBottom w:val="0"/>
      <w:divBdr>
        <w:top w:val="none" w:sz="0" w:space="0" w:color="auto"/>
        <w:left w:val="none" w:sz="0" w:space="0" w:color="auto"/>
        <w:bottom w:val="none" w:sz="0" w:space="0" w:color="auto"/>
        <w:right w:val="none" w:sz="0" w:space="0" w:color="auto"/>
      </w:divBdr>
    </w:div>
    <w:div w:id="533155156">
      <w:bodyDiv w:val="1"/>
      <w:marLeft w:val="0"/>
      <w:marRight w:val="0"/>
      <w:marTop w:val="0"/>
      <w:marBottom w:val="0"/>
      <w:divBdr>
        <w:top w:val="none" w:sz="0" w:space="0" w:color="auto"/>
        <w:left w:val="none" w:sz="0" w:space="0" w:color="auto"/>
        <w:bottom w:val="none" w:sz="0" w:space="0" w:color="auto"/>
        <w:right w:val="none" w:sz="0" w:space="0" w:color="auto"/>
      </w:divBdr>
    </w:div>
    <w:div w:id="536937066">
      <w:bodyDiv w:val="1"/>
      <w:marLeft w:val="0"/>
      <w:marRight w:val="0"/>
      <w:marTop w:val="0"/>
      <w:marBottom w:val="0"/>
      <w:divBdr>
        <w:top w:val="none" w:sz="0" w:space="0" w:color="auto"/>
        <w:left w:val="none" w:sz="0" w:space="0" w:color="auto"/>
        <w:bottom w:val="none" w:sz="0" w:space="0" w:color="auto"/>
        <w:right w:val="none" w:sz="0" w:space="0" w:color="auto"/>
      </w:divBdr>
    </w:div>
    <w:div w:id="537162223">
      <w:bodyDiv w:val="1"/>
      <w:marLeft w:val="0"/>
      <w:marRight w:val="0"/>
      <w:marTop w:val="0"/>
      <w:marBottom w:val="0"/>
      <w:divBdr>
        <w:top w:val="none" w:sz="0" w:space="0" w:color="auto"/>
        <w:left w:val="none" w:sz="0" w:space="0" w:color="auto"/>
        <w:bottom w:val="none" w:sz="0" w:space="0" w:color="auto"/>
        <w:right w:val="none" w:sz="0" w:space="0" w:color="auto"/>
      </w:divBdr>
    </w:div>
    <w:div w:id="537357794">
      <w:bodyDiv w:val="1"/>
      <w:marLeft w:val="0"/>
      <w:marRight w:val="0"/>
      <w:marTop w:val="0"/>
      <w:marBottom w:val="0"/>
      <w:divBdr>
        <w:top w:val="none" w:sz="0" w:space="0" w:color="auto"/>
        <w:left w:val="none" w:sz="0" w:space="0" w:color="auto"/>
        <w:bottom w:val="none" w:sz="0" w:space="0" w:color="auto"/>
        <w:right w:val="none" w:sz="0" w:space="0" w:color="auto"/>
      </w:divBdr>
    </w:div>
    <w:div w:id="538519100">
      <w:bodyDiv w:val="1"/>
      <w:marLeft w:val="0"/>
      <w:marRight w:val="0"/>
      <w:marTop w:val="0"/>
      <w:marBottom w:val="0"/>
      <w:divBdr>
        <w:top w:val="none" w:sz="0" w:space="0" w:color="auto"/>
        <w:left w:val="none" w:sz="0" w:space="0" w:color="auto"/>
        <w:bottom w:val="none" w:sz="0" w:space="0" w:color="auto"/>
        <w:right w:val="none" w:sz="0" w:space="0" w:color="auto"/>
      </w:divBdr>
    </w:div>
    <w:div w:id="538861187">
      <w:bodyDiv w:val="1"/>
      <w:marLeft w:val="0"/>
      <w:marRight w:val="0"/>
      <w:marTop w:val="0"/>
      <w:marBottom w:val="0"/>
      <w:divBdr>
        <w:top w:val="none" w:sz="0" w:space="0" w:color="auto"/>
        <w:left w:val="none" w:sz="0" w:space="0" w:color="auto"/>
        <w:bottom w:val="none" w:sz="0" w:space="0" w:color="auto"/>
        <w:right w:val="none" w:sz="0" w:space="0" w:color="auto"/>
      </w:divBdr>
    </w:div>
    <w:div w:id="539631156">
      <w:bodyDiv w:val="1"/>
      <w:marLeft w:val="0"/>
      <w:marRight w:val="0"/>
      <w:marTop w:val="0"/>
      <w:marBottom w:val="0"/>
      <w:divBdr>
        <w:top w:val="none" w:sz="0" w:space="0" w:color="auto"/>
        <w:left w:val="none" w:sz="0" w:space="0" w:color="auto"/>
        <w:bottom w:val="none" w:sz="0" w:space="0" w:color="auto"/>
        <w:right w:val="none" w:sz="0" w:space="0" w:color="auto"/>
      </w:divBdr>
    </w:div>
    <w:div w:id="541133755">
      <w:bodyDiv w:val="1"/>
      <w:marLeft w:val="0"/>
      <w:marRight w:val="0"/>
      <w:marTop w:val="0"/>
      <w:marBottom w:val="0"/>
      <w:divBdr>
        <w:top w:val="none" w:sz="0" w:space="0" w:color="auto"/>
        <w:left w:val="none" w:sz="0" w:space="0" w:color="auto"/>
        <w:bottom w:val="none" w:sz="0" w:space="0" w:color="auto"/>
        <w:right w:val="none" w:sz="0" w:space="0" w:color="auto"/>
      </w:divBdr>
    </w:div>
    <w:div w:id="542206212">
      <w:bodyDiv w:val="1"/>
      <w:marLeft w:val="0"/>
      <w:marRight w:val="0"/>
      <w:marTop w:val="0"/>
      <w:marBottom w:val="0"/>
      <w:divBdr>
        <w:top w:val="none" w:sz="0" w:space="0" w:color="auto"/>
        <w:left w:val="none" w:sz="0" w:space="0" w:color="auto"/>
        <w:bottom w:val="none" w:sz="0" w:space="0" w:color="auto"/>
        <w:right w:val="none" w:sz="0" w:space="0" w:color="auto"/>
      </w:divBdr>
    </w:div>
    <w:div w:id="544610384">
      <w:bodyDiv w:val="1"/>
      <w:marLeft w:val="0"/>
      <w:marRight w:val="0"/>
      <w:marTop w:val="0"/>
      <w:marBottom w:val="0"/>
      <w:divBdr>
        <w:top w:val="none" w:sz="0" w:space="0" w:color="auto"/>
        <w:left w:val="none" w:sz="0" w:space="0" w:color="auto"/>
        <w:bottom w:val="none" w:sz="0" w:space="0" w:color="auto"/>
        <w:right w:val="none" w:sz="0" w:space="0" w:color="auto"/>
      </w:divBdr>
    </w:div>
    <w:div w:id="551841964">
      <w:bodyDiv w:val="1"/>
      <w:marLeft w:val="0"/>
      <w:marRight w:val="0"/>
      <w:marTop w:val="0"/>
      <w:marBottom w:val="0"/>
      <w:divBdr>
        <w:top w:val="none" w:sz="0" w:space="0" w:color="auto"/>
        <w:left w:val="none" w:sz="0" w:space="0" w:color="auto"/>
        <w:bottom w:val="none" w:sz="0" w:space="0" w:color="auto"/>
        <w:right w:val="none" w:sz="0" w:space="0" w:color="auto"/>
      </w:divBdr>
    </w:div>
    <w:div w:id="553779971">
      <w:bodyDiv w:val="1"/>
      <w:marLeft w:val="0"/>
      <w:marRight w:val="0"/>
      <w:marTop w:val="0"/>
      <w:marBottom w:val="0"/>
      <w:divBdr>
        <w:top w:val="none" w:sz="0" w:space="0" w:color="auto"/>
        <w:left w:val="none" w:sz="0" w:space="0" w:color="auto"/>
        <w:bottom w:val="none" w:sz="0" w:space="0" w:color="auto"/>
        <w:right w:val="none" w:sz="0" w:space="0" w:color="auto"/>
      </w:divBdr>
    </w:div>
    <w:div w:id="553782975">
      <w:bodyDiv w:val="1"/>
      <w:marLeft w:val="0"/>
      <w:marRight w:val="0"/>
      <w:marTop w:val="0"/>
      <w:marBottom w:val="0"/>
      <w:divBdr>
        <w:top w:val="none" w:sz="0" w:space="0" w:color="auto"/>
        <w:left w:val="none" w:sz="0" w:space="0" w:color="auto"/>
        <w:bottom w:val="none" w:sz="0" w:space="0" w:color="auto"/>
        <w:right w:val="none" w:sz="0" w:space="0" w:color="auto"/>
      </w:divBdr>
    </w:div>
    <w:div w:id="555091204">
      <w:bodyDiv w:val="1"/>
      <w:marLeft w:val="0"/>
      <w:marRight w:val="0"/>
      <w:marTop w:val="0"/>
      <w:marBottom w:val="0"/>
      <w:divBdr>
        <w:top w:val="none" w:sz="0" w:space="0" w:color="auto"/>
        <w:left w:val="none" w:sz="0" w:space="0" w:color="auto"/>
        <w:bottom w:val="none" w:sz="0" w:space="0" w:color="auto"/>
        <w:right w:val="none" w:sz="0" w:space="0" w:color="auto"/>
      </w:divBdr>
    </w:div>
    <w:div w:id="555894045">
      <w:bodyDiv w:val="1"/>
      <w:marLeft w:val="0"/>
      <w:marRight w:val="0"/>
      <w:marTop w:val="0"/>
      <w:marBottom w:val="0"/>
      <w:divBdr>
        <w:top w:val="none" w:sz="0" w:space="0" w:color="auto"/>
        <w:left w:val="none" w:sz="0" w:space="0" w:color="auto"/>
        <w:bottom w:val="none" w:sz="0" w:space="0" w:color="auto"/>
        <w:right w:val="none" w:sz="0" w:space="0" w:color="auto"/>
      </w:divBdr>
      <w:divsChild>
        <w:div w:id="412357055">
          <w:marLeft w:val="0"/>
          <w:marRight w:val="0"/>
          <w:marTop w:val="0"/>
          <w:marBottom w:val="0"/>
          <w:divBdr>
            <w:top w:val="none" w:sz="0" w:space="0" w:color="auto"/>
            <w:left w:val="none" w:sz="0" w:space="0" w:color="auto"/>
            <w:bottom w:val="none" w:sz="0" w:space="0" w:color="auto"/>
            <w:right w:val="none" w:sz="0" w:space="0" w:color="auto"/>
          </w:divBdr>
        </w:div>
      </w:divsChild>
    </w:div>
    <w:div w:id="557667386">
      <w:bodyDiv w:val="1"/>
      <w:marLeft w:val="0"/>
      <w:marRight w:val="0"/>
      <w:marTop w:val="0"/>
      <w:marBottom w:val="0"/>
      <w:divBdr>
        <w:top w:val="none" w:sz="0" w:space="0" w:color="auto"/>
        <w:left w:val="none" w:sz="0" w:space="0" w:color="auto"/>
        <w:bottom w:val="none" w:sz="0" w:space="0" w:color="auto"/>
        <w:right w:val="none" w:sz="0" w:space="0" w:color="auto"/>
      </w:divBdr>
    </w:div>
    <w:div w:id="558051293">
      <w:bodyDiv w:val="1"/>
      <w:marLeft w:val="0"/>
      <w:marRight w:val="0"/>
      <w:marTop w:val="0"/>
      <w:marBottom w:val="0"/>
      <w:divBdr>
        <w:top w:val="none" w:sz="0" w:space="0" w:color="auto"/>
        <w:left w:val="none" w:sz="0" w:space="0" w:color="auto"/>
        <w:bottom w:val="none" w:sz="0" w:space="0" w:color="auto"/>
        <w:right w:val="none" w:sz="0" w:space="0" w:color="auto"/>
      </w:divBdr>
    </w:div>
    <w:div w:id="558132657">
      <w:bodyDiv w:val="1"/>
      <w:marLeft w:val="0"/>
      <w:marRight w:val="0"/>
      <w:marTop w:val="0"/>
      <w:marBottom w:val="0"/>
      <w:divBdr>
        <w:top w:val="none" w:sz="0" w:space="0" w:color="auto"/>
        <w:left w:val="none" w:sz="0" w:space="0" w:color="auto"/>
        <w:bottom w:val="none" w:sz="0" w:space="0" w:color="auto"/>
        <w:right w:val="none" w:sz="0" w:space="0" w:color="auto"/>
      </w:divBdr>
    </w:div>
    <w:div w:id="558252062">
      <w:bodyDiv w:val="1"/>
      <w:marLeft w:val="0"/>
      <w:marRight w:val="0"/>
      <w:marTop w:val="0"/>
      <w:marBottom w:val="0"/>
      <w:divBdr>
        <w:top w:val="none" w:sz="0" w:space="0" w:color="auto"/>
        <w:left w:val="none" w:sz="0" w:space="0" w:color="auto"/>
        <w:bottom w:val="none" w:sz="0" w:space="0" w:color="auto"/>
        <w:right w:val="none" w:sz="0" w:space="0" w:color="auto"/>
      </w:divBdr>
    </w:div>
    <w:div w:id="558976204">
      <w:bodyDiv w:val="1"/>
      <w:marLeft w:val="0"/>
      <w:marRight w:val="0"/>
      <w:marTop w:val="0"/>
      <w:marBottom w:val="0"/>
      <w:divBdr>
        <w:top w:val="none" w:sz="0" w:space="0" w:color="auto"/>
        <w:left w:val="none" w:sz="0" w:space="0" w:color="auto"/>
        <w:bottom w:val="none" w:sz="0" w:space="0" w:color="auto"/>
        <w:right w:val="none" w:sz="0" w:space="0" w:color="auto"/>
      </w:divBdr>
    </w:div>
    <w:div w:id="563637463">
      <w:bodyDiv w:val="1"/>
      <w:marLeft w:val="0"/>
      <w:marRight w:val="0"/>
      <w:marTop w:val="0"/>
      <w:marBottom w:val="0"/>
      <w:divBdr>
        <w:top w:val="none" w:sz="0" w:space="0" w:color="auto"/>
        <w:left w:val="none" w:sz="0" w:space="0" w:color="auto"/>
        <w:bottom w:val="none" w:sz="0" w:space="0" w:color="auto"/>
        <w:right w:val="none" w:sz="0" w:space="0" w:color="auto"/>
      </w:divBdr>
    </w:div>
    <w:div w:id="565989904">
      <w:bodyDiv w:val="1"/>
      <w:marLeft w:val="0"/>
      <w:marRight w:val="0"/>
      <w:marTop w:val="0"/>
      <w:marBottom w:val="0"/>
      <w:divBdr>
        <w:top w:val="none" w:sz="0" w:space="0" w:color="auto"/>
        <w:left w:val="none" w:sz="0" w:space="0" w:color="auto"/>
        <w:bottom w:val="none" w:sz="0" w:space="0" w:color="auto"/>
        <w:right w:val="none" w:sz="0" w:space="0" w:color="auto"/>
      </w:divBdr>
    </w:div>
    <w:div w:id="571543926">
      <w:bodyDiv w:val="1"/>
      <w:marLeft w:val="0"/>
      <w:marRight w:val="0"/>
      <w:marTop w:val="0"/>
      <w:marBottom w:val="0"/>
      <w:divBdr>
        <w:top w:val="none" w:sz="0" w:space="0" w:color="auto"/>
        <w:left w:val="none" w:sz="0" w:space="0" w:color="auto"/>
        <w:bottom w:val="none" w:sz="0" w:space="0" w:color="auto"/>
        <w:right w:val="none" w:sz="0" w:space="0" w:color="auto"/>
      </w:divBdr>
    </w:div>
    <w:div w:id="571627195">
      <w:bodyDiv w:val="1"/>
      <w:marLeft w:val="0"/>
      <w:marRight w:val="0"/>
      <w:marTop w:val="0"/>
      <w:marBottom w:val="0"/>
      <w:divBdr>
        <w:top w:val="none" w:sz="0" w:space="0" w:color="auto"/>
        <w:left w:val="none" w:sz="0" w:space="0" w:color="auto"/>
        <w:bottom w:val="none" w:sz="0" w:space="0" w:color="auto"/>
        <w:right w:val="none" w:sz="0" w:space="0" w:color="auto"/>
      </w:divBdr>
    </w:div>
    <w:div w:id="574824058">
      <w:bodyDiv w:val="1"/>
      <w:marLeft w:val="0"/>
      <w:marRight w:val="0"/>
      <w:marTop w:val="0"/>
      <w:marBottom w:val="0"/>
      <w:divBdr>
        <w:top w:val="none" w:sz="0" w:space="0" w:color="auto"/>
        <w:left w:val="none" w:sz="0" w:space="0" w:color="auto"/>
        <w:bottom w:val="none" w:sz="0" w:space="0" w:color="auto"/>
        <w:right w:val="none" w:sz="0" w:space="0" w:color="auto"/>
      </w:divBdr>
    </w:div>
    <w:div w:id="577398543">
      <w:bodyDiv w:val="1"/>
      <w:marLeft w:val="0"/>
      <w:marRight w:val="0"/>
      <w:marTop w:val="0"/>
      <w:marBottom w:val="0"/>
      <w:divBdr>
        <w:top w:val="none" w:sz="0" w:space="0" w:color="auto"/>
        <w:left w:val="none" w:sz="0" w:space="0" w:color="auto"/>
        <w:bottom w:val="none" w:sz="0" w:space="0" w:color="auto"/>
        <w:right w:val="none" w:sz="0" w:space="0" w:color="auto"/>
      </w:divBdr>
    </w:div>
    <w:div w:id="578517429">
      <w:bodyDiv w:val="1"/>
      <w:marLeft w:val="0"/>
      <w:marRight w:val="0"/>
      <w:marTop w:val="0"/>
      <w:marBottom w:val="0"/>
      <w:divBdr>
        <w:top w:val="none" w:sz="0" w:space="0" w:color="auto"/>
        <w:left w:val="none" w:sz="0" w:space="0" w:color="auto"/>
        <w:bottom w:val="none" w:sz="0" w:space="0" w:color="auto"/>
        <w:right w:val="none" w:sz="0" w:space="0" w:color="auto"/>
      </w:divBdr>
    </w:div>
    <w:div w:id="581069927">
      <w:bodyDiv w:val="1"/>
      <w:marLeft w:val="0"/>
      <w:marRight w:val="0"/>
      <w:marTop w:val="0"/>
      <w:marBottom w:val="0"/>
      <w:divBdr>
        <w:top w:val="none" w:sz="0" w:space="0" w:color="auto"/>
        <w:left w:val="none" w:sz="0" w:space="0" w:color="auto"/>
        <w:bottom w:val="none" w:sz="0" w:space="0" w:color="auto"/>
        <w:right w:val="none" w:sz="0" w:space="0" w:color="auto"/>
      </w:divBdr>
    </w:div>
    <w:div w:id="583493924">
      <w:bodyDiv w:val="1"/>
      <w:marLeft w:val="0"/>
      <w:marRight w:val="0"/>
      <w:marTop w:val="0"/>
      <w:marBottom w:val="0"/>
      <w:divBdr>
        <w:top w:val="none" w:sz="0" w:space="0" w:color="auto"/>
        <w:left w:val="none" w:sz="0" w:space="0" w:color="auto"/>
        <w:bottom w:val="none" w:sz="0" w:space="0" w:color="auto"/>
        <w:right w:val="none" w:sz="0" w:space="0" w:color="auto"/>
      </w:divBdr>
    </w:div>
    <w:div w:id="584849424">
      <w:bodyDiv w:val="1"/>
      <w:marLeft w:val="0"/>
      <w:marRight w:val="0"/>
      <w:marTop w:val="0"/>
      <w:marBottom w:val="0"/>
      <w:divBdr>
        <w:top w:val="none" w:sz="0" w:space="0" w:color="auto"/>
        <w:left w:val="none" w:sz="0" w:space="0" w:color="auto"/>
        <w:bottom w:val="none" w:sz="0" w:space="0" w:color="auto"/>
        <w:right w:val="none" w:sz="0" w:space="0" w:color="auto"/>
      </w:divBdr>
    </w:div>
    <w:div w:id="590313582">
      <w:bodyDiv w:val="1"/>
      <w:marLeft w:val="0"/>
      <w:marRight w:val="0"/>
      <w:marTop w:val="0"/>
      <w:marBottom w:val="0"/>
      <w:divBdr>
        <w:top w:val="none" w:sz="0" w:space="0" w:color="auto"/>
        <w:left w:val="none" w:sz="0" w:space="0" w:color="auto"/>
        <w:bottom w:val="none" w:sz="0" w:space="0" w:color="auto"/>
        <w:right w:val="none" w:sz="0" w:space="0" w:color="auto"/>
      </w:divBdr>
    </w:div>
    <w:div w:id="591860824">
      <w:bodyDiv w:val="1"/>
      <w:marLeft w:val="0"/>
      <w:marRight w:val="0"/>
      <w:marTop w:val="0"/>
      <w:marBottom w:val="0"/>
      <w:divBdr>
        <w:top w:val="none" w:sz="0" w:space="0" w:color="auto"/>
        <w:left w:val="none" w:sz="0" w:space="0" w:color="auto"/>
        <w:bottom w:val="none" w:sz="0" w:space="0" w:color="auto"/>
        <w:right w:val="none" w:sz="0" w:space="0" w:color="auto"/>
      </w:divBdr>
    </w:div>
    <w:div w:id="593057333">
      <w:bodyDiv w:val="1"/>
      <w:marLeft w:val="0"/>
      <w:marRight w:val="0"/>
      <w:marTop w:val="0"/>
      <w:marBottom w:val="0"/>
      <w:divBdr>
        <w:top w:val="none" w:sz="0" w:space="0" w:color="auto"/>
        <w:left w:val="none" w:sz="0" w:space="0" w:color="auto"/>
        <w:bottom w:val="none" w:sz="0" w:space="0" w:color="auto"/>
        <w:right w:val="none" w:sz="0" w:space="0" w:color="auto"/>
      </w:divBdr>
    </w:div>
    <w:div w:id="593170651">
      <w:bodyDiv w:val="1"/>
      <w:marLeft w:val="0"/>
      <w:marRight w:val="0"/>
      <w:marTop w:val="0"/>
      <w:marBottom w:val="0"/>
      <w:divBdr>
        <w:top w:val="none" w:sz="0" w:space="0" w:color="auto"/>
        <w:left w:val="none" w:sz="0" w:space="0" w:color="auto"/>
        <w:bottom w:val="none" w:sz="0" w:space="0" w:color="auto"/>
        <w:right w:val="none" w:sz="0" w:space="0" w:color="auto"/>
      </w:divBdr>
    </w:div>
    <w:div w:id="595021814">
      <w:bodyDiv w:val="1"/>
      <w:marLeft w:val="0"/>
      <w:marRight w:val="0"/>
      <w:marTop w:val="0"/>
      <w:marBottom w:val="0"/>
      <w:divBdr>
        <w:top w:val="none" w:sz="0" w:space="0" w:color="auto"/>
        <w:left w:val="none" w:sz="0" w:space="0" w:color="auto"/>
        <w:bottom w:val="none" w:sz="0" w:space="0" w:color="auto"/>
        <w:right w:val="none" w:sz="0" w:space="0" w:color="auto"/>
      </w:divBdr>
    </w:div>
    <w:div w:id="604075093">
      <w:bodyDiv w:val="1"/>
      <w:marLeft w:val="0"/>
      <w:marRight w:val="0"/>
      <w:marTop w:val="0"/>
      <w:marBottom w:val="0"/>
      <w:divBdr>
        <w:top w:val="none" w:sz="0" w:space="0" w:color="auto"/>
        <w:left w:val="none" w:sz="0" w:space="0" w:color="auto"/>
        <w:bottom w:val="none" w:sz="0" w:space="0" w:color="auto"/>
        <w:right w:val="none" w:sz="0" w:space="0" w:color="auto"/>
      </w:divBdr>
    </w:div>
    <w:div w:id="606620159">
      <w:bodyDiv w:val="1"/>
      <w:marLeft w:val="0"/>
      <w:marRight w:val="0"/>
      <w:marTop w:val="0"/>
      <w:marBottom w:val="0"/>
      <w:divBdr>
        <w:top w:val="none" w:sz="0" w:space="0" w:color="auto"/>
        <w:left w:val="none" w:sz="0" w:space="0" w:color="auto"/>
        <w:bottom w:val="none" w:sz="0" w:space="0" w:color="auto"/>
        <w:right w:val="none" w:sz="0" w:space="0" w:color="auto"/>
      </w:divBdr>
    </w:div>
    <w:div w:id="609313431">
      <w:bodyDiv w:val="1"/>
      <w:marLeft w:val="0"/>
      <w:marRight w:val="0"/>
      <w:marTop w:val="0"/>
      <w:marBottom w:val="0"/>
      <w:divBdr>
        <w:top w:val="none" w:sz="0" w:space="0" w:color="auto"/>
        <w:left w:val="none" w:sz="0" w:space="0" w:color="auto"/>
        <w:bottom w:val="none" w:sz="0" w:space="0" w:color="auto"/>
        <w:right w:val="none" w:sz="0" w:space="0" w:color="auto"/>
      </w:divBdr>
    </w:div>
    <w:div w:id="610862054">
      <w:bodyDiv w:val="1"/>
      <w:marLeft w:val="0"/>
      <w:marRight w:val="0"/>
      <w:marTop w:val="0"/>
      <w:marBottom w:val="0"/>
      <w:divBdr>
        <w:top w:val="none" w:sz="0" w:space="0" w:color="auto"/>
        <w:left w:val="none" w:sz="0" w:space="0" w:color="auto"/>
        <w:bottom w:val="none" w:sz="0" w:space="0" w:color="auto"/>
        <w:right w:val="none" w:sz="0" w:space="0" w:color="auto"/>
      </w:divBdr>
    </w:div>
    <w:div w:id="613902459">
      <w:bodyDiv w:val="1"/>
      <w:marLeft w:val="0"/>
      <w:marRight w:val="0"/>
      <w:marTop w:val="0"/>
      <w:marBottom w:val="0"/>
      <w:divBdr>
        <w:top w:val="none" w:sz="0" w:space="0" w:color="auto"/>
        <w:left w:val="none" w:sz="0" w:space="0" w:color="auto"/>
        <w:bottom w:val="none" w:sz="0" w:space="0" w:color="auto"/>
        <w:right w:val="none" w:sz="0" w:space="0" w:color="auto"/>
      </w:divBdr>
    </w:div>
    <w:div w:id="614749688">
      <w:bodyDiv w:val="1"/>
      <w:marLeft w:val="0"/>
      <w:marRight w:val="0"/>
      <w:marTop w:val="0"/>
      <w:marBottom w:val="0"/>
      <w:divBdr>
        <w:top w:val="none" w:sz="0" w:space="0" w:color="auto"/>
        <w:left w:val="none" w:sz="0" w:space="0" w:color="auto"/>
        <w:bottom w:val="none" w:sz="0" w:space="0" w:color="auto"/>
        <w:right w:val="none" w:sz="0" w:space="0" w:color="auto"/>
      </w:divBdr>
    </w:div>
    <w:div w:id="615067985">
      <w:bodyDiv w:val="1"/>
      <w:marLeft w:val="0"/>
      <w:marRight w:val="0"/>
      <w:marTop w:val="0"/>
      <w:marBottom w:val="0"/>
      <w:divBdr>
        <w:top w:val="none" w:sz="0" w:space="0" w:color="auto"/>
        <w:left w:val="none" w:sz="0" w:space="0" w:color="auto"/>
        <w:bottom w:val="none" w:sz="0" w:space="0" w:color="auto"/>
        <w:right w:val="none" w:sz="0" w:space="0" w:color="auto"/>
      </w:divBdr>
    </w:div>
    <w:div w:id="617683046">
      <w:bodyDiv w:val="1"/>
      <w:marLeft w:val="0"/>
      <w:marRight w:val="0"/>
      <w:marTop w:val="0"/>
      <w:marBottom w:val="0"/>
      <w:divBdr>
        <w:top w:val="none" w:sz="0" w:space="0" w:color="auto"/>
        <w:left w:val="none" w:sz="0" w:space="0" w:color="auto"/>
        <w:bottom w:val="none" w:sz="0" w:space="0" w:color="auto"/>
        <w:right w:val="none" w:sz="0" w:space="0" w:color="auto"/>
      </w:divBdr>
    </w:div>
    <w:div w:id="617760591">
      <w:bodyDiv w:val="1"/>
      <w:marLeft w:val="0"/>
      <w:marRight w:val="0"/>
      <w:marTop w:val="0"/>
      <w:marBottom w:val="0"/>
      <w:divBdr>
        <w:top w:val="none" w:sz="0" w:space="0" w:color="auto"/>
        <w:left w:val="none" w:sz="0" w:space="0" w:color="auto"/>
        <w:bottom w:val="none" w:sz="0" w:space="0" w:color="auto"/>
        <w:right w:val="none" w:sz="0" w:space="0" w:color="auto"/>
      </w:divBdr>
    </w:div>
    <w:div w:id="618342314">
      <w:bodyDiv w:val="1"/>
      <w:marLeft w:val="0"/>
      <w:marRight w:val="0"/>
      <w:marTop w:val="0"/>
      <w:marBottom w:val="0"/>
      <w:divBdr>
        <w:top w:val="none" w:sz="0" w:space="0" w:color="auto"/>
        <w:left w:val="none" w:sz="0" w:space="0" w:color="auto"/>
        <w:bottom w:val="none" w:sz="0" w:space="0" w:color="auto"/>
        <w:right w:val="none" w:sz="0" w:space="0" w:color="auto"/>
      </w:divBdr>
    </w:div>
    <w:div w:id="623729743">
      <w:bodyDiv w:val="1"/>
      <w:marLeft w:val="0"/>
      <w:marRight w:val="0"/>
      <w:marTop w:val="0"/>
      <w:marBottom w:val="0"/>
      <w:divBdr>
        <w:top w:val="none" w:sz="0" w:space="0" w:color="auto"/>
        <w:left w:val="none" w:sz="0" w:space="0" w:color="auto"/>
        <w:bottom w:val="none" w:sz="0" w:space="0" w:color="auto"/>
        <w:right w:val="none" w:sz="0" w:space="0" w:color="auto"/>
      </w:divBdr>
    </w:div>
    <w:div w:id="624695140">
      <w:bodyDiv w:val="1"/>
      <w:marLeft w:val="0"/>
      <w:marRight w:val="0"/>
      <w:marTop w:val="0"/>
      <w:marBottom w:val="0"/>
      <w:divBdr>
        <w:top w:val="none" w:sz="0" w:space="0" w:color="auto"/>
        <w:left w:val="none" w:sz="0" w:space="0" w:color="auto"/>
        <w:bottom w:val="none" w:sz="0" w:space="0" w:color="auto"/>
        <w:right w:val="none" w:sz="0" w:space="0" w:color="auto"/>
      </w:divBdr>
    </w:div>
    <w:div w:id="625355654">
      <w:bodyDiv w:val="1"/>
      <w:marLeft w:val="0"/>
      <w:marRight w:val="0"/>
      <w:marTop w:val="0"/>
      <w:marBottom w:val="0"/>
      <w:divBdr>
        <w:top w:val="none" w:sz="0" w:space="0" w:color="auto"/>
        <w:left w:val="none" w:sz="0" w:space="0" w:color="auto"/>
        <w:bottom w:val="none" w:sz="0" w:space="0" w:color="auto"/>
        <w:right w:val="none" w:sz="0" w:space="0" w:color="auto"/>
      </w:divBdr>
    </w:div>
    <w:div w:id="626160311">
      <w:bodyDiv w:val="1"/>
      <w:marLeft w:val="0"/>
      <w:marRight w:val="0"/>
      <w:marTop w:val="0"/>
      <w:marBottom w:val="0"/>
      <w:divBdr>
        <w:top w:val="none" w:sz="0" w:space="0" w:color="auto"/>
        <w:left w:val="none" w:sz="0" w:space="0" w:color="auto"/>
        <w:bottom w:val="none" w:sz="0" w:space="0" w:color="auto"/>
        <w:right w:val="none" w:sz="0" w:space="0" w:color="auto"/>
      </w:divBdr>
    </w:div>
    <w:div w:id="632561317">
      <w:bodyDiv w:val="1"/>
      <w:marLeft w:val="0"/>
      <w:marRight w:val="0"/>
      <w:marTop w:val="0"/>
      <w:marBottom w:val="0"/>
      <w:divBdr>
        <w:top w:val="none" w:sz="0" w:space="0" w:color="auto"/>
        <w:left w:val="none" w:sz="0" w:space="0" w:color="auto"/>
        <w:bottom w:val="none" w:sz="0" w:space="0" w:color="auto"/>
        <w:right w:val="none" w:sz="0" w:space="0" w:color="auto"/>
      </w:divBdr>
    </w:div>
    <w:div w:id="633826294">
      <w:bodyDiv w:val="1"/>
      <w:marLeft w:val="0"/>
      <w:marRight w:val="0"/>
      <w:marTop w:val="0"/>
      <w:marBottom w:val="0"/>
      <w:divBdr>
        <w:top w:val="none" w:sz="0" w:space="0" w:color="auto"/>
        <w:left w:val="none" w:sz="0" w:space="0" w:color="auto"/>
        <w:bottom w:val="none" w:sz="0" w:space="0" w:color="auto"/>
        <w:right w:val="none" w:sz="0" w:space="0" w:color="auto"/>
      </w:divBdr>
    </w:div>
    <w:div w:id="636572130">
      <w:bodyDiv w:val="1"/>
      <w:marLeft w:val="0"/>
      <w:marRight w:val="0"/>
      <w:marTop w:val="0"/>
      <w:marBottom w:val="0"/>
      <w:divBdr>
        <w:top w:val="none" w:sz="0" w:space="0" w:color="auto"/>
        <w:left w:val="none" w:sz="0" w:space="0" w:color="auto"/>
        <w:bottom w:val="none" w:sz="0" w:space="0" w:color="auto"/>
        <w:right w:val="none" w:sz="0" w:space="0" w:color="auto"/>
      </w:divBdr>
    </w:div>
    <w:div w:id="637422634">
      <w:bodyDiv w:val="1"/>
      <w:marLeft w:val="0"/>
      <w:marRight w:val="0"/>
      <w:marTop w:val="0"/>
      <w:marBottom w:val="0"/>
      <w:divBdr>
        <w:top w:val="none" w:sz="0" w:space="0" w:color="auto"/>
        <w:left w:val="none" w:sz="0" w:space="0" w:color="auto"/>
        <w:bottom w:val="none" w:sz="0" w:space="0" w:color="auto"/>
        <w:right w:val="none" w:sz="0" w:space="0" w:color="auto"/>
      </w:divBdr>
    </w:div>
    <w:div w:id="643123998">
      <w:bodyDiv w:val="1"/>
      <w:marLeft w:val="0"/>
      <w:marRight w:val="0"/>
      <w:marTop w:val="0"/>
      <w:marBottom w:val="0"/>
      <w:divBdr>
        <w:top w:val="none" w:sz="0" w:space="0" w:color="auto"/>
        <w:left w:val="none" w:sz="0" w:space="0" w:color="auto"/>
        <w:bottom w:val="none" w:sz="0" w:space="0" w:color="auto"/>
        <w:right w:val="none" w:sz="0" w:space="0" w:color="auto"/>
      </w:divBdr>
    </w:div>
    <w:div w:id="644967776">
      <w:bodyDiv w:val="1"/>
      <w:marLeft w:val="0"/>
      <w:marRight w:val="0"/>
      <w:marTop w:val="0"/>
      <w:marBottom w:val="0"/>
      <w:divBdr>
        <w:top w:val="none" w:sz="0" w:space="0" w:color="auto"/>
        <w:left w:val="none" w:sz="0" w:space="0" w:color="auto"/>
        <w:bottom w:val="none" w:sz="0" w:space="0" w:color="auto"/>
        <w:right w:val="none" w:sz="0" w:space="0" w:color="auto"/>
      </w:divBdr>
    </w:div>
    <w:div w:id="645861589">
      <w:bodyDiv w:val="1"/>
      <w:marLeft w:val="0"/>
      <w:marRight w:val="0"/>
      <w:marTop w:val="0"/>
      <w:marBottom w:val="0"/>
      <w:divBdr>
        <w:top w:val="none" w:sz="0" w:space="0" w:color="auto"/>
        <w:left w:val="none" w:sz="0" w:space="0" w:color="auto"/>
        <w:bottom w:val="none" w:sz="0" w:space="0" w:color="auto"/>
        <w:right w:val="none" w:sz="0" w:space="0" w:color="auto"/>
      </w:divBdr>
    </w:div>
    <w:div w:id="649407846">
      <w:bodyDiv w:val="1"/>
      <w:marLeft w:val="0"/>
      <w:marRight w:val="0"/>
      <w:marTop w:val="0"/>
      <w:marBottom w:val="0"/>
      <w:divBdr>
        <w:top w:val="none" w:sz="0" w:space="0" w:color="auto"/>
        <w:left w:val="none" w:sz="0" w:space="0" w:color="auto"/>
        <w:bottom w:val="none" w:sz="0" w:space="0" w:color="auto"/>
        <w:right w:val="none" w:sz="0" w:space="0" w:color="auto"/>
      </w:divBdr>
    </w:div>
    <w:div w:id="650256057">
      <w:bodyDiv w:val="1"/>
      <w:marLeft w:val="0"/>
      <w:marRight w:val="0"/>
      <w:marTop w:val="0"/>
      <w:marBottom w:val="0"/>
      <w:divBdr>
        <w:top w:val="none" w:sz="0" w:space="0" w:color="auto"/>
        <w:left w:val="none" w:sz="0" w:space="0" w:color="auto"/>
        <w:bottom w:val="none" w:sz="0" w:space="0" w:color="auto"/>
        <w:right w:val="none" w:sz="0" w:space="0" w:color="auto"/>
      </w:divBdr>
    </w:div>
    <w:div w:id="651132419">
      <w:bodyDiv w:val="1"/>
      <w:marLeft w:val="0"/>
      <w:marRight w:val="0"/>
      <w:marTop w:val="0"/>
      <w:marBottom w:val="0"/>
      <w:divBdr>
        <w:top w:val="none" w:sz="0" w:space="0" w:color="auto"/>
        <w:left w:val="none" w:sz="0" w:space="0" w:color="auto"/>
        <w:bottom w:val="none" w:sz="0" w:space="0" w:color="auto"/>
        <w:right w:val="none" w:sz="0" w:space="0" w:color="auto"/>
      </w:divBdr>
    </w:div>
    <w:div w:id="653068872">
      <w:bodyDiv w:val="1"/>
      <w:marLeft w:val="0"/>
      <w:marRight w:val="0"/>
      <w:marTop w:val="0"/>
      <w:marBottom w:val="0"/>
      <w:divBdr>
        <w:top w:val="none" w:sz="0" w:space="0" w:color="auto"/>
        <w:left w:val="none" w:sz="0" w:space="0" w:color="auto"/>
        <w:bottom w:val="none" w:sz="0" w:space="0" w:color="auto"/>
        <w:right w:val="none" w:sz="0" w:space="0" w:color="auto"/>
      </w:divBdr>
    </w:div>
    <w:div w:id="655037460">
      <w:bodyDiv w:val="1"/>
      <w:marLeft w:val="0"/>
      <w:marRight w:val="0"/>
      <w:marTop w:val="0"/>
      <w:marBottom w:val="0"/>
      <w:divBdr>
        <w:top w:val="none" w:sz="0" w:space="0" w:color="auto"/>
        <w:left w:val="none" w:sz="0" w:space="0" w:color="auto"/>
        <w:bottom w:val="none" w:sz="0" w:space="0" w:color="auto"/>
        <w:right w:val="none" w:sz="0" w:space="0" w:color="auto"/>
      </w:divBdr>
    </w:div>
    <w:div w:id="655185324">
      <w:bodyDiv w:val="1"/>
      <w:marLeft w:val="0"/>
      <w:marRight w:val="0"/>
      <w:marTop w:val="0"/>
      <w:marBottom w:val="0"/>
      <w:divBdr>
        <w:top w:val="none" w:sz="0" w:space="0" w:color="auto"/>
        <w:left w:val="none" w:sz="0" w:space="0" w:color="auto"/>
        <w:bottom w:val="none" w:sz="0" w:space="0" w:color="auto"/>
        <w:right w:val="none" w:sz="0" w:space="0" w:color="auto"/>
      </w:divBdr>
    </w:div>
    <w:div w:id="655186555">
      <w:bodyDiv w:val="1"/>
      <w:marLeft w:val="0"/>
      <w:marRight w:val="0"/>
      <w:marTop w:val="0"/>
      <w:marBottom w:val="0"/>
      <w:divBdr>
        <w:top w:val="none" w:sz="0" w:space="0" w:color="auto"/>
        <w:left w:val="none" w:sz="0" w:space="0" w:color="auto"/>
        <w:bottom w:val="none" w:sz="0" w:space="0" w:color="auto"/>
        <w:right w:val="none" w:sz="0" w:space="0" w:color="auto"/>
      </w:divBdr>
    </w:div>
    <w:div w:id="657346668">
      <w:bodyDiv w:val="1"/>
      <w:marLeft w:val="0"/>
      <w:marRight w:val="0"/>
      <w:marTop w:val="0"/>
      <w:marBottom w:val="0"/>
      <w:divBdr>
        <w:top w:val="none" w:sz="0" w:space="0" w:color="auto"/>
        <w:left w:val="none" w:sz="0" w:space="0" w:color="auto"/>
        <w:bottom w:val="none" w:sz="0" w:space="0" w:color="auto"/>
        <w:right w:val="none" w:sz="0" w:space="0" w:color="auto"/>
      </w:divBdr>
    </w:div>
    <w:div w:id="660037881">
      <w:bodyDiv w:val="1"/>
      <w:marLeft w:val="0"/>
      <w:marRight w:val="0"/>
      <w:marTop w:val="0"/>
      <w:marBottom w:val="0"/>
      <w:divBdr>
        <w:top w:val="none" w:sz="0" w:space="0" w:color="auto"/>
        <w:left w:val="none" w:sz="0" w:space="0" w:color="auto"/>
        <w:bottom w:val="none" w:sz="0" w:space="0" w:color="auto"/>
        <w:right w:val="none" w:sz="0" w:space="0" w:color="auto"/>
      </w:divBdr>
    </w:div>
    <w:div w:id="660045754">
      <w:bodyDiv w:val="1"/>
      <w:marLeft w:val="0"/>
      <w:marRight w:val="0"/>
      <w:marTop w:val="0"/>
      <w:marBottom w:val="0"/>
      <w:divBdr>
        <w:top w:val="none" w:sz="0" w:space="0" w:color="auto"/>
        <w:left w:val="none" w:sz="0" w:space="0" w:color="auto"/>
        <w:bottom w:val="none" w:sz="0" w:space="0" w:color="auto"/>
        <w:right w:val="none" w:sz="0" w:space="0" w:color="auto"/>
      </w:divBdr>
    </w:div>
    <w:div w:id="660937049">
      <w:bodyDiv w:val="1"/>
      <w:marLeft w:val="0"/>
      <w:marRight w:val="0"/>
      <w:marTop w:val="0"/>
      <w:marBottom w:val="0"/>
      <w:divBdr>
        <w:top w:val="none" w:sz="0" w:space="0" w:color="auto"/>
        <w:left w:val="none" w:sz="0" w:space="0" w:color="auto"/>
        <w:bottom w:val="none" w:sz="0" w:space="0" w:color="auto"/>
        <w:right w:val="none" w:sz="0" w:space="0" w:color="auto"/>
      </w:divBdr>
    </w:div>
    <w:div w:id="661470549">
      <w:bodyDiv w:val="1"/>
      <w:marLeft w:val="0"/>
      <w:marRight w:val="0"/>
      <w:marTop w:val="0"/>
      <w:marBottom w:val="0"/>
      <w:divBdr>
        <w:top w:val="none" w:sz="0" w:space="0" w:color="auto"/>
        <w:left w:val="none" w:sz="0" w:space="0" w:color="auto"/>
        <w:bottom w:val="none" w:sz="0" w:space="0" w:color="auto"/>
        <w:right w:val="none" w:sz="0" w:space="0" w:color="auto"/>
      </w:divBdr>
    </w:div>
    <w:div w:id="666637591">
      <w:bodyDiv w:val="1"/>
      <w:marLeft w:val="0"/>
      <w:marRight w:val="0"/>
      <w:marTop w:val="0"/>
      <w:marBottom w:val="0"/>
      <w:divBdr>
        <w:top w:val="none" w:sz="0" w:space="0" w:color="auto"/>
        <w:left w:val="none" w:sz="0" w:space="0" w:color="auto"/>
        <w:bottom w:val="none" w:sz="0" w:space="0" w:color="auto"/>
        <w:right w:val="none" w:sz="0" w:space="0" w:color="auto"/>
      </w:divBdr>
    </w:div>
    <w:div w:id="669597367">
      <w:bodyDiv w:val="1"/>
      <w:marLeft w:val="0"/>
      <w:marRight w:val="0"/>
      <w:marTop w:val="0"/>
      <w:marBottom w:val="0"/>
      <w:divBdr>
        <w:top w:val="none" w:sz="0" w:space="0" w:color="auto"/>
        <w:left w:val="none" w:sz="0" w:space="0" w:color="auto"/>
        <w:bottom w:val="none" w:sz="0" w:space="0" w:color="auto"/>
        <w:right w:val="none" w:sz="0" w:space="0" w:color="auto"/>
      </w:divBdr>
    </w:div>
    <w:div w:id="670109787">
      <w:bodyDiv w:val="1"/>
      <w:marLeft w:val="0"/>
      <w:marRight w:val="0"/>
      <w:marTop w:val="0"/>
      <w:marBottom w:val="0"/>
      <w:divBdr>
        <w:top w:val="none" w:sz="0" w:space="0" w:color="auto"/>
        <w:left w:val="none" w:sz="0" w:space="0" w:color="auto"/>
        <w:bottom w:val="none" w:sz="0" w:space="0" w:color="auto"/>
        <w:right w:val="none" w:sz="0" w:space="0" w:color="auto"/>
      </w:divBdr>
    </w:div>
    <w:div w:id="671566401">
      <w:bodyDiv w:val="1"/>
      <w:marLeft w:val="0"/>
      <w:marRight w:val="0"/>
      <w:marTop w:val="0"/>
      <w:marBottom w:val="0"/>
      <w:divBdr>
        <w:top w:val="none" w:sz="0" w:space="0" w:color="auto"/>
        <w:left w:val="none" w:sz="0" w:space="0" w:color="auto"/>
        <w:bottom w:val="none" w:sz="0" w:space="0" w:color="auto"/>
        <w:right w:val="none" w:sz="0" w:space="0" w:color="auto"/>
      </w:divBdr>
    </w:div>
    <w:div w:id="672151438">
      <w:bodyDiv w:val="1"/>
      <w:marLeft w:val="0"/>
      <w:marRight w:val="0"/>
      <w:marTop w:val="0"/>
      <w:marBottom w:val="0"/>
      <w:divBdr>
        <w:top w:val="none" w:sz="0" w:space="0" w:color="auto"/>
        <w:left w:val="none" w:sz="0" w:space="0" w:color="auto"/>
        <w:bottom w:val="none" w:sz="0" w:space="0" w:color="auto"/>
        <w:right w:val="none" w:sz="0" w:space="0" w:color="auto"/>
      </w:divBdr>
      <w:divsChild>
        <w:div w:id="591092018">
          <w:marLeft w:val="0"/>
          <w:marRight w:val="0"/>
          <w:marTop w:val="0"/>
          <w:marBottom w:val="0"/>
          <w:divBdr>
            <w:top w:val="none" w:sz="0" w:space="0" w:color="auto"/>
            <w:left w:val="none" w:sz="0" w:space="0" w:color="auto"/>
            <w:bottom w:val="none" w:sz="0" w:space="0" w:color="auto"/>
            <w:right w:val="none" w:sz="0" w:space="0" w:color="auto"/>
          </w:divBdr>
        </w:div>
        <w:div w:id="1722439769">
          <w:marLeft w:val="0"/>
          <w:marRight w:val="0"/>
          <w:marTop w:val="0"/>
          <w:marBottom w:val="0"/>
          <w:divBdr>
            <w:top w:val="none" w:sz="0" w:space="0" w:color="auto"/>
            <w:left w:val="none" w:sz="0" w:space="0" w:color="auto"/>
            <w:bottom w:val="none" w:sz="0" w:space="0" w:color="auto"/>
            <w:right w:val="none" w:sz="0" w:space="0" w:color="auto"/>
          </w:divBdr>
        </w:div>
        <w:div w:id="1721637223">
          <w:marLeft w:val="0"/>
          <w:marRight w:val="0"/>
          <w:marTop w:val="0"/>
          <w:marBottom w:val="0"/>
          <w:divBdr>
            <w:top w:val="none" w:sz="0" w:space="0" w:color="auto"/>
            <w:left w:val="none" w:sz="0" w:space="0" w:color="auto"/>
            <w:bottom w:val="none" w:sz="0" w:space="0" w:color="auto"/>
            <w:right w:val="none" w:sz="0" w:space="0" w:color="auto"/>
          </w:divBdr>
        </w:div>
        <w:div w:id="354385612">
          <w:marLeft w:val="0"/>
          <w:marRight w:val="0"/>
          <w:marTop w:val="0"/>
          <w:marBottom w:val="0"/>
          <w:divBdr>
            <w:top w:val="none" w:sz="0" w:space="0" w:color="auto"/>
            <w:left w:val="none" w:sz="0" w:space="0" w:color="auto"/>
            <w:bottom w:val="none" w:sz="0" w:space="0" w:color="auto"/>
            <w:right w:val="none" w:sz="0" w:space="0" w:color="auto"/>
          </w:divBdr>
        </w:div>
        <w:div w:id="2139832891">
          <w:marLeft w:val="0"/>
          <w:marRight w:val="0"/>
          <w:marTop w:val="0"/>
          <w:marBottom w:val="0"/>
          <w:divBdr>
            <w:top w:val="none" w:sz="0" w:space="0" w:color="auto"/>
            <w:left w:val="none" w:sz="0" w:space="0" w:color="auto"/>
            <w:bottom w:val="none" w:sz="0" w:space="0" w:color="auto"/>
            <w:right w:val="none" w:sz="0" w:space="0" w:color="auto"/>
          </w:divBdr>
        </w:div>
        <w:div w:id="1619219296">
          <w:marLeft w:val="0"/>
          <w:marRight w:val="0"/>
          <w:marTop w:val="0"/>
          <w:marBottom w:val="0"/>
          <w:divBdr>
            <w:top w:val="none" w:sz="0" w:space="0" w:color="auto"/>
            <w:left w:val="none" w:sz="0" w:space="0" w:color="auto"/>
            <w:bottom w:val="none" w:sz="0" w:space="0" w:color="auto"/>
            <w:right w:val="none" w:sz="0" w:space="0" w:color="auto"/>
          </w:divBdr>
        </w:div>
        <w:div w:id="829252895">
          <w:marLeft w:val="0"/>
          <w:marRight w:val="0"/>
          <w:marTop w:val="0"/>
          <w:marBottom w:val="0"/>
          <w:divBdr>
            <w:top w:val="none" w:sz="0" w:space="0" w:color="auto"/>
            <w:left w:val="none" w:sz="0" w:space="0" w:color="auto"/>
            <w:bottom w:val="none" w:sz="0" w:space="0" w:color="auto"/>
            <w:right w:val="none" w:sz="0" w:space="0" w:color="auto"/>
          </w:divBdr>
        </w:div>
        <w:div w:id="12264772">
          <w:marLeft w:val="0"/>
          <w:marRight w:val="0"/>
          <w:marTop w:val="0"/>
          <w:marBottom w:val="0"/>
          <w:divBdr>
            <w:top w:val="none" w:sz="0" w:space="0" w:color="auto"/>
            <w:left w:val="none" w:sz="0" w:space="0" w:color="auto"/>
            <w:bottom w:val="none" w:sz="0" w:space="0" w:color="auto"/>
            <w:right w:val="none" w:sz="0" w:space="0" w:color="auto"/>
          </w:divBdr>
        </w:div>
        <w:div w:id="643898037">
          <w:marLeft w:val="0"/>
          <w:marRight w:val="0"/>
          <w:marTop w:val="0"/>
          <w:marBottom w:val="0"/>
          <w:divBdr>
            <w:top w:val="none" w:sz="0" w:space="0" w:color="auto"/>
            <w:left w:val="none" w:sz="0" w:space="0" w:color="auto"/>
            <w:bottom w:val="none" w:sz="0" w:space="0" w:color="auto"/>
            <w:right w:val="none" w:sz="0" w:space="0" w:color="auto"/>
          </w:divBdr>
        </w:div>
        <w:div w:id="488209262">
          <w:marLeft w:val="0"/>
          <w:marRight w:val="0"/>
          <w:marTop w:val="0"/>
          <w:marBottom w:val="0"/>
          <w:divBdr>
            <w:top w:val="none" w:sz="0" w:space="0" w:color="auto"/>
            <w:left w:val="none" w:sz="0" w:space="0" w:color="auto"/>
            <w:bottom w:val="none" w:sz="0" w:space="0" w:color="auto"/>
            <w:right w:val="none" w:sz="0" w:space="0" w:color="auto"/>
          </w:divBdr>
        </w:div>
        <w:div w:id="1695418898">
          <w:marLeft w:val="0"/>
          <w:marRight w:val="0"/>
          <w:marTop w:val="0"/>
          <w:marBottom w:val="0"/>
          <w:divBdr>
            <w:top w:val="none" w:sz="0" w:space="0" w:color="auto"/>
            <w:left w:val="none" w:sz="0" w:space="0" w:color="auto"/>
            <w:bottom w:val="none" w:sz="0" w:space="0" w:color="auto"/>
            <w:right w:val="none" w:sz="0" w:space="0" w:color="auto"/>
          </w:divBdr>
        </w:div>
        <w:div w:id="1730112725">
          <w:marLeft w:val="0"/>
          <w:marRight w:val="0"/>
          <w:marTop w:val="0"/>
          <w:marBottom w:val="0"/>
          <w:divBdr>
            <w:top w:val="none" w:sz="0" w:space="0" w:color="auto"/>
            <w:left w:val="none" w:sz="0" w:space="0" w:color="auto"/>
            <w:bottom w:val="none" w:sz="0" w:space="0" w:color="auto"/>
            <w:right w:val="none" w:sz="0" w:space="0" w:color="auto"/>
          </w:divBdr>
        </w:div>
        <w:div w:id="1274048646">
          <w:marLeft w:val="0"/>
          <w:marRight w:val="0"/>
          <w:marTop w:val="0"/>
          <w:marBottom w:val="0"/>
          <w:divBdr>
            <w:top w:val="none" w:sz="0" w:space="0" w:color="auto"/>
            <w:left w:val="none" w:sz="0" w:space="0" w:color="auto"/>
            <w:bottom w:val="none" w:sz="0" w:space="0" w:color="auto"/>
            <w:right w:val="none" w:sz="0" w:space="0" w:color="auto"/>
          </w:divBdr>
        </w:div>
        <w:div w:id="1932740950">
          <w:marLeft w:val="0"/>
          <w:marRight w:val="0"/>
          <w:marTop w:val="0"/>
          <w:marBottom w:val="0"/>
          <w:divBdr>
            <w:top w:val="none" w:sz="0" w:space="0" w:color="auto"/>
            <w:left w:val="none" w:sz="0" w:space="0" w:color="auto"/>
            <w:bottom w:val="none" w:sz="0" w:space="0" w:color="auto"/>
            <w:right w:val="none" w:sz="0" w:space="0" w:color="auto"/>
          </w:divBdr>
        </w:div>
        <w:div w:id="296108925">
          <w:marLeft w:val="0"/>
          <w:marRight w:val="0"/>
          <w:marTop w:val="0"/>
          <w:marBottom w:val="0"/>
          <w:divBdr>
            <w:top w:val="none" w:sz="0" w:space="0" w:color="auto"/>
            <w:left w:val="none" w:sz="0" w:space="0" w:color="auto"/>
            <w:bottom w:val="none" w:sz="0" w:space="0" w:color="auto"/>
            <w:right w:val="none" w:sz="0" w:space="0" w:color="auto"/>
          </w:divBdr>
        </w:div>
      </w:divsChild>
    </w:div>
    <w:div w:id="683635613">
      <w:bodyDiv w:val="1"/>
      <w:marLeft w:val="0"/>
      <w:marRight w:val="0"/>
      <w:marTop w:val="0"/>
      <w:marBottom w:val="0"/>
      <w:divBdr>
        <w:top w:val="none" w:sz="0" w:space="0" w:color="auto"/>
        <w:left w:val="none" w:sz="0" w:space="0" w:color="auto"/>
        <w:bottom w:val="none" w:sz="0" w:space="0" w:color="auto"/>
        <w:right w:val="none" w:sz="0" w:space="0" w:color="auto"/>
      </w:divBdr>
    </w:div>
    <w:div w:id="687294249">
      <w:bodyDiv w:val="1"/>
      <w:marLeft w:val="0"/>
      <w:marRight w:val="0"/>
      <w:marTop w:val="0"/>
      <w:marBottom w:val="0"/>
      <w:divBdr>
        <w:top w:val="none" w:sz="0" w:space="0" w:color="auto"/>
        <w:left w:val="none" w:sz="0" w:space="0" w:color="auto"/>
        <w:bottom w:val="none" w:sz="0" w:space="0" w:color="auto"/>
        <w:right w:val="none" w:sz="0" w:space="0" w:color="auto"/>
      </w:divBdr>
    </w:div>
    <w:div w:id="687604525">
      <w:bodyDiv w:val="1"/>
      <w:marLeft w:val="0"/>
      <w:marRight w:val="0"/>
      <w:marTop w:val="0"/>
      <w:marBottom w:val="0"/>
      <w:divBdr>
        <w:top w:val="none" w:sz="0" w:space="0" w:color="auto"/>
        <w:left w:val="none" w:sz="0" w:space="0" w:color="auto"/>
        <w:bottom w:val="none" w:sz="0" w:space="0" w:color="auto"/>
        <w:right w:val="none" w:sz="0" w:space="0" w:color="auto"/>
      </w:divBdr>
    </w:div>
    <w:div w:id="688677791">
      <w:bodyDiv w:val="1"/>
      <w:marLeft w:val="0"/>
      <w:marRight w:val="0"/>
      <w:marTop w:val="0"/>
      <w:marBottom w:val="0"/>
      <w:divBdr>
        <w:top w:val="none" w:sz="0" w:space="0" w:color="auto"/>
        <w:left w:val="none" w:sz="0" w:space="0" w:color="auto"/>
        <w:bottom w:val="none" w:sz="0" w:space="0" w:color="auto"/>
        <w:right w:val="none" w:sz="0" w:space="0" w:color="auto"/>
      </w:divBdr>
    </w:div>
    <w:div w:id="689844574">
      <w:bodyDiv w:val="1"/>
      <w:marLeft w:val="0"/>
      <w:marRight w:val="0"/>
      <w:marTop w:val="0"/>
      <w:marBottom w:val="0"/>
      <w:divBdr>
        <w:top w:val="none" w:sz="0" w:space="0" w:color="auto"/>
        <w:left w:val="none" w:sz="0" w:space="0" w:color="auto"/>
        <w:bottom w:val="none" w:sz="0" w:space="0" w:color="auto"/>
        <w:right w:val="none" w:sz="0" w:space="0" w:color="auto"/>
      </w:divBdr>
    </w:div>
    <w:div w:id="691300672">
      <w:bodyDiv w:val="1"/>
      <w:marLeft w:val="0"/>
      <w:marRight w:val="0"/>
      <w:marTop w:val="0"/>
      <w:marBottom w:val="0"/>
      <w:divBdr>
        <w:top w:val="none" w:sz="0" w:space="0" w:color="auto"/>
        <w:left w:val="none" w:sz="0" w:space="0" w:color="auto"/>
        <w:bottom w:val="none" w:sz="0" w:space="0" w:color="auto"/>
        <w:right w:val="none" w:sz="0" w:space="0" w:color="auto"/>
      </w:divBdr>
    </w:div>
    <w:div w:id="696857221">
      <w:bodyDiv w:val="1"/>
      <w:marLeft w:val="0"/>
      <w:marRight w:val="0"/>
      <w:marTop w:val="0"/>
      <w:marBottom w:val="0"/>
      <w:divBdr>
        <w:top w:val="none" w:sz="0" w:space="0" w:color="auto"/>
        <w:left w:val="none" w:sz="0" w:space="0" w:color="auto"/>
        <w:bottom w:val="none" w:sz="0" w:space="0" w:color="auto"/>
        <w:right w:val="none" w:sz="0" w:space="0" w:color="auto"/>
      </w:divBdr>
    </w:div>
    <w:div w:id="699744603">
      <w:bodyDiv w:val="1"/>
      <w:marLeft w:val="0"/>
      <w:marRight w:val="0"/>
      <w:marTop w:val="0"/>
      <w:marBottom w:val="0"/>
      <w:divBdr>
        <w:top w:val="none" w:sz="0" w:space="0" w:color="auto"/>
        <w:left w:val="none" w:sz="0" w:space="0" w:color="auto"/>
        <w:bottom w:val="none" w:sz="0" w:space="0" w:color="auto"/>
        <w:right w:val="none" w:sz="0" w:space="0" w:color="auto"/>
      </w:divBdr>
    </w:div>
    <w:div w:id="700593593">
      <w:bodyDiv w:val="1"/>
      <w:marLeft w:val="0"/>
      <w:marRight w:val="0"/>
      <w:marTop w:val="0"/>
      <w:marBottom w:val="0"/>
      <w:divBdr>
        <w:top w:val="none" w:sz="0" w:space="0" w:color="auto"/>
        <w:left w:val="none" w:sz="0" w:space="0" w:color="auto"/>
        <w:bottom w:val="none" w:sz="0" w:space="0" w:color="auto"/>
        <w:right w:val="none" w:sz="0" w:space="0" w:color="auto"/>
      </w:divBdr>
    </w:div>
    <w:div w:id="702631764">
      <w:bodyDiv w:val="1"/>
      <w:marLeft w:val="0"/>
      <w:marRight w:val="0"/>
      <w:marTop w:val="0"/>
      <w:marBottom w:val="0"/>
      <w:divBdr>
        <w:top w:val="none" w:sz="0" w:space="0" w:color="auto"/>
        <w:left w:val="none" w:sz="0" w:space="0" w:color="auto"/>
        <w:bottom w:val="none" w:sz="0" w:space="0" w:color="auto"/>
        <w:right w:val="none" w:sz="0" w:space="0" w:color="auto"/>
      </w:divBdr>
    </w:div>
    <w:div w:id="703947823">
      <w:bodyDiv w:val="1"/>
      <w:marLeft w:val="0"/>
      <w:marRight w:val="0"/>
      <w:marTop w:val="0"/>
      <w:marBottom w:val="0"/>
      <w:divBdr>
        <w:top w:val="none" w:sz="0" w:space="0" w:color="auto"/>
        <w:left w:val="none" w:sz="0" w:space="0" w:color="auto"/>
        <w:bottom w:val="none" w:sz="0" w:space="0" w:color="auto"/>
        <w:right w:val="none" w:sz="0" w:space="0" w:color="auto"/>
      </w:divBdr>
    </w:div>
    <w:div w:id="704788346">
      <w:bodyDiv w:val="1"/>
      <w:marLeft w:val="0"/>
      <w:marRight w:val="0"/>
      <w:marTop w:val="0"/>
      <w:marBottom w:val="0"/>
      <w:divBdr>
        <w:top w:val="none" w:sz="0" w:space="0" w:color="auto"/>
        <w:left w:val="none" w:sz="0" w:space="0" w:color="auto"/>
        <w:bottom w:val="none" w:sz="0" w:space="0" w:color="auto"/>
        <w:right w:val="none" w:sz="0" w:space="0" w:color="auto"/>
      </w:divBdr>
    </w:div>
    <w:div w:id="705371674">
      <w:bodyDiv w:val="1"/>
      <w:marLeft w:val="0"/>
      <w:marRight w:val="0"/>
      <w:marTop w:val="0"/>
      <w:marBottom w:val="0"/>
      <w:divBdr>
        <w:top w:val="none" w:sz="0" w:space="0" w:color="auto"/>
        <w:left w:val="none" w:sz="0" w:space="0" w:color="auto"/>
        <w:bottom w:val="none" w:sz="0" w:space="0" w:color="auto"/>
        <w:right w:val="none" w:sz="0" w:space="0" w:color="auto"/>
      </w:divBdr>
    </w:div>
    <w:div w:id="705449764">
      <w:bodyDiv w:val="1"/>
      <w:marLeft w:val="0"/>
      <w:marRight w:val="0"/>
      <w:marTop w:val="0"/>
      <w:marBottom w:val="0"/>
      <w:divBdr>
        <w:top w:val="none" w:sz="0" w:space="0" w:color="auto"/>
        <w:left w:val="none" w:sz="0" w:space="0" w:color="auto"/>
        <w:bottom w:val="none" w:sz="0" w:space="0" w:color="auto"/>
        <w:right w:val="none" w:sz="0" w:space="0" w:color="auto"/>
      </w:divBdr>
    </w:div>
    <w:div w:id="706641059">
      <w:bodyDiv w:val="1"/>
      <w:marLeft w:val="0"/>
      <w:marRight w:val="0"/>
      <w:marTop w:val="0"/>
      <w:marBottom w:val="0"/>
      <w:divBdr>
        <w:top w:val="none" w:sz="0" w:space="0" w:color="auto"/>
        <w:left w:val="none" w:sz="0" w:space="0" w:color="auto"/>
        <w:bottom w:val="none" w:sz="0" w:space="0" w:color="auto"/>
        <w:right w:val="none" w:sz="0" w:space="0" w:color="auto"/>
      </w:divBdr>
    </w:div>
    <w:div w:id="707072337">
      <w:bodyDiv w:val="1"/>
      <w:marLeft w:val="0"/>
      <w:marRight w:val="0"/>
      <w:marTop w:val="0"/>
      <w:marBottom w:val="0"/>
      <w:divBdr>
        <w:top w:val="none" w:sz="0" w:space="0" w:color="auto"/>
        <w:left w:val="none" w:sz="0" w:space="0" w:color="auto"/>
        <w:bottom w:val="none" w:sz="0" w:space="0" w:color="auto"/>
        <w:right w:val="none" w:sz="0" w:space="0" w:color="auto"/>
      </w:divBdr>
    </w:div>
    <w:div w:id="709450526">
      <w:bodyDiv w:val="1"/>
      <w:marLeft w:val="0"/>
      <w:marRight w:val="0"/>
      <w:marTop w:val="0"/>
      <w:marBottom w:val="0"/>
      <w:divBdr>
        <w:top w:val="none" w:sz="0" w:space="0" w:color="auto"/>
        <w:left w:val="none" w:sz="0" w:space="0" w:color="auto"/>
        <w:bottom w:val="none" w:sz="0" w:space="0" w:color="auto"/>
        <w:right w:val="none" w:sz="0" w:space="0" w:color="auto"/>
      </w:divBdr>
    </w:div>
    <w:div w:id="709496174">
      <w:bodyDiv w:val="1"/>
      <w:marLeft w:val="0"/>
      <w:marRight w:val="0"/>
      <w:marTop w:val="0"/>
      <w:marBottom w:val="0"/>
      <w:divBdr>
        <w:top w:val="none" w:sz="0" w:space="0" w:color="auto"/>
        <w:left w:val="none" w:sz="0" w:space="0" w:color="auto"/>
        <w:bottom w:val="none" w:sz="0" w:space="0" w:color="auto"/>
        <w:right w:val="none" w:sz="0" w:space="0" w:color="auto"/>
      </w:divBdr>
    </w:div>
    <w:div w:id="712509456">
      <w:bodyDiv w:val="1"/>
      <w:marLeft w:val="0"/>
      <w:marRight w:val="0"/>
      <w:marTop w:val="0"/>
      <w:marBottom w:val="0"/>
      <w:divBdr>
        <w:top w:val="none" w:sz="0" w:space="0" w:color="auto"/>
        <w:left w:val="none" w:sz="0" w:space="0" w:color="auto"/>
        <w:bottom w:val="none" w:sz="0" w:space="0" w:color="auto"/>
        <w:right w:val="none" w:sz="0" w:space="0" w:color="auto"/>
      </w:divBdr>
    </w:div>
    <w:div w:id="714886361">
      <w:bodyDiv w:val="1"/>
      <w:marLeft w:val="0"/>
      <w:marRight w:val="0"/>
      <w:marTop w:val="0"/>
      <w:marBottom w:val="0"/>
      <w:divBdr>
        <w:top w:val="none" w:sz="0" w:space="0" w:color="auto"/>
        <w:left w:val="none" w:sz="0" w:space="0" w:color="auto"/>
        <w:bottom w:val="none" w:sz="0" w:space="0" w:color="auto"/>
        <w:right w:val="none" w:sz="0" w:space="0" w:color="auto"/>
      </w:divBdr>
    </w:div>
    <w:div w:id="716243499">
      <w:bodyDiv w:val="1"/>
      <w:marLeft w:val="0"/>
      <w:marRight w:val="0"/>
      <w:marTop w:val="0"/>
      <w:marBottom w:val="0"/>
      <w:divBdr>
        <w:top w:val="none" w:sz="0" w:space="0" w:color="auto"/>
        <w:left w:val="none" w:sz="0" w:space="0" w:color="auto"/>
        <w:bottom w:val="none" w:sz="0" w:space="0" w:color="auto"/>
        <w:right w:val="none" w:sz="0" w:space="0" w:color="auto"/>
      </w:divBdr>
    </w:div>
    <w:div w:id="716392176">
      <w:bodyDiv w:val="1"/>
      <w:marLeft w:val="0"/>
      <w:marRight w:val="0"/>
      <w:marTop w:val="0"/>
      <w:marBottom w:val="0"/>
      <w:divBdr>
        <w:top w:val="none" w:sz="0" w:space="0" w:color="auto"/>
        <w:left w:val="none" w:sz="0" w:space="0" w:color="auto"/>
        <w:bottom w:val="none" w:sz="0" w:space="0" w:color="auto"/>
        <w:right w:val="none" w:sz="0" w:space="0" w:color="auto"/>
      </w:divBdr>
    </w:div>
    <w:div w:id="717514294">
      <w:bodyDiv w:val="1"/>
      <w:marLeft w:val="0"/>
      <w:marRight w:val="0"/>
      <w:marTop w:val="0"/>
      <w:marBottom w:val="0"/>
      <w:divBdr>
        <w:top w:val="none" w:sz="0" w:space="0" w:color="auto"/>
        <w:left w:val="none" w:sz="0" w:space="0" w:color="auto"/>
        <w:bottom w:val="none" w:sz="0" w:space="0" w:color="auto"/>
        <w:right w:val="none" w:sz="0" w:space="0" w:color="auto"/>
      </w:divBdr>
    </w:div>
    <w:div w:id="718095596">
      <w:bodyDiv w:val="1"/>
      <w:marLeft w:val="0"/>
      <w:marRight w:val="0"/>
      <w:marTop w:val="0"/>
      <w:marBottom w:val="0"/>
      <w:divBdr>
        <w:top w:val="none" w:sz="0" w:space="0" w:color="auto"/>
        <w:left w:val="none" w:sz="0" w:space="0" w:color="auto"/>
        <w:bottom w:val="none" w:sz="0" w:space="0" w:color="auto"/>
        <w:right w:val="none" w:sz="0" w:space="0" w:color="auto"/>
      </w:divBdr>
    </w:div>
    <w:div w:id="719015501">
      <w:bodyDiv w:val="1"/>
      <w:marLeft w:val="0"/>
      <w:marRight w:val="0"/>
      <w:marTop w:val="0"/>
      <w:marBottom w:val="0"/>
      <w:divBdr>
        <w:top w:val="none" w:sz="0" w:space="0" w:color="auto"/>
        <w:left w:val="none" w:sz="0" w:space="0" w:color="auto"/>
        <w:bottom w:val="none" w:sz="0" w:space="0" w:color="auto"/>
        <w:right w:val="none" w:sz="0" w:space="0" w:color="auto"/>
      </w:divBdr>
    </w:div>
    <w:div w:id="719743178">
      <w:bodyDiv w:val="1"/>
      <w:marLeft w:val="0"/>
      <w:marRight w:val="0"/>
      <w:marTop w:val="0"/>
      <w:marBottom w:val="0"/>
      <w:divBdr>
        <w:top w:val="none" w:sz="0" w:space="0" w:color="auto"/>
        <w:left w:val="none" w:sz="0" w:space="0" w:color="auto"/>
        <w:bottom w:val="none" w:sz="0" w:space="0" w:color="auto"/>
        <w:right w:val="none" w:sz="0" w:space="0" w:color="auto"/>
      </w:divBdr>
    </w:div>
    <w:div w:id="720598662">
      <w:bodyDiv w:val="1"/>
      <w:marLeft w:val="0"/>
      <w:marRight w:val="0"/>
      <w:marTop w:val="0"/>
      <w:marBottom w:val="0"/>
      <w:divBdr>
        <w:top w:val="none" w:sz="0" w:space="0" w:color="auto"/>
        <w:left w:val="none" w:sz="0" w:space="0" w:color="auto"/>
        <w:bottom w:val="none" w:sz="0" w:space="0" w:color="auto"/>
        <w:right w:val="none" w:sz="0" w:space="0" w:color="auto"/>
      </w:divBdr>
    </w:div>
    <w:div w:id="723601327">
      <w:bodyDiv w:val="1"/>
      <w:marLeft w:val="0"/>
      <w:marRight w:val="0"/>
      <w:marTop w:val="0"/>
      <w:marBottom w:val="0"/>
      <w:divBdr>
        <w:top w:val="none" w:sz="0" w:space="0" w:color="auto"/>
        <w:left w:val="none" w:sz="0" w:space="0" w:color="auto"/>
        <w:bottom w:val="none" w:sz="0" w:space="0" w:color="auto"/>
        <w:right w:val="none" w:sz="0" w:space="0" w:color="auto"/>
      </w:divBdr>
    </w:div>
    <w:div w:id="725449059">
      <w:bodyDiv w:val="1"/>
      <w:marLeft w:val="0"/>
      <w:marRight w:val="0"/>
      <w:marTop w:val="0"/>
      <w:marBottom w:val="0"/>
      <w:divBdr>
        <w:top w:val="none" w:sz="0" w:space="0" w:color="auto"/>
        <w:left w:val="none" w:sz="0" w:space="0" w:color="auto"/>
        <w:bottom w:val="none" w:sz="0" w:space="0" w:color="auto"/>
        <w:right w:val="none" w:sz="0" w:space="0" w:color="auto"/>
      </w:divBdr>
    </w:div>
    <w:div w:id="725757655">
      <w:bodyDiv w:val="1"/>
      <w:marLeft w:val="0"/>
      <w:marRight w:val="0"/>
      <w:marTop w:val="0"/>
      <w:marBottom w:val="0"/>
      <w:divBdr>
        <w:top w:val="none" w:sz="0" w:space="0" w:color="auto"/>
        <w:left w:val="none" w:sz="0" w:space="0" w:color="auto"/>
        <w:bottom w:val="none" w:sz="0" w:space="0" w:color="auto"/>
        <w:right w:val="none" w:sz="0" w:space="0" w:color="auto"/>
      </w:divBdr>
    </w:div>
    <w:div w:id="725958341">
      <w:bodyDiv w:val="1"/>
      <w:marLeft w:val="0"/>
      <w:marRight w:val="0"/>
      <w:marTop w:val="0"/>
      <w:marBottom w:val="0"/>
      <w:divBdr>
        <w:top w:val="none" w:sz="0" w:space="0" w:color="auto"/>
        <w:left w:val="none" w:sz="0" w:space="0" w:color="auto"/>
        <w:bottom w:val="none" w:sz="0" w:space="0" w:color="auto"/>
        <w:right w:val="none" w:sz="0" w:space="0" w:color="auto"/>
      </w:divBdr>
    </w:div>
    <w:div w:id="726756882">
      <w:bodyDiv w:val="1"/>
      <w:marLeft w:val="0"/>
      <w:marRight w:val="0"/>
      <w:marTop w:val="0"/>
      <w:marBottom w:val="0"/>
      <w:divBdr>
        <w:top w:val="none" w:sz="0" w:space="0" w:color="auto"/>
        <w:left w:val="none" w:sz="0" w:space="0" w:color="auto"/>
        <w:bottom w:val="none" w:sz="0" w:space="0" w:color="auto"/>
        <w:right w:val="none" w:sz="0" w:space="0" w:color="auto"/>
      </w:divBdr>
    </w:div>
    <w:div w:id="727267355">
      <w:bodyDiv w:val="1"/>
      <w:marLeft w:val="0"/>
      <w:marRight w:val="0"/>
      <w:marTop w:val="0"/>
      <w:marBottom w:val="0"/>
      <w:divBdr>
        <w:top w:val="none" w:sz="0" w:space="0" w:color="auto"/>
        <w:left w:val="none" w:sz="0" w:space="0" w:color="auto"/>
        <w:bottom w:val="none" w:sz="0" w:space="0" w:color="auto"/>
        <w:right w:val="none" w:sz="0" w:space="0" w:color="auto"/>
      </w:divBdr>
    </w:div>
    <w:div w:id="727845537">
      <w:bodyDiv w:val="1"/>
      <w:marLeft w:val="0"/>
      <w:marRight w:val="0"/>
      <w:marTop w:val="0"/>
      <w:marBottom w:val="0"/>
      <w:divBdr>
        <w:top w:val="none" w:sz="0" w:space="0" w:color="auto"/>
        <w:left w:val="none" w:sz="0" w:space="0" w:color="auto"/>
        <w:bottom w:val="none" w:sz="0" w:space="0" w:color="auto"/>
        <w:right w:val="none" w:sz="0" w:space="0" w:color="auto"/>
      </w:divBdr>
    </w:div>
    <w:div w:id="728460829">
      <w:bodyDiv w:val="1"/>
      <w:marLeft w:val="0"/>
      <w:marRight w:val="0"/>
      <w:marTop w:val="0"/>
      <w:marBottom w:val="0"/>
      <w:divBdr>
        <w:top w:val="none" w:sz="0" w:space="0" w:color="auto"/>
        <w:left w:val="none" w:sz="0" w:space="0" w:color="auto"/>
        <w:bottom w:val="none" w:sz="0" w:space="0" w:color="auto"/>
        <w:right w:val="none" w:sz="0" w:space="0" w:color="auto"/>
      </w:divBdr>
    </w:div>
    <w:div w:id="730036149">
      <w:bodyDiv w:val="1"/>
      <w:marLeft w:val="0"/>
      <w:marRight w:val="0"/>
      <w:marTop w:val="0"/>
      <w:marBottom w:val="0"/>
      <w:divBdr>
        <w:top w:val="none" w:sz="0" w:space="0" w:color="auto"/>
        <w:left w:val="none" w:sz="0" w:space="0" w:color="auto"/>
        <w:bottom w:val="none" w:sz="0" w:space="0" w:color="auto"/>
        <w:right w:val="none" w:sz="0" w:space="0" w:color="auto"/>
      </w:divBdr>
    </w:div>
    <w:div w:id="730621645">
      <w:bodyDiv w:val="1"/>
      <w:marLeft w:val="0"/>
      <w:marRight w:val="0"/>
      <w:marTop w:val="0"/>
      <w:marBottom w:val="0"/>
      <w:divBdr>
        <w:top w:val="none" w:sz="0" w:space="0" w:color="auto"/>
        <w:left w:val="none" w:sz="0" w:space="0" w:color="auto"/>
        <w:bottom w:val="none" w:sz="0" w:space="0" w:color="auto"/>
        <w:right w:val="none" w:sz="0" w:space="0" w:color="auto"/>
      </w:divBdr>
    </w:div>
    <w:div w:id="733508680">
      <w:bodyDiv w:val="1"/>
      <w:marLeft w:val="0"/>
      <w:marRight w:val="0"/>
      <w:marTop w:val="0"/>
      <w:marBottom w:val="0"/>
      <w:divBdr>
        <w:top w:val="none" w:sz="0" w:space="0" w:color="auto"/>
        <w:left w:val="none" w:sz="0" w:space="0" w:color="auto"/>
        <w:bottom w:val="none" w:sz="0" w:space="0" w:color="auto"/>
        <w:right w:val="none" w:sz="0" w:space="0" w:color="auto"/>
      </w:divBdr>
    </w:div>
    <w:div w:id="734595833">
      <w:bodyDiv w:val="1"/>
      <w:marLeft w:val="0"/>
      <w:marRight w:val="0"/>
      <w:marTop w:val="0"/>
      <w:marBottom w:val="0"/>
      <w:divBdr>
        <w:top w:val="none" w:sz="0" w:space="0" w:color="auto"/>
        <w:left w:val="none" w:sz="0" w:space="0" w:color="auto"/>
        <w:bottom w:val="none" w:sz="0" w:space="0" w:color="auto"/>
        <w:right w:val="none" w:sz="0" w:space="0" w:color="auto"/>
      </w:divBdr>
    </w:div>
    <w:div w:id="738986397">
      <w:bodyDiv w:val="1"/>
      <w:marLeft w:val="0"/>
      <w:marRight w:val="0"/>
      <w:marTop w:val="0"/>
      <w:marBottom w:val="0"/>
      <w:divBdr>
        <w:top w:val="none" w:sz="0" w:space="0" w:color="auto"/>
        <w:left w:val="none" w:sz="0" w:space="0" w:color="auto"/>
        <w:bottom w:val="none" w:sz="0" w:space="0" w:color="auto"/>
        <w:right w:val="none" w:sz="0" w:space="0" w:color="auto"/>
      </w:divBdr>
    </w:div>
    <w:div w:id="739249963">
      <w:bodyDiv w:val="1"/>
      <w:marLeft w:val="0"/>
      <w:marRight w:val="0"/>
      <w:marTop w:val="0"/>
      <w:marBottom w:val="0"/>
      <w:divBdr>
        <w:top w:val="none" w:sz="0" w:space="0" w:color="auto"/>
        <w:left w:val="none" w:sz="0" w:space="0" w:color="auto"/>
        <w:bottom w:val="none" w:sz="0" w:space="0" w:color="auto"/>
        <w:right w:val="none" w:sz="0" w:space="0" w:color="auto"/>
      </w:divBdr>
    </w:div>
    <w:div w:id="742526629">
      <w:bodyDiv w:val="1"/>
      <w:marLeft w:val="0"/>
      <w:marRight w:val="0"/>
      <w:marTop w:val="0"/>
      <w:marBottom w:val="0"/>
      <w:divBdr>
        <w:top w:val="none" w:sz="0" w:space="0" w:color="auto"/>
        <w:left w:val="none" w:sz="0" w:space="0" w:color="auto"/>
        <w:bottom w:val="none" w:sz="0" w:space="0" w:color="auto"/>
        <w:right w:val="none" w:sz="0" w:space="0" w:color="auto"/>
      </w:divBdr>
    </w:div>
    <w:div w:id="743843415">
      <w:bodyDiv w:val="1"/>
      <w:marLeft w:val="0"/>
      <w:marRight w:val="0"/>
      <w:marTop w:val="0"/>
      <w:marBottom w:val="0"/>
      <w:divBdr>
        <w:top w:val="none" w:sz="0" w:space="0" w:color="auto"/>
        <w:left w:val="none" w:sz="0" w:space="0" w:color="auto"/>
        <w:bottom w:val="none" w:sz="0" w:space="0" w:color="auto"/>
        <w:right w:val="none" w:sz="0" w:space="0" w:color="auto"/>
      </w:divBdr>
    </w:div>
    <w:div w:id="744036824">
      <w:bodyDiv w:val="1"/>
      <w:marLeft w:val="0"/>
      <w:marRight w:val="0"/>
      <w:marTop w:val="0"/>
      <w:marBottom w:val="0"/>
      <w:divBdr>
        <w:top w:val="none" w:sz="0" w:space="0" w:color="auto"/>
        <w:left w:val="none" w:sz="0" w:space="0" w:color="auto"/>
        <w:bottom w:val="none" w:sz="0" w:space="0" w:color="auto"/>
        <w:right w:val="none" w:sz="0" w:space="0" w:color="auto"/>
      </w:divBdr>
    </w:div>
    <w:div w:id="744301960">
      <w:bodyDiv w:val="1"/>
      <w:marLeft w:val="0"/>
      <w:marRight w:val="0"/>
      <w:marTop w:val="0"/>
      <w:marBottom w:val="0"/>
      <w:divBdr>
        <w:top w:val="none" w:sz="0" w:space="0" w:color="auto"/>
        <w:left w:val="none" w:sz="0" w:space="0" w:color="auto"/>
        <w:bottom w:val="none" w:sz="0" w:space="0" w:color="auto"/>
        <w:right w:val="none" w:sz="0" w:space="0" w:color="auto"/>
      </w:divBdr>
    </w:div>
    <w:div w:id="746734534">
      <w:bodyDiv w:val="1"/>
      <w:marLeft w:val="0"/>
      <w:marRight w:val="0"/>
      <w:marTop w:val="0"/>
      <w:marBottom w:val="0"/>
      <w:divBdr>
        <w:top w:val="none" w:sz="0" w:space="0" w:color="auto"/>
        <w:left w:val="none" w:sz="0" w:space="0" w:color="auto"/>
        <w:bottom w:val="none" w:sz="0" w:space="0" w:color="auto"/>
        <w:right w:val="none" w:sz="0" w:space="0" w:color="auto"/>
      </w:divBdr>
    </w:div>
    <w:div w:id="747583489">
      <w:bodyDiv w:val="1"/>
      <w:marLeft w:val="0"/>
      <w:marRight w:val="0"/>
      <w:marTop w:val="0"/>
      <w:marBottom w:val="0"/>
      <w:divBdr>
        <w:top w:val="none" w:sz="0" w:space="0" w:color="auto"/>
        <w:left w:val="none" w:sz="0" w:space="0" w:color="auto"/>
        <w:bottom w:val="none" w:sz="0" w:space="0" w:color="auto"/>
        <w:right w:val="none" w:sz="0" w:space="0" w:color="auto"/>
      </w:divBdr>
    </w:div>
    <w:div w:id="749737623">
      <w:bodyDiv w:val="1"/>
      <w:marLeft w:val="0"/>
      <w:marRight w:val="0"/>
      <w:marTop w:val="0"/>
      <w:marBottom w:val="0"/>
      <w:divBdr>
        <w:top w:val="none" w:sz="0" w:space="0" w:color="auto"/>
        <w:left w:val="none" w:sz="0" w:space="0" w:color="auto"/>
        <w:bottom w:val="none" w:sz="0" w:space="0" w:color="auto"/>
        <w:right w:val="none" w:sz="0" w:space="0" w:color="auto"/>
      </w:divBdr>
    </w:div>
    <w:div w:id="752582244">
      <w:bodyDiv w:val="1"/>
      <w:marLeft w:val="0"/>
      <w:marRight w:val="0"/>
      <w:marTop w:val="0"/>
      <w:marBottom w:val="0"/>
      <w:divBdr>
        <w:top w:val="none" w:sz="0" w:space="0" w:color="auto"/>
        <w:left w:val="none" w:sz="0" w:space="0" w:color="auto"/>
        <w:bottom w:val="none" w:sz="0" w:space="0" w:color="auto"/>
        <w:right w:val="none" w:sz="0" w:space="0" w:color="auto"/>
      </w:divBdr>
    </w:div>
    <w:div w:id="756562135">
      <w:bodyDiv w:val="1"/>
      <w:marLeft w:val="0"/>
      <w:marRight w:val="0"/>
      <w:marTop w:val="0"/>
      <w:marBottom w:val="0"/>
      <w:divBdr>
        <w:top w:val="none" w:sz="0" w:space="0" w:color="auto"/>
        <w:left w:val="none" w:sz="0" w:space="0" w:color="auto"/>
        <w:bottom w:val="none" w:sz="0" w:space="0" w:color="auto"/>
        <w:right w:val="none" w:sz="0" w:space="0" w:color="auto"/>
      </w:divBdr>
    </w:div>
    <w:div w:id="761147456">
      <w:bodyDiv w:val="1"/>
      <w:marLeft w:val="0"/>
      <w:marRight w:val="0"/>
      <w:marTop w:val="0"/>
      <w:marBottom w:val="0"/>
      <w:divBdr>
        <w:top w:val="none" w:sz="0" w:space="0" w:color="auto"/>
        <w:left w:val="none" w:sz="0" w:space="0" w:color="auto"/>
        <w:bottom w:val="none" w:sz="0" w:space="0" w:color="auto"/>
        <w:right w:val="none" w:sz="0" w:space="0" w:color="auto"/>
      </w:divBdr>
    </w:div>
    <w:div w:id="762454141">
      <w:bodyDiv w:val="1"/>
      <w:marLeft w:val="0"/>
      <w:marRight w:val="0"/>
      <w:marTop w:val="0"/>
      <w:marBottom w:val="0"/>
      <w:divBdr>
        <w:top w:val="none" w:sz="0" w:space="0" w:color="auto"/>
        <w:left w:val="none" w:sz="0" w:space="0" w:color="auto"/>
        <w:bottom w:val="none" w:sz="0" w:space="0" w:color="auto"/>
        <w:right w:val="none" w:sz="0" w:space="0" w:color="auto"/>
      </w:divBdr>
    </w:div>
    <w:div w:id="763459454">
      <w:bodyDiv w:val="1"/>
      <w:marLeft w:val="0"/>
      <w:marRight w:val="0"/>
      <w:marTop w:val="0"/>
      <w:marBottom w:val="0"/>
      <w:divBdr>
        <w:top w:val="none" w:sz="0" w:space="0" w:color="auto"/>
        <w:left w:val="none" w:sz="0" w:space="0" w:color="auto"/>
        <w:bottom w:val="none" w:sz="0" w:space="0" w:color="auto"/>
        <w:right w:val="none" w:sz="0" w:space="0" w:color="auto"/>
      </w:divBdr>
    </w:div>
    <w:div w:id="764809491">
      <w:bodyDiv w:val="1"/>
      <w:marLeft w:val="0"/>
      <w:marRight w:val="0"/>
      <w:marTop w:val="0"/>
      <w:marBottom w:val="0"/>
      <w:divBdr>
        <w:top w:val="none" w:sz="0" w:space="0" w:color="auto"/>
        <w:left w:val="none" w:sz="0" w:space="0" w:color="auto"/>
        <w:bottom w:val="none" w:sz="0" w:space="0" w:color="auto"/>
        <w:right w:val="none" w:sz="0" w:space="0" w:color="auto"/>
      </w:divBdr>
    </w:div>
    <w:div w:id="766193111">
      <w:bodyDiv w:val="1"/>
      <w:marLeft w:val="0"/>
      <w:marRight w:val="0"/>
      <w:marTop w:val="0"/>
      <w:marBottom w:val="0"/>
      <w:divBdr>
        <w:top w:val="none" w:sz="0" w:space="0" w:color="auto"/>
        <w:left w:val="none" w:sz="0" w:space="0" w:color="auto"/>
        <w:bottom w:val="none" w:sz="0" w:space="0" w:color="auto"/>
        <w:right w:val="none" w:sz="0" w:space="0" w:color="auto"/>
      </w:divBdr>
    </w:div>
    <w:div w:id="766847721">
      <w:bodyDiv w:val="1"/>
      <w:marLeft w:val="0"/>
      <w:marRight w:val="0"/>
      <w:marTop w:val="0"/>
      <w:marBottom w:val="0"/>
      <w:divBdr>
        <w:top w:val="none" w:sz="0" w:space="0" w:color="auto"/>
        <w:left w:val="none" w:sz="0" w:space="0" w:color="auto"/>
        <w:bottom w:val="none" w:sz="0" w:space="0" w:color="auto"/>
        <w:right w:val="none" w:sz="0" w:space="0" w:color="auto"/>
      </w:divBdr>
    </w:div>
    <w:div w:id="768966161">
      <w:bodyDiv w:val="1"/>
      <w:marLeft w:val="0"/>
      <w:marRight w:val="0"/>
      <w:marTop w:val="0"/>
      <w:marBottom w:val="0"/>
      <w:divBdr>
        <w:top w:val="none" w:sz="0" w:space="0" w:color="auto"/>
        <w:left w:val="none" w:sz="0" w:space="0" w:color="auto"/>
        <w:bottom w:val="none" w:sz="0" w:space="0" w:color="auto"/>
        <w:right w:val="none" w:sz="0" w:space="0" w:color="auto"/>
      </w:divBdr>
    </w:div>
    <w:div w:id="769081232">
      <w:bodyDiv w:val="1"/>
      <w:marLeft w:val="0"/>
      <w:marRight w:val="0"/>
      <w:marTop w:val="0"/>
      <w:marBottom w:val="0"/>
      <w:divBdr>
        <w:top w:val="none" w:sz="0" w:space="0" w:color="auto"/>
        <w:left w:val="none" w:sz="0" w:space="0" w:color="auto"/>
        <w:bottom w:val="none" w:sz="0" w:space="0" w:color="auto"/>
        <w:right w:val="none" w:sz="0" w:space="0" w:color="auto"/>
      </w:divBdr>
    </w:div>
    <w:div w:id="770125723">
      <w:bodyDiv w:val="1"/>
      <w:marLeft w:val="0"/>
      <w:marRight w:val="0"/>
      <w:marTop w:val="0"/>
      <w:marBottom w:val="0"/>
      <w:divBdr>
        <w:top w:val="none" w:sz="0" w:space="0" w:color="auto"/>
        <w:left w:val="none" w:sz="0" w:space="0" w:color="auto"/>
        <w:bottom w:val="none" w:sz="0" w:space="0" w:color="auto"/>
        <w:right w:val="none" w:sz="0" w:space="0" w:color="auto"/>
      </w:divBdr>
    </w:div>
    <w:div w:id="772165246">
      <w:bodyDiv w:val="1"/>
      <w:marLeft w:val="0"/>
      <w:marRight w:val="0"/>
      <w:marTop w:val="0"/>
      <w:marBottom w:val="0"/>
      <w:divBdr>
        <w:top w:val="none" w:sz="0" w:space="0" w:color="auto"/>
        <w:left w:val="none" w:sz="0" w:space="0" w:color="auto"/>
        <w:bottom w:val="none" w:sz="0" w:space="0" w:color="auto"/>
        <w:right w:val="none" w:sz="0" w:space="0" w:color="auto"/>
      </w:divBdr>
    </w:div>
    <w:div w:id="772550822">
      <w:bodyDiv w:val="1"/>
      <w:marLeft w:val="0"/>
      <w:marRight w:val="0"/>
      <w:marTop w:val="0"/>
      <w:marBottom w:val="0"/>
      <w:divBdr>
        <w:top w:val="none" w:sz="0" w:space="0" w:color="auto"/>
        <w:left w:val="none" w:sz="0" w:space="0" w:color="auto"/>
        <w:bottom w:val="none" w:sz="0" w:space="0" w:color="auto"/>
        <w:right w:val="none" w:sz="0" w:space="0" w:color="auto"/>
      </w:divBdr>
    </w:div>
    <w:div w:id="773552584">
      <w:bodyDiv w:val="1"/>
      <w:marLeft w:val="0"/>
      <w:marRight w:val="0"/>
      <w:marTop w:val="0"/>
      <w:marBottom w:val="0"/>
      <w:divBdr>
        <w:top w:val="none" w:sz="0" w:space="0" w:color="auto"/>
        <w:left w:val="none" w:sz="0" w:space="0" w:color="auto"/>
        <w:bottom w:val="none" w:sz="0" w:space="0" w:color="auto"/>
        <w:right w:val="none" w:sz="0" w:space="0" w:color="auto"/>
      </w:divBdr>
    </w:div>
    <w:div w:id="778791110">
      <w:bodyDiv w:val="1"/>
      <w:marLeft w:val="0"/>
      <w:marRight w:val="0"/>
      <w:marTop w:val="0"/>
      <w:marBottom w:val="0"/>
      <w:divBdr>
        <w:top w:val="none" w:sz="0" w:space="0" w:color="auto"/>
        <w:left w:val="none" w:sz="0" w:space="0" w:color="auto"/>
        <w:bottom w:val="none" w:sz="0" w:space="0" w:color="auto"/>
        <w:right w:val="none" w:sz="0" w:space="0" w:color="auto"/>
      </w:divBdr>
    </w:div>
    <w:div w:id="780689388">
      <w:bodyDiv w:val="1"/>
      <w:marLeft w:val="0"/>
      <w:marRight w:val="0"/>
      <w:marTop w:val="0"/>
      <w:marBottom w:val="0"/>
      <w:divBdr>
        <w:top w:val="none" w:sz="0" w:space="0" w:color="auto"/>
        <w:left w:val="none" w:sz="0" w:space="0" w:color="auto"/>
        <w:bottom w:val="none" w:sz="0" w:space="0" w:color="auto"/>
        <w:right w:val="none" w:sz="0" w:space="0" w:color="auto"/>
      </w:divBdr>
    </w:div>
    <w:div w:id="784925169">
      <w:bodyDiv w:val="1"/>
      <w:marLeft w:val="0"/>
      <w:marRight w:val="0"/>
      <w:marTop w:val="0"/>
      <w:marBottom w:val="0"/>
      <w:divBdr>
        <w:top w:val="none" w:sz="0" w:space="0" w:color="auto"/>
        <w:left w:val="none" w:sz="0" w:space="0" w:color="auto"/>
        <w:bottom w:val="none" w:sz="0" w:space="0" w:color="auto"/>
        <w:right w:val="none" w:sz="0" w:space="0" w:color="auto"/>
      </w:divBdr>
    </w:div>
    <w:div w:id="788671544">
      <w:bodyDiv w:val="1"/>
      <w:marLeft w:val="0"/>
      <w:marRight w:val="0"/>
      <w:marTop w:val="0"/>
      <w:marBottom w:val="0"/>
      <w:divBdr>
        <w:top w:val="none" w:sz="0" w:space="0" w:color="auto"/>
        <w:left w:val="none" w:sz="0" w:space="0" w:color="auto"/>
        <w:bottom w:val="none" w:sz="0" w:space="0" w:color="auto"/>
        <w:right w:val="none" w:sz="0" w:space="0" w:color="auto"/>
      </w:divBdr>
    </w:div>
    <w:div w:id="789281194">
      <w:bodyDiv w:val="1"/>
      <w:marLeft w:val="0"/>
      <w:marRight w:val="0"/>
      <w:marTop w:val="0"/>
      <w:marBottom w:val="0"/>
      <w:divBdr>
        <w:top w:val="none" w:sz="0" w:space="0" w:color="auto"/>
        <w:left w:val="none" w:sz="0" w:space="0" w:color="auto"/>
        <w:bottom w:val="none" w:sz="0" w:space="0" w:color="auto"/>
        <w:right w:val="none" w:sz="0" w:space="0" w:color="auto"/>
      </w:divBdr>
    </w:div>
    <w:div w:id="789327496">
      <w:bodyDiv w:val="1"/>
      <w:marLeft w:val="0"/>
      <w:marRight w:val="0"/>
      <w:marTop w:val="0"/>
      <w:marBottom w:val="0"/>
      <w:divBdr>
        <w:top w:val="none" w:sz="0" w:space="0" w:color="auto"/>
        <w:left w:val="none" w:sz="0" w:space="0" w:color="auto"/>
        <w:bottom w:val="none" w:sz="0" w:space="0" w:color="auto"/>
        <w:right w:val="none" w:sz="0" w:space="0" w:color="auto"/>
      </w:divBdr>
      <w:divsChild>
        <w:div w:id="22219752">
          <w:marLeft w:val="0"/>
          <w:marRight w:val="0"/>
          <w:marTop w:val="0"/>
          <w:marBottom w:val="0"/>
          <w:divBdr>
            <w:top w:val="none" w:sz="0" w:space="0" w:color="auto"/>
            <w:left w:val="none" w:sz="0" w:space="0" w:color="auto"/>
            <w:bottom w:val="none" w:sz="0" w:space="0" w:color="auto"/>
            <w:right w:val="none" w:sz="0" w:space="0" w:color="auto"/>
          </w:divBdr>
        </w:div>
        <w:div w:id="99683603">
          <w:marLeft w:val="0"/>
          <w:marRight w:val="0"/>
          <w:marTop w:val="0"/>
          <w:marBottom w:val="0"/>
          <w:divBdr>
            <w:top w:val="none" w:sz="0" w:space="0" w:color="auto"/>
            <w:left w:val="none" w:sz="0" w:space="0" w:color="auto"/>
            <w:bottom w:val="none" w:sz="0" w:space="0" w:color="auto"/>
            <w:right w:val="none" w:sz="0" w:space="0" w:color="auto"/>
          </w:divBdr>
        </w:div>
        <w:div w:id="108092968">
          <w:marLeft w:val="0"/>
          <w:marRight w:val="0"/>
          <w:marTop w:val="0"/>
          <w:marBottom w:val="0"/>
          <w:divBdr>
            <w:top w:val="none" w:sz="0" w:space="0" w:color="auto"/>
            <w:left w:val="none" w:sz="0" w:space="0" w:color="auto"/>
            <w:bottom w:val="none" w:sz="0" w:space="0" w:color="auto"/>
            <w:right w:val="none" w:sz="0" w:space="0" w:color="auto"/>
          </w:divBdr>
        </w:div>
        <w:div w:id="203373864">
          <w:marLeft w:val="0"/>
          <w:marRight w:val="0"/>
          <w:marTop w:val="0"/>
          <w:marBottom w:val="0"/>
          <w:divBdr>
            <w:top w:val="none" w:sz="0" w:space="0" w:color="auto"/>
            <w:left w:val="none" w:sz="0" w:space="0" w:color="auto"/>
            <w:bottom w:val="none" w:sz="0" w:space="0" w:color="auto"/>
            <w:right w:val="none" w:sz="0" w:space="0" w:color="auto"/>
          </w:divBdr>
        </w:div>
        <w:div w:id="302269650">
          <w:marLeft w:val="0"/>
          <w:marRight w:val="0"/>
          <w:marTop w:val="0"/>
          <w:marBottom w:val="0"/>
          <w:divBdr>
            <w:top w:val="none" w:sz="0" w:space="0" w:color="auto"/>
            <w:left w:val="none" w:sz="0" w:space="0" w:color="auto"/>
            <w:bottom w:val="none" w:sz="0" w:space="0" w:color="auto"/>
            <w:right w:val="none" w:sz="0" w:space="0" w:color="auto"/>
          </w:divBdr>
        </w:div>
        <w:div w:id="344211340">
          <w:marLeft w:val="0"/>
          <w:marRight w:val="0"/>
          <w:marTop w:val="0"/>
          <w:marBottom w:val="0"/>
          <w:divBdr>
            <w:top w:val="none" w:sz="0" w:space="0" w:color="auto"/>
            <w:left w:val="none" w:sz="0" w:space="0" w:color="auto"/>
            <w:bottom w:val="none" w:sz="0" w:space="0" w:color="auto"/>
            <w:right w:val="none" w:sz="0" w:space="0" w:color="auto"/>
          </w:divBdr>
        </w:div>
        <w:div w:id="346055807">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
        <w:div w:id="919755868">
          <w:marLeft w:val="0"/>
          <w:marRight w:val="0"/>
          <w:marTop w:val="0"/>
          <w:marBottom w:val="0"/>
          <w:divBdr>
            <w:top w:val="none" w:sz="0" w:space="0" w:color="auto"/>
            <w:left w:val="none" w:sz="0" w:space="0" w:color="auto"/>
            <w:bottom w:val="none" w:sz="0" w:space="0" w:color="auto"/>
            <w:right w:val="none" w:sz="0" w:space="0" w:color="auto"/>
          </w:divBdr>
        </w:div>
        <w:div w:id="1081365687">
          <w:marLeft w:val="0"/>
          <w:marRight w:val="0"/>
          <w:marTop w:val="0"/>
          <w:marBottom w:val="0"/>
          <w:divBdr>
            <w:top w:val="none" w:sz="0" w:space="0" w:color="auto"/>
            <w:left w:val="none" w:sz="0" w:space="0" w:color="auto"/>
            <w:bottom w:val="none" w:sz="0" w:space="0" w:color="auto"/>
            <w:right w:val="none" w:sz="0" w:space="0" w:color="auto"/>
          </w:divBdr>
        </w:div>
        <w:div w:id="1107773125">
          <w:marLeft w:val="0"/>
          <w:marRight w:val="0"/>
          <w:marTop w:val="0"/>
          <w:marBottom w:val="0"/>
          <w:divBdr>
            <w:top w:val="none" w:sz="0" w:space="0" w:color="auto"/>
            <w:left w:val="none" w:sz="0" w:space="0" w:color="auto"/>
            <w:bottom w:val="none" w:sz="0" w:space="0" w:color="auto"/>
            <w:right w:val="none" w:sz="0" w:space="0" w:color="auto"/>
          </w:divBdr>
        </w:div>
        <w:div w:id="1236816454">
          <w:marLeft w:val="0"/>
          <w:marRight w:val="0"/>
          <w:marTop w:val="0"/>
          <w:marBottom w:val="0"/>
          <w:divBdr>
            <w:top w:val="none" w:sz="0" w:space="0" w:color="auto"/>
            <w:left w:val="none" w:sz="0" w:space="0" w:color="auto"/>
            <w:bottom w:val="none" w:sz="0" w:space="0" w:color="auto"/>
            <w:right w:val="none" w:sz="0" w:space="0" w:color="auto"/>
          </w:divBdr>
        </w:div>
        <w:div w:id="1397507450">
          <w:marLeft w:val="0"/>
          <w:marRight w:val="0"/>
          <w:marTop w:val="0"/>
          <w:marBottom w:val="0"/>
          <w:divBdr>
            <w:top w:val="none" w:sz="0" w:space="0" w:color="auto"/>
            <w:left w:val="none" w:sz="0" w:space="0" w:color="auto"/>
            <w:bottom w:val="none" w:sz="0" w:space="0" w:color="auto"/>
            <w:right w:val="none" w:sz="0" w:space="0" w:color="auto"/>
          </w:divBdr>
        </w:div>
        <w:div w:id="1493058474">
          <w:marLeft w:val="0"/>
          <w:marRight w:val="0"/>
          <w:marTop w:val="0"/>
          <w:marBottom w:val="0"/>
          <w:divBdr>
            <w:top w:val="none" w:sz="0" w:space="0" w:color="auto"/>
            <w:left w:val="none" w:sz="0" w:space="0" w:color="auto"/>
            <w:bottom w:val="none" w:sz="0" w:space="0" w:color="auto"/>
            <w:right w:val="none" w:sz="0" w:space="0" w:color="auto"/>
          </w:divBdr>
        </w:div>
        <w:div w:id="1860268520">
          <w:marLeft w:val="0"/>
          <w:marRight w:val="0"/>
          <w:marTop w:val="0"/>
          <w:marBottom w:val="0"/>
          <w:divBdr>
            <w:top w:val="none" w:sz="0" w:space="0" w:color="auto"/>
            <w:left w:val="none" w:sz="0" w:space="0" w:color="auto"/>
            <w:bottom w:val="none" w:sz="0" w:space="0" w:color="auto"/>
            <w:right w:val="none" w:sz="0" w:space="0" w:color="auto"/>
          </w:divBdr>
        </w:div>
        <w:div w:id="2057773305">
          <w:marLeft w:val="0"/>
          <w:marRight w:val="0"/>
          <w:marTop w:val="0"/>
          <w:marBottom w:val="0"/>
          <w:divBdr>
            <w:top w:val="none" w:sz="0" w:space="0" w:color="auto"/>
            <w:left w:val="none" w:sz="0" w:space="0" w:color="auto"/>
            <w:bottom w:val="none" w:sz="0" w:space="0" w:color="auto"/>
            <w:right w:val="none" w:sz="0" w:space="0" w:color="auto"/>
          </w:divBdr>
        </w:div>
      </w:divsChild>
    </w:div>
    <w:div w:id="790443520">
      <w:bodyDiv w:val="1"/>
      <w:marLeft w:val="0"/>
      <w:marRight w:val="0"/>
      <w:marTop w:val="0"/>
      <w:marBottom w:val="0"/>
      <w:divBdr>
        <w:top w:val="none" w:sz="0" w:space="0" w:color="auto"/>
        <w:left w:val="none" w:sz="0" w:space="0" w:color="auto"/>
        <w:bottom w:val="none" w:sz="0" w:space="0" w:color="auto"/>
        <w:right w:val="none" w:sz="0" w:space="0" w:color="auto"/>
      </w:divBdr>
    </w:div>
    <w:div w:id="791753077">
      <w:bodyDiv w:val="1"/>
      <w:marLeft w:val="0"/>
      <w:marRight w:val="0"/>
      <w:marTop w:val="0"/>
      <w:marBottom w:val="0"/>
      <w:divBdr>
        <w:top w:val="none" w:sz="0" w:space="0" w:color="auto"/>
        <w:left w:val="none" w:sz="0" w:space="0" w:color="auto"/>
        <w:bottom w:val="none" w:sz="0" w:space="0" w:color="auto"/>
        <w:right w:val="none" w:sz="0" w:space="0" w:color="auto"/>
      </w:divBdr>
    </w:div>
    <w:div w:id="792331949">
      <w:bodyDiv w:val="1"/>
      <w:marLeft w:val="0"/>
      <w:marRight w:val="0"/>
      <w:marTop w:val="0"/>
      <w:marBottom w:val="0"/>
      <w:divBdr>
        <w:top w:val="none" w:sz="0" w:space="0" w:color="auto"/>
        <w:left w:val="none" w:sz="0" w:space="0" w:color="auto"/>
        <w:bottom w:val="none" w:sz="0" w:space="0" w:color="auto"/>
        <w:right w:val="none" w:sz="0" w:space="0" w:color="auto"/>
      </w:divBdr>
    </w:div>
    <w:div w:id="792410210">
      <w:bodyDiv w:val="1"/>
      <w:marLeft w:val="0"/>
      <w:marRight w:val="0"/>
      <w:marTop w:val="0"/>
      <w:marBottom w:val="0"/>
      <w:divBdr>
        <w:top w:val="none" w:sz="0" w:space="0" w:color="auto"/>
        <w:left w:val="none" w:sz="0" w:space="0" w:color="auto"/>
        <w:bottom w:val="none" w:sz="0" w:space="0" w:color="auto"/>
        <w:right w:val="none" w:sz="0" w:space="0" w:color="auto"/>
      </w:divBdr>
    </w:div>
    <w:div w:id="793208557">
      <w:bodyDiv w:val="1"/>
      <w:marLeft w:val="0"/>
      <w:marRight w:val="0"/>
      <w:marTop w:val="0"/>
      <w:marBottom w:val="0"/>
      <w:divBdr>
        <w:top w:val="none" w:sz="0" w:space="0" w:color="auto"/>
        <w:left w:val="none" w:sz="0" w:space="0" w:color="auto"/>
        <w:bottom w:val="none" w:sz="0" w:space="0" w:color="auto"/>
        <w:right w:val="none" w:sz="0" w:space="0" w:color="auto"/>
      </w:divBdr>
    </w:div>
    <w:div w:id="793911206">
      <w:bodyDiv w:val="1"/>
      <w:marLeft w:val="0"/>
      <w:marRight w:val="0"/>
      <w:marTop w:val="0"/>
      <w:marBottom w:val="0"/>
      <w:divBdr>
        <w:top w:val="none" w:sz="0" w:space="0" w:color="auto"/>
        <w:left w:val="none" w:sz="0" w:space="0" w:color="auto"/>
        <w:bottom w:val="none" w:sz="0" w:space="0" w:color="auto"/>
        <w:right w:val="none" w:sz="0" w:space="0" w:color="auto"/>
      </w:divBdr>
    </w:div>
    <w:div w:id="794758633">
      <w:bodyDiv w:val="1"/>
      <w:marLeft w:val="0"/>
      <w:marRight w:val="0"/>
      <w:marTop w:val="0"/>
      <w:marBottom w:val="0"/>
      <w:divBdr>
        <w:top w:val="none" w:sz="0" w:space="0" w:color="auto"/>
        <w:left w:val="none" w:sz="0" w:space="0" w:color="auto"/>
        <w:bottom w:val="none" w:sz="0" w:space="0" w:color="auto"/>
        <w:right w:val="none" w:sz="0" w:space="0" w:color="auto"/>
      </w:divBdr>
    </w:div>
    <w:div w:id="795493614">
      <w:bodyDiv w:val="1"/>
      <w:marLeft w:val="0"/>
      <w:marRight w:val="0"/>
      <w:marTop w:val="0"/>
      <w:marBottom w:val="0"/>
      <w:divBdr>
        <w:top w:val="none" w:sz="0" w:space="0" w:color="auto"/>
        <w:left w:val="none" w:sz="0" w:space="0" w:color="auto"/>
        <w:bottom w:val="none" w:sz="0" w:space="0" w:color="auto"/>
        <w:right w:val="none" w:sz="0" w:space="0" w:color="auto"/>
      </w:divBdr>
    </w:div>
    <w:div w:id="797648884">
      <w:bodyDiv w:val="1"/>
      <w:marLeft w:val="0"/>
      <w:marRight w:val="0"/>
      <w:marTop w:val="0"/>
      <w:marBottom w:val="0"/>
      <w:divBdr>
        <w:top w:val="none" w:sz="0" w:space="0" w:color="auto"/>
        <w:left w:val="none" w:sz="0" w:space="0" w:color="auto"/>
        <w:bottom w:val="none" w:sz="0" w:space="0" w:color="auto"/>
        <w:right w:val="none" w:sz="0" w:space="0" w:color="auto"/>
      </w:divBdr>
    </w:div>
    <w:div w:id="798845142">
      <w:bodyDiv w:val="1"/>
      <w:marLeft w:val="0"/>
      <w:marRight w:val="0"/>
      <w:marTop w:val="0"/>
      <w:marBottom w:val="0"/>
      <w:divBdr>
        <w:top w:val="none" w:sz="0" w:space="0" w:color="auto"/>
        <w:left w:val="none" w:sz="0" w:space="0" w:color="auto"/>
        <w:bottom w:val="none" w:sz="0" w:space="0" w:color="auto"/>
        <w:right w:val="none" w:sz="0" w:space="0" w:color="auto"/>
      </w:divBdr>
    </w:div>
    <w:div w:id="799230237">
      <w:bodyDiv w:val="1"/>
      <w:marLeft w:val="0"/>
      <w:marRight w:val="0"/>
      <w:marTop w:val="0"/>
      <w:marBottom w:val="0"/>
      <w:divBdr>
        <w:top w:val="none" w:sz="0" w:space="0" w:color="auto"/>
        <w:left w:val="none" w:sz="0" w:space="0" w:color="auto"/>
        <w:bottom w:val="none" w:sz="0" w:space="0" w:color="auto"/>
        <w:right w:val="none" w:sz="0" w:space="0" w:color="auto"/>
      </w:divBdr>
    </w:div>
    <w:div w:id="800733105">
      <w:bodyDiv w:val="1"/>
      <w:marLeft w:val="0"/>
      <w:marRight w:val="0"/>
      <w:marTop w:val="0"/>
      <w:marBottom w:val="0"/>
      <w:divBdr>
        <w:top w:val="none" w:sz="0" w:space="0" w:color="auto"/>
        <w:left w:val="none" w:sz="0" w:space="0" w:color="auto"/>
        <w:bottom w:val="none" w:sz="0" w:space="0" w:color="auto"/>
        <w:right w:val="none" w:sz="0" w:space="0" w:color="auto"/>
      </w:divBdr>
    </w:div>
    <w:div w:id="803160774">
      <w:bodyDiv w:val="1"/>
      <w:marLeft w:val="0"/>
      <w:marRight w:val="0"/>
      <w:marTop w:val="0"/>
      <w:marBottom w:val="0"/>
      <w:divBdr>
        <w:top w:val="none" w:sz="0" w:space="0" w:color="auto"/>
        <w:left w:val="none" w:sz="0" w:space="0" w:color="auto"/>
        <w:bottom w:val="none" w:sz="0" w:space="0" w:color="auto"/>
        <w:right w:val="none" w:sz="0" w:space="0" w:color="auto"/>
      </w:divBdr>
    </w:div>
    <w:div w:id="807211111">
      <w:bodyDiv w:val="1"/>
      <w:marLeft w:val="0"/>
      <w:marRight w:val="0"/>
      <w:marTop w:val="0"/>
      <w:marBottom w:val="0"/>
      <w:divBdr>
        <w:top w:val="none" w:sz="0" w:space="0" w:color="auto"/>
        <w:left w:val="none" w:sz="0" w:space="0" w:color="auto"/>
        <w:bottom w:val="none" w:sz="0" w:space="0" w:color="auto"/>
        <w:right w:val="none" w:sz="0" w:space="0" w:color="auto"/>
      </w:divBdr>
    </w:div>
    <w:div w:id="809716022">
      <w:bodyDiv w:val="1"/>
      <w:marLeft w:val="0"/>
      <w:marRight w:val="0"/>
      <w:marTop w:val="0"/>
      <w:marBottom w:val="0"/>
      <w:divBdr>
        <w:top w:val="none" w:sz="0" w:space="0" w:color="auto"/>
        <w:left w:val="none" w:sz="0" w:space="0" w:color="auto"/>
        <w:bottom w:val="none" w:sz="0" w:space="0" w:color="auto"/>
        <w:right w:val="none" w:sz="0" w:space="0" w:color="auto"/>
      </w:divBdr>
    </w:div>
    <w:div w:id="810515278">
      <w:bodyDiv w:val="1"/>
      <w:marLeft w:val="0"/>
      <w:marRight w:val="0"/>
      <w:marTop w:val="0"/>
      <w:marBottom w:val="0"/>
      <w:divBdr>
        <w:top w:val="none" w:sz="0" w:space="0" w:color="auto"/>
        <w:left w:val="none" w:sz="0" w:space="0" w:color="auto"/>
        <w:bottom w:val="none" w:sz="0" w:space="0" w:color="auto"/>
        <w:right w:val="none" w:sz="0" w:space="0" w:color="auto"/>
      </w:divBdr>
    </w:div>
    <w:div w:id="810564552">
      <w:bodyDiv w:val="1"/>
      <w:marLeft w:val="0"/>
      <w:marRight w:val="0"/>
      <w:marTop w:val="0"/>
      <w:marBottom w:val="0"/>
      <w:divBdr>
        <w:top w:val="none" w:sz="0" w:space="0" w:color="auto"/>
        <w:left w:val="none" w:sz="0" w:space="0" w:color="auto"/>
        <w:bottom w:val="none" w:sz="0" w:space="0" w:color="auto"/>
        <w:right w:val="none" w:sz="0" w:space="0" w:color="auto"/>
      </w:divBdr>
    </w:div>
    <w:div w:id="811141372">
      <w:bodyDiv w:val="1"/>
      <w:marLeft w:val="0"/>
      <w:marRight w:val="0"/>
      <w:marTop w:val="0"/>
      <w:marBottom w:val="0"/>
      <w:divBdr>
        <w:top w:val="none" w:sz="0" w:space="0" w:color="auto"/>
        <w:left w:val="none" w:sz="0" w:space="0" w:color="auto"/>
        <w:bottom w:val="none" w:sz="0" w:space="0" w:color="auto"/>
        <w:right w:val="none" w:sz="0" w:space="0" w:color="auto"/>
      </w:divBdr>
    </w:div>
    <w:div w:id="811337379">
      <w:bodyDiv w:val="1"/>
      <w:marLeft w:val="0"/>
      <w:marRight w:val="0"/>
      <w:marTop w:val="0"/>
      <w:marBottom w:val="0"/>
      <w:divBdr>
        <w:top w:val="none" w:sz="0" w:space="0" w:color="auto"/>
        <w:left w:val="none" w:sz="0" w:space="0" w:color="auto"/>
        <w:bottom w:val="none" w:sz="0" w:space="0" w:color="auto"/>
        <w:right w:val="none" w:sz="0" w:space="0" w:color="auto"/>
      </w:divBdr>
    </w:div>
    <w:div w:id="814684928">
      <w:bodyDiv w:val="1"/>
      <w:marLeft w:val="0"/>
      <w:marRight w:val="0"/>
      <w:marTop w:val="0"/>
      <w:marBottom w:val="0"/>
      <w:divBdr>
        <w:top w:val="none" w:sz="0" w:space="0" w:color="auto"/>
        <w:left w:val="none" w:sz="0" w:space="0" w:color="auto"/>
        <w:bottom w:val="none" w:sz="0" w:space="0" w:color="auto"/>
        <w:right w:val="none" w:sz="0" w:space="0" w:color="auto"/>
      </w:divBdr>
    </w:div>
    <w:div w:id="817527387">
      <w:bodyDiv w:val="1"/>
      <w:marLeft w:val="0"/>
      <w:marRight w:val="0"/>
      <w:marTop w:val="0"/>
      <w:marBottom w:val="0"/>
      <w:divBdr>
        <w:top w:val="none" w:sz="0" w:space="0" w:color="auto"/>
        <w:left w:val="none" w:sz="0" w:space="0" w:color="auto"/>
        <w:bottom w:val="none" w:sz="0" w:space="0" w:color="auto"/>
        <w:right w:val="none" w:sz="0" w:space="0" w:color="auto"/>
      </w:divBdr>
    </w:div>
    <w:div w:id="817768382">
      <w:bodyDiv w:val="1"/>
      <w:marLeft w:val="0"/>
      <w:marRight w:val="0"/>
      <w:marTop w:val="0"/>
      <w:marBottom w:val="0"/>
      <w:divBdr>
        <w:top w:val="none" w:sz="0" w:space="0" w:color="auto"/>
        <w:left w:val="none" w:sz="0" w:space="0" w:color="auto"/>
        <w:bottom w:val="none" w:sz="0" w:space="0" w:color="auto"/>
        <w:right w:val="none" w:sz="0" w:space="0" w:color="auto"/>
      </w:divBdr>
    </w:div>
    <w:div w:id="818885220">
      <w:bodyDiv w:val="1"/>
      <w:marLeft w:val="0"/>
      <w:marRight w:val="0"/>
      <w:marTop w:val="0"/>
      <w:marBottom w:val="0"/>
      <w:divBdr>
        <w:top w:val="none" w:sz="0" w:space="0" w:color="auto"/>
        <w:left w:val="none" w:sz="0" w:space="0" w:color="auto"/>
        <w:bottom w:val="none" w:sz="0" w:space="0" w:color="auto"/>
        <w:right w:val="none" w:sz="0" w:space="0" w:color="auto"/>
      </w:divBdr>
    </w:div>
    <w:div w:id="819544787">
      <w:bodyDiv w:val="1"/>
      <w:marLeft w:val="0"/>
      <w:marRight w:val="0"/>
      <w:marTop w:val="0"/>
      <w:marBottom w:val="0"/>
      <w:divBdr>
        <w:top w:val="none" w:sz="0" w:space="0" w:color="auto"/>
        <w:left w:val="none" w:sz="0" w:space="0" w:color="auto"/>
        <w:bottom w:val="none" w:sz="0" w:space="0" w:color="auto"/>
        <w:right w:val="none" w:sz="0" w:space="0" w:color="auto"/>
      </w:divBdr>
    </w:div>
    <w:div w:id="819686932">
      <w:bodyDiv w:val="1"/>
      <w:marLeft w:val="0"/>
      <w:marRight w:val="0"/>
      <w:marTop w:val="0"/>
      <w:marBottom w:val="0"/>
      <w:divBdr>
        <w:top w:val="none" w:sz="0" w:space="0" w:color="auto"/>
        <w:left w:val="none" w:sz="0" w:space="0" w:color="auto"/>
        <w:bottom w:val="none" w:sz="0" w:space="0" w:color="auto"/>
        <w:right w:val="none" w:sz="0" w:space="0" w:color="auto"/>
      </w:divBdr>
    </w:div>
    <w:div w:id="822238339">
      <w:bodyDiv w:val="1"/>
      <w:marLeft w:val="0"/>
      <w:marRight w:val="0"/>
      <w:marTop w:val="0"/>
      <w:marBottom w:val="0"/>
      <w:divBdr>
        <w:top w:val="none" w:sz="0" w:space="0" w:color="auto"/>
        <w:left w:val="none" w:sz="0" w:space="0" w:color="auto"/>
        <w:bottom w:val="none" w:sz="0" w:space="0" w:color="auto"/>
        <w:right w:val="none" w:sz="0" w:space="0" w:color="auto"/>
      </w:divBdr>
    </w:div>
    <w:div w:id="823088678">
      <w:bodyDiv w:val="1"/>
      <w:marLeft w:val="0"/>
      <w:marRight w:val="0"/>
      <w:marTop w:val="0"/>
      <w:marBottom w:val="0"/>
      <w:divBdr>
        <w:top w:val="none" w:sz="0" w:space="0" w:color="auto"/>
        <w:left w:val="none" w:sz="0" w:space="0" w:color="auto"/>
        <w:bottom w:val="none" w:sz="0" w:space="0" w:color="auto"/>
        <w:right w:val="none" w:sz="0" w:space="0" w:color="auto"/>
      </w:divBdr>
    </w:div>
    <w:div w:id="824665993">
      <w:bodyDiv w:val="1"/>
      <w:marLeft w:val="0"/>
      <w:marRight w:val="0"/>
      <w:marTop w:val="0"/>
      <w:marBottom w:val="0"/>
      <w:divBdr>
        <w:top w:val="none" w:sz="0" w:space="0" w:color="auto"/>
        <w:left w:val="none" w:sz="0" w:space="0" w:color="auto"/>
        <w:bottom w:val="none" w:sz="0" w:space="0" w:color="auto"/>
        <w:right w:val="none" w:sz="0" w:space="0" w:color="auto"/>
      </w:divBdr>
    </w:div>
    <w:div w:id="825626930">
      <w:bodyDiv w:val="1"/>
      <w:marLeft w:val="0"/>
      <w:marRight w:val="0"/>
      <w:marTop w:val="0"/>
      <w:marBottom w:val="0"/>
      <w:divBdr>
        <w:top w:val="none" w:sz="0" w:space="0" w:color="auto"/>
        <w:left w:val="none" w:sz="0" w:space="0" w:color="auto"/>
        <w:bottom w:val="none" w:sz="0" w:space="0" w:color="auto"/>
        <w:right w:val="none" w:sz="0" w:space="0" w:color="auto"/>
      </w:divBdr>
    </w:div>
    <w:div w:id="827477346">
      <w:bodyDiv w:val="1"/>
      <w:marLeft w:val="0"/>
      <w:marRight w:val="0"/>
      <w:marTop w:val="0"/>
      <w:marBottom w:val="0"/>
      <w:divBdr>
        <w:top w:val="none" w:sz="0" w:space="0" w:color="auto"/>
        <w:left w:val="none" w:sz="0" w:space="0" w:color="auto"/>
        <w:bottom w:val="none" w:sz="0" w:space="0" w:color="auto"/>
        <w:right w:val="none" w:sz="0" w:space="0" w:color="auto"/>
      </w:divBdr>
    </w:div>
    <w:div w:id="827981979">
      <w:bodyDiv w:val="1"/>
      <w:marLeft w:val="0"/>
      <w:marRight w:val="0"/>
      <w:marTop w:val="0"/>
      <w:marBottom w:val="0"/>
      <w:divBdr>
        <w:top w:val="none" w:sz="0" w:space="0" w:color="auto"/>
        <w:left w:val="none" w:sz="0" w:space="0" w:color="auto"/>
        <w:bottom w:val="none" w:sz="0" w:space="0" w:color="auto"/>
        <w:right w:val="none" w:sz="0" w:space="0" w:color="auto"/>
      </w:divBdr>
    </w:div>
    <w:div w:id="828447929">
      <w:bodyDiv w:val="1"/>
      <w:marLeft w:val="0"/>
      <w:marRight w:val="0"/>
      <w:marTop w:val="0"/>
      <w:marBottom w:val="0"/>
      <w:divBdr>
        <w:top w:val="none" w:sz="0" w:space="0" w:color="auto"/>
        <w:left w:val="none" w:sz="0" w:space="0" w:color="auto"/>
        <w:bottom w:val="none" w:sz="0" w:space="0" w:color="auto"/>
        <w:right w:val="none" w:sz="0" w:space="0" w:color="auto"/>
      </w:divBdr>
    </w:div>
    <w:div w:id="829634512">
      <w:bodyDiv w:val="1"/>
      <w:marLeft w:val="0"/>
      <w:marRight w:val="0"/>
      <w:marTop w:val="0"/>
      <w:marBottom w:val="0"/>
      <w:divBdr>
        <w:top w:val="none" w:sz="0" w:space="0" w:color="auto"/>
        <w:left w:val="none" w:sz="0" w:space="0" w:color="auto"/>
        <w:bottom w:val="none" w:sz="0" w:space="0" w:color="auto"/>
        <w:right w:val="none" w:sz="0" w:space="0" w:color="auto"/>
      </w:divBdr>
    </w:div>
    <w:div w:id="830102565">
      <w:bodyDiv w:val="1"/>
      <w:marLeft w:val="0"/>
      <w:marRight w:val="0"/>
      <w:marTop w:val="0"/>
      <w:marBottom w:val="0"/>
      <w:divBdr>
        <w:top w:val="none" w:sz="0" w:space="0" w:color="auto"/>
        <w:left w:val="none" w:sz="0" w:space="0" w:color="auto"/>
        <w:bottom w:val="none" w:sz="0" w:space="0" w:color="auto"/>
        <w:right w:val="none" w:sz="0" w:space="0" w:color="auto"/>
      </w:divBdr>
    </w:div>
    <w:div w:id="830146875">
      <w:bodyDiv w:val="1"/>
      <w:marLeft w:val="0"/>
      <w:marRight w:val="0"/>
      <w:marTop w:val="0"/>
      <w:marBottom w:val="0"/>
      <w:divBdr>
        <w:top w:val="none" w:sz="0" w:space="0" w:color="auto"/>
        <w:left w:val="none" w:sz="0" w:space="0" w:color="auto"/>
        <w:bottom w:val="none" w:sz="0" w:space="0" w:color="auto"/>
        <w:right w:val="none" w:sz="0" w:space="0" w:color="auto"/>
      </w:divBdr>
    </w:div>
    <w:div w:id="833422135">
      <w:bodyDiv w:val="1"/>
      <w:marLeft w:val="0"/>
      <w:marRight w:val="0"/>
      <w:marTop w:val="0"/>
      <w:marBottom w:val="0"/>
      <w:divBdr>
        <w:top w:val="none" w:sz="0" w:space="0" w:color="auto"/>
        <w:left w:val="none" w:sz="0" w:space="0" w:color="auto"/>
        <w:bottom w:val="none" w:sz="0" w:space="0" w:color="auto"/>
        <w:right w:val="none" w:sz="0" w:space="0" w:color="auto"/>
      </w:divBdr>
    </w:div>
    <w:div w:id="833842653">
      <w:bodyDiv w:val="1"/>
      <w:marLeft w:val="0"/>
      <w:marRight w:val="0"/>
      <w:marTop w:val="0"/>
      <w:marBottom w:val="0"/>
      <w:divBdr>
        <w:top w:val="none" w:sz="0" w:space="0" w:color="auto"/>
        <w:left w:val="none" w:sz="0" w:space="0" w:color="auto"/>
        <w:bottom w:val="none" w:sz="0" w:space="0" w:color="auto"/>
        <w:right w:val="none" w:sz="0" w:space="0" w:color="auto"/>
      </w:divBdr>
    </w:div>
    <w:div w:id="836729980">
      <w:bodyDiv w:val="1"/>
      <w:marLeft w:val="0"/>
      <w:marRight w:val="0"/>
      <w:marTop w:val="0"/>
      <w:marBottom w:val="0"/>
      <w:divBdr>
        <w:top w:val="none" w:sz="0" w:space="0" w:color="auto"/>
        <w:left w:val="none" w:sz="0" w:space="0" w:color="auto"/>
        <w:bottom w:val="none" w:sz="0" w:space="0" w:color="auto"/>
        <w:right w:val="none" w:sz="0" w:space="0" w:color="auto"/>
      </w:divBdr>
    </w:div>
    <w:div w:id="838233506">
      <w:bodyDiv w:val="1"/>
      <w:marLeft w:val="0"/>
      <w:marRight w:val="0"/>
      <w:marTop w:val="0"/>
      <w:marBottom w:val="0"/>
      <w:divBdr>
        <w:top w:val="none" w:sz="0" w:space="0" w:color="auto"/>
        <w:left w:val="none" w:sz="0" w:space="0" w:color="auto"/>
        <w:bottom w:val="none" w:sz="0" w:space="0" w:color="auto"/>
        <w:right w:val="none" w:sz="0" w:space="0" w:color="auto"/>
      </w:divBdr>
    </w:div>
    <w:div w:id="839657273">
      <w:bodyDiv w:val="1"/>
      <w:marLeft w:val="0"/>
      <w:marRight w:val="0"/>
      <w:marTop w:val="0"/>
      <w:marBottom w:val="0"/>
      <w:divBdr>
        <w:top w:val="none" w:sz="0" w:space="0" w:color="auto"/>
        <w:left w:val="none" w:sz="0" w:space="0" w:color="auto"/>
        <w:bottom w:val="none" w:sz="0" w:space="0" w:color="auto"/>
        <w:right w:val="none" w:sz="0" w:space="0" w:color="auto"/>
      </w:divBdr>
    </w:div>
    <w:div w:id="842164059">
      <w:bodyDiv w:val="1"/>
      <w:marLeft w:val="0"/>
      <w:marRight w:val="0"/>
      <w:marTop w:val="0"/>
      <w:marBottom w:val="0"/>
      <w:divBdr>
        <w:top w:val="none" w:sz="0" w:space="0" w:color="auto"/>
        <w:left w:val="none" w:sz="0" w:space="0" w:color="auto"/>
        <w:bottom w:val="none" w:sz="0" w:space="0" w:color="auto"/>
        <w:right w:val="none" w:sz="0" w:space="0" w:color="auto"/>
      </w:divBdr>
    </w:div>
    <w:div w:id="844903688">
      <w:bodyDiv w:val="1"/>
      <w:marLeft w:val="0"/>
      <w:marRight w:val="0"/>
      <w:marTop w:val="0"/>
      <w:marBottom w:val="0"/>
      <w:divBdr>
        <w:top w:val="none" w:sz="0" w:space="0" w:color="auto"/>
        <w:left w:val="none" w:sz="0" w:space="0" w:color="auto"/>
        <w:bottom w:val="none" w:sz="0" w:space="0" w:color="auto"/>
        <w:right w:val="none" w:sz="0" w:space="0" w:color="auto"/>
      </w:divBdr>
    </w:div>
    <w:div w:id="847256453">
      <w:bodyDiv w:val="1"/>
      <w:marLeft w:val="0"/>
      <w:marRight w:val="0"/>
      <w:marTop w:val="0"/>
      <w:marBottom w:val="0"/>
      <w:divBdr>
        <w:top w:val="none" w:sz="0" w:space="0" w:color="auto"/>
        <w:left w:val="none" w:sz="0" w:space="0" w:color="auto"/>
        <w:bottom w:val="none" w:sz="0" w:space="0" w:color="auto"/>
        <w:right w:val="none" w:sz="0" w:space="0" w:color="auto"/>
      </w:divBdr>
    </w:div>
    <w:div w:id="847716432">
      <w:bodyDiv w:val="1"/>
      <w:marLeft w:val="0"/>
      <w:marRight w:val="0"/>
      <w:marTop w:val="0"/>
      <w:marBottom w:val="0"/>
      <w:divBdr>
        <w:top w:val="none" w:sz="0" w:space="0" w:color="auto"/>
        <w:left w:val="none" w:sz="0" w:space="0" w:color="auto"/>
        <w:bottom w:val="none" w:sz="0" w:space="0" w:color="auto"/>
        <w:right w:val="none" w:sz="0" w:space="0" w:color="auto"/>
      </w:divBdr>
    </w:div>
    <w:div w:id="850489670">
      <w:bodyDiv w:val="1"/>
      <w:marLeft w:val="0"/>
      <w:marRight w:val="0"/>
      <w:marTop w:val="0"/>
      <w:marBottom w:val="0"/>
      <w:divBdr>
        <w:top w:val="none" w:sz="0" w:space="0" w:color="auto"/>
        <w:left w:val="none" w:sz="0" w:space="0" w:color="auto"/>
        <w:bottom w:val="none" w:sz="0" w:space="0" w:color="auto"/>
        <w:right w:val="none" w:sz="0" w:space="0" w:color="auto"/>
      </w:divBdr>
    </w:div>
    <w:div w:id="852301234">
      <w:bodyDiv w:val="1"/>
      <w:marLeft w:val="0"/>
      <w:marRight w:val="0"/>
      <w:marTop w:val="0"/>
      <w:marBottom w:val="0"/>
      <w:divBdr>
        <w:top w:val="none" w:sz="0" w:space="0" w:color="auto"/>
        <w:left w:val="none" w:sz="0" w:space="0" w:color="auto"/>
        <w:bottom w:val="none" w:sz="0" w:space="0" w:color="auto"/>
        <w:right w:val="none" w:sz="0" w:space="0" w:color="auto"/>
      </w:divBdr>
    </w:div>
    <w:div w:id="853954975">
      <w:bodyDiv w:val="1"/>
      <w:marLeft w:val="0"/>
      <w:marRight w:val="0"/>
      <w:marTop w:val="0"/>
      <w:marBottom w:val="0"/>
      <w:divBdr>
        <w:top w:val="none" w:sz="0" w:space="0" w:color="auto"/>
        <w:left w:val="none" w:sz="0" w:space="0" w:color="auto"/>
        <w:bottom w:val="none" w:sz="0" w:space="0" w:color="auto"/>
        <w:right w:val="none" w:sz="0" w:space="0" w:color="auto"/>
      </w:divBdr>
    </w:div>
    <w:div w:id="854155356">
      <w:bodyDiv w:val="1"/>
      <w:marLeft w:val="0"/>
      <w:marRight w:val="0"/>
      <w:marTop w:val="0"/>
      <w:marBottom w:val="0"/>
      <w:divBdr>
        <w:top w:val="none" w:sz="0" w:space="0" w:color="auto"/>
        <w:left w:val="none" w:sz="0" w:space="0" w:color="auto"/>
        <w:bottom w:val="none" w:sz="0" w:space="0" w:color="auto"/>
        <w:right w:val="none" w:sz="0" w:space="0" w:color="auto"/>
      </w:divBdr>
    </w:div>
    <w:div w:id="854270279">
      <w:bodyDiv w:val="1"/>
      <w:marLeft w:val="0"/>
      <w:marRight w:val="0"/>
      <w:marTop w:val="0"/>
      <w:marBottom w:val="0"/>
      <w:divBdr>
        <w:top w:val="none" w:sz="0" w:space="0" w:color="auto"/>
        <w:left w:val="none" w:sz="0" w:space="0" w:color="auto"/>
        <w:bottom w:val="none" w:sz="0" w:space="0" w:color="auto"/>
        <w:right w:val="none" w:sz="0" w:space="0" w:color="auto"/>
      </w:divBdr>
    </w:div>
    <w:div w:id="854612590">
      <w:bodyDiv w:val="1"/>
      <w:marLeft w:val="0"/>
      <w:marRight w:val="0"/>
      <w:marTop w:val="0"/>
      <w:marBottom w:val="0"/>
      <w:divBdr>
        <w:top w:val="none" w:sz="0" w:space="0" w:color="auto"/>
        <w:left w:val="none" w:sz="0" w:space="0" w:color="auto"/>
        <w:bottom w:val="none" w:sz="0" w:space="0" w:color="auto"/>
        <w:right w:val="none" w:sz="0" w:space="0" w:color="auto"/>
      </w:divBdr>
    </w:div>
    <w:div w:id="855464310">
      <w:bodyDiv w:val="1"/>
      <w:marLeft w:val="0"/>
      <w:marRight w:val="0"/>
      <w:marTop w:val="0"/>
      <w:marBottom w:val="0"/>
      <w:divBdr>
        <w:top w:val="none" w:sz="0" w:space="0" w:color="auto"/>
        <w:left w:val="none" w:sz="0" w:space="0" w:color="auto"/>
        <w:bottom w:val="none" w:sz="0" w:space="0" w:color="auto"/>
        <w:right w:val="none" w:sz="0" w:space="0" w:color="auto"/>
      </w:divBdr>
    </w:div>
    <w:div w:id="864901536">
      <w:bodyDiv w:val="1"/>
      <w:marLeft w:val="0"/>
      <w:marRight w:val="0"/>
      <w:marTop w:val="0"/>
      <w:marBottom w:val="0"/>
      <w:divBdr>
        <w:top w:val="none" w:sz="0" w:space="0" w:color="auto"/>
        <w:left w:val="none" w:sz="0" w:space="0" w:color="auto"/>
        <w:bottom w:val="none" w:sz="0" w:space="0" w:color="auto"/>
        <w:right w:val="none" w:sz="0" w:space="0" w:color="auto"/>
      </w:divBdr>
    </w:div>
    <w:div w:id="867370195">
      <w:bodyDiv w:val="1"/>
      <w:marLeft w:val="0"/>
      <w:marRight w:val="0"/>
      <w:marTop w:val="0"/>
      <w:marBottom w:val="0"/>
      <w:divBdr>
        <w:top w:val="none" w:sz="0" w:space="0" w:color="auto"/>
        <w:left w:val="none" w:sz="0" w:space="0" w:color="auto"/>
        <w:bottom w:val="none" w:sz="0" w:space="0" w:color="auto"/>
        <w:right w:val="none" w:sz="0" w:space="0" w:color="auto"/>
      </w:divBdr>
    </w:div>
    <w:div w:id="868182343">
      <w:bodyDiv w:val="1"/>
      <w:marLeft w:val="0"/>
      <w:marRight w:val="0"/>
      <w:marTop w:val="0"/>
      <w:marBottom w:val="0"/>
      <w:divBdr>
        <w:top w:val="none" w:sz="0" w:space="0" w:color="auto"/>
        <w:left w:val="none" w:sz="0" w:space="0" w:color="auto"/>
        <w:bottom w:val="none" w:sz="0" w:space="0" w:color="auto"/>
        <w:right w:val="none" w:sz="0" w:space="0" w:color="auto"/>
      </w:divBdr>
    </w:div>
    <w:div w:id="868378922">
      <w:bodyDiv w:val="1"/>
      <w:marLeft w:val="0"/>
      <w:marRight w:val="0"/>
      <w:marTop w:val="0"/>
      <w:marBottom w:val="0"/>
      <w:divBdr>
        <w:top w:val="none" w:sz="0" w:space="0" w:color="auto"/>
        <w:left w:val="none" w:sz="0" w:space="0" w:color="auto"/>
        <w:bottom w:val="none" w:sz="0" w:space="0" w:color="auto"/>
        <w:right w:val="none" w:sz="0" w:space="0" w:color="auto"/>
      </w:divBdr>
    </w:div>
    <w:div w:id="869954808">
      <w:bodyDiv w:val="1"/>
      <w:marLeft w:val="0"/>
      <w:marRight w:val="0"/>
      <w:marTop w:val="0"/>
      <w:marBottom w:val="0"/>
      <w:divBdr>
        <w:top w:val="none" w:sz="0" w:space="0" w:color="auto"/>
        <w:left w:val="none" w:sz="0" w:space="0" w:color="auto"/>
        <w:bottom w:val="none" w:sz="0" w:space="0" w:color="auto"/>
        <w:right w:val="none" w:sz="0" w:space="0" w:color="auto"/>
      </w:divBdr>
    </w:div>
    <w:div w:id="872116465">
      <w:bodyDiv w:val="1"/>
      <w:marLeft w:val="0"/>
      <w:marRight w:val="0"/>
      <w:marTop w:val="0"/>
      <w:marBottom w:val="0"/>
      <w:divBdr>
        <w:top w:val="none" w:sz="0" w:space="0" w:color="auto"/>
        <w:left w:val="none" w:sz="0" w:space="0" w:color="auto"/>
        <w:bottom w:val="none" w:sz="0" w:space="0" w:color="auto"/>
        <w:right w:val="none" w:sz="0" w:space="0" w:color="auto"/>
      </w:divBdr>
    </w:div>
    <w:div w:id="872184531">
      <w:bodyDiv w:val="1"/>
      <w:marLeft w:val="0"/>
      <w:marRight w:val="0"/>
      <w:marTop w:val="0"/>
      <w:marBottom w:val="0"/>
      <w:divBdr>
        <w:top w:val="none" w:sz="0" w:space="0" w:color="auto"/>
        <w:left w:val="none" w:sz="0" w:space="0" w:color="auto"/>
        <w:bottom w:val="none" w:sz="0" w:space="0" w:color="auto"/>
        <w:right w:val="none" w:sz="0" w:space="0" w:color="auto"/>
      </w:divBdr>
    </w:div>
    <w:div w:id="877857943">
      <w:bodyDiv w:val="1"/>
      <w:marLeft w:val="0"/>
      <w:marRight w:val="0"/>
      <w:marTop w:val="0"/>
      <w:marBottom w:val="0"/>
      <w:divBdr>
        <w:top w:val="none" w:sz="0" w:space="0" w:color="auto"/>
        <w:left w:val="none" w:sz="0" w:space="0" w:color="auto"/>
        <w:bottom w:val="none" w:sz="0" w:space="0" w:color="auto"/>
        <w:right w:val="none" w:sz="0" w:space="0" w:color="auto"/>
      </w:divBdr>
    </w:div>
    <w:div w:id="881748298">
      <w:bodyDiv w:val="1"/>
      <w:marLeft w:val="0"/>
      <w:marRight w:val="0"/>
      <w:marTop w:val="0"/>
      <w:marBottom w:val="0"/>
      <w:divBdr>
        <w:top w:val="none" w:sz="0" w:space="0" w:color="auto"/>
        <w:left w:val="none" w:sz="0" w:space="0" w:color="auto"/>
        <w:bottom w:val="none" w:sz="0" w:space="0" w:color="auto"/>
        <w:right w:val="none" w:sz="0" w:space="0" w:color="auto"/>
      </w:divBdr>
    </w:div>
    <w:div w:id="883953462">
      <w:bodyDiv w:val="1"/>
      <w:marLeft w:val="0"/>
      <w:marRight w:val="0"/>
      <w:marTop w:val="0"/>
      <w:marBottom w:val="0"/>
      <w:divBdr>
        <w:top w:val="none" w:sz="0" w:space="0" w:color="auto"/>
        <w:left w:val="none" w:sz="0" w:space="0" w:color="auto"/>
        <w:bottom w:val="none" w:sz="0" w:space="0" w:color="auto"/>
        <w:right w:val="none" w:sz="0" w:space="0" w:color="auto"/>
      </w:divBdr>
    </w:div>
    <w:div w:id="889149463">
      <w:bodyDiv w:val="1"/>
      <w:marLeft w:val="0"/>
      <w:marRight w:val="0"/>
      <w:marTop w:val="0"/>
      <w:marBottom w:val="0"/>
      <w:divBdr>
        <w:top w:val="none" w:sz="0" w:space="0" w:color="auto"/>
        <w:left w:val="none" w:sz="0" w:space="0" w:color="auto"/>
        <w:bottom w:val="none" w:sz="0" w:space="0" w:color="auto"/>
        <w:right w:val="none" w:sz="0" w:space="0" w:color="auto"/>
      </w:divBdr>
    </w:div>
    <w:div w:id="889223049">
      <w:bodyDiv w:val="1"/>
      <w:marLeft w:val="0"/>
      <w:marRight w:val="0"/>
      <w:marTop w:val="0"/>
      <w:marBottom w:val="0"/>
      <w:divBdr>
        <w:top w:val="none" w:sz="0" w:space="0" w:color="auto"/>
        <w:left w:val="none" w:sz="0" w:space="0" w:color="auto"/>
        <w:bottom w:val="none" w:sz="0" w:space="0" w:color="auto"/>
        <w:right w:val="none" w:sz="0" w:space="0" w:color="auto"/>
      </w:divBdr>
    </w:div>
    <w:div w:id="889344758">
      <w:bodyDiv w:val="1"/>
      <w:marLeft w:val="0"/>
      <w:marRight w:val="0"/>
      <w:marTop w:val="0"/>
      <w:marBottom w:val="0"/>
      <w:divBdr>
        <w:top w:val="none" w:sz="0" w:space="0" w:color="auto"/>
        <w:left w:val="none" w:sz="0" w:space="0" w:color="auto"/>
        <w:bottom w:val="none" w:sz="0" w:space="0" w:color="auto"/>
        <w:right w:val="none" w:sz="0" w:space="0" w:color="auto"/>
      </w:divBdr>
    </w:div>
    <w:div w:id="889347241">
      <w:bodyDiv w:val="1"/>
      <w:marLeft w:val="0"/>
      <w:marRight w:val="0"/>
      <w:marTop w:val="0"/>
      <w:marBottom w:val="0"/>
      <w:divBdr>
        <w:top w:val="none" w:sz="0" w:space="0" w:color="auto"/>
        <w:left w:val="none" w:sz="0" w:space="0" w:color="auto"/>
        <w:bottom w:val="none" w:sz="0" w:space="0" w:color="auto"/>
        <w:right w:val="none" w:sz="0" w:space="0" w:color="auto"/>
      </w:divBdr>
    </w:div>
    <w:div w:id="890070189">
      <w:bodyDiv w:val="1"/>
      <w:marLeft w:val="0"/>
      <w:marRight w:val="0"/>
      <w:marTop w:val="0"/>
      <w:marBottom w:val="0"/>
      <w:divBdr>
        <w:top w:val="none" w:sz="0" w:space="0" w:color="auto"/>
        <w:left w:val="none" w:sz="0" w:space="0" w:color="auto"/>
        <w:bottom w:val="none" w:sz="0" w:space="0" w:color="auto"/>
        <w:right w:val="none" w:sz="0" w:space="0" w:color="auto"/>
      </w:divBdr>
    </w:div>
    <w:div w:id="891115438">
      <w:bodyDiv w:val="1"/>
      <w:marLeft w:val="0"/>
      <w:marRight w:val="0"/>
      <w:marTop w:val="0"/>
      <w:marBottom w:val="0"/>
      <w:divBdr>
        <w:top w:val="none" w:sz="0" w:space="0" w:color="auto"/>
        <w:left w:val="none" w:sz="0" w:space="0" w:color="auto"/>
        <w:bottom w:val="none" w:sz="0" w:space="0" w:color="auto"/>
        <w:right w:val="none" w:sz="0" w:space="0" w:color="auto"/>
      </w:divBdr>
    </w:div>
    <w:div w:id="893666026">
      <w:bodyDiv w:val="1"/>
      <w:marLeft w:val="0"/>
      <w:marRight w:val="0"/>
      <w:marTop w:val="0"/>
      <w:marBottom w:val="0"/>
      <w:divBdr>
        <w:top w:val="none" w:sz="0" w:space="0" w:color="auto"/>
        <w:left w:val="none" w:sz="0" w:space="0" w:color="auto"/>
        <w:bottom w:val="none" w:sz="0" w:space="0" w:color="auto"/>
        <w:right w:val="none" w:sz="0" w:space="0" w:color="auto"/>
      </w:divBdr>
    </w:div>
    <w:div w:id="897281348">
      <w:bodyDiv w:val="1"/>
      <w:marLeft w:val="0"/>
      <w:marRight w:val="0"/>
      <w:marTop w:val="0"/>
      <w:marBottom w:val="0"/>
      <w:divBdr>
        <w:top w:val="none" w:sz="0" w:space="0" w:color="auto"/>
        <w:left w:val="none" w:sz="0" w:space="0" w:color="auto"/>
        <w:bottom w:val="none" w:sz="0" w:space="0" w:color="auto"/>
        <w:right w:val="none" w:sz="0" w:space="0" w:color="auto"/>
      </w:divBdr>
    </w:div>
    <w:div w:id="900217639">
      <w:bodyDiv w:val="1"/>
      <w:marLeft w:val="0"/>
      <w:marRight w:val="0"/>
      <w:marTop w:val="0"/>
      <w:marBottom w:val="0"/>
      <w:divBdr>
        <w:top w:val="none" w:sz="0" w:space="0" w:color="auto"/>
        <w:left w:val="none" w:sz="0" w:space="0" w:color="auto"/>
        <w:bottom w:val="none" w:sz="0" w:space="0" w:color="auto"/>
        <w:right w:val="none" w:sz="0" w:space="0" w:color="auto"/>
      </w:divBdr>
    </w:div>
    <w:div w:id="902717084">
      <w:bodyDiv w:val="1"/>
      <w:marLeft w:val="0"/>
      <w:marRight w:val="0"/>
      <w:marTop w:val="0"/>
      <w:marBottom w:val="0"/>
      <w:divBdr>
        <w:top w:val="none" w:sz="0" w:space="0" w:color="auto"/>
        <w:left w:val="none" w:sz="0" w:space="0" w:color="auto"/>
        <w:bottom w:val="none" w:sz="0" w:space="0" w:color="auto"/>
        <w:right w:val="none" w:sz="0" w:space="0" w:color="auto"/>
      </w:divBdr>
    </w:div>
    <w:div w:id="906376906">
      <w:bodyDiv w:val="1"/>
      <w:marLeft w:val="0"/>
      <w:marRight w:val="0"/>
      <w:marTop w:val="0"/>
      <w:marBottom w:val="0"/>
      <w:divBdr>
        <w:top w:val="none" w:sz="0" w:space="0" w:color="auto"/>
        <w:left w:val="none" w:sz="0" w:space="0" w:color="auto"/>
        <w:bottom w:val="none" w:sz="0" w:space="0" w:color="auto"/>
        <w:right w:val="none" w:sz="0" w:space="0" w:color="auto"/>
      </w:divBdr>
    </w:div>
    <w:div w:id="907693107">
      <w:bodyDiv w:val="1"/>
      <w:marLeft w:val="0"/>
      <w:marRight w:val="0"/>
      <w:marTop w:val="0"/>
      <w:marBottom w:val="0"/>
      <w:divBdr>
        <w:top w:val="none" w:sz="0" w:space="0" w:color="auto"/>
        <w:left w:val="none" w:sz="0" w:space="0" w:color="auto"/>
        <w:bottom w:val="none" w:sz="0" w:space="0" w:color="auto"/>
        <w:right w:val="none" w:sz="0" w:space="0" w:color="auto"/>
      </w:divBdr>
    </w:div>
    <w:div w:id="911087432">
      <w:bodyDiv w:val="1"/>
      <w:marLeft w:val="0"/>
      <w:marRight w:val="0"/>
      <w:marTop w:val="0"/>
      <w:marBottom w:val="0"/>
      <w:divBdr>
        <w:top w:val="none" w:sz="0" w:space="0" w:color="auto"/>
        <w:left w:val="none" w:sz="0" w:space="0" w:color="auto"/>
        <w:bottom w:val="none" w:sz="0" w:space="0" w:color="auto"/>
        <w:right w:val="none" w:sz="0" w:space="0" w:color="auto"/>
      </w:divBdr>
    </w:div>
    <w:div w:id="911812363">
      <w:bodyDiv w:val="1"/>
      <w:marLeft w:val="0"/>
      <w:marRight w:val="0"/>
      <w:marTop w:val="0"/>
      <w:marBottom w:val="0"/>
      <w:divBdr>
        <w:top w:val="none" w:sz="0" w:space="0" w:color="auto"/>
        <w:left w:val="none" w:sz="0" w:space="0" w:color="auto"/>
        <w:bottom w:val="none" w:sz="0" w:space="0" w:color="auto"/>
        <w:right w:val="none" w:sz="0" w:space="0" w:color="auto"/>
      </w:divBdr>
    </w:div>
    <w:div w:id="918708668">
      <w:bodyDiv w:val="1"/>
      <w:marLeft w:val="0"/>
      <w:marRight w:val="0"/>
      <w:marTop w:val="0"/>
      <w:marBottom w:val="0"/>
      <w:divBdr>
        <w:top w:val="none" w:sz="0" w:space="0" w:color="auto"/>
        <w:left w:val="none" w:sz="0" w:space="0" w:color="auto"/>
        <w:bottom w:val="none" w:sz="0" w:space="0" w:color="auto"/>
        <w:right w:val="none" w:sz="0" w:space="0" w:color="auto"/>
      </w:divBdr>
    </w:div>
    <w:div w:id="919287849">
      <w:bodyDiv w:val="1"/>
      <w:marLeft w:val="0"/>
      <w:marRight w:val="0"/>
      <w:marTop w:val="0"/>
      <w:marBottom w:val="0"/>
      <w:divBdr>
        <w:top w:val="none" w:sz="0" w:space="0" w:color="auto"/>
        <w:left w:val="none" w:sz="0" w:space="0" w:color="auto"/>
        <w:bottom w:val="none" w:sz="0" w:space="0" w:color="auto"/>
        <w:right w:val="none" w:sz="0" w:space="0" w:color="auto"/>
      </w:divBdr>
    </w:div>
    <w:div w:id="920064901">
      <w:bodyDiv w:val="1"/>
      <w:marLeft w:val="0"/>
      <w:marRight w:val="0"/>
      <w:marTop w:val="0"/>
      <w:marBottom w:val="0"/>
      <w:divBdr>
        <w:top w:val="none" w:sz="0" w:space="0" w:color="auto"/>
        <w:left w:val="none" w:sz="0" w:space="0" w:color="auto"/>
        <w:bottom w:val="none" w:sz="0" w:space="0" w:color="auto"/>
        <w:right w:val="none" w:sz="0" w:space="0" w:color="auto"/>
      </w:divBdr>
    </w:div>
    <w:div w:id="921448317">
      <w:bodyDiv w:val="1"/>
      <w:marLeft w:val="0"/>
      <w:marRight w:val="0"/>
      <w:marTop w:val="0"/>
      <w:marBottom w:val="0"/>
      <w:divBdr>
        <w:top w:val="none" w:sz="0" w:space="0" w:color="auto"/>
        <w:left w:val="none" w:sz="0" w:space="0" w:color="auto"/>
        <w:bottom w:val="none" w:sz="0" w:space="0" w:color="auto"/>
        <w:right w:val="none" w:sz="0" w:space="0" w:color="auto"/>
      </w:divBdr>
    </w:div>
    <w:div w:id="925846131">
      <w:bodyDiv w:val="1"/>
      <w:marLeft w:val="0"/>
      <w:marRight w:val="0"/>
      <w:marTop w:val="0"/>
      <w:marBottom w:val="0"/>
      <w:divBdr>
        <w:top w:val="none" w:sz="0" w:space="0" w:color="auto"/>
        <w:left w:val="none" w:sz="0" w:space="0" w:color="auto"/>
        <w:bottom w:val="none" w:sz="0" w:space="0" w:color="auto"/>
        <w:right w:val="none" w:sz="0" w:space="0" w:color="auto"/>
      </w:divBdr>
    </w:div>
    <w:div w:id="932128932">
      <w:bodyDiv w:val="1"/>
      <w:marLeft w:val="0"/>
      <w:marRight w:val="0"/>
      <w:marTop w:val="0"/>
      <w:marBottom w:val="0"/>
      <w:divBdr>
        <w:top w:val="none" w:sz="0" w:space="0" w:color="auto"/>
        <w:left w:val="none" w:sz="0" w:space="0" w:color="auto"/>
        <w:bottom w:val="none" w:sz="0" w:space="0" w:color="auto"/>
        <w:right w:val="none" w:sz="0" w:space="0" w:color="auto"/>
      </w:divBdr>
    </w:div>
    <w:div w:id="938637285">
      <w:bodyDiv w:val="1"/>
      <w:marLeft w:val="0"/>
      <w:marRight w:val="0"/>
      <w:marTop w:val="0"/>
      <w:marBottom w:val="0"/>
      <w:divBdr>
        <w:top w:val="none" w:sz="0" w:space="0" w:color="auto"/>
        <w:left w:val="none" w:sz="0" w:space="0" w:color="auto"/>
        <w:bottom w:val="none" w:sz="0" w:space="0" w:color="auto"/>
        <w:right w:val="none" w:sz="0" w:space="0" w:color="auto"/>
      </w:divBdr>
    </w:div>
    <w:div w:id="939989115">
      <w:bodyDiv w:val="1"/>
      <w:marLeft w:val="0"/>
      <w:marRight w:val="0"/>
      <w:marTop w:val="0"/>
      <w:marBottom w:val="0"/>
      <w:divBdr>
        <w:top w:val="none" w:sz="0" w:space="0" w:color="auto"/>
        <w:left w:val="none" w:sz="0" w:space="0" w:color="auto"/>
        <w:bottom w:val="none" w:sz="0" w:space="0" w:color="auto"/>
        <w:right w:val="none" w:sz="0" w:space="0" w:color="auto"/>
      </w:divBdr>
    </w:div>
    <w:div w:id="940451530">
      <w:bodyDiv w:val="1"/>
      <w:marLeft w:val="0"/>
      <w:marRight w:val="0"/>
      <w:marTop w:val="0"/>
      <w:marBottom w:val="0"/>
      <w:divBdr>
        <w:top w:val="none" w:sz="0" w:space="0" w:color="auto"/>
        <w:left w:val="none" w:sz="0" w:space="0" w:color="auto"/>
        <w:bottom w:val="none" w:sz="0" w:space="0" w:color="auto"/>
        <w:right w:val="none" w:sz="0" w:space="0" w:color="auto"/>
      </w:divBdr>
    </w:div>
    <w:div w:id="941035174">
      <w:bodyDiv w:val="1"/>
      <w:marLeft w:val="0"/>
      <w:marRight w:val="0"/>
      <w:marTop w:val="0"/>
      <w:marBottom w:val="0"/>
      <w:divBdr>
        <w:top w:val="none" w:sz="0" w:space="0" w:color="auto"/>
        <w:left w:val="none" w:sz="0" w:space="0" w:color="auto"/>
        <w:bottom w:val="none" w:sz="0" w:space="0" w:color="auto"/>
        <w:right w:val="none" w:sz="0" w:space="0" w:color="auto"/>
      </w:divBdr>
    </w:div>
    <w:div w:id="948585112">
      <w:bodyDiv w:val="1"/>
      <w:marLeft w:val="0"/>
      <w:marRight w:val="0"/>
      <w:marTop w:val="0"/>
      <w:marBottom w:val="0"/>
      <w:divBdr>
        <w:top w:val="none" w:sz="0" w:space="0" w:color="auto"/>
        <w:left w:val="none" w:sz="0" w:space="0" w:color="auto"/>
        <w:bottom w:val="none" w:sz="0" w:space="0" w:color="auto"/>
        <w:right w:val="none" w:sz="0" w:space="0" w:color="auto"/>
      </w:divBdr>
    </w:div>
    <w:div w:id="949164311">
      <w:bodyDiv w:val="1"/>
      <w:marLeft w:val="0"/>
      <w:marRight w:val="0"/>
      <w:marTop w:val="0"/>
      <w:marBottom w:val="0"/>
      <w:divBdr>
        <w:top w:val="none" w:sz="0" w:space="0" w:color="auto"/>
        <w:left w:val="none" w:sz="0" w:space="0" w:color="auto"/>
        <w:bottom w:val="none" w:sz="0" w:space="0" w:color="auto"/>
        <w:right w:val="none" w:sz="0" w:space="0" w:color="auto"/>
      </w:divBdr>
    </w:div>
    <w:div w:id="950474982">
      <w:bodyDiv w:val="1"/>
      <w:marLeft w:val="0"/>
      <w:marRight w:val="0"/>
      <w:marTop w:val="0"/>
      <w:marBottom w:val="0"/>
      <w:divBdr>
        <w:top w:val="none" w:sz="0" w:space="0" w:color="auto"/>
        <w:left w:val="none" w:sz="0" w:space="0" w:color="auto"/>
        <w:bottom w:val="none" w:sz="0" w:space="0" w:color="auto"/>
        <w:right w:val="none" w:sz="0" w:space="0" w:color="auto"/>
      </w:divBdr>
    </w:div>
    <w:div w:id="951085379">
      <w:bodyDiv w:val="1"/>
      <w:marLeft w:val="0"/>
      <w:marRight w:val="0"/>
      <w:marTop w:val="0"/>
      <w:marBottom w:val="0"/>
      <w:divBdr>
        <w:top w:val="none" w:sz="0" w:space="0" w:color="auto"/>
        <w:left w:val="none" w:sz="0" w:space="0" w:color="auto"/>
        <w:bottom w:val="none" w:sz="0" w:space="0" w:color="auto"/>
        <w:right w:val="none" w:sz="0" w:space="0" w:color="auto"/>
      </w:divBdr>
    </w:div>
    <w:div w:id="952321505">
      <w:bodyDiv w:val="1"/>
      <w:marLeft w:val="0"/>
      <w:marRight w:val="0"/>
      <w:marTop w:val="0"/>
      <w:marBottom w:val="0"/>
      <w:divBdr>
        <w:top w:val="none" w:sz="0" w:space="0" w:color="auto"/>
        <w:left w:val="none" w:sz="0" w:space="0" w:color="auto"/>
        <w:bottom w:val="none" w:sz="0" w:space="0" w:color="auto"/>
        <w:right w:val="none" w:sz="0" w:space="0" w:color="auto"/>
      </w:divBdr>
    </w:div>
    <w:div w:id="953288573">
      <w:bodyDiv w:val="1"/>
      <w:marLeft w:val="0"/>
      <w:marRight w:val="0"/>
      <w:marTop w:val="0"/>
      <w:marBottom w:val="0"/>
      <w:divBdr>
        <w:top w:val="none" w:sz="0" w:space="0" w:color="auto"/>
        <w:left w:val="none" w:sz="0" w:space="0" w:color="auto"/>
        <w:bottom w:val="none" w:sz="0" w:space="0" w:color="auto"/>
        <w:right w:val="none" w:sz="0" w:space="0" w:color="auto"/>
      </w:divBdr>
    </w:div>
    <w:div w:id="959140734">
      <w:bodyDiv w:val="1"/>
      <w:marLeft w:val="0"/>
      <w:marRight w:val="0"/>
      <w:marTop w:val="0"/>
      <w:marBottom w:val="0"/>
      <w:divBdr>
        <w:top w:val="none" w:sz="0" w:space="0" w:color="auto"/>
        <w:left w:val="none" w:sz="0" w:space="0" w:color="auto"/>
        <w:bottom w:val="none" w:sz="0" w:space="0" w:color="auto"/>
        <w:right w:val="none" w:sz="0" w:space="0" w:color="auto"/>
      </w:divBdr>
    </w:div>
    <w:div w:id="959216972">
      <w:bodyDiv w:val="1"/>
      <w:marLeft w:val="0"/>
      <w:marRight w:val="0"/>
      <w:marTop w:val="0"/>
      <w:marBottom w:val="0"/>
      <w:divBdr>
        <w:top w:val="none" w:sz="0" w:space="0" w:color="auto"/>
        <w:left w:val="none" w:sz="0" w:space="0" w:color="auto"/>
        <w:bottom w:val="none" w:sz="0" w:space="0" w:color="auto"/>
        <w:right w:val="none" w:sz="0" w:space="0" w:color="auto"/>
      </w:divBdr>
    </w:div>
    <w:div w:id="960958562">
      <w:bodyDiv w:val="1"/>
      <w:marLeft w:val="0"/>
      <w:marRight w:val="0"/>
      <w:marTop w:val="0"/>
      <w:marBottom w:val="0"/>
      <w:divBdr>
        <w:top w:val="none" w:sz="0" w:space="0" w:color="auto"/>
        <w:left w:val="none" w:sz="0" w:space="0" w:color="auto"/>
        <w:bottom w:val="none" w:sz="0" w:space="0" w:color="auto"/>
        <w:right w:val="none" w:sz="0" w:space="0" w:color="auto"/>
      </w:divBdr>
    </w:div>
    <w:div w:id="961570490">
      <w:bodyDiv w:val="1"/>
      <w:marLeft w:val="0"/>
      <w:marRight w:val="0"/>
      <w:marTop w:val="0"/>
      <w:marBottom w:val="0"/>
      <w:divBdr>
        <w:top w:val="none" w:sz="0" w:space="0" w:color="auto"/>
        <w:left w:val="none" w:sz="0" w:space="0" w:color="auto"/>
        <w:bottom w:val="none" w:sz="0" w:space="0" w:color="auto"/>
        <w:right w:val="none" w:sz="0" w:space="0" w:color="auto"/>
      </w:divBdr>
    </w:div>
    <w:div w:id="964313981">
      <w:bodyDiv w:val="1"/>
      <w:marLeft w:val="0"/>
      <w:marRight w:val="0"/>
      <w:marTop w:val="0"/>
      <w:marBottom w:val="0"/>
      <w:divBdr>
        <w:top w:val="none" w:sz="0" w:space="0" w:color="auto"/>
        <w:left w:val="none" w:sz="0" w:space="0" w:color="auto"/>
        <w:bottom w:val="none" w:sz="0" w:space="0" w:color="auto"/>
        <w:right w:val="none" w:sz="0" w:space="0" w:color="auto"/>
      </w:divBdr>
    </w:div>
    <w:div w:id="965233458">
      <w:bodyDiv w:val="1"/>
      <w:marLeft w:val="0"/>
      <w:marRight w:val="0"/>
      <w:marTop w:val="0"/>
      <w:marBottom w:val="0"/>
      <w:divBdr>
        <w:top w:val="none" w:sz="0" w:space="0" w:color="auto"/>
        <w:left w:val="none" w:sz="0" w:space="0" w:color="auto"/>
        <w:bottom w:val="none" w:sz="0" w:space="0" w:color="auto"/>
        <w:right w:val="none" w:sz="0" w:space="0" w:color="auto"/>
      </w:divBdr>
    </w:div>
    <w:div w:id="965625223">
      <w:bodyDiv w:val="1"/>
      <w:marLeft w:val="0"/>
      <w:marRight w:val="0"/>
      <w:marTop w:val="0"/>
      <w:marBottom w:val="0"/>
      <w:divBdr>
        <w:top w:val="none" w:sz="0" w:space="0" w:color="auto"/>
        <w:left w:val="none" w:sz="0" w:space="0" w:color="auto"/>
        <w:bottom w:val="none" w:sz="0" w:space="0" w:color="auto"/>
        <w:right w:val="none" w:sz="0" w:space="0" w:color="auto"/>
      </w:divBdr>
    </w:div>
    <w:div w:id="969091492">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7606342">
      <w:bodyDiv w:val="1"/>
      <w:marLeft w:val="0"/>
      <w:marRight w:val="0"/>
      <w:marTop w:val="0"/>
      <w:marBottom w:val="0"/>
      <w:divBdr>
        <w:top w:val="none" w:sz="0" w:space="0" w:color="auto"/>
        <w:left w:val="none" w:sz="0" w:space="0" w:color="auto"/>
        <w:bottom w:val="none" w:sz="0" w:space="0" w:color="auto"/>
        <w:right w:val="none" w:sz="0" w:space="0" w:color="auto"/>
      </w:divBdr>
    </w:div>
    <w:div w:id="979336077">
      <w:bodyDiv w:val="1"/>
      <w:marLeft w:val="0"/>
      <w:marRight w:val="0"/>
      <w:marTop w:val="0"/>
      <w:marBottom w:val="0"/>
      <w:divBdr>
        <w:top w:val="none" w:sz="0" w:space="0" w:color="auto"/>
        <w:left w:val="none" w:sz="0" w:space="0" w:color="auto"/>
        <w:bottom w:val="none" w:sz="0" w:space="0" w:color="auto"/>
        <w:right w:val="none" w:sz="0" w:space="0" w:color="auto"/>
      </w:divBdr>
    </w:div>
    <w:div w:id="981925944">
      <w:bodyDiv w:val="1"/>
      <w:marLeft w:val="0"/>
      <w:marRight w:val="0"/>
      <w:marTop w:val="0"/>
      <w:marBottom w:val="0"/>
      <w:divBdr>
        <w:top w:val="none" w:sz="0" w:space="0" w:color="auto"/>
        <w:left w:val="none" w:sz="0" w:space="0" w:color="auto"/>
        <w:bottom w:val="none" w:sz="0" w:space="0" w:color="auto"/>
        <w:right w:val="none" w:sz="0" w:space="0" w:color="auto"/>
      </w:divBdr>
    </w:div>
    <w:div w:id="983241110">
      <w:bodyDiv w:val="1"/>
      <w:marLeft w:val="0"/>
      <w:marRight w:val="0"/>
      <w:marTop w:val="0"/>
      <w:marBottom w:val="0"/>
      <w:divBdr>
        <w:top w:val="none" w:sz="0" w:space="0" w:color="auto"/>
        <w:left w:val="none" w:sz="0" w:space="0" w:color="auto"/>
        <w:bottom w:val="none" w:sz="0" w:space="0" w:color="auto"/>
        <w:right w:val="none" w:sz="0" w:space="0" w:color="auto"/>
      </w:divBdr>
    </w:div>
    <w:div w:id="988292036">
      <w:bodyDiv w:val="1"/>
      <w:marLeft w:val="0"/>
      <w:marRight w:val="0"/>
      <w:marTop w:val="0"/>
      <w:marBottom w:val="0"/>
      <w:divBdr>
        <w:top w:val="none" w:sz="0" w:space="0" w:color="auto"/>
        <w:left w:val="none" w:sz="0" w:space="0" w:color="auto"/>
        <w:bottom w:val="none" w:sz="0" w:space="0" w:color="auto"/>
        <w:right w:val="none" w:sz="0" w:space="0" w:color="auto"/>
      </w:divBdr>
    </w:div>
    <w:div w:id="988292305">
      <w:bodyDiv w:val="1"/>
      <w:marLeft w:val="0"/>
      <w:marRight w:val="0"/>
      <w:marTop w:val="0"/>
      <w:marBottom w:val="0"/>
      <w:divBdr>
        <w:top w:val="none" w:sz="0" w:space="0" w:color="auto"/>
        <w:left w:val="none" w:sz="0" w:space="0" w:color="auto"/>
        <w:bottom w:val="none" w:sz="0" w:space="0" w:color="auto"/>
        <w:right w:val="none" w:sz="0" w:space="0" w:color="auto"/>
      </w:divBdr>
    </w:div>
    <w:div w:id="992025188">
      <w:bodyDiv w:val="1"/>
      <w:marLeft w:val="0"/>
      <w:marRight w:val="0"/>
      <w:marTop w:val="0"/>
      <w:marBottom w:val="0"/>
      <w:divBdr>
        <w:top w:val="none" w:sz="0" w:space="0" w:color="auto"/>
        <w:left w:val="none" w:sz="0" w:space="0" w:color="auto"/>
        <w:bottom w:val="none" w:sz="0" w:space="0" w:color="auto"/>
        <w:right w:val="none" w:sz="0" w:space="0" w:color="auto"/>
      </w:divBdr>
    </w:div>
    <w:div w:id="993144324">
      <w:bodyDiv w:val="1"/>
      <w:marLeft w:val="0"/>
      <w:marRight w:val="0"/>
      <w:marTop w:val="0"/>
      <w:marBottom w:val="0"/>
      <w:divBdr>
        <w:top w:val="none" w:sz="0" w:space="0" w:color="auto"/>
        <w:left w:val="none" w:sz="0" w:space="0" w:color="auto"/>
        <w:bottom w:val="none" w:sz="0" w:space="0" w:color="auto"/>
        <w:right w:val="none" w:sz="0" w:space="0" w:color="auto"/>
      </w:divBdr>
    </w:div>
    <w:div w:id="1006054184">
      <w:bodyDiv w:val="1"/>
      <w:marLeft w:val="0"/>
      <w:marRight w:val="0"/>
      <w:marTop w:val="0"/>
      <w:marBottom w:val="0"/>
      <w:divBdr>
        <w:top w:val="none" w:sz="0" w:space="0" w:color="auto"/>
        <w:left w:val="none" w:sz="0" w:space="0" w:color="auto"/>
        <w:bottom w:val="none" w:sz="0" w:space="0" w:color="auto"/>
        <w:right w:val="none" w:sz="0" w:space="0" w:color="auto"/>
      </w:divBdr>
    </w:div>
    <w:div w:id="1006832499">
      <w:bodyDiv w:val="1"/>
      <w:marLeft w:val="0"/>
      <w:marRight w:val="0"/>
      <w:marTop w:val="0"/>
      <w:marBottom w:val="0"/>
      <w:divBdr>
        <w:top w:val="none" w:sz="0" w:space="0" w:color="auto"/>
        <w:left w:val="none" w:sz="0" w:space="0" w:color="auto"/>
        <w:bottom w:val="none" w:sz="0" w:space="0" w:color="auto"/>
        <w:right w:val="none" w:sz="0" w:space="0" w:color="auto"/>
      </w:divBdr>
    </w:div>
    <w:div w:id="1010373758">
      <w:bodyDiv w:val="1"/>
      <w:marLeft w:val="0"/>
      <w:marRight w:val="0"/>
      <w:marTop w:val="0"/>
      <w:marBottom w:val="0"/>
      <w:divBdr>
        <w:top w:val="none" w:sz="0" w:space="0" w:color="auto"/>
        <w:left w:val="none" w:sz="0" w:space="0" w:color="auto"/>
        <w:bottom w:val="none" w:sz="0" w:space="0" w:color="auto"/>
        <w:right w:val="none" w:sz="0" w:space="0" w:color="auto"/>
      </w:divBdr>
    </w:div>
    <w:div w:id="1011419549">
      <w:bodyDiv w:val="1"/>
      <w:marLeft w:val="0"/>
      <w:marRight w:val="0"/>
      <w:marTop w:val="0"/>
      <w:marBottom w:val="0"/>
      <w:divBdr>
        <w:top w:val="none" w:sz="0" w:space="0" w:color="auto"/>
        <w:left w:val="none" w:sz="0" w:space="0" w:color="auto"/>
        <w:bottom w:val="none" w:sz="0" w:space="0" w:color="auto"/>
        <w:right w:val="none" w:sz="0" w:space="0" w:color="auto"/>
      </w:divBdr>
    </w:div>
    <w:div w:id="1012800450">
      <w:bodyDiv w:val="1"/>
      <w:marLeft w:val="0"/>
      <w:marRight w:val="0"/>
      <w:marTop w:val="0"/>
      <w:marBottom w:val="0"/>
      <w:divBdr>
        <w:top w:val="none" w:sz="0" w:space="0" w:color="auto"/>
        <w:left w:val="none" w:sz="0" w:space="0" w:color="auto"/>
        <w:bottom w:val="none" w:sz="0" w:space="0" w:color="auto"/>
        <w:right w:val="none" w:sz="0" w:space="0" w:color="auto"/>
      </w:divBdr>
    </w:div>
    <w:div w:id="1014724997">
      <w:bodyDiv w:val="1"/>
      <w:marLeft w:val="0"/>
      <w:marRight w:val="0"/>
      <w:marTop w:val="0"/>
      <w:marBottom w:val="0"/>
      <w:divBdr>
        <w:top w:val="none" w:sz="0" w:space="0" w:color="auto"/>
        <w:left w:val="none" w:sz="0" w:space="0" w:color="auto"/>
        <w:bottom w:val="none" w:sz="0" w:space="0" w:color="auto"/>
        <w:right w:val="none" w:sz="0" w:space="0" w:color="auto"/>
      </w:divBdr>
    </w:div>
    <w:div w:id="1014958098">
      <w:bodyDiv w:val="1"/>
      <w:marLeft w:val="0"/>
      <w:marRight w:val="0"/>
      <w:marTop w:val="0"/>
      <w:marBottom w:val="0"/>
      <w:divBdr>
        <w:top w:val="none" w:sz="0" w:space="0" w:color="auto"/>
        <w:left w:val="none" w:sz="0" w:space="0" w:color="auto"/>
        <w:bottom w:val="none" w:sz="0" w:space="0" w:color="auto"/>
        <w:right w:val="none" w:sz="0" w:space="0" w:color="auto"/>
      </w:divBdr>
    </w:div>
    <w:div w:id="1017119677">
      <w:bodyDiv w:val="1"/>
      <w:marLeft w:val="0"/>
      <w:marRight w:val="0"/>
      <w:marTop w:val="0"/>
      <w:marBottom w:val="0"/>
      <w:divBdr>
        <w:top w:val="none" w:sz="0" w:space="0" w:color="auto"/>
        <w:left w:val="none" w:sz="0" w:space="0" w:color="auto"/>
        <w:bottom w:val="none" w:sz="0" w:space="0" w:color="auto"/>
        <w:right w:val="none" w:sz="0" w:space="0" w:color="auto"/>
      </w:divBdr>
    </w:div>
    <w:div w:id="1017578546">
      <w:bodyDiv w:val="1"/>
      <w:marLeft w:val="0"/>
      <w:marRight w:val="0"/>
      <w:marTop w:val="0"/>
      <w:marBottom w:val="0"/>
      <w:divBdr>
        <w:top w:val="none" w:sz="0" w:space="0" w:color="auto"/>
        <w:left w:val="none" w:sz="0" w:space="0" w:color="auto"/>
        <w:bottom w:val="none" w:sz="0" w:space="0" w:color="auto"/>
        <w:right w:val="none" w:sz="0" w:space="0" w:color="auto"/>
      </w:divBdr>
    </w:div>
    <w:div w:id="1017854281">
      <w:bodyDiv w:val="1"/>
      <w:marLeft w:val="0"/>
      <w:marRight w:val="0"/>
      <w:marTop w:val="0"/>
      <w:marBottom w:val="0"/>
      <w:divBdr>
        <w:top w:val="none" w:sz="0" w:space="0" w:color="auto"/>
        <w:left w:val="none" w:sz="0" w:space="0" w:color="auto"/>
        <w:bottom w:val="none" w:sz="0" w:space="0" w:color="auto"/>
        <w:right w:val="none" w:sz="0" w:space="0" w:color="auto"/>
      </w:divBdr>
    </w:div>
    <w:div w:id="1018242053">
      <w:bodyDiv w:val="1"/>
      <w:marLeft w:val="0"/>
      <w:marRight w:val="0"/>
      <w:marTop w:val="0"/>
      <w:marBottom w:val="0"/>
      <w:divBdr>
        <w:top w:val="none" w:sz="0" w:space="0" w:color="auto"/>
        <w:left w:val="none" w:sz="0" w:space="0" w:color="auto"/>
        <w:bottom w:val="none" w:sz="0" w:space="0" w:color="auto"/>
        <w:right w:val="none" w:sz="0" w:space="0" w:color="auto"/>
      </w:divBdr>
    </w:div>
    <w:div w:id="1018392903">
      <w:bodyDiv w:val="1"/>
      <w:marLeft w:val="0"/>
      <w:marRight w:val="0"/>
      <w:marTop w:val="0"/>
      <w:marBottom w:val="0"/>
      <w:divBdr>
        <w:top w:val="none" w:sz="0" w:space="0" w:color="auto"/>
        <w:left w:val="none" w:sz="0" w:space="0" w:color="auto"/>
        <w:bottom w:val="none" w:sz="0" w:space="0" w:color="auto"/>
        <w:right w:val="none" w:sz="0" w:space="0" w:color="auto"/>
      </w:divBdr>
    </w:div>
    <w:div w:id="1020815440">
      <w:bodyDiv w:val="1"/>
      <w:marLeft w:val="0"/>
      <w:marRight w:val="0"/>
      <w:marTop w:val="0"/>
      <w:marBottom w:val="0"/>
      <w:divBdr>
        <w:top w:val="none" w:sz="0" w:space="0" w:color="auto"/>
        <w:left w:val="none" w:sz="0" w:space="0" w:color="auto"/>
        <w:bottom w:val="none" w:sz="0" w:space="0" w:color="auto"/>
        <w:right w:val="none" w:sz="0" w:space="0" w:color="auto"/>
      </w:divBdr>
    </w:div>
    <w:div w:id="1021131398">
      <w:bodyDiv w:val="1"/>
      <w:marLeft w:val="0"/>
      <w:marRight w:val="0"/>
      <w:marTop w:val="0"/>
      <w:marBottom w:val="0"/>
      <w:divBdr>
        <w:top w:val="none" w:sz="0" w:space="0" w:color="auto"/>
        <w:left w:val="none" w:sz="0" w:space="0" w:color="auto"/>
        <w:bottom w:val="none" w:sz="0" w:space="0" w:color="auto"/>
        <w:right w:val="none" w:sz="0" w:space="0" w:color="auto"/>
      </w:divBdr>
    </w:div>
    <w:div w:id="1022242696">
      <w:bodyDiv w:val="1"/>
      <w:marLeft w:val="0"/>
      <w:marRight w:val="0"/>
      <w:marTop w:val="0"/>
      <w:marBottom w:val="0"/>
      <w:divBdr>
        <w:top w:val="none" w:sz="0" w:space="0" w:color="auto"/>
        <w:left w:val="none" w:sz="0" w:space="0" w:color="auto"/>
        <w:bottom w:val="none" w:sz="0" w:space="0" w:color="auto"/>
        <w:right w:val="none" w:sz="0" w:space="0" w:color="auto"/>
      </w:divBdr>
    </w:div>
    <w:div w:id="1025714292">
      <w:bodyDiv w:val="1"/>
      <w:marLeft w:val="0"/>
      <w:marRight w:val="0"/>
      <w:marTop w:val="0"/>
      <w:marBottom w:val="0"/>
      <w:divBdr>
        <w:top w:val="none" w:sz="0" w:space="0" w:color="auto"/>
        <w:left w:val="none" w:sz="0" w:space="0" w:color="auto"/>
        <w:bottom w:val="none" w:sz="0" w:space="0" w:color="auto"/>
        <w:right w:val="none" w:sz="0" w:space="0" w:color="auto"/>
      </w:divBdr>
    </w:div>
    <w:div w:id="1029643473">
      <w:bodyDiv w:val="1"/>
      <w:marLeft w:val="0"/>
      <w:marRight w:val="0"/>
      <w:marTop w:val="0"/>
      <w:marBottom w:val="0"/>
      <w:divBdr>
        <w:top w:val="none" w:sz="0" w:space="0" w:color="auto"/>
        <w:left w:val="none" w:sz="0" w:space="0" w:color="auto"/>
        <w:bottom w:val="none" w:sz="0" w:space="0" w:color="auto"/>
        <w:right w:val="none" w:sz="0" w:space="0" w:color="auto"/>
      </w:divBdr>
    </w:div>
    <w:div w:id="1030449081">
      <w:bodyDiv w:val="1"/>
      <w:marLeft w:val="0"/>
      <w:marRight w:val="0"/>
      <w:marTop w:val="0"/>
      <w:marBottom w:val="0"/>
      <w:divBdr>
        <w:top w:val="none" w:sz="0" w:space="0" w:color="auto"/>
        <w:left w:val="none" w:sz="0" w:space="0" w:color="auto"/>
        <w:bottom w:val="none" w:sz="0" w:space="0" w:color="auto"/>
        <w:right w:val="none" w:sz="0" w:space="0" w:color="auto"/>
      </w:divBdr>
    </w:div>
    <w:div w:id="1034306293">
      <w:bodyDiv w:val="1"/>
      <w:marLeft w:val="0"/>
      <w:marRight w:val="0"/>
      <w:marTop w:val="0"/>
      <w:marBottom w:val="0"/>
      <w:divBdr>
        <w:top w:val="none" w:sz="0" w:space="0" w:color="auto"/>
        <w:left w:val="none" w:sz="0" w:space="0" w:color="auto"/>
        <w:bottom w:val="none" w:sz="0" w:space="0" w:color="auto"/>
        <w:right w:val="none" w:sz="0" w:space="0" w:color="auto"/>
      </w:divBdr>
    </w:div>
    <w:div w:id="1035352337">
      <w:bodyDiv w:val="1"/>
      <w:marLeft w:val="0"/>
      <w:marRight w:val="0"/>
      <w:marTop w:val="0"/>
      <w:marBottom w:val="0"/>
      <w:divBdr>
        <w:top w:val="none" w:sz="0" w:space="0" w:color="auto"/>
        <w:left w:val="none" w:sz="0" w:space="0" w:color="auto"/>
        <w:bottom w:val="none" w:sz="0" w:space="0" w:color="auto"/>
        <w:right w:val="none" w:sz="0" w:space="0" w:color="auto"/>
      </w:divBdr>
    </w:div>
    <w:div w:id="1035421032">
      <w:bodyDiv w:val="1"/>
      <w:marLeft w:val="0"/>
      <w:marRight w:val="0"/>
      <w:marTop w:val="0"/>
      <w:marBottom w:val="0"/>
      <w:divBdr>
        <w:top w:val="none" w:sz="0" w:space="0" w:color="auto"/>
        <w:left w:val="none" w:sz="0" w:space="0" w:color="auto"/>
        <w:bottom w:val="none" w:sz="0" w:space="0" w:color="auto"/>
        <w:right w:val="none" w:sz="0" w:space="0" w:color="auto"/>
      </w:divBdr>
    </w:div>
    <w:div w:id="1039279540">
      <w:bodyDiv w:val="1"/>
      <w:marLeft w:val="0"/>
      <w:marRight w:val="0"/>
      <w:marTop w:val="0"/>
      <w:marBottom w:val="0"/>
      <w:divBdr>
        <w:top w:val="none" w:sz="0" w:space="0" w:color="auto"/>
        <w:left w:val="none" w:sz="0" w:space="0" w:color="auto"/>
        <w:bottom w:val="none" w:sz="0" w:space="0" w:color="auto"/>
        <w:right w:val="none" w:sz="0" w:space="0" w:color="auto"/>
      </w:divBdr>
    </w:div>
    <w:div w:id="1039668232">
      <w:bodyDiv w:val="1"/>
      <w:marLeft w:val="0"/>
      <w:marRight w:val="0"/>
      <w:marTop w:val="0"/>
      <w:marBottom w:val="0"/>
      <w:divBdr>
        <w:top w:val="none" w:sz="0" w:space="0" w:color="auto"/>
        <w:left w:val="none" w:sz="0" w:space="0" w:color="auto"/>
        <w:bottom w:val="none" w:sz="0" w:space="0" w:color="auto"/>
        <w:right w:val="none" w:sz="0" w:space="0" w:color="auto"/>
      </w:divBdr>
    </w:div>
    <w:div w:id="1041251693">
      <w:bodyDiv w:val="1"/>
      <w:marLeft w:val="0"/>
      <w:marRight w:val="0"/>
      <w:marTop w:val="0"/>
      <w:marBottom w:val="0"/>
      <w:divBdr>
        <w:top w:val="none" w:sz="0" w:space="0" w:color="auto"/>
        <w:left w:val="none" w:sz="0" w:space="0" w:color="auto"/>
        <w:bottom w:val="none" w:sz="0" w:space="0" w:color="auto"/>
        <w:right w:val="none" w:sz="0" w:space="0" w:color="auto"/>
      </w:divBdr>
    </w:div>
    <w:div w:id="1043287393">
      <w:bodyDiv w:val="1"/>
      <w:marLeft w:val="0"/>
      <w:marRight w:val="0"/>
      <w:marTop w:val="0"/>
      <w:marBottom w:val="0"/>
      <w:divBdr>
        <w:top w:val="none" w:sz="0" w:space="0" w:color="auto"/>
        <w:left w:val="none" w:sz="0" w:space="0" w:color="auto"/>
        <w:bottom w:val="none" w:sz="0" w:space="0" w:color="auto"/>
        <w:right w:val="none" w:sz="0" w:space="0" w:color="auto"/>
      </w:divBdr>
    </w:div>
    <w:div w:id="1045911782">
      <w:bodyDiv w:val="1"/>
      <w:marLeft w:val="0"/>
      <w:marRight w:val="0"/>
      <w:marTop w:val="0"/>
      <w:marBottom w:val="0"/>
      <w:divBdr>
        <w:top w:val="none" w:sz="0" w:space="0" w:color="auto"/>
        <w:left w:val="none" w:sz="0" w:space="0" w:color="auto"/>
        <w:bottom w:val="none" w:sz="0" w:space="0" w:color="auto"/>
        <w:right w:val="none" w:sz="0" w:space="0" w:color="auto"/>
      </w:divBdr>
    </w:div>
    <w:div w:id="1046105307">
      <w:bodyDiv w:val="1"/>
      <w:marLeft w:val="0"/>
      <w:marRight w:val="0"/>
      <w:marTop w:val="0"/>
      <w:marBottom w:val="0"/>
      <w:divBdr>
        <w:top w:val="none" w:sz="0" w:space="0" w:color="auto"/>
        <w:left w:val="none" w:sz="0" w:space="0" w:color="auto"/>
        <w:bottom w:val="none" w:sz="0" w:space="0" w:color="auto"/>
        <w:right w:val="none" w:sz="0" w:space="0" w:color="auto"/>
      </w:divBdr>
    </w:div>
    <w:div w:id="1049915638">
      <w:bodyDiv w:val="1"/>
      <w:marLeft w:val="0"/>
      <w:marRight w:val="0"/>
      <w:marTop w:val="0"/>
      <w:marBottom w:val="0"/>
      <w:divBdr>
        <w:top w:val="none" w:sz="0" w:space="0" w:color="auto"/>
        <w:left w:val="none" w:sz="0" w:space="0" w:color="auto"/>
        <w:bottom w:val="none" w:sz="0" w:space="0" w:color="auto"/>
        <w:right w:val="none" w:sz="0" w:space="0" w:color="auto"/>
      </w:divBdr>
    </w:div>
    <w:div w:id="1050883428">
      <w:bodyDiv w:val="1"/>
      <w:marLeft w:val="0"/>
      <w:marRight w:val="0"/>
      <w:marTop w:val="0"/>
      <w:marBottom w:val="0"/>
      <w:divBdr>
        <w:top w:val="none" w:sz="0" w:space="0" w:color="auto"/>
        <w:left w:val="none" w:sz="0" w:space="0" w:color="auto"/>
        <w:bottom w:val="none" w:sz="0" w:space="0" w:color="auto"/>
        <w:right w:val="none" w:sz="0" w:space="0" w:color="auto"/>
      </w:divBdr>
    </w:div>
    <w:div w:id="1053574778">
      <w:bodyDiv w:val="1"/>
      <w:marLeft w:val="0"/>
      <w:marRight w:val="0"/>
      <w:marTop w:val="0"/>
      <w:marBottom w:val="0"/>
      <w:divBdr>
        <w:top w:val="none" w:sz="0" w:space="0" w:color="auto"/>
        <w:left w:val="none" w:sz="0" w:space="0" w:color="auto"/>
        <w:bottom w:val="none" w:sz="0" w:space="0" w:color="auto"/>
        <w:right w:val="none" w:sz="0" w:space="0" w:color="auto"/>
      </w:divBdr>
    </w:div>
    <w:div w:id="1055620870">
      <w:bodyDiv w:val="1"/>
      <w:marLeft w:val="0"/>
      <w:marRight w:val="0"/>
      <w:marTop w:val="0"/>
      <w:marBottom w:val="0"/>
      <w:divBdr>
        <w:top w:val="none" w:sz="0" w:space="0" w:color="auto"/>
        <w:left w:val="none" w:sz="0" w:space="0" w:color="auto"/>
        <w:bottom w:val="none" w:sz="0" w:space="0" w:color="auto"/>
        <w:right w:val="none" w:sz="0" w:space="0" w:color="auto"/>
      </w:divBdr>
    </w:div>
    <w:div w:id="1056322890">
      <w:bodyDiv w:val="1"/>
      <w:marLeft w:val="0"/>
      <w:marRight w:val="0"/>
      <w:marTop w:val="0"/>
      <w:marBottom w:val="0"/>
      <w:divBdr>
        <w:top w:val="none" w:sz="0" w:space="0" w:color="auto"/>
        <w:left w:val="none" w:sz="0" w:space="0" w:color="auto"/>
        <w:bottom w:val="none" w:sz="0" w:space="0" w:color="auto"/>
        <w:right w:val="none" w:sz="0" w:space="0" w:color="auto"/>
      </w:divBdr>
    </w:div>
    <w:div w:id="1056509483">
      <w:bodyDiv w:val="1"/>
      <w:marLeft w:val="0"/>
      <w:marRight w:val="0"/>
      <w:marTop w:val="0"/>
      <w:marBottom w:val="0"/>
      <w:divBdr>
        <w:top w:val="none" w:sz="0" w:space="0" w:color="auto"/>
        <w:left w:val="none" w:sz="0" w:space="0" w:color="auto"/>
        <w:bottom w:val="none" w:sz="0" w:space="0" w:color="auto"/>
        <w:right w:val="none" w:sz="0" w:space="0" w:color="auto"/>
      </w:divBdr>
    </w:div>
    <w:div w:id="1056860213">
      <w:bodyDiv w:val="1"/>
      <w:marLeft w:val="0"/>
      <w:marRight w:val="0"/>
      <w:marTop w:val="0"/>
      <w:marBottom w:val="0"/>
      <w:divBdr>
        <w:top w:val="none" w:sz="0" w:space="0" w:color="auto"/>
        <w:left w:val="none" w:sz="0" w:space="0" w:color="auto"/>
        <w:bottom w:val="none" w:sz="0" w:space="0" w:color="auto"/>
        <w:right w:val="none" w:sz="0" w:space="0" w:color="auto"/>
      </w:divBdr>
    </w:div>
    <w:div w:id="1057433543">
      <w:bodyDiv w:val="1"/>
      <w:marLeft w:val="0"/>
      <w:marRight w:val="0"/>
      <w:marTop w:val="0"/>
      <w:marBottom w:val="0"/>
      <w:divBdr>
        <w:top w:val="none" w:sz="0" w:space="0" w:color="auto"/>
        <w:left w:val="none" w:sz="0" w:space="0" w:color="auto"/>
        <w:bottom w:val="none" w:sz="0" w:space="0" w:color="auto"/>
        <w:right w:val="none" w:sz="0" w:space="0" w:color="auto"/>
      </w:divBdr>
    </w:div>
    <w:div w:id="1057436407">
      <w:bodyDiv w:val="1"/>
      <w:marLeft w:val="0"/>
      <w:marRight w:val="0"/>
      <w:marTop w:val="0"/>
      <w:marBottom w:val="0"/>
      <w:divBdr>
        <w:top w:val="none" w:sz="0" w:space="0" w:color="auto"/>
        <w:left w:val="none" w:sz="0" w:space="0" w:color="auto"/>
        <w:bottom w:val="none" w:sz="0" w:space="0" w:color="auto"/>
        <w:right w:val="none" w:sz="0" w:space="0" w:color="auto"/>
      </w:divBdr>
    </w:div>
    <w:div w:id="1059328389">
      <w:bodyDiv w:val="1"/>
      <w:marLeft w:val="0"/>
      <w:marRight w:val="0"/>
      <w:marTop w:val="0"/>
      <w:marBottom w:val="0"/>
      <w:divBdr>
        <w:top w:val="none" w:sz="0" w:space="0" w:color="auto"/>
        <w:left w:val="none" w:sz="0" w:space="0" w:color="auto"/>
        <w:bottom w:val="none" w:sz="0" w:space="0" w:color="auto"/>
        <w:right w:val="none" w:sz="0" w:space="0" w:color="auto"/>
      </w:divBdr>
    </w:div>
    <w:div w:id="1060635626">
      <w:bodyDiv w:val="1"/>
      <w:marLeft w:val="0"/>
      <w:marRight w:val="0"/>
      <w:marTop w:val="0"/>
      <w:marBottom w:val="0"/>
      <w:divBdr>
        <w:top w:val="none" w:sz="0" w:space="0" w:color="auto"/>
        <w:left w:val="none" w:sz="0" w:space="0" w:color="auto"/>
        <w:bottom w:val="none" w:sz="0" w:space="0" w:color="auto"/>
        <w:right w:val="none" w:sz="0" w:space="0" w:color="auto"/>
      </w:divBdr>
    </w:div>
    <w:div w:id="1060713723">
      <w:bodyDiv w:val="1"/>
      <w:marLeft w:val="0"/>
      <w:marRight w:val="0"/>
      <w:marTop w:val="0"/>
      <w:marBottom w:val="0"/>
      <w:divBdr>
        <w:top w:val="none" w:sz="0" w:space="0" w:color="auto"/>
        <w:left w:val="none" w:sz="0" w:space="0" w:color="auto"/>
        <w:bottom w:val="none" w:sz="0" w:space="0" w:color="auto"/>
        <w:right w:val="none" w:sz="0" w:space="0" w:color="auto"/>
      </w:divBdr>
    </w:div>
    <w:div w:id="1060786551">
      <w:bodyDiv w:val="1"/>
      <w:marLeft w:val="0"/>
      <w:marRight w:val="0"/>
      <w:marTop w:val="0"/>
      <w:marBottom w:val="0"/>
      <w:divBdr>
        <w:top w:val="none" w:sz="0" w:space="0" w:color="auto"/>
        <w:left w:val="none" w:sz="0" w:space="0" w:color="auto"/>
        <w:bottom w:val="none" w:sz="0" w:space="0" w:color="auto"/>
        <w:right w:val="none" w:sz="0" w:space="0" w:color="auto"/>
      </w:divBdr>
    </w:div>
    <w:div w:id="1061101121">
      <w:bodyDiv w:val="1"/>
      <w:marLeft w:val="0"/>
      <w:marRight w:val="0"/>
      <w:marTop w:val="0"/>
      <w:marBottom w:val="0"/>
      <w:divBdr>
        <w:top w:val="none" w:sz="0" w:space="0" w:color="auto"/>
        <w:left w:val="none" w:sz="0" w:space="0" w:color="auto"/>
        <w:bottom w:val="none" w:sz="0" w:space="0" w:color="auto"/>
        <w:right w:val="none" w:sz="0" w:space="0" w:color="auto"/>
      </w:divBdr>
    </w:div>
    <w:div w:id="1062098741">
      <w:bodyDiv w:val="1"/>
      <w:marLeft w:val="0"/>
      <w:marRight w:val="0"/>
      <w:marTop w:val="0"/>
      <w:marBottom w:val="0"/>
      <w:divBdr>
        <w:top w:val="none" w:sz="0" w:space="0" w:color="auto"/>
        <w:left w:val="none" w:sz="0" w:space="0" w:color="auto"/>
        <w:bottom w:val="none" w:sz="0" w:space="0" w:color="auto"/>
        <w:right w:val="none" w:sz="0" w:space="0" w:color="auto"/>
      </w:divBdr>
    </w:div>
    <w:div w:id="1064642366">
      <w:bodyDiv w:val="1"/>
      <w:marLeft w:val="0"/>
      <w:marRight w:val="0"/>
      <w:marTop w:val="0"/>
      <w:marBottom w:val="0"/>
      <w:divBdr>
        <w:top w:val="none" w:sz="0" w:space="0" w:color="auto"/>
        <w:left w:val="none" w:sz="0" w:space="0" w:color="auto"/>
        <w:bottom w:val="none" w:sz="0" w:space="0" w:color="auto"/>
        <w:right w:val="none" w:sz="0" w:space="0" w:color="auto"/>
      </w:divBdr>
    </w:div>
    <w:div w:id="1067412529">
      <w:bodyDiv w:val="1"/>
      <w:marLeft w:val="0"/>
      <w:marRight w:val="0"/>
      <w:marTop w:val="0"/>
      <w:marBottom w:val="0"/>
      <w:divBdr>
        <w:top w:val="none" w:sz="0" w:space="0" w:color="auto"/>
        <w:left w:val="none" w:sz="0" w:space="0" w:color="auto"/>
        <w:bottom w:val="none" w:sz="0" w:space="0" w:color="auto"/>
        <w:right w:val="none" w:sz="0" w:space="0" w:color="auto"/>
      </w:divBdr>
    </w:div>
    <w:div w:id="1068647170">
      <w:bodyDiv w:val="1"/>
      <w:marLeft w:val="0"/>
      <w:marRight w:val="0"/>
      <w:marTop w:val="0"/>
      <w:marBottom w:val="0"/>
      <w:divBdr>
        <w:top w:val="none" w:sz="0" w:space="0" w:color="auto"/>
        <w:left w:val="none" w:sz="0" w:space="0" w:color="auto"/>
        <w:bottom w:val="none" w:sz="0" w:space="0" w:color="auto"/>
        <w:right w:val="none" w:sz="0" w:space="0" w:color="auto"/>
      </w:divBdr>
    </w:div>
    <w:div w:id="1068920910">
      <w:bodyDiv w:val="1"/>
      <w:marLeft w:val="0"/>
      <w:marRight w:val="0"/>
      <w:marTop w:val="0"/>
      <w:marBottom w:val="0"/>
      <w:divBdr>
        <w:top w:val="none" w:sz="0" w:space="0" w:color="auto"/>
        <w:left w:val="none" w:sz="0" w:space="0" w:color="auto"/>
        <w:bottom w:val="none" w:sz="0" w:space="0" w:color="auto"/>
        <w:right w:val="none" w:sz="0" w:space="0" w:color="auto"/>
      </w:divBdr>
    </w:div>
    <w:div w:id="1069303732">
      <w:bodyDiv w:val="1"/>
      <w:marLeft w:val="0"/>
      <w:marRight w:val="0"/>
      <w:marTop w:val="0"/>
      <w:marBottom w:val="0"/>
      <w:divBdr>
        <w:top w:val="none" w:sz="0" w:space="0" w:color="auto"/>
        <w:left w:val="none" w:sz="0" w:space="0" w:color="auto"/>
        <w:bottom w:val="none" w:sz="0" w:space="0" w:color="auto"/>
        <w:right w:val="none" w:sz="0" w:space="0" w:color="auto"/>
      </w:divBdr>
    </w:div>
    <w:div w:id="1077091667">
      <w:bodyDiv w:val="1"/>
      <w:marLeft w:val="0"/>
      <w:marRight w:val="0"/>
      <w:marTop w:val="0"/>
      <w:marBottom w:val="0"/>
      <w:divBdr>
        <w:top w:val="none" w:sz="0" w:space="0" w:color="auto"/>
        <w:left w:val="none" w:sz="0" w:space="0" w:color="auto"/>
        <w:bottom w:val="none" w:sz="0" w:space="0" w:color="auto"/>
        <w:right w:val="none" w:sz="0" w:space="0" w:color="auto"/>
      </w:divBdr>
    </w:div>
    <w:div w:id="1077288263">
      <w:bodyDiv w:val="1"/>
      <w:marLeft w:val="0"/>
      <w:marRight w:val="0"/>
      <w:marTop w:val="0"/>
      <w:marBottom w:val="0"/>
      <w:divBdr>
        <w:top w:val="none" w:sz="0" w:space="0" w:color="auto"/>
        <w:left w:val="none" w:sz="0" w:space="0" w:color="auto"/>
        <w:bottom w:val="none" w:sz="0" w:space="0" w:color="auto"/>
        <w:right w:val="none" w:sz="0" w:space="0" w:color="auto"/>
      </w:divBdr>
    </w:div>
    <w:div w:id="1078329875">
      <w:bodyDiv w:val="1"/>
      <w:marLeft w:val="0"/>
      <w:marRight w:val="0"/>
      <w:marTop w:val="0"/>
      <w:marBottom w:val="0"/>
      <w:divBdr>
        <w:top w:val="none" w:sz="0" w:space="0" w:color="auto"/>
        <w:left w:val="none" w:sz="0" w:space="0" w:color="auto"/>
        <w:bottom w:val="none" w:sz="0" w:space="0" w:color="auto"/>
        <w:right w:val="none" w:sz="0" w:space="0" w:color="auto"/>
      </w:divBdr>
    </w:div>
    <w:div w:id="1079715619">
      <w:bodyDiv w:val="1"/>
      <w:marLeft w:val="0"/>
      <w:marRight w:val="0"/>
      <w:marTop w:val="0"/>
      <w:marBottom w:val="0"/>
      <w:divBdr>
        <w:top w:val="none" w:sz="0" w:space="0" w:color="auto"/>
        <w:left w:val="none" w:sz="0" w:space="0" w:color="auto"/>
        <w:bottom w:val="none" w:sz="0" w:space="0" w:color="auto"/>
        <w:right w:val="none" w:sz="0" w:space="0" w:color="auto"/>
      </w:divBdr>
    </w:div>
    <w:div w:id="1080174994">
      <w:bodyDiv w:val="1"/>
      <w:marLeft w:val="0"/>
      <w:marRight w:val="0"/>
      <w:marTop w:val="0"/>
      <w:marBottom w:val="0"/>
      <w:divBdr>
        <w:top w:val="none" w:sz="0" w:space="0" w:color="auto"/>
        <w:left w:val="none" w:sz="0" w:space="0" w:color="auto"/>
        <w:bottom w:val="none" w:sz="0" w:space="0" w:color="auto"/>
        <w:right w:val="none" w:sz="0" w:space="0" w:color="auto"/>
      </w:divBdr>
    </w:div>
    <w:div w:id="1080561559">
      <w:bodyDiv w:val="1"/>
      <w:marLeft w:val="0"/>
      <w:marRight w:val="0"/>
      <w:marTop w:val="0"/>
      <w:marBottom w:val="0"/>
      <w:divBdr>
        <w:top w:val="none" w:sz="0" w:space="0" w:color="auto"/>
        <w:left w:val="none" w:sz="0" w:space="0" w:color="auto"/>
        <w:bottom w:val="none" w:sz="0" w:space="0" w:color="auto"/>
        <w:right w:val="none" w:sz="0" w:space="0" w:color="auto"/>
      </w:divBdr>
    </w:div>
    <w:div w:id="1080641784">
      <w:bodyDiv w:val="1"/>
      <w:marLeft w:val="0"/>
      <w:marRight w:val="0"/>
      <w:marTop w:val="0"/>
      <w:marBottom w:val="0"/>
      <w:divBdr>
        <w:top w:val="none" w:sz="0" w:space="0" w:color="auto"/>
        <w:left w:val="none" w:sz="0" w:space="0" w:color="auto"/>
        <w:bottom w:val="none" w:sz="0" w:space="0" w:color="auto"/>
        <w:right w:val="none" w:sz="0" w:space="0" w:color="auto"/>
      </w:divBdr>
    </w:div>
    <w:div w:id="1083377719">
      <w:bodyDiv w:val="1"/>
      <w:marLeft w:val="0"/>
      <w:marRight w:val="0"/>
      <w:marTop w:val="0"/>
      <w:marBottom w:val="0"/>
      <w:divBdr>
        <w:top w:val="none" w:sz="0" w:space="0" w:color="auto"/>
        <w:left w:val="none" w:sz="0" w:space="0" w:color="auto"/>
        <w:bottom w:val="none" w:sz="0" w:space="0" w:color="auto"/>
        <w:right w:val="none" w:sz="0" w:space="0" w:color="auto"/>
      </w:divBdr>
    </w:div>
    <w:div w:id="1083454291">
      <w:bodyDiv w:val="1"/>
      <w:marLeft w:val="0"/>
      <w:marRight w:val="0"/>
      <w:marTop w:val="0"/>
      <w:marBottom w:val="0"/>
      <w:divBdr>
        <w:top w:val="none" w:sz="0" w:space="0" w:color="auto"/>
        <w:left w:val="none" w:sz="0" w:space="0" w:color="auto"/>
        <w:bottom w:val="none" w:sz="0" w:space="0" w:color="auto"/>
        <w:right w:val="none" w:sz="0" w:space="0" w:color="auto"/>
      </w:divBdr>
    </w:div>
    <w:div w:id="1084372810">
      <w:bodyDiv w:val="1"/>
      <w:marLeft w:val="0"/>
      <w:marRight w:val="0"/>
      <w:marTop w:val="0"/>
      <w:marBottom w:val="0"/>
      <w:divBdr>
        <w:top w:val="none" w:sz="0" w:space="0" w:color="auto"/>
        <w:left w:val="none" w:sz="0" w:space="0" w:color="auto"/>
        <w:bottom w:val="none" w:sz="0" w:space="0" w:color="auto"/>
        <w:right w:val="none" w:sz="0" w:space="0" w:color="auto"/>
      </w:divBdr>
    </w:div>
    <w:div w:id="1085035137">
      <w:bodyDiv w:val="1"/>
      <w:marLeft w:val="0"/>
      <w:marRight w:val="0"/>
      <w:marTop w:val="0"/>
      <w:marBottom w:val="0"/>
      <w:divBdr>
        <w:top w:val="none" w:sz="0" w:space="0" w:color="auto"/>
        <w:left w:val="none" w:sz="0" w:space="0" w:color="auto"/>
        <w:bottom w:val="none" w:sz="0" w:space="0" w:color="auto"/>
        <w:right w:val="none" w:sz="0" w:space="0" w:color="auto"/>
      </w:divBdr>
    </w:div>
    <w:div w:id="1086268165">
      <w:bodyDiv w:val="1"/>
      <w:marLeft w:val="0"/>
      <w:marRight w:val="0"/>
      <w:marTop w:val="0"/>
      <w:marBottom w:val="0"/>
      <w:divBdr>
        <w:top w:val="none" w:sz="0" w:space="0" w:color="auto"/>
        <w:left w:val="none" w:sz="0" w:space="0" w:color="auto"/>
        <w:bottom w:val="none" w:sz="0" w:space="0" w:color="auto"/>
        <w:right w:val="none" w:sz="0" w:space="0" w:color="auto"/>
      </w:divBdr>
    </w:div>
    <w:div w:id="1087844253">
      <w:bodyDiv w:val="1"/>
      <w:marLeft w:val="0"/>
      <w:marRight w:val="0"/>
      <w:marTop w:val="0"/>
      <w:marBottom w:val="0"/>
      <w:divBdr>
        <w:top w:val="none" w:sz="0" w:space="0" w:color="auto"/>
        <w:left w:val="none" w:sz="0" w:space="0" w:color="auto"/>
        <w:bottom w:val="none" w:sz="0" w:space="0" w:color="auto"/>
        <w:right w:val="none" w:sz="0" w:space="0" w:color="auto"/>
      </w:divBdr>
    </w:div>
    <w:div w:id="1088506653">
      <w:bodyDiv w:val="1"/>
      <w:marLeft w:val="0"/>
      <w:marRight w:val="0"/>
      <w:marTop w:val="0"/>
      <w:marBottom w:val="0"/>
      <w:divBdr>
        <w:top w:val="none" w:sz="0" w:space="0" w:color="auto"/>
        <w:left w:val="none" w:sz="0" w:space="0" w:color="auto"/>
        <w:bottom w:val="none" w:sz="0" w:space="0" w:color="auto"/>
        <w:right w:val="none" w:sz="0" w:space="0" w:color="auto"/>
      </w:divBdr>
    </w:div>
    <w:div w:id="1090390014">
      <w:bodyDiv w:val="1"/>
      <w:marLeft w:val="0"/>
      <w:marRight w:val="0"/>
      <w:marTop w:val="0"/>
      <w:marBottom w:val="0"/>
      <w:divBdr>
        <w:top w:val="none" w:sz="0" w:space="0" w:color="auto"/>
        <w:left w:val="none" w:sz="0" w:space="0" w:color="auto"/>
        <w:bottom w:val="none" w:sz="0" w:space="0" w:color="auto"/>
        <w:right w:val="none" w:sz="0" w:space="0" w:color="auto"/>
      </w:divBdr>
    </w:div>
    <w:div w:id="1092314217">
      <w:bodyDiv w:val="1"/>
      <w:marLeft w:val="0"/>
      <w:marRight w:val="0"/>
      <w:marTop w:val="0"/>
      <w:marBottom w:val="0"/>
      <w:divBdr>
        <w:top w:val="none" w:sz="0" w:space="0" w:color="auto"/>
        <w:left w:val="none" w:sz="0" w:space="0" w:color="auto"/>
        <w:bottom w:val="none" w:sz="0" w:space="0" w:color="auto"/>
        <w:right w:val="none" w:sz="0" w:space="0" w:color="auto"/>
      </w:divBdr>
    </w:div>
    <w:div w:id="1094282334">
      <w:bodyDiv w:val="1"/>
      <w:marLeft w:val="0"/>
      <w:marRight w:val="0"/>
      <w:marTop w:val="0"/>
      <w:marBottom w:val="0"/>
      <w:divBdr>
        <w:top w:val="none" w:sz="0" w:space="0" w:color="auto"/>
        <w:left w:val="none" w:sz="0" w:space="0" w:color="auto"/>
        <w:bottom w:val="none" w:sz="0" w:space="0" w:color="auto"/>
        <w:right w:val="none" w:sz="0" w:space="0" w:color="auto"/>
      </w:divBdr>
    </w:div>
    <w:div w:id="1096364110">
      <w:bodyDiv w:val="1"/>
      <w:marLeft w:val="0"/>
      <w:marRight w:val="0"/>
      <w:marTop w:val="0"/>
      <w:marBottom w:val="0"/>
      <w:divBdr>
        <w:top w:val="none" w:sz="0" w:space="0" w:color="auto"/>
        <w:left w:val="none" w:sz="0" w:space="0" w:color="auto"/>
        <w:bottom w:val="none" w:sz="0" w:space="0" w:color="auto"/>
        <w:right w:val="none" w:sz="0" w:space="0" w:color="auto"/>
      </w:divBdr>
    </w:div>
    <w:div w:id="1096511451">
      <w:bodyDiv w:val="1"/>
      <w:marLeft w:val="0"/>
      <w:marRight w:val="0"/>
      <w:marTop w:val="0"/>
      <w:marBottom w:val="0"/>
      <w:divBdr>
        <w:top w:val="none" w:sz="0" w:space="0" w:color="auto"/>
        <w:left w:val="none" w:sz="0" w:space="0" w:color="auto"/>
        <w:bottom w:val="none" w:sz="0" w:space="0" w:color="auto"/>
        <w:right w:val="none" w:sz="0" w:space="0" w:color="auto"/>
      </w:divBdr>
    </w:div>
    <w:div w:id="1097402731">
      <w:bodyDiv w:val="1"/>
      <w:marLeft w:val="0"/>
      <w:marRight w:val="0"/>
      <w:marTop w:val="0"/>
      <w:marBottom w:val="0"/>
      <w:divBdr>
        <w:top w:val="none" w:sz="0" w:space="0" w:color="auto"/>
        <w:left w:val="none" w:sz="0" w:space="0" w:color="auto"/>
        <w:bottom w:val="none" w:sz="0" w:space="0" w:color="auto"/>
        <w:right w:val="none" w:sz="0" w:space="0" w:color="auto"/>
      </w:divBdr>
    </w:div>
    <w:div w:id="1099060454">
      <w:bodyDiv w:val="1"/>
      <w:marLeft w:val="0"/>
      <w:marRight w:val="0"/>
      <w:marTop w:val="0"/>
      <w:marBottom w:val="0"/>
      <w:divBdr>
        <w:top w:val="none" w:sz="0" w:space="0" w:color="auto"/>
        <w:left w:val="none" w:sz="0" w:space="0" w:color="auto"/>
        <w:bottom w:val="none" w:sz="0" w:space="0" w:color="auto"/>
        <w:right w:val="none" w:sz="0" w:space="0" w:color="auto"/>
      </w:divBdr>
    </w:div>
    <w:div w:id="1099184603">
      <w:bodyDiv w:val="1"/>
      <w:marLeft w:val="0"/>
      <w:marRight w:val="0"/>
      <w:marTop w:val="0"/>
      <w:marBottom w:val="0"/>
      <w:divBdr>
        <w:top w:val="none" w:sz="0" w:space="0" w:color="auto"/>
        <w:left w:val="none" w:sz="0" w:space="0" w:color="auto"/>
        <w:bottom w:val="none" w:sz="0" w:space="0" w:color="auto"/>
        <w:right w:val="none" w:sz="0" w:space="0" w:color="auto"/>
      </w:divBdr>
    </w:div>
    <w:div w:id="1101267965">
      <w:bodyDiv w:val="1"/>
      <w:marLeft w:val="0"/>
      <w:marRight w:val="0"/>
      <w:marTop w:val="0"/>
      <w:marBottom w:val="0"/>
      <w:divBdr>
        <w:top w:val="none" w:sz="0" w:space="0" w:color="auto"/>
        <w:left w:val="none" w:sz="0" w:space="0" w:color="auto"/>
        <w:bottom w:val="none" w:sz="0" w:space="0" w:color="auto"/>
        <w:right w:val="none" w:sz="0" w:space="0" w:color="auto"/>
      </w:divBdr>
    </w:div>
    <w:div w:id="1104115051">
      <w:bodyDiv w:val="1"/>
      <w:marLeft w:val="0"/>
      <w:marRight w:val="0"/>
      <w:marTop w:val="0"/>
      <w:marBottom w:val="0"/>
      <w:divBdr>
        <w:top w:val="none" w:sz="0" w:space="0" w:color="auto"/>
        <w:left w:val="none" w:sz="0" w:space="0" w:color="auto"/>
        <w:bottom w:val="none" w:sz="0" w:space="0" w:color="auto"/>
        <w:right w:val="none" w:sz="0" w:space="0" w:color="auto"/>
      </w:divBdr>
    </w:div>
    <w:div w:id="1105078725">
      <w:bodyDiv w:val="1"/>
      <w:marLeft w:val="0"/>
      <w:marRight w:val="0"/>
      <w:marTop w:val="0"/>
      <w:marBottom w:val="0"/>
      <w:divBdr>
        <w:top w:val="none" w:sz="0" w:space="0" w:color="auto"/>
        <w:left w:val="none" w:sz="0" w:space="0" w:color="auto"/>
        <w:bottom w:val="none" w:sz="0" w:space="0" w:color="auto"/>
        <w:right w:val="none" w:sz="0" w:space="0" w:color="auto"/>
      </w:divBdr>
    </w:div>
    <w:div w:id="1106845195">
      <w:bodyDiv w:val="1"/>
      <w:marLeft w:val="0"/>
      <w:marRight w:val="0"/>
      <w:marTop w:val="0"/>
      <w:marBottom w:val="0"/>
      <w:divBdr>
        <w:top w:val="none" w:sz="0" w:space="0" w:color="auto"/>
        <w:left w:val="none" w:sz="0" w:space="0" w:color="auto"/>
        <w:bottom w:val="none" w:sz="0" w:space="0" w:color="auto"/>
        <w:right w:val="none" w:sz="0" w:space="0" w:color="auto"/>
      </w:divBdr>
    </w:div>
    <w:div w:id="1107624002">
      <w:bodyDiv w:val="1"/>
      <w:marLeft w:val="0"/>
      <w:marRight w:val="0"/>
      <w:marTop w:val="0"/>
      <w:marBottom w:val="0"/>
      <w:divBdr>
        <w:top w:val="none" w:sz="0" w:space="0" w:color="auto"/>
        <w:left w:val="none" w:sz="0" w:space="0" w:color="auto"/>
        <w:bottom w:val="none" w:sz="0" w:space="0" w:color="auto"/>
        <w:right w:val="none" w:sz="0" w:space="0" w:color="auto"/>
      </w:divBdr>
    </w:div>
    <w:div w:id="1113550465">
      <w:bodyDiv w:val="1"/>
      <w:marLeft w:val="0"/>
      <w:marRight w:val="0"/>
      <w:marTop w:val="0"/>
      <w:marBottom w:val="0"/>
      <w:divBdr>
        <w:top w:val="none" w:sz="0" w:space="0" w:color="auto"/>
        <w:left w:val="none" w:sz="0" w:space="0" w:color="auto"/>
        <w:bottom w:val="none" w:sz="0" w:space="0" w:color="auto"/>
        <w:right w:val="none" w:sz="0" w:space="0" w:color="auto"/>
      </w:divBdr>
    </w:div>
    <w:div w:id="1113748799">
      <w:bodyDiv w:val="1"/>
      <w:marLeft w:val="0"/>
      <w:marRight w:val="0"/>
      <w:marTop w:val="0"/>
      <w:marBottom w:val="0"/>
      <w:divBdr>
        <w:top w:val="none" w:sz="0" w:space="0" w:color="auto"/>
        <w:left w:val="none" w:sz="0" w:space="0" w:color="auto"/>
        <w:bottom w:val="none" w:sz="0" w:space="0" w:color="auto"/>
        <w:right w:val="none" w:sz="0" w:space="0" w:color="auto"/>
      </w:divBdr>
    </w:div>
    <w:div w:id="1113864602">
      <w:bodyDiv w:val="1"/>
      <w:marLeft w:val="0"/>
      <w:marRight w:val="0"/>
      <w:marTop w:val="0"/>
      <w:marBottom w:val="0"/>
      <w:divBdr>
        <w:top w:val="none" w:sz="0" w:space="0" w:color="auto"/>
        <w:left w:val="none" w:sz="0" w:space="0" w:color="auto"/>
        <w:bottom w:val="none" w:sz="0" w:space="0" w:color="auto"/>
        <w:right w:val="none" w:sz="0" w:space="0" w:color="auto"/>
      </w:divBdr>
    </w:div>
    <w:div w:id="1117332004">
      <w:bodyDiv w:val="1"/>
      <w:marLeft w:val="0"/>
      <w:marRight w:val="0"/>
      <w:marTop w:val="0"/>
      <w:marBottom w:val="0"/>
      <w:divBdr>
        <w:top w:val="none" w:sz="0" w:space="0" w:color="auto"/>
        <w:left w:val="none" w:sz="0" w:space="0" w:color="auto"/>
        <w:bottom w:val="none" w:sz="0" w:space="0" w:color="auto"/>
        <w:right w:val="none" w:sz="0" w:space="0" w:color="auto"/>
      </w:divBdr>
    </w:div>
    <w:div w:id="1118260997">
      <w:bodyDiv w:val="1"/>
      <w:marLeft w:val="0"/>
      <w:marRight w:val="0"/>
      <w:marTop w:val="0"/>
      <w:marBottom w:val="0"/>
      <w:divBdr>
        <w:top w:val="none" w:sz="0" w:space="0" w:color="auto"/>
        <w:left w:val="none" w:sz="0" w:space="0" w:color="auto"/>
        <w:bottom w:val="none" w:sz="0" w:space="0" w:color="auto"/>
        <w:right w:val="none" w:sz="0" w:space="0" w:color="auto"/>
      </w:divBdr>
    </w:div>
    <w:div w:id="1118990401">
      <w:bodyDiv w:val="1"/>
      <w:marLeft w:val="0"/>
      <w:marRight w:val="0"/>
      <w:marTop w:val="0"/>
      <w:marBottom w:val="0"/>
      <w:divBdr>
        <w:top w:val="none" w:sz="0" w:space="0" w:color="auto"/>
        <w:left w:val="none" w:sz="0" w:space="0" w:color="auto"/>
        <w:bottom w:val="none" w:sz="0" w:space="0" w:color="auto"/>
        <w:right w:val="none" w:sz="0" w:space="0" w:color="auto"/>
      </w:divBdr>
    </w:div>
    <w:div w:id="1119421687">
      <w:bodyDiv w:val="1"/>
      <w:marLeft w:val="0"/>
      <w:marRight w:val="0"/>
      <w:marTop w:val="0"/>
      <w:marBottom w:val="0"/>
      <w:divBdr>
        <w:top w:val="none" w:sz="0" w:space="0" w:color="auto"/>
        <w:left w:val="none" w:sz="0" w:space="0" w:color="auto"/>
        <w:bottom w:val="none" w:sz="0" w:space="0" w:color="auto"/>
        <w:right w:val="none" w:sz="0" w:space="0" w:color="auto"/>
      </w:divBdr>
    </w:div>
    <w:div w:id="1120952527">
      <w:bodyDiv w:val="1"/>
      <w:marLeft w:val="0"/>
      <w:marRight w:val="0"/>
      <w:marTop w:val="0"/>
      <w:marBottom w:val="0"/>
      <w:divBdr>
        <w:top w:val="none" w:sz="0" w:space="0" w:color="auto"/>
        <w:left w:val="none" w:sz="0" w:space="0" w:color="auto"/>
        <w:bottom w:val="none" w:sz="0" w:space="0" w:color="auto"/>
        <w:right w:val="none" w:sz="0" w:space="0" w:color="auto"/>
      </w:divBdr>
    </w:div>
    <w:div w:id="1123504878">
      <w:bodyDiv w:val="1"/>
      <w:marLeft w:val="0"/>
      <w:marRight w:val="0"/>
      <w:marTop w:val="0"/>
      <w:marBottom w:val="0"/>
      <w:divBdr>
        <w:top w:val="none" w:sz="0" w:space="0" w:color="auto"/>
        <w:left w:val="none" w:sz="0" w:space="0" w:color="auto"/>
        <w:bottom w:val="none" w:sz="0" w:space="0" w:color="auto"/>
        <w:right w:val="none" w:sz="0" w:space="0" w:color="auto"/>
      </w:divBdr>
    </w:div>
    <w:div w:id="1124036982">
      <w:bodyDiv w:val="1"/>
      <w:marLeft w:val="0"/>
      <w:marRight w:val="0"/>
      <w:marTop w:val="0"/>
      <w:marBottom w:val="0"/>
      <w:divBdr>
        <w:top w:val="none" w:sz="0" w:space="0" w:color="auto"/>
        <w:left w:val="none" w:sz="0" w:space="0" w:color="auto"/>
        <w:bottom w:val="none" w:sz="0" w:space="0" w:color="auto"/>
        <w:right w:val="none" w:sz="0" w:space="0" w:color="auto"/>
      </w:divBdr>
    </w:div>
    <w:div w:id="1127551982">
      <w:bodyDiv w:val="1"/>
      <w:marLeft w:val="0"/>
      <w:marRight w:val="0"/>
      <w:marTop w:val="0"/>
      <w:marBottom w:val="0"/>
      <w:divBdr>
        <w:top w:val="none" w:sz="0" w:space="0" w:color="auto"/>
        <w:left w:val="none" w:sz="0" w:space="0" w:color="auto"/>
        <w:bottom w:val="none" w:sz="0" w:space="0" w:color="auto"/>
        <w:right w:val="none" w:sz="0" w:space="0" w:color="auto"/>
      </w:divBdr>
    </w:div>
    <w:div w:id="1127894252">
      <w:bodyDiv w:val="1"/>
      <w:marLeft w:val="0"/>
      <w:marRight w:val="0"/>
      <w:marTop w:val="0"/>
      <w:marBottom w:val="0"/>
      <w:divBdr>
        <w:top w:val="none" w:sz="0" w:space="0" w:color="auto"/>
        <w:left w:val="none" w:sz="0" w:space="0" w:color="auto"/>
        <w:bottom w:val="none" w:sz="0" w:space="0" w:color="auto"/>
        <w:right w:val="none" w:sz="0" w:space="0" w:color="auto"/>
      </w:divBdr>
    </w:div>
    <w:div w:id="1129131376">
      <w:bodyDiv w:val="1"/>
      <w:marLeft w:val="0"/>
      <w:marRight w:val="0"/>
      <w:marTop w:val="0"/>
      <w:marBottom w:val="0"/>
      <w:divBdr>
        <w:top w:val="none" w:sz="0" w:space="0" w:color="auto"/>
        <w:left w:val="none" w:sz="0" w:space="0" w:color="auto"/>
        <w:bottom w:val="none" w:sz="0" w:space="0" w:color="auto"/>
        <w:right w:val="none" w:sz="0" w:space="0" w:color="auto"/>
      </w:divBdr>
    </w:div>
    <w:div w:id="1131051706">
      <w:bodyDiv w:val="1"/>
      <w:marLeft w:val="0"/>
      <w:marRight w:val="0"/>
      <w:marTop w:val="0"/>
      <w:marBottom w:val="0"/>
      <w:divBdr>
        <w:top w:val="none" w:sz="0" w:space="0" w:color="auto"/>
        <w:left w:val="none" w:sz="0" w:space="0" w:color="auto"/>
        <w:bottom w:val="none" w:sz="0" w:space="0" w:color="auto"/>
        <w:right w:val="none" w:sz="0" w:space="0" w:color="auto"/>
      </w:divBdr>
    </w:div>
    <w:div w:id="1131169887">
      <w:bodyDiv w:val="1"/>
      <w:marLeft w:val="0"/>
      <w:marRight w:val="0"/>
      <w:marTop w:val="0"/>
      <w:marBottom w:val="0"/>
      <w:divBdr>
        <w:top w:val="none" w:sz="0" w:space="0" w:color="auto"/>
        <w:left w:val="none" w:sz="0" w:space="0" w:color="auto"/>
        <w:bottom w:val="none" w:sz="0" w:space="0" w:color="auto"/>
        <w:right w:val="none" w:sz="0" w:space="0" w:color="auto"/>
      </w:divBdr>
    </w:div>
    <w:div w:id="1131485753">
      <w:bodyDiv w:val="1"/>
      <w:marLeft w:val="0"/>
      <w:marRight w:val="0"/>
      <w:marTop w:val="0"/>
      <w:marBottom w:val="0"/>
      <w:divBdr>
        <w:top w:val="none" w:sz="0" w:space="0" w:color="auto"/>
        <w:left w:val="none" w:sz="0" w:space="0" w:color="auto"/>
        <w:bottom w:val="none" w:sz="0" w:space="0" w:color="auto"/>
        <w:right w:val="none" w:sz="0" w:space="0" w:color="auto"/>
      </w:divBdr>
    </w:div>
    <w:div w:id="1134828518">
      <w:bodyDiv w:val="1"/>
      <w:marLeft w:val="0"/>
      <w:marRight w:val="0"/>
      <w:marTop w:val="0"/>
      <w:marBottom w:val="0"/>
      <w:divBdr>
        <w:top w:val="none" w:sz="0" w:space="0" w:color="auto"/>
        <w:left w:val="none" w:sz="0" w:space="0" w:color="auto"/>
        <w:bottom w:val="none" w:sz="0" w:space="0" w:color="auto"/>
        <w:right w:val="none" w:sz="0" w:space="0" w:color="auto"/>
      </w:divBdr>
    </w:div>
    <w:div w:id="1135872254">
      <w:bodyDiv w:val="1"/>
      <w:marLeft w:val="0"/>
      <w:marRight w:val="0"/>
      <w:marTop w:val="0"/>
      <w:marBottom w:val="0"/>
      <w:divBdr>
        <w:top w:val="none" w:sz="0" w:space="0" w:color="auto"/>
        <w:left w:val="none" w:sz="0" w:space="0" w:color="auto"/>
        <w:bottom w:val="none" w:sz="0" w:space="0" w:color="auto"/>
        <w:right w:val="none" w:sz="0" w:space="0" w:color="auto"/>
      </w:divBdr>
    </w:div>
    <w:div w:id="1137066176">
      <w:bodyDiv w:val="1"/>
      <w:marLeft w:val="0"/>
      <w:marRight w:val="0"/>
      <w:marTop w:val="0"/>
      <w:marBottom w:val="0"/>
      <w:divBdr>
        <w:top w:val="none" w:sz="0" w:space="0" w:color="auto"/>
        <w:left w:val="none" w:sz="0" w:space="0" w:color="auto"/>
        <w:bottom w:val="none" w:sz="0" w:space="0" w:color="auto"/>
        <w:right w:val="none" w:sz="0" w:space="0" w:color="auto"/>
      </w:divBdr>
    </w:div>
    <w:div w:id="1140075396">
      <w:bodyDiv w:val="1"/>
      <w:marLeft w:val="0"/>
      <w:marRight w:val="0"/>
      <w:marTop w:val="0"/>
      <w:marBottom w:val="0"/>
      <w:divBdr>
        <w:top w:val="none" w:sz="0" w:space="0" w:color="auto"/>
        <w:left w:val="none" w:sz="0" w:space="0" w:color="auto"/>
        <w:bottom w:val="none" w:sz="0" w:space="0" w:color="auto"/>
        <w:right w:val="none" w:sz="0" w:space="0" w:color="auto"/>
      </w:divBdr>
    </w:div>
    <w:div w:id="1141920424">
      <w:bodyDiv w:val="1"/>
      <w:marLeft w:val="0"/>
      <w:marRight w:val="0"/>
      <w:marTop w:val="0"/>
      <w:marBottom w:val="0"/>
      <w:divBdr>
        <w:top w:val="none" w:sz="0" w:space="0" w:color="auto"/>
        <w:left w:val="none" w:sz="0" w:space="0" w:color="auto"/>
        <w:bottom w:val="none" w:sz="0" w:space="0" w:color="auto"/>
        <w:right w:val="none" w:sz="0" w:space="0" w:color="auto"/>
      </w:divBdr>
    </w:div>
    <w:div w:id="1143306976">
      <w:bodyDiv w:val="1"/>
      <w:marLeft w:val="0"/>
      <w:marRight w:val="0"/>
      <w:marTop w:val="0"/>
      <w:marBottom w:val="0"/>
      <w:divBdr>
        <w:top w:val="none" w:sz="0" w:space="0" w:color="auto"/>
        <w:left w:val="none" w:sz="0" w:space="0" w:color="auto"/>
        <w:bottom w:val="none" w:sz="0" w:space="0" w:color="auto"/>
        <w:right w:val="none" w:sz="0" w:space="0" w:color="auto"/>
      </w:divBdr>
    </w:div>
    <w:div w:id="1143348677">
      <w:bodyDiv w:val="1"/>
      <w:marLeft w:val="0"/>
      <w:marRight w:val="0"/>
      <w:marTop w:val="0"/>
      <w:marBottom w:val="0"/>
      <w:divBdr>
        <w:top w:val="none" w:sz="0" w:space="0" w:color="auto"/>
        <w:left w:val="none" w:sz="0" w:space="0" w:color="auto"/>
        <w:bottom w:val="none" w:sz="0" w:space="0" w:color="auto"/>
        <w:right w:val="none" w:sz="0" w:space="0" w:color="auto"/>
      </w:divBdr>
    </w:div>
    <w:div w:id="1147161338">
      <w:bodyDiv w:val="1"/>
      <w:marLeft w:val="0"/>
      <w:marRight w:val="0"/>
      <w:marTop w:val="0"/>
      <w:marBottom w:val="0"/>
      <w:divBdr>
        <w:top w:val="none" w:sz="0" w:space="0" w:color="auto"/>
        <w:left w:val="none" w:sz="0" w:space="0" w:color="auto"/>
        <w:bottom w:val="none" w:sz="0" w:space="0" w:color="auto"/>
        <w:right w:val="none" w:sz="0" w:space="0" w:color="auto"/>
      </w:divBdr>
    </w:div>
    <w:div w:id="1148522343">
      <w:bodyDiv w:val="1"/>
      <w:marLeft w:val="0"/>
      <w:marRight w:val="0"/>
      <w:marTop w:val="0"/>
      <w:marBottom w:val="0"/>
      <w:divBdr>
        <w:top w:val="none" w:sz="0" w:space="0" w:color="auto"/>
        <w:left w:val="none" w:sz="0" w:space="0" w:color="auto"/>
        <w:bottom w:val="none" w:sz="0" w:space="0" w:color="auto"/>
        <w:right w:val="none" w:sz="0" w:space="0" w:color="auto"/>
      </w:divBdr>
    </w:div>
    <w:div w:id="1150445338">
      <w:bodyDiv w:val="1"/>
      <w:marLeft w:val="0"/>
      <w:marRight w:val="0"/>
      <w:marTop w:val="0"/>
      <w:marBottom w:val="0"/>
      <w:divBdr>
        <w:top w:val="none" w:sz="0" w:space="0" w:color="auto"/>
        <w:left w:val="none" w:sz="0" w:space="0" w:color="auto"/>
        <w:bottom w:val="none" w:sz="0" w:space="0" w:color="auto"/>
        <w:right w:val="none" w:sz="0" w:space="0" w:color="auto"/>
      </w:divBdr>
    </w:div>
    <w:div w:id="1152870374">
      <w:bodyDiv w:val="1"/>
      <w:marLeft w:val="0"/>
      <w:marRight w:val="0"/>
      <w:marTop w:val="0"/>
      <w:marBottom w:val="0"/>
      <w:divBdr>
        <w:top w:val="none" w:sz="0" w:space="0" w:color="auto"/>
        <w:left w:val="none" w:sz="0" w:space="0" w:color="auto"/>
        <w:bottom w:val="none" w:sz="0" w:space="0" w:color="auto"/>
        <w:right w:val="none" w:sz="0" w:space="0" w:color="auto"/>
      </w:divBdr>
    </w:div>
    <w:div w:id="1152984174">
      <w:bodyDiv w:val="1"/>
      <w:marLeft w:val="0"/>
      <w:marRight w:val="0"/>
      <w:marTop w:val="0"/>
      <w:marBottom w:val="0"/>
      <w:divBdr>
        <w:top w:val="none" w:sz="0" w:space="0" w:color="auto"/>
        <w:left w:val="none" w:sz="0" w:space="0" w:color="auto"/>
        <w:bottom w:val="none" w:sz="0" w:space="0" w:color="auto"/>
        <w:right w:val="none" w:sz="0" w:space="0" w:color="auto"/>
      </w:divBdr>
    </w:div>
    <w:div w:id="1153915472">
      <w:bodyDiv w:val="1"/>
      <w:marLeft w:val="0"/>
      <w:marRight w:val="0"/>
      <w:marTop w:val="0"/>
      <w:marBottom w:val="0"/>
      <w:divBdr>
        <w:top w:val="none" w:sz="0" w:space="0" w:color="auto"/>
        <w:left w:val="none" w:sz="0" w:space="0" w:color="auto"/>
        <w:bottom w:val="none" w:sz="0" w:space="0" w:color="auto"/>
        <w:right w:val="none" w:sz="0" w:space="0" w:color="auto"/>
      </w:divBdr>
    </w:div>
    <w:div w:id="1155222515">
      <w:bodyDiv w:val="1"/>
      <w:marLeft w:val="0"/>
      <w:marRight w:val="0"/>
      <w:marTop w:val="0"/>
      <w:marBottom w:val="0"/>
      <w:divBdr>
        <w:top w:val="none" w:sz="0" w:space="0" w:color="auto"/>
        <w:left w:val="none" w:sz="0" w:space="0" w:color="auto"/>
        <w:bottom w:val="none" w:sz="0" w:space="0" w:color="auto"/>
        <w:right w:val="none" w:sz="0" w:space="0" w:color="auto"/>
      </w:divBdr>
      <w:divsChild>
        <w:div w:id="913903972">
          <w:marLeft w:val="0"/>
          <w:marRight w:val="0"/>
          <w:marTop w:val="0"/>
          <w:marBottom w:val="0"/>
          <w:divBdr>
            <w:top w:val="none" w:sz="0" w:space="0" w:color="auto"/>
            <w:left w:val="none" w:sz="0" w:space="0" w:color="auto"/>
            <w:bottom w:val="none" w:sz="0" w:space="0" w:color="auto"/>
            <w:right w:val="none" w:sz="0" w:space="0" w:color="auto"/>
          </w:divBdr>
          <w:divsChild>
            <w:div w:id="1630890580">
              <w:marLeft w:val="0"/>
              <w:marRight w:val="0"/>
              <w:marTop w:val="0"/>
              <w:marBottom w:val="0"/>
              <w:divBdr>
                <w:top w:val="none" w:sz="0" w:space="0" w:color="auto"/>
                <w:left w:val="none" w:sz="0" w:space="0" w:color="auto"/>
                <w:bottom w:val="none" w:sz="0" w:space="0" w:color="auto"/>
                <w:right w:val="none" w:sz="0" w:space="0" w:color="auto"/>
              </w:divBdr>
              <w:divsChild>
                <w:div w:id="1595746349">
                  <w:marLeft w:val="0"/>
                  <w:marRight w:val="0"/>
                  <w:marTop w:val="0"/>
                  <w:marBottom w:val="0"/>
                  <w:divBdr>
                    <w:top w:val="none" w:sz="0" w:space="0" w:color="auto"/>
                    <w:left w:val="none" w:sz="0" w:space="0" w:color="auto"/>
                    <w:bottom w:val="none" w:sz="0" w:space="0" w:color="auto"/>
                    <w:right w:val="none" w:sz="0" w:space="0" w:color="auto"/>
                  </w:divBdr>
                  <w:divsChild>
                    <w:div w:id="693383674">
                      <w:marLeft w:val="2700"/>
                      <w:marRight w:val="0"/>
                      <w:marTop w:val="0"/>
                      <w:marBottom w:val="0"/>
                      <w:divBdr>
                        <w:top w:val="none" w:sz="0" w:space="0" w:color="auto"/>
                        <w:left w:val="none" w:sz="0" w:space="0" w:color="auto"/>
                        <w:bottom w:val="none" w:sz="0" w:space="0" w:color="auto"/>
                        <w:right w:val="none" w:sz="0" w:space="0" w:color="auto"/>
                      </w:divBdr>
                      <w:divsChild>
                        <w:div w:id="1212839028">
                          <w:marLeft w:val="0"/>
                          <w:marRight w:val="0"/>
                          <w:marTop w:val="0"/>
                          <w:marBottom w:val="0"/>
                          <w:divBdr>
                            <w:top w:val="none" w:sz="0" w:space="0" w:color="auto"/>
                            <w:left w:val="none" w:sz="0" w:space="0" w:color="auto"/>
                            <w:bottom w:val="none" w:sz="0" w:space="0" w:color="auto"/>
                            <w:right w:val="none" w:sz="0" w:space="0" w:color="auto"/>
                          </w:divBdr>
                          <w:divsChild>
                            <w:div w:id="17780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01894">
          <w:marLeft w:val="0"/>
          <w:marRight w:val="0"/>
          <w:marTop w:val="0"/>
          <w:marBottom w:val="0"/>
          <w:divBdr>
            <w:top w:val="none" w:sz="0" w:space="0" w:color="auto"/>
            <w:left w:val="none" w:sz="0" w:space="0" w:color="auto"/>
            <w:bottom w:val="none" w:sz="0" w:space="0" w:color="auto"/>
            <w:right w:val="none" w:sz="0" w:space="0" w:color="auto"/>
          </w:divBdr>
          <w:divsChild>
            <w:div w:id="1967346487">
              <w:marLeft w:val="0"/>
              <w:marRight w:val="0"/>
              <w:marTop w:val="0"/>
              <w:marBottom w:val="0"/>
              <w:divBdr>
                <w:top w:val="none" w:sz="0" w:space="0" w:color="auto"/>
                <w:left w:val="none" w:sz="0" w:space="0" w:color="auto"/>
                <w:bottom w:val="none" w:sz="0" w:space="0" w:color="auto"/>
                <w:right w:val="none" w:sz="0" w:space="0" w:color="auto"/>
              </w:divBdr>
              <w:divsChild>
                <w:div w:id="1482767190">
                  <w:marLeft w:val="0"/>
                  <w:marRight w:val="0"/>
                  <w:marTop w:val="0"/>
                  <w:marBottom w:val="0"/>
                  <w:divBdr>
                    <w:top w:val="none" w:sz="0" w:space="0" w:color="auto"/>
                    <w:left w:val="none" w:sz="0" w:space="0" w:color="auto"/>
                    <w:bottom w:val="none" w:sz="0" w:space="0" w:color="auto"/>
                    <w:right w:val="none" w:sz="0" w:space="0" w:color="auto"/>
                  </w:divBdr>
                  <w:divsChild>
                    <w:div w:id="1947492958">
                      <w:marLeft w:val="2700"/>
                      <w:marRight w:val="3960"/>
                      <w:marTop w:val="0"/>
                      <w:marBottom w:val="0"/>
                      <w:divBdr>
                        <w:top w:val="none" w:sz="0" w:space="0" w:color="auto"/>
                        <w:left w:val="none" w:sz="0" w:space="0" w:color="auto"/>
                        <w:bottom w:val="none" w:sz="0" w:space="0" w:color="auto"/>
                        <w:right w:val="none" w:sz="0" w:space="0" w:color="auto"/>
                      </w:divBdr>
                      <w:divsChild>
                        <w:div w:id="551961374">
                          <w:marLeft w:val="0"/>
                          <w:marRight w:val="0"/>
                          <w:marTop w:val="0"/>
                          <w:marBottom w:val="0"/>
                          <w:divBdr>
                            <w:top w:val="none" w:sz="0" w:space="0" w:color="auto"/>
                            <w:left w:val="none" w:sz="0" w:space="0" w:color="auto"/>
                            <w:bottom w:val="none" w:sz="0" w:space="0" w:color="auto"/>
                            <w:right w:val="none" w:sz="0" w:space="0" w:color="auto"/>
                          </w:divBdr>
                          <w:divsChild>
                            <w:div w:id="722370083">
                              <w:marLeft w:val="0"/>
                              <w:marRight w:val="0"/>
                              <w:marTop w:val="0"/>
                              <w:marBottom w:val="0"/>
                              <w:divBdr>
                                <w:top w:val="none" w:sz="0" w:space="0" w:color="auto"/>
                                <w:left w:val="none" w:sz="0" w:space="0" w:color="auto"/>
                                <w:bottom w:val="none" w:sz="0" w:space="0" w:color="auto"/>
                                <w:right w:val="none" w:sz="0" w:space="0" w:color="auto"/>
                              </w:divBdr>
                              <w:divsChild>
                                <w:div w:id="994525126">
                                  <w:marLeft w:val="0"/>
                                  <w:marRight w:val="0"/>
                                  <w:marTop w:val="0"/>
                                  <w:marBottom w:val="0"/>
                                  <w:divBdr>
                                    <w:top w:val="none" w:sz="0" w:space="0" w:color="auto"/>
                                    <w:left w:val="none" w:sz="0" w:space="0" w:color="auto"/>
                                    <w:bottom w:val="none" w:sz="0" w:space="0" w:color="auto"/>
                                    <w:right w:val="none" w:sz="0" w:space="0" w:color="auto"/>
                                  </w:divBdr>
                                  <w:divsChild>
                                    <w:div w:id="1608078747">
                                      <w:marLeft w:val="0"/>
                                      <w:marRight w:val="0"/>
                                      <w:marTop w:val="90"/>
                                      <w:marBottom w:val="0"/>
                                      <w:divBdr>
                                        <w:top w:val="none" w:sz="0" w:space="0" w:color="auto"/>
                                        <w:left w:val="none" w:sz="0" w:space="0" w:color="auto"/>
                                        <w:bottom w:val="none" w:sz="0" w:space="0" w:color="auto"/>
                                        <w:right w:val="none" w:sz="0" w:space="0" w:color="auto"/>
                                      </w:divBdr>
                                      <w:divsChild>
                                        <w:div w:id="338699029">
                                          <w:marLeft w:val="0"/>
                                          <w:marRight w:val="0"/>
                                          <w:marTop w:val="0"/>
                                          <w:marBottom w:val="405"/>
                                          <w:divBdr>
                                            <w:top w:val="none" w:sz="0" w:space="0" w:color="auto"/>
                                            <w:left w:val="none" w:sz="0" w:space="0" w:color="auto"/>
                                            <w:bottom w:val="none" w:sz="0" w:space="0" w:color="auto"/>
                                            <w:right w:val="none" w:sz="0" w:space="0" w:color="auto"/>
                                          </w:divBdr>
                                          <w:divsChild>
                                            <w:div w:id="1072586699">
                                              <w:marLeft w:val="0"/>
                                              <w:marRight w:val="0"/>
                                              <w:marTop w:val="0"/>
                                              <w:marBottom w:val="0"/>
                                              <w:divBdr>
                                                <w:top w:val="none" w:sz="0" w:space="0" w:color="auto"/>
                                                <w:left w:val="none" w:sz="0" w:space="0" w:color="auto"/>
                                                <w:bottom w:val="none" w:sz="0" w:space="0" w:color="auto"/>
                                                <w:right w:val="none" w:sz="0" w:space="0" w:color="auto"/>
                                              </w:divBdr>
                                              <w:divsChild>
                                                <w:div w:id="1887639782">
                                                  <w:marLeft w:val="0"/>
                                                  <w:marRight w:val="0"/>
                                                  <w:marTop w:val="0"/>
                                                  <w:marBottom w:val="0"/>
                                                  <w:divBdr>
                                                    <w:top w:val="none" w:sz="0" w:space="0" w:color="auto"/>
                                                    <w:left w:val="none" w:sz="0" w:space="0" w:color="auto"/>
                                                    <w:bottom w:val="none" w:sz="0" w:space="0" w:color="auto"/>
                                                    <w:right w:val="none" w:sz="0" w:space="0" w:color="auto"/>
                                                  </w:divBdr>
                                                  <w:divsChild>
                                                    <w:div w:id="18304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887870">
      <w:bodyDiv w:val="1"/>
      <w:marLeft w:val="0"/>
      <w:marRight w:val="0"/>
      <w:marTop w:val="0"/>
      <w:marBottom w:val="0"/>
      <w:divBdr>
        <w:top w:val="none" w:sz="0" w:space="0" w:color="auto"/>
        <w:left w:val="none" w:sz="0" w:space="0" w:color="auto"/>
        <w:bottom w:val="none" w:sz="0" w:space="0" w:color="auto"/>
        <w:right w:val="none" w:sz="0" w:space="0" w:color="auto"/>
      </w:divBdr>
    </w:div>
    <w:div w:id="1160850294">
      <w:bodyDiv w:val="1"/>
      <w:marLeft w:val="0"/>
      <w:marRight w:val="0"/>
      <w:marTop w:val="0"/>
      <w:marBottom w:val="0"/>
      <w:divBdr>
        <w:top w:val="none" w:sz="0" w:space="0" w:color="auto"/>
        <w:left w:val="none" w:sz="0" w:space="0" w:color="auto"/>
        <w:bottom w:val="none" w:sz="0" w:space="0" w:color="auto"/>
        <w:right w:val="none" w:sz="0" w:space="0" w:color="auto"/>
      </w:divBdr>
    </w:div>
    <w:div w:id="1161309253">
      <w:bodyDiv w:val="1"/>
      <w:marLeft w:val="0"/>
      <w:marRight w:val="0"/>
      <w:marTop w:val="0"/>
      <w:marBottom w:val="0"/>
      <w:divBdr>
        <w:top w:val="none" w:sz="0" w:space="0" w:color="auto"/>
        <w:left w:val="none" w:sz="0" w:space="0" w:color="auto"/>
        <w:bottom w:val="none" w:sz="0" w:space="0" w:color="auto"/>
        <w:right w:val="none" w:sz="0" w:space="0" w:color="auto"/>
      </w:divBdr>
    </w:div>
    <w:div w:id="1163206120">
      <w:bodyDiv w:val="1"/>
      <w:marLeft w:val="0"/>
      <w:marRight w:val="0"/>
      <w:marTop w:val="0"/>
      <w:marBottom w:val="0"/>
      <w:divBdr>
        <w:top w:val="none" w:sz="0" w:space="0" w:color="auto"/>
        <w:left w:val="none" w:sz="0" w:space="0" w:color="auto"/>
        <w:bottom w:val="none" w:sz="0" w:space="0" w:color="auto"/>
        <w:right w:val="none" w:sz="0" w:space="0" w:color="auto"/>
      </w:divBdr>
    </w:div>
    <w:div w:id="1163273840">
      <w:bodyDiv w:val="1"/>
      <w:marLeft w:val="0"/>
      <w:marRight w:val="0"/>
      <w:marTop w:val="0"/>
      <w:marBottom w:val="0"/>
      <w:divBdr>
        <w:top w:val="none" w:sz="0" w:space="0" w:color="auto"/>
        <w:left w:val="none" w:sz="0" w:space="0" w:color="auto"/>
        <w:bottom w:val="none" w:sz="0" w:space="0" w:color="auto"/>
        <w:right w:val="none" w:sz="0" w:space="0" w:color="auto"/>
      </w:divBdr>
    </w:div>
    <w:div w:id="1169180218">
      <w:bodyDiv w:val="1"/>
      <w:marLeft w:val="0"/>
      <w:marRight w:val="0"/>
      <w:marTop w:val="0"/>
      <w:marBottom w:val="0"/>
      <w:divBdr>
        <w:top w:val="none" w:sz="0" w:space="0" w:color="auto"/>
        <w:left w:val="none" w:sz="0" w:space="0" w:color="auto"/>
        <w:bottom w:val="none" w:sz="0" w:space="0" w:color="auto"/>
        <w:right w:val="none" w:sz="0" w:space="0" w:color="auto"/>
      </w:divBdr>
    </w:div>
    <w:div w:id="1169561508">
      <w:bodyDiv w:val="1"/>
      <w:marLeft w:val="0"/>
      <w:marRight w:val="0"/>
      <w:marTop w:val="0"/>
      <w:marBottom w:val="0"/>
      <w:divBdr>
        <w:top w:val="none" w:sz="0" w:space="0" w:color="auto"/>
        <w:left w:val="none" w:sz="0" w:space="0" w:color="auto"/>
        <w:bottom w:val="none" w:sz="0" w:space="0" w:color="auto"/>
        <w:right w:val="none" w:sz="0" w:space="0" w:color="auto"/>
      </w:divBdr>
    </w:div>
    <w:div w:id="1169633209">
      <w:bodyDiv w:val="1"/>
      <w:marLeft w:val="0"/>
      <w:marRight w:val="0"/>
      <w:marTop w:val="0"/>
      <w:marBottom w:val="0"/>
      <w:divBdr>
        <w:top w:val="none" w:sz="0" w:space="0" w:color="auto"/>
        <w:left w:val="none" w:sz="0" w:space="0" w:color="auto"/>
        <w:bottom w:val="none" w:sz="0" w:space="0" w:color="auto"/>
        <w:right w:val="none" w:sz="0" w:space="0" w:color="auto"/>
      </w:divBdr>
    </w:div>
    <w:div w:id="1169948937">
      <w:bodyDiv w:val="1"/>
      <w:marLeft w:val="0"/>
      <w:marRight w:val="0"/>
      <w:marTop w:val="0"/>
      <w:marBottom w:val="0"/>
      <w:divBdr>
        <w:top w:val="none" w:sz="0" w:space="0" w:color="auto"/>
        <w:left w:val="none" w:sz="0" w:space="0" w:color="auto"/>
        <w:bottom w:val="none" w:sz="0" w:space="0" w:color="auto"/>
        <w:right w:val="none" w:sz="0" w:space="0" w:color="auto"/>
      </w:divBdr>
    </w:div>
    <w:div w:id="1169950094">
      <w:bodyDiv w:val="1"/>
      <w:marLeft w:val="0"/>
      <w:marRight w:val="0"/>
      <w:marTop w:val="0"/>
      <w:marBottom w:val="0"/>
      <w:divBdr>
        <w:top w:val="none" w:sz="0" w:space="0" w:color="auto"/>
        <w:left w:val="none" w:sz="0" w:space="0" w:color="auto"/>
        <w:bottom w:val="none" w:sz="0" w:space="0" w:color="auto"/>
        <w:right w:val="none" w:sz="0" w:space="0" w:color="auto"/>
      </w:divBdr>
    </w:div>
    <w:div w:id="1170827055">
      <w:bodyDiv w:val="1"/>
      <w:marLeft w:val="0"/>
      <w:marRight w:val="0"/>
      <w:marTop w:val="0"/>
      <w:marBottom w:val="0"/>
      <w:divBdr>
        <w:top w:val="none" w:sz="0" w:space="0" w:color="auto"/>
        <w:left w:val="none" w:sz="0" w:space="0" w:color="auto"/>
        <w:bottom w:val="none" w:sz="0" w:space="0" w:color="auto"/>
        <w:right w:val="none" w:sz="0" w:space="0" w:color="auto"/>
      </w:divBdr>
    </w:div>
    <w:div w:id="1173256927">
      <w:bodyDiv w:val="1"/>
      <w:marLeft w:val="0"/>
      <w:marRight w:val="0"/>
      <w:marTop w:val="0"/>
      <w:marBottom w:val="0"/>
      <w:divBdr>
        <w:top w:val="none" w:sz="0" w:space="0" w:color="auto"/>
        <w:left w:val="none" w:sz="0" w:space="0" w:color="auto"/>
        <w:bottom w:val="none" w:sz="0" w:space="0" w:color="auto"/>
        <w:right w:val="none" w:sz="0" w:space="0" w:color="auto"/>
      </w:divBdr>
    </w:div>
    <w:div w:id="1174611309">
      <w:bodyDiv w:val="1"/>
      <w:marLeft w:val="0"/>
      <w:marRight w:val="0"/>
      <w:marTop w:val="0"/>
      <w:marBottom w:val="0"/>
      <w:divBdr>
        <w:top w:val="none" w:sz="0" w:space="0" w:color="auto"/>
        <w:left w:val="none" w:sz="0" w:space="0" w:color="auto"/>
        <w:bottom w:val="none" w:sz="0" w:space="0" w:color="auto"/>
        <w:right w:val="none" w:sz="0" w:space="0" w:color="auto"/>
      </w:divBdr>
    </w:div>
    <w:div w:id="1175345956">
      <w:bodyDiv w:val="1"/>
      <w:marLeft w:val="0"/>
      <w:marRight w:val="0"/>
      <w:marTop w:val="0"/>
      <w:marBottom w:val="0"/>
      <w:divBdr>
        <w:top w:val="none" w:sz="0" w:space="0" w:color="auto"/>
        <w:left w:val="none" w:sz="0" w:space="0" w:color="auto"/>
        <w:bottom w:val="none" w:sz="0" w:space="0" w:color="auto"/>
        <w:right w:val="none" w:sz="0" w:space="0" w:color="auto"/>
      </w:divBdr>
    </w:div>
    <w:div w:id="1176382321">
      <w:bodyDiv w:val="1"/>
      <w:marLeft w:val="0"/>
      <w:marRight w:val="0"/>
      <w:marTop w:val="0"/>
      <w:marBottom w:val="0"/>
      <w:divBdr>
        <w:top w:val="none" w:sz="0" w:space="0" w:color="auto"/>
        <w:left w:val="none" w:sz="0" w:space="0" w:color="auto"/>
        <w:bottom w:val="none" w:sz="0" w:space="0" w:color="auto"/>
        <w:right w:val="none" w:sz="0" w:space="0" w:color="auto"/>
      </w:divBdr>
    </w:div>
    <w:div w:id="1180393042">
      <w:bodyDiv w:val="1"/>
      <w:marLeft w:val="0"/>
      <w:marRight w:val="0"/>
      <w:marTop w:val="0"/>
      <w:marBottom w:val="0"/>
      <w:divBdr>
        <w:top w:val="none" w:sz="0" w:space="0" w:color="auto"/>
        <w:left w:val="none" w:sz="0" w:space="0" w:color="auto"/>
        <w:bottom w:val="none" w:sz="0" w:space="0" w:color="auto"/>
        <w:right w:val="none" w:sz="0" w:space="0" w:color="auto"/>
      </w:divBdr>
    </w:div>
    <w:div w:id="1181047871">
      <w:bodyDiv w:val="1"/>
      <w:marLeft w:val="0"/>
      <w:marRight w:val="0"/>
      <w:marTop w:val="0"/>
      <w:marBottom w:val="0"/>
      <w:divBdr>
        <w:top w:val="none" w:sz="0" w:space="0" w:color="auto"/>
        <w:left w:val="none" w:sz="0" w:space="0" w:color="auto"/>
        <w:bottom w:val="none" w:sz="0" w:space="0" w:color="auto"/>
        <w:right w:val="none" w:sz="0" w:space="0" w:color="auto"/>
      </w:divBdr>
    </w:div>
    <w:div w:id="1181236654">
      <w:bodyDiv w:val="1"/>
      <w:marLeft w:val="0"/>
      <w:marRight w:val="0"/>
      <w:marTop w:val="0"/>
      <w:marBottom w:val="0"/>
      <w:divBdr>
        <w:top w:val="none" w:sz="0" w:space="0" w:color="auto"/>
        <w:left w:val="none" w:sz="0" w:space="0" w:color="auto"/>
        <w:bottom w:val="none" w:sz="0" w:space="0" w:color="auto"/>
        <w:right w:val="none" w:sz="0" w:space="0" w:color="auto"/>
      </w:divBdr>
    </w:div>
    <w:div w:id="1182011715">
      <w:bodyDiv w:val="1"/>
      <w:marLeft w:val="0"/>
      <w:marRight w:val="0"/>
      <w:marTop w:val="0"/>
      <w:marBottom w:val="0"/>
      <w:divBdr>
        <w:top w:val="none" w:sz="0" w:space="0" w:color="auto"/>
        <w:left w:val="none" w:sz="0" w:space="0" w:color="auto"/>
        <w:bottom w:val="none" w:sz="0" w:space="0" w:color="auto"/>
        <w:right w:val="none" w:sz="0" w:space="0" w:color="auto"/>
      </w:divBdr>
    </w:div>
    <w:div w:id="1183857278">
      <w:bodyDiv w:val="1"/>
      <w:marLeft w:val="0"/>
      <w:marRight w:val="0"/>
      <w:marTop w:val="0"/>
      <w:marBottom w:val="0"/>
      <w:divBdr>
        <w:top w:val="none" w:sz="0" w:space="0" w:color="auto"/>
        <w:left w:val="none" w:sz="0" w:space="0" w:color="auto"/>
        <w:bottom w:val="none" w:sz="0" w:space="0" w:color="auto"/>
        <w:right w:val="none" w:sz="0" w:space="0" w:color="auto"/>
      </w:divBdr>
    </w:div>
    <w:div w:id="1184132952">
      <w:bodyDiv w:val="1"/>
      <w:marLeft w:val="0"/>
      <w:marRight w:val="0"/>
      <w:marTop w:val="0"/>
      <w:marBottom w:val="0"/>
      <w:divBdr>
        <w:top w:val="none" w:sz="0" w:space="0" w:color="auto"/>
        <w:left w:val="none" w:sz="0" w:space="0" w:color="auto"/>
        <w:bottom w:val="none" w:sz="0" w:space="0" w:color="auto"/>
        <w:right w:val="none" w:sz="0" w:space="0" w:color="auto"/>
      </w:divBdr>
    </w:div>
    <w:div w:id="1184246152">
      <w:bodyDiv w:val="1"/>
      <w:marLeft w:val="0"/>
      <w:marRight w:val="0"/>
      <w:marTop w:val="0"/>
      <w:marBottom w:val="0"/>
      <w:divBdr>
        <w:top w:val="none" w:sz="0" w:space="0" w:color="auto"/>
        <w:left w:val="none" w:sz="0" w:space="0" w:color="auto"/>
        <w:bottom w:val="none" w:sz="0" w:space="0" w:color="auto"/>
        <w:right w:val="none" w:sz="0" w:space="0" w:color="auto"/>
      </w:divBdr>
    </w:div>
    <w:div w:id="1186480825">
      <w:bodyDiv w:val="1"/>
      <w:marLeft w:val="0"/>
      <w:marRight w:val="0"/>
      <w:marTop w:val="0"/>
      <w:marBottom w:val="0"/>
      <w:divBdr>
        <w:top w:val="none" w:sz="0" w:space="0" w:color="auto"/>
        <w:left w:val="none" w:sz="0" w:space="0" w:color="auto"/>
        <w:bottom w:val="none" w:sz="0" w:space="0" w:color="auto"/>
        <w:right w:val="none" w:sz="0" w:space="0" w:color="auto"/>
      </w:divBdr>
    </w:div>
    <w:div w:id="1187136636">
      <w:bodyDiv w:val="1"/>
      <w:marLeft w:val="0"/>
      <w:marRight w:val="0"/>
      <w:marTop w:val="0"/>
      <w:marBottom w:val="0"/>
      <w:divBdr>
        <w:top w:val="none" w:sz="0" w:space="0" w:color="auto"/>
        <w:left w:val="none" w:sz="0" w:space="0" w:color="auto"/>
        <w:bottom w:val="none" w:sz="0" w:space="0" w:color="auto"/>
        <w:right w:val="none" w:sz="0" w:space="0" w:color="auto"/>
      </w:divBdr>
    </w:div>
    <w:div w:id="1189873875">
      <w:bodyDiv w:val="1"/>
      <w:marLeft w:val="0"/>
      <w:marRight w:val="0"/>
      <w:marTop w:val="0"/>
      <w:marBottom w:val="0"/>
      <w:divBdr>
        <w:top w:val="none" w:sz="0" w:space="0" w:color="auto"/>
        <w:left w:val="none" w:sz="0" w:space="0" w:color="auto"/>
        <w:bottom w:val="none" w:sz="0" w:space="0" w:color="auto"/>
        <w:right w:val="none" w:sz="0" w:space="0" w:color="auto"/>
      </w:divBdr>
    </w:div>
    <w:div w:id="1191382616">
      <w:bodyDiv w:val="1"/>
      <w:marLeft w:val="0"/>
      <w:marRight w:val="0"/>
      <w:marTop w:val="0"/>
      <w:marBottom w:val="0"/>
      <w:divBdr>
        <w:top w:val="none" w:sz="0" w:space="0" w:color="auto"/>
        <w:left w:val="none" w:sz="0" w:space="0" w:color="auto"/>
        <w:bottom w:val="none" w:sz="0" w:space="0" w:color="auto"/>
        <w:right w:val="none" w:sz="0" w:space="0" w:color="auto"/>
      </w:divBdr>
    </w:div>
    <w:div w:id="1194464147">
      <w:bodyDiv w:val="1"/>
      <w:marLeft w:val="0"/>
      <w:marRight w:val="0"/>
      <w:marTop w:val="0"/>
      <w:marBottom w:val="0"/>
      <w:divBdr>
        <w:top w:val="none" w:sz="0" w:space="0" w:color="auto"/>
        <w:left w:val="none" w:sz="0" w:space="0" w:color="auto"/>
        <w:bottom w:val="none" w:sz="0" w:space="0" w:color="auto"/>
        <w:right w:val="none" w:sz="0" w:space="0" w:color="auto"/>
      </w:divBdr>
    </w:div>
    <w:div w:id="1196850467">
      <w:bodyDiv w:val="1"/>
      <w:marLeft w:val="0"/>
      <w:marRight w:val="0"/>
      <w:marTop w:val="0"/>
      <w:marBottom w:val="0"/>
      <w:divBdr>
        <w:top w:val="none" w:sz="0" w:space="0" w:color="auto"/>
        <w:left w:val="none" w:sz="0" w:space="0" w:color="auto"/>
        <w:bottom w:val="none" w:sz="0" w:space="0" w:color="auto"/>
        <w:right w:val="none" w:sz="0" w:space="0" w:color="auto"/>
      </w:divBdr>
    </w:div>
    <w:div w:id="1199853056">
      <w:bodyDiv w:val="1"/>
      <w:marLeft w:val="0"/>
      <w:marRight w:val="0"/>
      <w:marTop w:val="0"/>
      <w:marBottom w:val="0"/>
      <w:divBdr>
        <w:top w:val="none" w:sz="0" w:space="0" w:color="auto"/>
        <w:left w:val="none" w:sz="0" w:space="0" w:color="auto"/>
        <w:bottom w:val="none" w:sz="0" w:space="0" w:color="auto"/>
        <w:right w:val="none" w:sz="0" w:space="0" w:color="auto"/>
      </w:divBdr>
    </w:div>
    <w:div w:id="1200893665">
      <w:bodyDiv w:val="1"/>
      <w:marLeft w:val="0"/>
      <w:marRight w:val="0"/>
      <w:marTop w:val="0"/>
      <w:marBottom w:val="0"/>
      <w:divBdr>
        <w:top w:val="none" w:sz="0" w:space="0" w:color="auto"/>
        <w:left w:val="none" w:sz="0" w:space="0" w:color="auto"/>
        <w:bottom w:val="none" w:sz="0" w:space="0" w:color="auto"/>
        <w:right w:val="none" w:sz="0" w:space="0" w:color="auto"/>
      </w:divBdr>
    </w:div>
    <w:div w:id="1201014617">
      <w:bodyDiv w:val="1"/>
      <w:marLeft w:val="0"/>
      <w:marRight w:val="0"/>
      <w:marTop w:val="0"/>
      <w:marBottom w:val="0"/>
      <w:divBdr>
        <w:top w:val="none" w:sz="0" w:space="0" w:color="auto"/>
        <w:left w:val="none" w:sz="0" w:space="0" w:color="auto"/>
        <w:bottom w:val="none" w:sz="0" w:space="0" w:color="auto"/>
        <w:right w:val="none" w:sz="0" w:space="0" w:color="auto"/>
      </w:divBdr>
    </w:div>
    <w:div w:id="1201356032">
      <w:bodyDiv w:val="1"/>
      <w:marLeft w:val="0"/>
      <w:marRight w:val="0"/>
      <w:marTop w:val="0"/>
      <w:marBottom w:val="0"/>
      <w:divBdr>
        <w:top w:val="none" w:sz="0" w:space="0" w:color="auto"/>
        <w:left w:val="none" w:sz="0" w:space="0" w:color="auto"/>
        <w:bottom w:val="none" w:sz="0" w:space="0" w:color="auto"/>
        <w:right w:val="none" w:sz="0" w:space="0" w:color="auto"/>
      </w:divBdr>
    </w:div>
    <w:div w:id="1201750082">
      <w:bodyDiv w:val="1"/>
      <w:marLeft w:val="0"/>
      <w:marRight w:val="0"/>
      <w:marTop w:val="0"/>
      <w:marBottom w:val="0"/>
      <w:divBdr>
        <w:top w:val="none" w:sz="0" w:space="0" w:color="auto"/>
        <w:left w:val="none" w:sz="0" w:space="0" w:color="auto"/>
        <w:bottom w:val="none" w:sz="0" w:space="0" w:color="auto"/>
        <w:right w:val="none" w:sz="0" w:space="0" w:color="auto"/>
      </w:divBdr>
    </w:div>
    <w:div w:id="1201936062">
      <w:bodyDiv w:val="1"/>
      <w:marLeft w:val="0"/>
      <w:marRight w:val="0"/>
      <w:marTop w:val="0"/>
      <w:marBottom w:val="0"/>
      <w:divBdr>
        <w:top w:val="none" w:sz="0" w:space="0" w:color="auto"/>
        <w:left w:val="none" w:sz="0" w:space="0" w:color="auto"/>
        <w:bottom w:val="none" w:sz="0" w:space="0" w:color="auto"/>
        <w:right w:val="none" w:sz="0" w:space="0" w:color="auto"/>
      </w:divBdr>
    </w:div>
    <w:div w:id="1204757955">
      <w:bodyDiv w:val="1"/>
      <w:marLeft w:val="0"/>
      <w:marRight w:val="0"/>
      <w:marTop w:val="0"/>
      <w:marBottom w:val="0"/>
      <w:divBdr>
        <w:top w:val="none" w:sz="0" w:space="0" w:color="auto"/>
        <w:left w:val="none" w:sz="0" w:space="0" w:color="auto"/>
        <w:bottom w:val="none" w:sz="0" w:space="0" w:color="auto"/>
        <w:right w:val="none" w:sz="0" w:space="0" w:color="auto"/>
      </w:divBdr>
    </w:div>
    <w:div w:id="1204904556">
      <w:bodyDiv w:val="1"/>
      <w:marLeft w:val="0"/>
      <w:marRight w:val="0"/>
      <w:marTop w:val="0"/>
      <w:marBottom w:val="0"/>
      <w:divBdr>
        <w:top w:val="none" w:sz="0" w:space="0" w:color="auto"/>
        <w:left w:val="none" w:sz="0" w:space="0" w:color="auto"/>
        <w:bottom w:val="none" w:sz="0" w:space="0" w:color="auto"/>
        <w:right w:val="none" w:sz="0" w:space="0" w:color="auto"/>
      </w:divBdr>
    </w:div>
    <w:div w:id="1205168894">
      <w:bodyDiv w:val="1"/>
      <w:marLeft w:val="0"/>
      <w:marRight w:val="0"/>
      <w:marTop w:val="0"/>
      <w:marBottom w:val="0"/>
      <w:divBdr>
        <w:top w:val="none" w:sz="0" w:space="0" w:color="auto"/>
        <w:left w:val="none" w:sz="0" w:space="0" w:color="auto"/>
        <w:bottom w:val="none" w:sz="0" w:space="0" w:color="auto"/>
        <w:right w:val="none" w:sz="0" w:space="0" w:color="auto"/>
      </w:divBdr>
    </w:div>
    <w:div w:id="1206452986">
      <w:bodyDiv w:val="1"/>
      <w:marLeft w:val="0"/>
      <w:marRight w:val="0"/>
      <w:marTop w:val="0"/>
      <w:marBottom w:val="0"/>
      <w:divBdr>
        <w:top w:val="none" w:sz="0" w:space="0" w:color="auto"/>
        <w:left w:val="none" w:sz="0" w:space="0" w:color="auto"/>
        <w:bottom w:val="none" w:sz="0" w:space="0" w:color="auto"/>
        <w:right w:val="none" w:sz="0" w:space="0" w:color="auto"/>
      </w:divBdr>
    </w:div>
    <w:div w:id="1209226152">
      <w:bodyDiv w:val="1"/>
      <w:marLeft w:val="0"/>
      <w:marRight w:val="0"/>
      <w:marTop w:val="0"/>
      <w:marBottom w:val="0"/>
      <w:divBdr>
        <w:top w:val="none" w:sz="0" w:space="0" w:color="auto"/>
        <w:left w:val="none" w:sz="0" w:space="0" w:color="auto"/>
        <w:bottom w:val="none" w:sz="0" w:space="0" w:color="auto"/>
        <w:right w:val="none" w:sz="0" w:space="0" w:color="auto"/>
      </w:divBdr>
    </w:div>
    <w:div w:id="1209535895">
      <w:bodyDiv w:val="1"/>
      <w:marLeft w:val="0"/>
      <w:marRight w:val="0"/>
      <w:marTop w:val="0"/>
      <w:marBottom w:val="0"/>
      <w:divBdr>
        <w:top w:val="none" w:sz="0" w:space="0" w:color="auto"/>
        <w:left w:val="none" w:sz="0" w:space="0" w:color="auto"/>
        <w:bottom w:val="none" w:sz="0" w:space="0" w:color="auto"/>
        <w:right w:val="none" w:sz="0" w:space="0" w:color="auto"/>
      </w:divBdr>
    </w:div>
    <w:div w:id="1212690803">
      <w:bodyDiv w:val="1"/>
      <w:marLeft w:val="0"/>
      <w:marRight w:val="0"/>
      <w:marTop w:val="0"/>
      <w:marBottom w:val="0"/>
      <w:divBdr>
        <w:top w:val="none" w:sz="0" w:space="0" w:color="auto"/>
        <w:left w:val="none" w:sz="0" w:space="0" w:color="auto"/>
        <w:bottom w:val="none" w:sz="0" w:space="0" w:color="auto"/>
        <w:right w:val="none" w:sz="0" w:space="0" w:color="auto"/>
      </w:divBdr>
    </w:div>
    <w:div w:id="1218317822">
      <w:bodyDiv w:val="1"/>
      <w:marLeft w:val="0"/>
      <w:marRight w:val="0"/>
      <w:marTop w:val="0"/>
      <w:marBottom w:val="0"/>
      <w:divBdr>
        <w:top w:val="none" w:sz="0" w:space="0" w:color="auto"/>
        <w:left w:val="none" w:sz="0" w:space="0" w:color="auto"/>
        <w:bottom w:val="none" w:sz="0" w:space="0" w:color="auto"/>
        <w:right w:val="none" w:sz="0" w:space="0" w:color="auto"/>
      </w:divBdr>
    </w:div>
    <w:div w:id="1220550898">
      <w:bodyDiv w:val="1"/>
      <w:marLeft w:val="0"/>
      <w:marRight w:val="0"/>
      <w:marTop w:val="0"/>
      <w:marBottom w:val="0"/>
      <w:divBdr>
        <w:top w:val="none" w:sz="0" w:space="0" w:color="auto"/>
        <w:left w:val="none" w:sz="0" w:space="0" w:color="auto"/>
        <w:bottom w:val="none" w:sz="0" w:space="0" w:color="auto"/>
        <w:right w:val="none" w:sz="0" w:space="0" w:color="auto"/>
      </w:divBdr>
    </w:div>
    <w:div w:id="1220752825">
      <w:bodyDiv w:val="1"/>
      <w:marLeft w:val="0"/>
      <w:marRight w:val="0"/>
      <w:marTop w:val="0"/>
      <w:marBottom w:val="0"/>
      <w:divBdr>
        <w:top w:val="none" w:sz="0" w:space="0" w:color="auto"/>
        <w:left w:val="none" w:sz="0" w:space="0" w:color="auto"/>
        <w:bottom w:val="none" w:sz="0" w:space="0" w:color="auto"/>
        <w:right w:val="none" w:sz="0" w:space="0" w:color="auto"/>
      </w:divBdr>
    </w:div>
    <w:div w:id="1222323981">
      <w:bodyDiv w:val="1"/>
      <w:marLeft w:val="0"/>
      <w:marRight w:val="0"/>
      <w:marTop w:val="0"/>
      <w:marBottom w:val="0"/>
      <w:divBdr>
        <w:top w:val="none" w:sz="0" w:space="0" w:color="auto"/>
        <w:left w:val="none" w:sz="0" w:space="0" w:color="auto"/>
        <w:bottom w:val="none" w:sz="0" w:space="0" w:color="auto"/>
        <w:right w:val="none" w:sz="0" w:space="0" w:color="auto"/>
      </w:divBdr>
    </w:div>
    <w:div w:id="1225987566">
      <w:bodyDiv w:val="1"/>
      <w:marLeft w:val="0"/>
      <w:marRight w:val="0"/>
      <w:marTop w:val="0"/>
      <w:marBottom w:val="0"/>
      <w:divBdr>
        <w:top w:val="none" w:sz="0" w:space="0" w:color="auto"/>
        <w:left w:val="none" w:sz="0" w:space="0" w:color="auto"/>
        <w:bottom w:val="none" w:sz="0" w:space="0" w:color="auto"/>
        <w:right w:val="none" w:sz="0" w:space="0" w:color="auto"/>
      </w:divBdr>
    </w:div>
    <w:div w:id="1231307294">
      <w:bodyDiv w:val="1"/>
      <w:marLeft w:val="0"/>
      <w:marRight w:val="0"/>
      <w:marTop w:val="0"/>
      <w:marBottom w:val="0"/>
      <w:divBdr>
        <w:top w:val="none" w:sz="0" w:space="0" w:color="auto"/>
        <w:left w:val="none" w:sz="0" w:space="0" w:color="auto"/>
        <w:bottom w:val="none" w:sz="0" w:space="0" w:color="auto"/>
        <w:right w:val="none" w:sz="0" w:space="0" w:color="auto"/>
      </w:divBdr>
    </w:div>
    <w:div w:id="1235117284">
      <w:bodyDiv w:val="1"/>
      <w:marLeft w:val="0"/>
      <w:marRight w:val="0"/>
      <w:marTop w:val="0"/>
      <w:marBottom w:val="0"/>
      <w:divBdr>
        <w:top w:val="none" w:sz="0" w:space="0" w:color="auto"/>
        <w:left w:val="none" w:sz="0" w:space="0" w:color="auto"/>
        <w:bottom w:val="none" w:sz="0" w:space="0" w:color="auto"/>
        <w:right w:val="none" w:sz="0" w:space="0" w:color="auto"/>
      </w:divBdr>
    </w:div>
    <w:div w:id="1237322631">
      <w:bodyDiv w:val="1"/>
      <w:marLeft w:val="0"/>
      <w:marRight w:val="0"/>
      <w:marTop w:val="0"/>
      <w:marBottom w:val="0"/>
      <w:divBdr>
        <w:top w:val="none" w:sz="0" w:space="0" w:color="auto"/>
        <w:left w:val="none" w:sz="0" w:space="0" w:color="auto"/>
        <w:bottom w:val="none" w:sz="0" w:space="0" w:color="auto"/>
        <w:right w:val="none" w:sz="0" w:space="0" w:color="auto"/>
      </w:divBdr>
    </w:div>
    <w:div w:id="1240360277">
      <w:bodyDiv w:val="1"/>
      <w:marLeft w:val="0"/>
      <w:marRight w:val="0"/>
      <w:marTop w:val="0"/>
      <w:marBottom w:val="0"/>
      <w:divBdr>
        <w:top w:val="none" w:sz="0" w:space="0" w:color="auto"/>
        <w:left w:val="none" w:sz="0" w:space="0" w:color="auto"/>
        <w:bottom w:val="none" w:sz="0" w:space="0" w:color="auto"/>
        <w:right w:val="none" w:sz="0" w:space="0" w:color="auto"/>
      </w:divBdr>
    </w:div>
    <w:div w:id="1246841047">
      <w:bodyDiv w:val="1"/>
      <w:marLeft w:val="0"/>
      <w:marRight w:val="0"/>
      <w:marTop w:val="0"/>
      <w:marBottom w:val="0"/>
      <w:divBdr>
        <w:top w:val="none" w:sz="0" w:space="0" w:color="auto"/>
        <w:left w:val="none" w:sz="0" w:space="0" w:color="auto"/>
        <w:bottom w:val="none" w:sz="0" w:space="0" w:color="auto"/>
        <w:right w:val="none" w:sz="0" w:space="0" w:color="auto"/>
      </w:divBdr>
    </w:div>
    <w:div w:id="1247422010">
      <w:bodyDiv w:val="1"/>
      <w:marLeft w:val="0"/>
      <w:marRight w:val="0"/>
      <w:marTop w:val="0"/>
      <w:marBottom w:val="0"/>
      <w:divBdr>
        <w:top w:val="none" w:sz="0" w:space="0" w:color="auto"/>
        <w:left w:val="none" w:sz="0" w:space="0" w:color="auto"/>
        <w:bottom w:val="none" w:sz="0" w:space="0" w:color="auto"/>
        <w:right w:val="none" w:sz="0" w:space="0" w:color="auto"/>
      </w:divBdr>
    </w:div>
    <w:div w:id="1249197493">
      <w:bodyDiv w:val="1"/>
      <w:marLeft w:val="0"/>
      <w:marRight w:val="0"/>
      <w:marTop w:val="0"/>
      <w:marBottom w:val="0"/>
      <w:divBdr>
        <w:top w:val="none" w:sz="0" w:space="0" w:color="auto"/>
        <w:left w:val="none" w:sz="0" w:space="0" w:color="auto"/>
        <w:bottom w:val="none" w:sz="0" w:space="0" w:color="auto"/>
        <w:right w:val="none" w:sz="0" w:space="0" w:color="auto"/>
      </w:divBdr>
    </w:div>
    <w:div w:id="1251356557">
      <w:bodyDiv w:val="1"/>
      <w:marLeft w:val="0"/>
      <w:marRight w:val="0"/>
      <w:marTop w:val="0"/>
      <w:marBottom w:val="0"/>
      <w:divBdr>
        <w:top w:val="none" w:sz="0" w:space="0" w:color="auto"/>
        <w:left w:val="none" w:sz="0" w:space="0" w:color="auto"/>
        <w:bottom w:val="none" w:sz="0" w:space="0" w:color="auto"/>
        <w:right w:val="none" w:sz="0" w:space="0" w:color="auto"/>
      </w:divBdr>
    </w:div>
    <w:div w:id="1251430125">
      <w:bodyDiv w:val="1"/>
      <w:marLeft w:val="0"/>
      <w:marRight w:val="0"/>
      <w:marTop w:val="0"/>
      <w:marBottom w:val="0"/>
      <w:divBdr>
        <w:top w:val="none" w:sz="0" w:space="0" w:color="auto"/>
        <w:left w:val="none" w:sz="0" w:space="0" w:color="auto"/>
        <w:bottom w:val="none" w:sz="0" w:space="0" w:color="auto"/>
        <w:right w:val="none" w:sz="0" w:space="0" w:color="auto"/>
      </w:divBdr>
    </w:div>
    <w:div w:id="1256204702">
      <w:bodyDiv w:val="1"/>
      <w:marLeft w:val="0"/>
      <w:marRight w:val="0"/>
      <w:marTop w:val="0"/>
      <w:marBottom w:val="0"/>
      <w:divBdr>
        <w:top w:val="none" w:sz="0" w:space="0" w:color="auto"/>
        <w:left w:val="none" w:sz="0" w:space="0" w:color="auto"/>
        <w:bottom w:val="none" w:sz="0" w:space="0" w:color="auto"/>
        <w:right w:val="none" w:sz="0" w:space="0" w:color="auto"/>
      </w:divBdr>
    </w:div>
    <w:div w:id="1257594167">
      <w:bodyDiv w:val="1"/>
      <w:marLeft w:val="0"/>
      <w:marRight w:val="0"/>
      <w:marTop w:val="0"/>
      <w:marBottom w:val="0"/>
      <w:divBdr>
        <w:top w:val="none" w:sz="0" w:space="0" w:color="auto"/>
        <w:left w:val="none" w:sz="0" w:space="0" w:color="auto"/>
        <w:bottom w:val="none" w:sz="0" w:space="0" w:color="auto"/>
        <w:right w:val="none" w:sz="0" w:space="0" w:color="auto"/>
      </w:divBdr>
    </w:div>
    <w:div w:id="1261178033">
      <w:bodyDiv w:val="1"/>
      <w:marLeft w:val="0"/>
      <w:marRight w:val="0"/>
      <w:marTop w:val="0"/>
      <w:marBottom w:val="0"/>
      <w:divBdr>
        <w:top w:val="none" w:sz="0" w:space="0" w:color="auto"/>
        <w:left w:val="none" w:sz="0" w:space="0" w:color="auto"/>
        <w:bottom w:val="none" w:sz="0" w:space="0" w:color="auto"/>
        <w:right w:val="none" w:sz="0" w:space="0" w:color="auto"/>
      </w:divBdr>
    </w:div>
    <w:div w:id="1261571055">
      <w:bodyDiv w:val="1"/>
      <w:marLeft w:val="0"/>
      <w:marRight w:val="0"/>
      <w:marTop w:val="0"/>
      <w:marBottom w:val="0"/>
      <w:divBdr>
        <w:top w:val="none" w:sz="0" w:space="0" w:color="auto"/>
        <w:left w:val="none" w:sz="0" w:space="0" w:color="auto"/>
        <w:bottom w:val="none" w:sz="0" w:space="0" w:color="auto"/>
        <w:right w:val="none" w:sz="0" w:space="0" w:color="auto"/>
      </w:divBdr>
    </w:div>
    <w:div w:id="1264728099">
      <w:bodyDiv w:val="1"/>
      <w:marLeft w:val="0"/>
      <w:marRight w:val="0"/>
      <w:marTop w:val="0"/>
      <w:marBottom w:val="0"/>
      <w:divBdr>
        <w:top w:val="none" w:sz="0" w:space="0" w:color="auto"/>
        <w:left w:val="none" w:sz="0" w:space="0" w:color="auto"/>
        <w:bottom w:val="none" w:sz="0" w:space="0" w:color="auto"/>
        <w:right w:val="none" w:sz="0" w:space="0" w:color="auto"/>
      </w:divBdr>
    </w:div>
    <w:div w:id="1264846351">
      <w:bodyDiv w:val="1"/>
      <w:marLeft w:val="0"/>
      <w:marRight w:val="0"/>
      <w:marTop w:val="0"/>
      <w:marBottom w:val="0"/>
      <w:divBdr>
        <w:top w:val="none" w:sz="0" w:space="0" w:color="auto"/>
        <w:left w:val="none" w:sz="0" w:space="0" w:color="auto"/>
        <w:bottom w:val="none" w:sz="0" w:space="0" w:color="auto"/>
        <w:right w:val="none" w:sz="0" w:space="0" w:color="auto"/>
      </w:divBdr>
    </w:div>
    <w:div w:id="1265721433">
      <w:bodyDiv w:val="1"/>
      <w:marLeft w:val="0"/>
      <w:marRight w:val="0"/>
      <w:marTop w:val="0"/>
      <w:marBottom w:val="0"/>
      <w:divBdr>
        <w:top w:val="none" w:sz="0" w:space="0" w:color="auto"/>
        <w:left w:val="none" w:sz="0" w:space="0" w:color="auto"/>
        <w:bottom w:val="none" w:sz="0" w:space="0" w:color="auto"/>
        <w:right w:val="none" w:sz="0" w:space="0" w:color="auto"/>
      </w:divBdr>
    </w:div>
    <w:div w:id="1265770278">
      <w:bodyDiv w:val="1"/>
      <w:marLeft w:val="0"/>
      <w:marRight w:val="0"/>
      <w:marTop w:val="0"/>
      <w:marBottom w:val="0"/>
      <w:divBdr>
        <w:top w:val="none" w:sz="0" w:space="0" w:color="auto"/>
        <w:left w:val="none" w:sz="0" w:space="0" w:color="auto"/>
        <w:bottom w:val="none" w:sz="0" w:space="0" w:color="auto"/>
        <w:right w:val="none" w:sz="0" w:space="0" w:color="auto"/>
      </w:divBdr>
    </w:div>
    <w:div w:id="1268535751">
      <w:bodyDiv w:val="1"/>
      <w:marLeft w:val="0"/>
      <w:marRight w:val="0"/>
      <w:marTop w:val="0"/>
      <w:marBottom w:val="0"/>
      <w:divBdr>
        <w:top w:val="none" w:sz="0" w:space="0" w:color="auto"/>
        <w:left w:val="none" w:sz="0" w:space="0" w:color="auto"/>
        <w:bottom w:val="none" w:sz="0" w:space="0" w:color="auto"/>
        <w:right w:val="none" w:sz="0" w:space="0" w:color="auto"/>
      </w:divBdr>
    </w:div>
    <w:div w:id="1268655123">
      <w:bodyDiv w:val="1"/>
      <w:marLeft w:val="0"/>
      <w:marRight w:val="0"/>
      <w:marTop w:val="0"/>
      <w:marBottom w:val="0"/>
      <w:divBdr>
        <w:top w:val="none" w:sz="0" w:space="0" w:color="auto"/>
        <w:left w:val="none" w:sz="0" w:space="0" w:color="auto"/>
        <w:bottom w:val="none" w:sz="0" w:space="0" w:color="auto"/>
        <w:right w:val="none" w:sz="0" w:space="0" w:color="auto"/>
      </w:divBdr>
    </w:div>
    <w:div w:id="1268808180">
      <w:bodyDiv w:val="1"/>
      <w:marLeft w:val="0"/>
      <w:marRight w:val="0"/>
      <w:marTop w:val="0"/>
      <w:marBottom w:val="0"/>
      <w:divBdr>
        <w:top w:val="none" w:sz="0" w:space="0" w:color="auto"/>
        <w:left w:val="none" w:sz="0" w:space="0" w:color="auto"/>
        <w:bottom w:val="none" w:sz="0" w:space="0" w:color="auto"/>
        <w:right w:val="none" w:sz="0" w:space="0" w:color="auto"/>
      </w:divBdr>
    </w:div>
    <w:div w:id="1274552436">
      <w:bodyDiv w:val="1"/>
      <w:marLeft w:val="0"/>
      <w:marRight w:val="0"/>
      <w:marTop w:val="0"/>
      <w:marBottom w:val="0"/>
      <w:divBdr>
        <w:top w:val="none" w:sz="0" w:space="0" w:color="auto"/>
        <w:left w:val="none" w:sz="0" w:space="0" w:color="auto"/>
        <w:bottom w:val="none" w:sz="0" w:space="0" w:color="auto"/>
        <w:right w:val="none" w:sz="0" w:space="0" w:color="auto"/>
      </w:divBdr>
    </w:div>
    <w:div w:id="1274819825">
      <w:bodyDiv w:val="1"/>
      <w:marLeft w:val="0"/>
      <w:marRight w:val="0"/>
      <w:marTop w:val="0"/>
      <w:marBottom w:val="0"/>
      <w:divBdr>
        <w:top w:val="none" w:sz="0" w:space="0" w:color="auto"/>
        <w:left w:val="none" w:sz="0" w:space="0" w:color="auto"/>
        <w:bottom w:val="none" w:sz="0" w:space="0" w:color="auto"/>
        <w:right w:val="none" w:sz="0" w:space="0" w:color="auto"/>
      </w:divBdr>
    </w:div>
    <w:div w:id="1275090163">
      <w:bodyDiv w:val="1"/>
      <w:marLeft w:val="0"/>
      <w:marRight w:val="0"/>
      <w:marTop w:val="0"/>
      <w:marBottom w:val="0"/>
      <w:divBdr>
        <w:top w:val="none" w:sz="0" w:space="0" w:color="auto"/>
        <w:left w:val="none" w:sz="0" w:space="0" w:color="auto"/>
        <w:bottom w:val="none" w:sz="0" w:space="0" w:color="auto"/>
        <w:right w:val="none" w:sz="0" w:space="0" w:color="auto"/>
      </w:divBdr>
    </w:div>
    <w:div w:id="1279412925">
      <w:bodyDiv w:val="1"/>
      <w:marLeft w:val="0"/>
      <w:marRight w:val="0"/>
      <w:marTop w:val="0"/>
      <w:marBottom w:val="0"/>
      <w:divBdr>
        <w:top w:val="none" w:sz="0" w:space="0" w:color="auto"/>
        <w:left w:val="none" w:sz="0" w:space="0" w:color="auto"/>
        <w:bottom w:val="none" w:sz="0" w:space="0" w:color="auto"/>
        <w:right w:val="none" w:sz="0" w:space="0" w:color="auto"/>
      </w:divBdr>
    </w:div>
    <w:div w:id="1282879920">
      <w:bodyDiv w:val="1"/>
      <w:marLeft w:val="0"/>
      <w:marRight w:val="0"/>
      <w:marTop w:val="0"/>
      <w:marBottom w:val="0"/>
      <w:divBdr>
        <w:top w:val="none" w:sz="0" w:space="0" w:color="auto"/>
        <w:left w:val="none" w:sz="0" w:space="0" w:color="auto"/>
        <w:bottom w:val="none" w:sz="0" w:space="0" w:color="auto"/>
        <w:right w:val="none" w:sz="0" w:space="0" w:color="auto"/>
      </w:divBdr>
    </w:div>
    <w:div w:id="1285963473">
      <w:bodyDiv w:val="1"/>
      <w:marLeft w:val="0"/>
      <w:marRight w:val="0"/>
      <w:marTop w:val="0"/>
      <w:marBottom w:val="0"/>
      <w:divBdr>
        <w:top w:val="none" w:sz="0" w:space="0" w:color="auto"/>
        <w:left w:val="none" w:sz="0" w:space="0" w:color="auto"/>
        <w:bottom w:val="none" w:sz="0" w:space="0" w:color="auto"/>
        <w:right w:val="none" w:sz="0" w:space="0" w:color="auto"/>
      </w:divBdr>
    </w:div>
    <w:div w:id="1286958712">
      <w:bodyDiv w:val="1"/>
      <w:marLeft w:val="0"/>
      <w:marRight w:val="0"/>
      <w:marTop w:val="0"/>
      <w:marBottom w:val="0"/>
      <w:divBdr>
        <w:top w:val="none" w:sz="0" w:space="0" w:color="auto"/>
        <w:left w:val="none" w:sz="0" w:space="0" w:color="auto"/>
        <w:bottom w:val="none" w:sz="0" w:space="0" w:color="auto"/>
        <w:right w:val="none" w:sz="0" w:space="0" w:color="auto"/>
      </w:divBdr>
    </w:div>
    <w:div w:id="1287738897">
      <w:bodyDiv w:val="1"/>
      <w:marLeft w:val="0"/>
      <w:marRight w:val="0"/>
      <w:marTop w:val="0"/>
      <w:marBottom w:val="0"/>
      <w:divBdr>
        <w:top w:val="none" w:sz="0" w:space="0" w:color="auto"/>
        <w:left w:val="none" w:sz="0" w:space="0" w:color="auto"/>
        <w:bottom w:val="none" w:sz="0" w:space="0" w:color="auto"/>
        <w:right w:val="none" w:sz="0" w:space="0" w:color="auto"/>
      </w:divBdr>
    </w:div>
    <w:div w:id="1291939940">
      <w:bodyDiv w:val="1"/>
      <w:marLeft w:val="0"/>
      <w:marRight w:val="0"/>
      <w:marTop w:val="0"/>
      <w:marBottom w:val="0"/>
      <w:divBdr>
        <w:top w:val="none" w:sz="0" w:space="0" w:color="auto"/>
        <w:left w:val="none" w:sz="0" w:space="0" w:color="auto"/>
        <w:bottom w:val="none" w:sz="0" w:space="0" w:color="auto"/>
        <w:right w:val="none" w:sz="0" w:space="0" w:color="auto"/>
      </w:divBdr>
    </w:div>
    <w:div w:id="1296447138">
      <w:bodyDiv w:val="1"/>
      <w:marLeft w:val="0"/>
      <w:marRight w:val="0"/>
      <w:marTop w:val="0"/>
      <w:marBottom w:val="0"/>
      <w:divBdr>
        <w:top w:val="none" w:sz="0" w:space="0" w:color="auto"/>
        <w:left w:val="none" w:sz="0" w:space="0" w:color="auto"/>
        <w:bottom w:val="none" w:sz="0" w:space="0" w:color="auto"/>
        <w:right w:val="none" w:sz="0" w:space="0" w:color="auto"/>
      </w:divBdr>
    </w:div>
    <w:div w:id="1297907157">
      <w:bodyDiv w:val="1"/>
      <w:marLeft w:val="0"/>
      <w:marRight w:val="0"/>
      <w:marTop w:val="0"/>
      <w:marBottom w:val="0"/>
      <w:divBdr>
        <w:top w:val="none" w:sz="0" w:space="0" w:color="auto"/>
        <w:left w:val="none" w:sz="0" w:space="0" w:color="auto"/>
        <w:bottom w:val="none" w:sz="0" w:space="0" w:color="auto"/>
        <w:right w:val="none" w:sz="0" w:space="0" w:color="auto"/>
      </w:divBdr>
    </w:div>
    <w:div w:id="1298224885">
      <w:bodyDiv w:val="1"/>
      <w:marLeft w:val="0"/>
      <w:marRight w:val="0"/>
      <w:marTop w:val="0"/>
      <w:marBottom w:val="0"/>
      <w:divBdr>
        <w:top w:val="none" w:sz="0" w:space="0" w:color="auto"/>
        <w:left w:val="none" w:sz="0" w:space="0" w:color="auto"/>
        <w:bottom w:val="none" w:sz="0" w:space="0" w:color="auto"/>
        <w:right w:val="none" w:sz="0" w:space="0" w:color="auto"/>
      </w:divBdr>
    </w:div>
    <w:div w:id="1302274482">
      <w:bodyDiv w:val="1"/>
      <w:marLeft w:val="0"/>
      <w:marRight w:val="0"/>
      <w:marTop w:val="0"/>
      <w:marBottom w:val="0"/>
      <w:divBdr>
        <w:top w:val="none" w:sz="0" w:space="0" w:color="auto"/>
        <w:left w:val="none" w:sz="0" w:space="0" w:color="auto"/>
        <w:bottom w:val="none" w:sz="0" w:space="0" w:color="auto"/>
        <w:right w:val="none" w:sz="0" w:space="0" w:color="auto"/>
      </w:divBdr>
    </w:div>
    <w:div w:id="1302426032">
      <w:bodyDiv w:val="1"/>
      <w:marLeft w:val="0"/>
      <w:marRight w:val="0"/>
      <w:marTop w:val="0"/>
      <w:marBottom w:val="0"/>
      <w:divBdr>
        <w:top w:val="none" w:sz="0" w:space="0" w:color="auto"/>
        <w:left w:val="none" w:sz="0" w:space="0" w:color="auto"/>
        <w:bottom w:val="none" w:sz="0" w:space="0" w:color="auto"/>
        <w:right w:val="none" w:sz="0" w:space="0" w:color="auto"/>
      </w:divBdr>
    </w:div>
    <w:div w:id="1304046832">
      <w:bodyDiv w:val="1"/>
      <w:marLeft w:val="0"/>
      <w:marRight w:val="0"/>
      <w:marTop w:val="0"/>
      <w:marBottom w:val="0"/>
      <w:divBdr>
        <w:top w:val="none" w:sz="0" w:space="0" w:color="auto"/>
        <w:left w:val="none" w:sz="0" w:space="0" w:color="auto"/>
        <w:bottom w:val="none" w:sz="0" w:space="0" w:color="auto"/>
        <w:right w:val="none" w:sz="0" w:space="0" w:color="auto"/>
      </w:divBdr>
    </w:div>
    <w:div w:id="1324819101">
      <w:bodyDiv w:val="1"/>
      <w:marLeft w:val="0"/>
      <w:marRight w:val="0"/>
      <w:marTop w:val="0"/>
      <w:marBottom w:val="0"/>
      <w:divBdr>
        <w:top w:val="none" w:sz="0" w:space="0" w:color="auto"/>
        <w:left w:val="none" w:sz="0" w:space="0" w:color="auto"/>
        <w:bottom w:val="none" w:sz="0" w:space="0" w:color="auto"/>
        <w:right w:val="none" w:sz="0" w:space="0" w:color="auto"/>
      </w:divBdr>
    </w:div>
    <w:div w:id="1329988158">
      <w:bodyDiv w:val="1"/>
      <w:marLeft w:val="0"/>
      <w:marRight w:val="0"/>
      <w:marTop w:val="0"/>
      <w:marBottom w:val="0"/>
      <w:divBdr>
        <w:top w:val="none" w:sz="0" w:space="0" w:color="auto"/>
        <w:left w:val="none" w:sz="0" w:space="0" w:color="auto"/>
        <w:bottom w:val="none" w:sz="0" w:space="0" w:color="auto"/>
        <w:right w:val="none" w:sz="0" w:space="0" w:color="auto"/>
      </w:divBdr>
    </w:div>
    <w:div w:id="1331518455">
      <w:bodyDiv w:val="1"/>
      <w:marLeft w:val="0"/>
      <w:marRight w:val="0"/>
      <w:marTop w:val="0"/>
      <w:marBottom w:val="0"/>
      <w:divBdr>
        <w:top w:val="none" w:sz="0" w:space="0" w:color="auto"/>
        <w:left w:val="none" w:sz="0" w:space="0" w:color="auto"/>
        <w:bottom w:val="none" w:sz="0" w:space="0" w:color="auto"/>
        <w:right w:val="none" w:sz="0" w:space="0" w:color="auto"/>
      </w:divBdr>
    </w:div>
    <w:div w:id="1332879246">
      <w:bodyDiv w:val="1"/>
      <w:marLeft w:val="0"/>
      <w:marRight w:val="0"/>
      <w:marTop w:val="0"/>
      <w:marBottom w:val="0"/>
      <w:divBdr>
        <w:top w:val="none" w:sz="0" w:space="0" w:color="auto"/>
        <w:left w:val="none" w:sz="0" w:space="0" w:color="auto"/>
        <w:bottom w:val="none" w:sz="0" w:space="0" w:color="auto"/>
        <w:right w:val="none" w:sz="0" w:space="0" w:color="auto"/>
      </w:divBdr>
    </w:div>
    <w:div w:id="1334065329">
      <w:bodyDiv w:val="1"/>
      <w:marLeft w:val="0"/>
      <w:marRight w:val="0"/>
      <w:marTop w:val="0"/>
      <w:marBottom w:val="0"/>
      <w:divBdr>
        <w:top w:val="none" w:sz="0" w:space="0" w:color="auto"/>
        <w:left w:val="none" w:sz="0" w:space="0" w:color="auto"/>
        <w:bottom w:val="none" w:sz="0" w:space="0" w:color="auto"/>
        <w:right w:val="none" w:sz="0" w:space="0" w:color="auto"/>
      </w:divBdr>
    </w:div>
    <w:div w:id="1334524668">
      <w:bodyDiv w:val="1"/>
      <w:marLeft w:val="0"/>
      <w:marRight w:val="0"/>
      <w:marTop w:val="0"/>
      <w:marBottom w:val="0"/>
      <w:divBdr>
        <w:top w:val="none" w:sz="0" w:space="0" w:color="auto"/>
        <w:left w:val="none" w:sz="0" w:space="0" w:color="auto"/>
        <w:bottom w:val="none" w:sz="0" w:space="0" w:color="auto"/>
        <w:right w:val="none" w:sz="0" w:space="0" w:color="auto"/>
      </w:divBdr>
    </w:div>
    <w:div w:id="1335180830">
      <w:bodyDiv w:val="1"/>
      <w:marLeft w:val="0"/>
      <w:marRight w:val="0"/>
      <w:marTop w:val="0"/>
      <w:marBottom w:val="0"/>
      <w:divBdr>
        <w:top w:val="none" w:sz="0" w:space="0" w:color="auto"/>
        <w:left w:val="none" w:sz="0" w:space="0" w:color="auto"/>
        <w:bottom w:val="none" w:sz="0" w:space="0" w:color="auto"/>
        <w:right w:val="none" w:sz="0" w:space="0" w:color="auto"/>
      </w:divBdr>
    </w:div>
    <w:div w:id="1336112043">
      <w:bodyDiv w:val="1"/>
      <w:marLeft w:val="0"/>
      <w:marRight w:val="0"/>
      <w:marTop w:val="0"/>
      <w:marBottom w:val="0"/>
      <w:divBdr>
        <w:top w:val="none" w:sz="0" w:space="0" w:color="auto"/>
        <w:left w:val="none" w:sz="0" w:space="0" w:color="auto"/>
        <w:bottom w:val="none" w:sz="0" w:space="0" w:color="auto"/>
        <w:right w:val="none" w:sz="0" w:space="0" w:color="auto"/>
      </w:divBdr>
    </w:div>
    <w:div w:id="1341931550">
      <w:bodyDiv w:val="1"/>
      <w:marLeft w:val="0"/>
      <w:marRight w:val="0"/>
      <w:marTop w:val="0"/>
      <w:marBottom w:val="0"/>
      <w:divBdr>
        <w:top w:val="none" w:sz="0" w:space="0" w:color="auto"/>
        <w:left w:val="none" w:sz="0" w:space="0" w:color="auto"/>
        <w:bottom w:val="none" w:sz="0" w:space="0" w:color="auto"/>
        <w:right w:val="none" w:sz="0" w:space="0" w:color="auto"/>
      </w:divBdr>
    </w:div>
    <w:div w:id="1347364969">
      <w:bodyDiv w:val="1"/>
      <w:marLeft w:val="0"/>
      <w:marRight w:val="0"/>
      <w:marTop w:val="0"/>
      <w:marBottom w:val="0"/>
      <w:divBdr>
        <w:top w:val="none" w:sz="0" w:space="0" w:color="auto"/>
        <w:left w:val="none" w:sz="0" w:space="0" w:color="auto"/>
        <w:bottom w:val="none" w:sz="0" w:space="0" w:color="auto"/>
        <w:right w:val="none" w:sz="0" w:space="0" w:color="auto"/>
      </w:divBdr>
    </w:div>
    <w:div w:id="1347440775">
      <w:bodyDiv w:val="1"/>
      <w:marLeft w:val="0"/>
      <w:marRight w:val="0"/>
      <w:marTop w:val="0"/>
      <w:marBottom w:val="0"/>
      <w:divBdr>
        <w:top w:val="none" w:sz="0" w:space="0" w:color="auto"/>
        <w:left w:val="none" w:sz="0" w:space="0" w:color="auto"/>
        <w:bottom w:val="none" w:sz="0" w:space="0" w:color="auto"/>
        <w:right w:val="none" w:sz="0" w:space="0" w:color="auto"/>
      </w:divBdr>
    </w:div>
    <w:div w:id="1347755846">
      <w:bodyDiv w:val="1"/>
      <w:marLeft w:val="0"/>
      <w:marRight w:val="0"/>
      <w:marTop w:val="0"/>
      <w:marBottom w:val="0"/>
      <w:divBdr>
        <w:top w:val="none" w:sz="0" w:space="0" w:color="auto"/>
        <w:left w:val="none" w:sz="0" w:space="0" w:color="auto"/>
        <w:bottom w:val="none" w:sz="0" w:space="0" w:color="auto"/>
        <w:right w:val="none" w:sz="0" w:space="0" w:color="auto"/>
      </w:divBdr>
    </w:div>
    <w:div w:id="1348168207">
      <w:bodyDiv w:val="1"/>
      <w:marLeft w:val="0"/>
      <w:marRight w:val="0"/>
      <w:marTop w:val="0"/>
      <w:marBottom w:val="0"/>
      <w:divBdr>
        <w:top w:val="none" w:sz="0" w:space="0" w:color="auto"/>
        <w:left w:val="none" w:sz="0" w:space="0" w:color="auto"/>
        <w:bottom w:val="none" w:sz="0" w:space="0" w:color="auto"/>
        <w:right w:val="none" w:sz="0" w:space="0" w:color="auto"/>
      </w:divBdr>
    </w:div>
    <w:div w:id="1348559373">
      <w:bodyDiv w:val="1"/>
      <w:marLeft w:val="0"/>
      <w:marRight w:val="0"/>
      <w:marTop w:val="0"/>
      <w:marBottom w:val="0"/>
      <w:divBdr>
        <w:top w:val="none" w:sz="0" w:space="0" w:color="auto"/>
        <w:left w:val="none" w:sz="0" w:space="0" w:color="auto"/>
        <w:bottom w:val="none" w:sz="0" w:space="0" w:color="auto"/>
        <w:right w:val="none" w:sz="0" w:space="0" w:color="auto"/>
      </w:divBdr>
    </w:div>
    <w:div w:id="1348945535">
      <w:bodyDiv w:val="1"/>
      <w:marLeft w:val="0"/>
      <w:marRight w:val="0"/>
      <w:marTop w:val="0"/>
      <w:marBottom w:val="0"/>
      <w:divBdr>
        <w:top w:val="none" w:sz="0" w:space="0" w:color="auto"/>
        <w:left w:val="none" w:sz="0" w:space="0" w:color="auto"/>
        <w:bottom w:val="none" w:sz="0" w:space="0" w:color="auto"/>
        <w:right w:val="none" w:sz="0" w:space="0" w:color="auto"/>
      </w:divBdr>
    </w:div>
    <w:div w:id="1350444555">
      <w:bodyDiv w:val="1"/>
      <w:marLeft w:val="0"/>
      <w:marRight w:val="0"/>
      <w:marTop w:val="0"/>
      <w:marBottom w:val="0"/>
      <w:divBdr>
        <w:top w:val="none" w:sz="0" w:space="0" w:color="auto"/>
        <w:left w:val="none" w:sz="0" w:space="0" w:color="auto"/>
        <w:bottom w:val="none" w:sz="0" w:space="0" w:color="auto"/>
        <w:right w:val="none" w:sz="0" w:space="0" w:color="auto"/>
      </w:divBdr>
    </w:div>
    <w:div w:id="1350792615">
      <w:bodyDiv w:val="1"/>
      <w:marLeft w:val="0"/>
      <w:marRight w:val="0"/>
      <w:marTop w:val="0"/>
      <w:marBottom w:val="0"/>
      <w:divBdr>
        <w:top w:val="none" w:sz="0" w:space="0" w:color="auto"/>
        <w:left w:val="none" w:sz="0" w:space="0" w:color="auto"/>
        <w:bottom w:val="none" w:sz="0" w:space="0" w:color="auto"/>
        <w:right w:val="none" w:sz="0" w:space="0" w:color="auto"/>
      </w:divBdr>
    </w:div>
    <w:div w:id="1352533231">
      <w:bodyDiv w:val="1"/>
      <w:marLeft w:val="0"/>
      <w:marRight w:val="0"/>
      <w:marTop w:val="0"/>
      <w:marBottom w:val="0"/>
      <w:divBdr>
        <w:top w:val="none" w:sz="0" w:space="0" w:color="auto"/>
        <w:left w:val="none" w:sz="0" w:space="0" w:color="auto"/>
        <w:bottom w:val="none" w:sz="0" w:space="0" w:color="auto"/>
        <w:right w:val="none" w:sz="0" w:space="0" w:color="auto"/>
      </w:divBdr>
    </w:div>
    <w:div w:id="1354961163">
      <w:bodyDiv w:val="1"/>
      <w:marLeft w:val="0"/>
      <w:marRight w:val="0"/>
      <w:marTop w:val="0"/>
      <w:marBottom w:val="0"/>
      <w:divBdr>
        <w:top w:val="none" w:sz="0" w:space="0" w:color="auto"/>
        <w:left w:val="none" w:sz="0" w:space="0" w:color="auto"/>
        <w:bottom w:val="none" w:sz="0" w:space="0" w:color="auto"/>
        <w:right w:val="none" w:sz="0" w:space="0" w:color="auto"/>
      </w:divBdr>
    </w:div>
    <w:div w:id="1355692655">
      <w:bodyDiv w:val="1"/>
      <w:marLeft w:val="0"/>
      <w:marRight w:val="0"/>
      <w:marTop w:val="0"/>
      <w:marBottom w:val="0"/>
      <w:divBdr>
        <w:top w:val="none" w:sz="0" w:space="0" w:color="auto"/>
        <w:left w:val="none" w:sz="0" w:space="0" w:color="auto"/>
        <w:bottom w:val="none" w:sz="0" w:space="0" w:color="auto"/>
        <w:right w:val="none" w:sz="0" w:space="0" w:color="auto"/>
      </w:divBdr>
    </w:div>
    <w:div w:id="1358314077">
      <w:bodyDiv w:val="1"/>
      <w:marLeft w:val="0"/>
      <w:marRight w:val="0"/>
      <w:marTop w:val="0"/>
      <w:marBottom w:val="0"/>
      <w:divBdr>
        <w:top w:val="none" w:sz="0" w:space="0" w:color="auto"/>
        <w:left w:val="none" w:sz="0" w:space="0" w:color="auto"/>
        <w:bottom w:val="none" w:sz="0" w:space="0" w:color="auto"/>
        <w:right w:val="none" w:sz="0" w:space="0" w:color="auto"/>
      </w:divBdr>
    </w:div>
    <w:div w:id="1358657292">
      <w:bodyDiv w:val="1"/>
      <w:marLeft w:val="0"/>
      <w:marRight w:val="0"/>
      <w:marTop w:val="0"/>
      <w:marBottom w:val="0"/>
      <w:divBdr>
        <w:top w:val="none" w:sz="0" w:space="0" w:color="auto"/>
        <w:left w:val="none" w:sz="0" w:space="0" w:color="auto"/>
        <w:bottom w:val="none" w:sz="0" w:space="0" w:color="auto"/>
        <w:right w:val="none" w:sz="0" w:space="0" w:color="auto"/>
      </w:divBdr>
    </w:div>
    <w:div w:id="1359042785">
      <w:bodyDiv w:val="1"/>
      <w:marLeft w:val="0"/>
      <w:marRight w:val="0"/>
      <w:marTop w:val="0"/>
      <w:marBottom w:val="0"/>
      <w:divBdr>
        <w:top w:val="none" w:sz="0" w:space="0" w:color="auto"/>
        <w:left w:val="none" w:sz="0" w:space="0" w:color="auto"/>
        <w:bottom w:val="none" w:sz="0" w:space="0" w:color="auto"/>
        <w:right w:val="none" w:sz="0" w:space="0" w:color="auto"/>
      </w:divBdr>
    </w:div>
    <w:div w:id="1360200343">
      <w:bodyDiv w:val="1"/>
      <w:marLeft w:val="0"/>
      <w:marRight w:val="0"/>
      <w:marTop w:val="0"/>
      <w:marBottom w:val="0"/>
      <w:divBdr>
        <w:top w:val="none" w:sz="0" w:space="0" w:color="auto"/>
        <w:left w:val="none" w:sz="0" w:space="0" w:color="auto"/>
        <w:bottom w:val="none" w:sz="0" w:space="0" w:color="auto"/>
        <w:right w:val="none" w:sz="0" w:space="0" w:color="auto"/>
      </w:divBdr>
    </w:div>
    <w:div w:id="1363361346">
      <w:bodyDiv w:val="1"/>
      <w:marLeft w:val="0"/>
      <w:marRight w:val="0"/>
      <w:marTop w:val="0"/>
      <w:marBottom w:val="0"/>
      <w:divBdr>
        <w:top w:val="none" w:sz="0" w:space="0" w:color="auto"/>
        <w:left w:val="none" w:sz="0" w:space="0" w:color="auto"/>
        <w:bottom w:val="none" w:sz="0" w:space="0" w:color="auto"/>
        <w:right w:val="none" w:sz="0" w:space="0" w:color="auto"/>
      </w:divBdr>
    </w:div>
    <w:div w:id="1364668281">
      <w:bodyDiv w:val="1"/>
      <w:marLeft w:val="0"/>
      <w:marRight w:val="0"/>
      <w:marTop w:val="0"/>
      <w:marBottom w:val="0"/>
      <w:divBdr>
        <w:top w:val="none" w:sz="0" w:space="0" w:color="auto"/>
        <w:left w:val="none" w:sz="0" w:space="0" w:color="auto"/>
        <w:bottom w:val="none" w:sz="0" w:space="0" w:color="auto"/>
        <w:right w:val="none" w:sz="0" w:space="0" w:color="auto"/>
      </w:divBdr>
    </w:div>
    <w:div w:id="1365443261">
      <w:bodyDiv w:val="1"/>
      <w:marLeft w:val="0"/>
      <w:marRight w:val="0"/>
      <w:marTop w:val="0"/>
      <w:marBottom w:val="0"/>
      <w:divBdr>
        <w:top w:val="none" w:sz="0" w:space="0" w:color="auto"/>
        <w:left w:val="none" w:sz="0" w:space="0" w:color="auto"/>
        <w:bottom w:val="none" w:sz="0" w:space="0" w:color="auto"/>
        <w:right w:val="none" w:sz="0" w:space="0" w:color="auto"/>
      </w:divBdr>
    </w:div>
    <w:div w:id="1365786953">
      <w:bodyDiv w:val="1"/>
      <w:marLeft w:val="0"/>
      <w:marRight w:val="0"/>
      <w:marTop w:val="0"/>
      <w:marBottom w:val="0"/>
      <w:divBdr>
        <w:top w:val="none" w:sz="0" w:space="0" w:color="auto"/>
        <w:left w:val="none" w:sz="0" w:space="0" w:color="auto"/>
        <w:bottom w:val="none" w:sz="0" w:space="0" w:color="auto"/>
        <w:right w:val="none" w:sz="0" w:space="0" w:color="auto"/>
      </w:divBdr>
    </w:div>
    <w:div w:id="1369989425">
      <w:bodyDiv w:val="1"/>
      <w:marLeft w:val="0"/>
      <w:marRight w:val="0"/>
      <w:marTop w:val="0"/>
      <w:marBottom w:val="0"/>
      <w:divBdr>
        <w:top w:val="none" w:sz="0" w:space="0" w:color="auto"/>
        <w:left w:val="none" w:sz="0" w:space="0" w:color="auto"/>
        <w:bottom w:val="none" w:sz="0" w:space="0" w:color="auto"/>
        <w:right w:val="none" w:sz="0" w:space="0" w:color="auto"/>
      </w:divBdr>
    </w:div>
    <w:div w:id="1371488518">
      <w:bodyDiv w:val="1"/>
      <w:marLeft w:val="0"/>
      <w:marRight w:val="0"/>
      <w:marTop w:val="0"/>
      <w:marBottom w:val="0"/>
      <w:divBdr>
        <w:top w:val="none" w:sz="0" w:space="0" w:color="auto"/>
        <w:left w:val="none" w:sz="0" w:space="0" w:color="auto"/>
        <w:bottom w:val="none" w:sz="0" w:space="0" w:color="auto"/>
        <w:right w:val="none" w:sz="0" w:space="0" w:color="auto"/>
      </w:divBdr>
    </w:div>
    <w:div w:id="1372651789">
      <w:bodyDiv w:val="1"/>
      <w:marLeft w:val="0"/>
      <w:marRight w:val="0"/>
      <w:marTop w:val="0"/>
      <w:marBottom w:val="0"/>
      <w:divBdr>
        <w:top w:val="none" w:sz="0" w:space="0" w:color="auto"/>
        <w:left w:val="none" w:sz="0" w:space="0" w:color="auto"/>
        <w:bottom w:val="none" w:sz="0" w:space="0" w:color="auto"/>
        <w:right w:val="none" w:sz="0" w:space="0" w:color="auto"/>
      </w:divBdr>
    </w:div>
    <w:div w:id="1373461019">
      <w:bodyDiv w:val="1"/>
      <w:marLeft w:val="0"/>
      <w:marRight w:val="0"/>
      <w:marTop w:val="0"/>
      <w:marBottom w:val="0"/>
      <w:divBdr>
        <w:top w:val="none" w:sz="0" w:space="0" w:color="auto"/>
        <w:left w:val="none" w:sz="0" w:space="0" w:color="auto"/>
        <w:bottom w:val="none" w:sz="0" w:space="0" w:color="auto"/>
        <w:right w:val="none" w:sz="0" w:space="0" w:color="auto"/>
      </w:divBdr>
    </w:div>
    <w:div w:id="1373917316">
      <w:bodyDiv w:val="1"/>
      <w:marLeft w:val="0"/>
      <w:marRight w:val="0"/>
      <w:marTop w:val="0"/>
      <w:marBottom w:val="0"/>
      <w:divBdr>
        <w:top w:val="none" w:sz="0" w:space="0" w:color="auto"/>
        <w:left w:val="none" w:sz="0" w:space="0" w:color="auto"/>
        <w:bottom w:val="none" w:sz="0" w:space="0" w:color="auto"/>
        <w:right w:val="none" w:sz="0" w:space="0" w:color="auto"/>
      </w:divBdr>
    </w:div>
    <w:div w:id="1376157074">
      <w:bodyDiv w:val="1"/>
      <w:marLeft w:val="0"/>
      <w:marRight w:val="0"/>
      <w:marTop w:val="0"/>
      <w:marBottom w:val="0"/>
      <w:divBdr>
        <w:top w:val="none" w:sz="0" w:space="0" w:color="auto"/>
        <w:left w:val="none" w:sz="0" w:space="0" w:color="auto"/>
        <w:bottom w:val="none" w:sz="0" w:space="0" w:color="auto"/>
        <w:right w:val="none" w:sz="0" w:space="0" w:color="auto"/>
      </w:divBdr>
    </w:div>
    <w:div w:id="1377394838">
      <w:bodyDiv w:val="1"/>
      <w:marLeft w:val="0"/>
      <w:marRight w:val="0"/>
      <w:marTop w:val="0"/>
      <w:marBottom w:val="0"/>
      <w:divBdr>
        <w:top w:val="none" w:sz="0" w:space="0" w:color="auto"/>
        <w:left w:val="none" w:sz="0" w:space="0" w:color="auto"/>
        <w:bottom w:val="none" w:sz="0" w:space="0" w:color="auto"/>
        <w:right w:val="none" w:sz="0" w:space="0" w:color="auto"/>
      </w:divBdr>
    </w:div>
    <w:div w:id="1377579302">
      <w:bodyDiv w:val="1"/>
      <w:marLeft w:val="0"/>
      <w:marRight w:val="0"/>
      <w:marTop w:val="0"/>
      <w:marBottom w:val="0"/>
      <w:divBdr>
        <w:top w:val="none" w:sz="0" w:space="0" w:color="auto"/>
        <w:left w:val="none" w:sz="0" w:space="0" w:color="auto"/>
        <w:bottom w:val="none" w:sz="0" w:space="0" w:color="auto"/>
        <w:right w:val="none" w:sz="0" w:space="0" w:color="auto"/>
      </w:divBdr>
    </w:div>
    <w:div w:id="1380515876">
      <w:bodyDiv w:val="1"/>
      <w:marLeft w:val="0"/>
      <w:marRight w:val="0"/>
      <w:marTop w:val="0"/>
      <w:marBottom w:val="0"/>
      <w:divBdr>
        <w:top w:val="none" w:sz="0" w:space="0" w:color="auto"/>
        <w:left w:val="none" w:sz="0" w:space="0" w:color="auto"/>
        <w:bottom w:val="none" w:sz="0" w:space="0" w:color="auto"/>
        <w:right w:val="none" w:sz="0" w:space="0" w:color="auto"/>
      </w:divBdr>
    </w:div>
    <w:div w:id="1381855755">
      <w:bodyDiv w:val="1"/>
      <w:marLeft w:val="0"/>
      <w:marRight w:val="0"/>
      <w:marTop w:val="0"/>
      <w:marBottom w:val="0"/>
      <w:divBdr>
        <w:top w:val="none" w:sz="0" w:space="0" w:color="auto"/>
        <w:left w:val="none" w:sz="0" w:space="0" w:color="auto"/>
        <w:bottom w:val="none" w:sz="0" w:space="0" w:color="auto"/>
        <w:right w:val="none" w:sz="0" w:space="0" w:color="auto"/>
      </w:divBdr>
    </w:div>
    <w:div w:id="1383018385">
      <w:bodyDiv w:val="1"/>
      <w:marLeft w:val="0"/>
      <w:marRight w:val="0"/>
      <w:marTop w:val="0"/>
      <w:marBottom w:val="0"/>
      <w:divBdr>
        <w:top w:val="none" w:sz="0" w:space="0" w:color="auto"/>
        <w:left w:val="none" w:sz="0" w:space="0" w:color="auto"/>
        <w:bottom w:val="none" w:sz="0" w:space="0" w:color="auto"/>
        <w:right w:val="none" w:sz="0" w:space="0" w:color="auto"/>
      </w:divBdr>
    </w:div>
    <w:div w:id="1383674789">
      <w:bodyDiv w:val="1"/>
      <w:marLeft w:val="0"/>
      <w:marRight w:val="0"/>
      <w:marTop w:val="0"/>
      <w:marBottom w:val="0"/>
      <w:divBdr>
        <w:top w:val="none" w:sz="0" w:space="0" w:color="auto"/>
        <w:left w:val="none" w:sz="0" w:space="0" w:color="auto"/>
        <w:bottom w:val="none" w:sz="0" w:space="0" w:color="auto"/>
        <w:right w:val="none" w:sz="0" w:space="0" w:color="auto"/>
      </w:divBdr>
    </w:div>
    <w:div w:id="1386641050">
      <w:bodyDiv w:val="1"/>
      <w:marLeft w:val="0"/>
      <w:marRight w:val="0"/>
      <w:marTop w:val="0"/>
      <w:marBottom w:val="0"/>
      <w:divBdr>
        <w:top w:val="none" w:sz="0" w:space="0" w:color="auto"/>
        <w:left w:val="none" w:sz="0" w:space="0" w:color="auto"/>
        <w:bottom w:val="none" w:sz="0" w:space="0" w:color="auto"/>
        <w:right w:val="none" w:sz="0" w:space="0" w:color="auto"/>
      </w:divBdr>
    </w:div>
    <w:div w:id="1386754571">
      <w:bodyDiv w:val="1"/>
      <w:marLeft w:val="0"/>
      <w:marRight w:val="0"/>
      <w:marTop w:val="0"/>
      <w:marBottom w:val="0"/>
      <w:divBdr>
        <w:top w:val="none" w:sz="0" w:space="0" w:color="auto"/>
        <w:left w:val="none" w:sz="0" w:space="0" w:color="auto"/>
        <w:bottom w:val="none" w:sz="0" w:space="0" w:color="auto"/>
        <w:right w:val="none" w:sz="0" w:space="0" w:color="auto"/>
      </w:divBdr>
    </w:div>
    <w:div w:id="1387223884">
      <w:bodyDiv w:val="1"/>
      <w:marLeft w:val="0"/>
      <w:marRight w:val="0"/>
      <w:marTop w:val="0"/>
      <w:marBottom w:val="0"/>
      <w:divBdr>
        <w:top w:val="none" w:sz="0" w:space="0" w:color="auto"/>
        <w:left w:val="none" w:sz="0" w:space="0" w:color="auto"/>
        <w:bottom w:val="none" w:sz="0" w:space="0" w:color="auto"/>
        <w:right w:val="none" w:sz="0" w:space="0" w:color="auto"/>
      </w:divBdr>
    </w:div>
    <w:div w:id="1387803513">
      <w:bodyDiv w:val="1"/>
      <w:marLeft w:val="0"/>
      <w:marRight w:val="0"/>
      <w:marTop w:val="0"/>
      <w:marBottom w:val="0"/>
      <w:divBdr>
        <w:top w:val="none" w:sz="0" w:space="0" w:color="auto"/>
        <w:left w:val="none" w:sz="0" w:space="0" w:color="auto"/>
        <w:bottom w:val="none" w:sz="0" w:space="0" w:color="auto"/>
        <w:right w:val="none" w:sz="0" w:space="0" w:color="auto"/>
      </w:divBdr>
    </w:div>
    <w:div w:id="1390106522">
      <w:bodyDiv w:val="1"/>
      <w:marLeft w:val="0"/>
      <w:marRight w:val="0"/>
      <w:marTop w:val="0"/>
      <w:marBottom w:val="0"/>
      <w:divBdr>
        <w:top w:val="none" w:sz="0" w:space="0" w:color="auto"/>
        <w:left w:val="none" w:sz="0" w:space="0" w:color="auto"/>
        <w:bottom w:val="none" w:sz="0" w:space="0" w:color="auto"/>
        <w:right w:val="none" w:sz="0" w:space="0" w:color="auto"/>
      </w:divBdr>
    </w:div>
    <w:div w:id="1390181874">
      <w:bodyDiv w:val="1"/>
      <w:marLeft w:val="0"/>
      <w:marRight w:val="0"/>
      <w:marTop w:val="0"/>
      <w:marBottom w:val="0"/>
      <w:divBdr>
        <w:top w:val="none" w:sz="0" w:space="0" w:color="auto"/>
        <w:left w:val="none" w:sz="0" w:space="0" w:color="auto"/>
        <w:bottom w:val="none" w:sz="0" w:space="0" w:color="auto"/>
        <w:right w:val="none" w:sz="0" w:space="0" w:color="auto"/>
      </w:divBdr>
    </w:div>
    <w:div w:id="1391031272">
      <w:bodyDiv w:val="1"/>
      <w:marLeft w:val="0"/>
      <w:marRight w:val="0"/>
      <w:marTop w:val="0"/>
      <w:marBottom w:val="0"/>
      <w:divBdr>
        <w:top w:val="none" w:sz="0" w:space="0" w:color="auto"/>
        <w:left w:val="none" w:sz="0" w:space="0" w:color="auto"/>
        <w:bottom w:val="none" w:sz="0" w:space="0" w:color="auto"/>
        <w:right w:val="none" w:sz="0" w:space="0" w:color="auto"/>
      </w:divBdr>
    </w:div>
    <w:div w:id="1395542761">
      <w:bodyDiv w:val="1"/>
      <w:marLeft w:val="0"/>
      <w:marRight w:val="0"/>
      <w:marTop w:val="0"/>
      <w:marBottom w:val="0"/>
      <w:divBdr>
        <w:top w:val="none" w:sz="0" w:space="0" w:color="auto"/>
        <w:left w:val="none" w:sz="0" w:space="0" w:color="auto"/>
        <w:bottom w:val="none" w:sz="0" w:space="0" w:color="auto"/>
        <w:right w:val="none" w:sz="0" w:space="0" w:color="auto"/>
      </w:divBdr>
    </w:div>
    <w:div w:id="1396202921">
      <w:bodyDiv w:val="1"/>
      <w:marLeft w:val="0"/>
      <w:marRight w:val="0"/>
      <w:marTop w:val="0"/>
      <w:marBottom w:val="0"/>
      <w:divBdr>
        <w:top w:val="none" w:sz="0" w:space="0" w:color="auto"/>
        <w:left w:val="none" w:sz="0" w:space="0" w:color="auto"/>
        <w:bottom w:val="none" w:sz="0" w:space="0" w:color="auto"/>
        <w:right w:val="none" w:sz="0" w:space="0" w:color="auto"/>
      </w:divBdr>
    </w:div>
    <w:div w:id="1396397858">
      <w:bodyDiv w:val="1"/>
      <w:marLeft w:val="0"/>
      <w:marRight w:val="0"/>
      <w:marTop w:val="0"/>
      <w:marBottom w:val="0"/>
      <w:divBdr>
        <w:top w:val="none" w:sz="0" w:space="0" w:color="auto"/>
        <w:left w:val="none" w:sz="0" w:space="0" w:color="auto"/>
        <w:bottom w:val="none" w:sz="0" w:space="0" w:color="auto"/>
        <w:right w:val="none" w:sz="0" w:space="0" w:color="auto"/>
      </w:divBdr>
    </w:div>
    <w:div w:id="1398089573">
      <w:bodyDiv w:val="1"/>
      <w:marLeft w:val="0"/>
      <w:marRight w:val="0"/>
      <w:marTop w:val="0"/>
      <w:marBottom w:val="0"/>
      <w:divBdr>
        <w:top w:val="none" w:sz="0" w:space="0" w:color="auto"/>
        <w:left w:val="none" w:sz="0" w:space="0" w:color="auto"/>
        <w:bottom w:val="none" w:sz="0" w:space="0" w:color="auto"/>
        <w:right w:val="none" w:sz="0" w:space="0" w:color="auto"/>
      </w:divBdr>
    </w:div>
    <w:div w:id="1401978860">
      <w:bodyDiv w:val="1"/>
      <w:marLeft w:val="0"/>
      <w:marRight w:val="0"/>
      <w:marTop w:val="0"/>
      <w:marBottom w:val="0"/>
      <w:divBdr>
        <w:top w:val="none" w:sz="0" w:space="0" w:color="auto"/>
        <w:left w:val="none" w:sz="0" w:space="0" w:color="auto"/>
        <w:bottom w:val="none" w:sz="0" w:space="0" w:color="auto"/>
        <w:right w:val="none" w:sz="0" w:space="0" w:color="auto"/>
      </w:divBdr>
    </w:div>
    <w:div w:id="1403599275">
      <w:bodyDiv w:val="1"/>
      <w:marLeft w:val="0"/>
      <w:marRight w:val="0"/>
      <w:marTop w:val="0"/>
      <w:marBottom w:val="0"/>
      <w:divBdr>
        <w:top w:val="none" w:sz="0" w:space="0" w:color="auto"/>
        <w:left w:val="none" w:sz="0" w:space="0" w:color="auto"/>
        <w:bottom w:val="none" w:sz="0" w:space="0" w:color="auto"/>
        <w:right w:val="none" w:sz="0" w:space="0" w:color="auto"/>
      </w:divBdr>
    </w:div>
    <w:div w:id="1404066906">
      <w:bodyDiv w:val="1"/>
      <w:marLeft w:val="0"/>
      <w:marRight w:val="0"/>
      <w:marTop w:val="0"/>
      <w:marBottom w:val="0"/>
      <w:divBdr>
        <w:top w:val="none" w:sz="0" w:space="0" w:color="auto"/>
        <w:left w:val="none" w:sz="0" w:space="0" w:color="auto"/>
        <w:bottom w:val="none" w:sz="0" w:space="0" w:color="auto"/>
        <w:right w:val="none" w:sz="0" w:space="0" w:color="auto"/>
      </w:divBdr>
    </w:div>
    <w:div w:id="1405100341">
      <w:bodyDiv w:val="1"/>
      <w:marLeft w:val="0"/>
      <w:marRight w:val="0"/>
      <w:marTop w:val="0"/>
      <w:marBottom w:val="0"/>
      <w:divBdr>
        <w:top w:val="none" w:sz="0" w:space="0" w:color="auto"/>
        <w:left w:val="none" w:sz="0" w:space="0" w:color="auto"/>
        <w:bottom w:val="none" w:sz="0" w:space="0" w:color="auto"/>
        <w:right w:val="none" w:sz="0" w:space="0" w:color="auto"/>
      </w:divBdr>
    </w:div>
    <w:div w:id="1410149981">
      <w:bodyDiv w:val="1"/>
      <w:marLeft w:val="0"/>
      <w:marRight w:val="0"/>
      <w:marTop w:val="0"/>
      <w:marBottom w:val="0"/>
      <w:divBdr>
        <w:top w:val="none" w:sz="0" w:space="0" w:color="auto"/>
        <w:left w:val="none" w:sz="0" w:space="0" w:color="auto"/>
        <w:bottom w:val="none" w:sz="0" w:space="0" w:color="auto"/>
        <w:right w:val="none" w:sz="0" w:space="0" w:color="auto"/>
      </w:divBdr>
    </w:div>
    <w:div w:id="1411463837">
      <w:bodyDiv w:val="1"/>
      <w:marLeft w:val="0"/>
      <w:marRight w:val="0"/>
      <w:marTop w:val="0"/>
      <w:marBottom w:val="0"/>
      <w:divBdr>
        <w:top w:val="none" w:sz="0" w:space="0" w:color="auto"/>
        <w:left w:val="none" w:sz="0" w:space="0" w:color="auto"/>
        <w:bottom w:val="none" w:sz="0" w:space="0" w:color="auto"/>
        <w:right w:val="none" w:sz="0" w:space="0" w:color="auto"/>
      </w:divBdr>
    </w:div>
    <w:div w:id="1412655703">
      <w:bodyDiv w:val="1"/>
      <w:marLeft w:val="0"/>
      <w:marRight w:val="0"/>
      <w:marTop w:val="0"/>
      <w:marBottom w:val="0"/>
      <w:divBdr>
        <w:top w:val="none" w:sz="0" w:space="0" w:color="auto"/>
        <w:left w:val="none" w:sz="0" w:space="0" w:color="auto"/>
        <w:bottom w:val="none" w:sz="0" w:space="0" w:color="auto"/>
        <w:right w:val="none" w:sz="0" w:space="0" w:color="auto"/>
      </w:divBdr>
    </w:div>
    <w:div w:id="1413117181">
      <w:bodyDiv w:val="1"/>
      <w:marLeft w:val="0"/>
      <w:marRight w:val="0"/>
      <w:marTop w:val="0"/>
      <w:marBottom w:val="0"/>
      <w:divBdr>
        <w:top w:val="none" w:sz="0" w:space="0" w:color="auto"/>
        <w:left w:val="none" w:sz="0" w:space="0" w:color="auto"/>
        <w:bottom w:val="none" w:sz="0" w:space="0" w:color="auto"/>
        <w:right w:val="none" w:sz="0" w:space="0" w:color="auto"/>
      </w:divBdr>
    </w:div>
    <w:div w:id="1414011516">
      <w:bodyDiv w:val="1"/>
      <w:marLeft w:val="0"/>
      <w:marRight w:val="0"/>
      <w:marTop w:val="0"/>
      <w:marBottom w:val="0"/>
      <w:divBdr>
        <w:top w:val="none" w:sz="0" w:space="0" w:color="auto"/>
        <w:left w:val="none" w:sz="0" w:space="0" w:color="auto"/>
        <w:bottom w:val="none" w:sz="0" w:space="0" w:color="auto"/>
        <w:right w:val="none" w:sz="0" w:space="0" w:color="auto"/>
      </w:divBdr>
    </w:div>
    <w:div w:id="1416897207">
      <w:bodyDiv w:val="1"/>
      <w:marLeft w:val="0"/>
      <w:marRight w:val="0"/>
      <w:marTop w:val="0"/>
      <w:marBottom w:val="0"/>
      <w:divBdr>
        <w:top w:val="none" w:sz="0" w:space="0" w:color="auto"/>
        <w:left w:val="none" w:sz="0" w:space="0" w:color="auto"/>
        <w:bottom w:val="none" w:sz="0" w:space="0" w:color="auto"/>
        <w:right w:val="none" w:sz="0" w:space="0" w:color="auto"/>
      </w:divBdr>
    </w:div>
    <w:div w:id="1417092481">
      <w:bodyDiv w:val="1"/>
      <w:marLeft w:val="0"/>
      <w:marRight w:val="0"/>
      <w:marTop w:val="0"/>
      <w:marBottom w:val="0"/>
      <w:divBdr>
        <w:top w:val="none" w:sz="0" w:space="0" w:color="auto"/>
        <w:left w:val="none" w:sz="0" w:space="0" w:color="auto"/>
        <w:bottom w:val="none" w:sz="0" w:space="0" w:color="auto"/>
        <w:right w:val="none" w:sz="0" w:space="0" w:color="auto"/>
      </w:divBdr>
    </w:div>
    <w:div w:id="1419448760">
      <w:bodyDiv w:val="1"/>
      <w:marLeft w:val="0"/>
      <w:marRight w:val="0"/>
      <w:marTop w:val="0"/>
      <w:marBottom w:val="0"/>
      <w:divBdr>
        <w:top w:val="none" w:sz="0" w:space="0" w:color="auto"/>
        <w:left w:val="none" w:sz="0" w:space="0" w:color="auto"/>
        <w:bottom w:val="none" w:sz="0" w:space="0" w:color="auto"/>
        <w:right w:val="none" w:sz="0" w:space="0" w:color="auto"/>
      </w:divBdr>
    </w:div>
    <w:div w:id="1419868728">
      <w:bodyDiv w:val="1"/>
      <w:marLeft w:val="0"/>
      <w:marRight w:val="0"/>
      <w:marTop w:val="0"/>
      <w:marBottom w:val="0"/>
      <w:divBdr>
        <w:top w:val="none" w:sz="0" w:space="0" w:color="auto"/>
        <w:left w:val="none" w:sz="0" w:space="0" w:color="auto"/>
        <w:bottom w:val="none" w:sz="0" w:space="0" w:color="auto"/>
        <w:right w:val="none" w:sz="0" w:space="0" w:color="auto"/>
      </w:divBdr>
    </w:div>
    <w:div w:id="1426460274">
      <w:bodyDiv w:val="1"/>
      <w:marLeft w:val="0"/>
      <w:marRight w:val="0"/>
      <w:marTop w:val="0"/>
      <w:marBottom w:val="0"/>
      <w:divBdr>
        <w:top w:val="none" w:sz="0" w:space="0" w:color="auto"/>
        <w:left w:val="none" w:sz="0" w:space="0" w:color="auto"/>
        <w:bottom w:val="none" w:sz="0" w:space="0" w:color="auto"/>
        <w:right w:val="none" w:sz="0" w:space="0" w:color="auto"/>
      </w:divBdr>
    </w:div>
    <w:div w:id="1427843604">
      <w:bodyDiv w:val="1"/>
      <w:marLeft w:val="0"/>
      <w:marRight w:val="0"/>
      <w:marTop w:val="0"/>
      <w:marBottom w:val="0"/>
      <w:divBdr>
        <w:top w:val="none" w:sz="0" w:space="0" w:color="auto"/>
        <w:left w:val="none" w:sz="0" w:space="0" w:color="auto"/>
        <w:bottom w:val="none" w:sz="0" w:space="0" w:color="auto"/>
        <w:right w:val="none" w:sz="0" w:space="0" w:color="auto"/>
      </w:divBdr>
    </w:div>
    <w:div w:id="1427924108">
      <w:bodyDiv w:val="1"/>
      <w:marLeft w:val="0"/>
      <w:marRight w:val="0"/>
      <w:marTop w:val="0"/>
      <w:marBottom w:val="0"/>
      <w:divBdr>
        <w:top w:val="none" w:sz="0" w:space="0" w:color="auto"/>
        <w:left w:val="none" w:sz="0" w:space="0" w:color="auto"/>
        <w:bottom w:val="none" w:sz="0" w:space="0" w:color="auto"/>
        <w:right w:val="none" w:sz="0" w:space="0" w:color="auto"/>
      </w:divBdr>
    </w:div>
    <w:div w:id="1429079707">
      <w:bodyDiv w:val="1"/>
      <w:marLeft w:val="0"/>
      <w:marRight w:val="0"/>
      <w:marTop w:val="0"/>
      <w:marBottom w:val="0"/>
      <w:divBdr>
        <w:top w:val="none" w:sz="0" w:space="0" w:color="auto"/>
        <w:left w:val="none" w:sz="0" w:space="0" w:color="auto"/>
        <w:bottom w:val="none" w:sz="0" w:space="0" w:color="auto"/>
        <w:right w:val="none" w:sz="0" w:space="0" w:color="auto"/>
      </w:divBdr>
    </w:div>
    <w:div w:id="1429429974">
      <w:bodyDiv w:val="1"/>
      <w:marLeft w:val="0"/>
      <w:marRight w:val="0"/>
      <w:marTop w:val="0"/>
      <w:marBottom w:val="0"/>
      <w:divBdr>
        <w:top w:val="none" w:sz="0" w:space="0" w:color="auto"/>
        <w:left w:val="none" w:sz="0" w:space="0" w:color="auto"/>
        <w:bottom w:val="none" w:sz="0" w:space="0" w:color="auto"/>
        <w:right w:val="none" w:sz="0" w:space="0" w:color="auto"/>
      </w:divBdr>
    </w:div>
    <w:div w:id="1429542290">
      <w:bodyDiv w:val="1"/>
      <w:marLeft w:val="0"/>
      <w:marRight w:val="0"/>
      <w:marTop w:val="0"/>
      <w:marBottom w:val="0"/>
      <w:divBdr>
        <w:top w:val="none" w:sz="0" w:space="0" w:color="auto"/>
        <w:left w:val="none" w:sz="0" w:space="0" w:color="auto"/>
        <w:bottom w:val="none" w:sz="0" w:space="0" w:color="auto"/>
        <w:right w:val="none" w:sz="0" w:space="0" w:color="auto"/>
      </w:divBdr>
    </w:div>
    <w:div w:id="1430393716">
      <w:bodyDiv w:val="1"/>
      <w:marLeft w:val="0"/>
      <w:marRight w:val="0"/>
      <w:marTop w:val="0"/>
      <w:marBottom w:val="0"/>
      <w:divBdr>
        <w:top w:val="none" w:sz="0" w:space="0" w:color="auto"/>
        <w:left w:val="none" w:sz="0" w:space="0" w:color="auto"/>
        <w:bottom w:val="none" w:sz="0" w:space="0" w:color="auto"/>
        <w:right w:val="none" w:sz="0" w:space="0" w:color="auto"/>
      </w:divBdr>
    </w:div>
    <w:div w:id="1430586908">
      <w:bodyDiv w:val="1"/>
      <w:marLeft w:val="0"/>
      <w:marRight w:val="0"/>
      <w:marTop w:val="0"/>
      <w:marBottom w:val="0"/>
      <w:divBdr>
        <w:top w:val="none" w:sz="0" w:space="0" w:color="auto"/>
        <w:left w:val="none" w:sz="0" w:space="0" w:color="auto"/>
        <w:bottom w:val="none" w:sz="0" w:space="0" w:color="auto"/>
        <w:right w:val="none" w:sz="0" w:space="0" w:color="auto"/>
      </w:divBdr>
    </w:div>
    <w:div w:id="1436513396">
      <w:bodyDiv w:val="1"/>
      <w:marLeft w:val="0"/>
      <w:marRight w:val="0"/>
      <w:marTop w:val="0"/>
      <w:marBottom w:val="0"/>
      <w:divBdr>
        <w:top w:val="none" w:sz="0" w:space="0" w:color="auto"/>
        <w:left w:val="none" w:sz="0" w:space="0" w:color="auto"/>
        <w:bottom w:val="none" w:sz="0" w:space="0" w:color="auto"/>
        <w:right w:val="none" w:sz="0" w:space="0" w:color="auto"/>
      </w:divBdr>
    </w:div>
    <w:div w:id="1438790830">
      <w:bodyDiv w:val="1"/>
      <w:marLeft w:val="0"/>
      <w:marRight w:val="0"/>
      <w:marTop w:val="0"/>
      <w:marBottom w:val="0"/>
      <w:divBdr>
        <w:top w:val="none" w:sz="0" w:space="0" w:color="auto"/>
        <w:left w:val="none" w:sz="0" w:space="0" w:color="auto"/>
        <w:bottom w:val="none" w:sz="0" w:space="0" w:color="auto"/>
        <w:right w:val="none" w:sz="0" w:space="0" w:color="auto"/>
      </w:divBdr>
    </w:div>
    <w:div w:id="1440026338">
      <w:bodyDiv w:val="1"/>
      <w:marLeft w:val="0"/>
      <w:marRight w:val="0"/>
      <w:marTop w:val="0"/>
      <w:marBottom w:val="0"/>
      <w:divBdr>
        <w:top w:val="none" w:sz="0" w:space="0" w:color="auto"/>
        <w:left w:val="none" w:sz="0" w:space="0" w:color="auto"/>
        <w:bottom w:val="none" w:sz="0" w:space="0" w:color="auto"/>
        <w:right w:val="none" w:sz="0" w:space="0" w:color="auto"/>
      </w:divBdr>
    </w:div>
    <w:div w:id="1440760468">
      <w:bodyDiv w:val="1"/>
      <w:marLeft w:val="0"/>
      <w:marRight w:val="0"/>
      <w:marTop w:val="0"/>
      <w:marBottom w:val="0"/>
      <w:divBdr>
        <w:top w:val="none" w:sz="0" w:space="0" w:color="auto"/>
        <w:left w:val="none" w:sz="0" w:space="0" w:color="auto"/>
        <w:bottom w:val="none" w:sz="0" w:space="0" w:color="auto"/>
        <w:right w:val="none" w:sz="0" w:space="0" w:color="auto"/>
      </w:divBdr>
    </w:div>
    <w:div w:id="1442804013">
      <w:bodyDiv w:val="1"/>
      <w:marLeft w:val="0"/>
      <w:marRight w:val="0"/>
      <w:marTop w:val="0"/>
      <w:marBottom w:val="0"/>
      <w:divBdr>
        <w:top w:val="none" w:sz="0" w:space="0" w:color="auto"/>
        <w:left w:val="none" w:sz="0" w:space="0" w:color="auto"/>
        <w:bottom w:val="none" w:sz="0" w:space="0" w:color="auto"/>
        <w:right w:val="none" w:sz="0" w:space="0" w:color="auto"/>
      </w:divBdr>
    </w:div>
    <w:div w:id="1443918674">
      <w:bodyDiv w:val="1"/>
      <w:marLeft w:val="0"/>
      <w:marRight w:val="0"/>
      <w:marTop w:val="0"/>
      <w:marBottom w:val="0"/>
      <w:divBdr>
        <w:top w:val="none" w:sz="0" w:space="0" w:color="auto"/>
        <w:left w:val="none" w:sz="0" w:space="0" w:color="auto"/>
        <w:bottom w:val="none" w:sz="0" w:space="0" w:color="auto"/>
        <w:right w:val="none" w:sz="0" w:space="0" w:color="auto"/>
      </w:divBdr>
    </w:div>
    <w:div w:id="1449156018">
      <w:bodyDiv w:val="1"/>
      <w:marLeft w:val="0"/>
      <w:marRight w:val="0"/>
      <w:marTop w:val="0"/>
      <w:marBottom w:val="0"/>
      <w:divBdr>
        <w:top w:val="none" w:sz="0" w:space="0" w:color="auto"/>
        <w:left w:val="none" w:sz="0" w:space="0" w:color="auto"/>
        <w:bottom w:val="none" w:sz="0" w:space="0" w:color="auto"/>
        <w:right w:val="none" w:sz="0" w:space="0" w:color="auto"/>
      </w:divBdr>
    </w:div>
    <w:div w:id="1449160007">
      <w:bodyDiv w:val="1"/>
      <w:marLeft w:val="0"/>
      <w:marRight w:val="0"/>
      <w:marTop w:val="0"/>
      <w:marBottom w:val="0"/>
      <w:divBdr>
        <w:top w:val="none" w:sz="0" w:space="0" w:color="auto"/>
        <w:left w:val="none" w:sz="0" w:space="0" w:color="auto"/>
        <w:bottom w:val="none" w:sz="0" w:space="0" w:color="auto"/>
        <w:right w:val="none" w:sz="0" w:space="0" w:color="auto"/>
      </w:divBdr>
    </w:div>
    <w:div w:id="1450247219">
      <w:bodyDiv w:val="1"/>
      <w:marLeft w:val="0"/>
      <w:marRight w:val="0"/>
      <w:marTop w:val="0"/>
      <w:marBottom w:val="0"/>
      <w:divBdr>
        <w:top w:val="none" w:sz="0" w:space="0" w:color="auto"/>
        <w:left w:val="none" w:sz="0" w:space="0" w:color="auto"/>
        <w:bottom w:val="none" w:sz="0" w:space="0" w:color="auto"/>
        <w:right w:val="none" w:sz="0" w:space="0" w:color="auto"/>
      </w:divBdr>
    </w:div>
    <w:div w:id="1450323290">
      <w:bodyDiv w:val="1"/>
      <w:marLeft w:val="0"/>
      <w:marRight w:val="0"/>
      <w:marTop w:val="0"/>
      <w:marBottom w:val="0"/>
      <w:divBdr>
        <w:top w:val="none" w:sz="0" w:space="0" w:color="auto"/>
        <w:left w:val="none" w:sz="0" w:space="0" w:color="auto"/>
        <w:bottom w:val="none" w:sz="0" w:space="0" w:color="auto"/>
        <w:right w:val="none" w:sz="0" w:space="0" w:color="auto"/>
      </w:divBdr>
    </w:div>
    <w:div w:id="1451392184">
      <w:bodyDiv w:val="1"/>
      <w:marLeft w:val="0"/>
      <w:marRight w:val="0"/>
      <w:marTop w:val="0"/>
      <w:marBottom w:val="0"/>
      <w:divBdr>
        <w:top w:val="none" w:sz="0" w:space="0" w:color="auto"/>
        <w:left w:val="none" w:sz="0" w:space="0" w:color="auto"/>
        <w:bottom w:val="none" w:sz="0" w:space="0" w:color="auto"/>
        <w:right w:val="none" w:sz="0" w:space="0" w:color="auto"/>
      </w:divBdr>
    </w:div>
    <w:div w:id="1452095603">
      <w:bodyDiv w:val="1"/>
      <w:marLeft w:val="0"/>
      <w:marRight w:val="0"/>
      <w:marTop w:val="0"/>
      <w:marBottom w:val="0"/>
      <w:divBdr>
        <w:top w:val="none" w:sz="0" w:space="0" w:color="auto"/>
        <w:left w:val="none" w:sz="0" w:space="0" w:color="auto"/>
        <w:bottom w:val="none" w:sz="0" w:space="0" w:color="auto"/>
        <w:right w:val="none" w:sz="0" w:space="0" w:color="auto"/>
      </w:divBdr>
    </w:div>
    <w:div w:id="1453089124">
      <w:bodyDiv w:val="1"/>
      <w:marLeft w:val="0"/>
      <w:marRight w:val="0"/>
      <w:marTop w:val="0"/>
      <w:marBottom w:val="0"/>
      <w:divBdr>
        <w:top w:val="none" w:sz="0" w:space="0" w:color="auto"/>
        <w:left w:val="none" w:sz="0" w:space="0" w:color="auto"/>
        <w:bottom w:val="none" w:sz="0" w:space="0" w:color="auto"/>
        <w:right w:val="none" w:sz="0" w:space="0" w:color="auto"/>
      </w:divBdr>
    </w:div>
    <w:div w:id="1453745007">
      <w:bodyDiv w:val="1"/>
      <w:marLeft w:val="0"/>
      <w:marRight w:val="0"/>
      <w:marTop w:val="0"/>
      <w:marBottom w:val="0"/>
      <w:divBdr>
        <w:top w:val="none" w:sz="0" w:space="0" w:color="auto"/>
        <w:left w:val="none" w:sz="0" w:space="0" w:color="auto"/>
        <w:bottom w:val="none" w:sz="0" w:space="0" w:color="auto"/>
        <w:right w:val="none" w:sz="0" w:space="0" w:color="auto"/>
      </w:divBdr>
    </w:div>
    <w:div w:id="1454517267">
      <w:bodyDiv w:val="1"/>
      <w:marLeft w:val="0"/>
      <w:marRight w:val="0"/>
      <w:marTop w:val="0"/>
      <w:marBottom w:val="0"/>
      <w:divBdr>
        <w:top w:val="none" w:sz="0" w:space="0" w:color="auto"/>
        <w:left w:val="none" w:sz="0" w:space="0" w:color="auto"/>
        <w:bottom w:val="none" w:sz="0" w:space="0" w:color="auto"/>
        <w:right w:val="none" w:sz="0" w:space="0" w:color="auto"/>
      </w:divBdr>
    </w:div>
    <w:div w:id="1454981147">
      <w:bodyDiv w:val="1"/>
      <w:marLeft w:val="0"/>
      <w:marRight w:val="0"/>
      <w:marTop w:val="0"/>
      <w:marBottom w:val="0"/>
      <w:divBdr>
        <w:top w:val="none" w:sz="0" w:space="0" w:color="auto"/>
        <w:left w:val="none" w:sz="0" w:space="0" w:color="auto"/>
        <w:bottom w:val="none" w:sz="0" w:space="0" w:color="auto"/>
        <w:right w:val="none" w:sz="0" w:space="0" w:color="auto"/>
      </w:divBdr>
    </w:div>
    <w:div w:id="1455365381">
      <w:bodyDiv w:val="1"/>
      <w:marLeft w:val="0"/>
      <w:marRight w:val="0"/>
      <w:marTop w:val="0"/>
      <w:marBottom w:val="0"/>
      <w:divBdr>
        <w:top w:val="none" w:sz="0" w:space="0" w:color="auto"/>
        <w:left w:val="none" w:sz="0" w:space="0" w:color="auto"/>
        <w:bottom w:val="none" w:sz="0" w:space="0" w:color="auto"/>
        <w:right w:val="none" w:sz="0" w:space="0" w:color="auto"/>
      </w:divBdr>
    </w:div>
    <w:div w:id="1455825577">
      <w:bodyDiv w:val="1"/>
      <w:marLeft w:val="0"/>
      <w:marRight w:val="0"/>
      <w:marTop w:val="0"/>
      <w:marBottom w:val="0"/>
      <w:divBdr>
        <w:top w:val="none" w:sz="0" w:space="0" w:color="auto"/>
        <w:left w:val="none" w:sz="0" w:space="0" w:color="auto"/>
        <w:bottom w:val="none" w:sz="0" w:space="0" w:color="auto"/>
        <w:right w:val="none" w:sz="0" w:space="0" w:color="auto"/>
      </w:divBdr>
    </w:div>
    <w:div w:id="1461260127">
      <w:bodyDiv w:val="1"/>
      <w:marLeft w:val="0"/>
      <w:marRight w:val="0"/>
      <w:marTop w:val="0"/>
      <w:marBottom w:val="0"/>
      <w:divBdr>
        <w:top w:val="none" w:sz="0" w:space="0" w:color="auto"/>
        <w:left w:val="none" w:sz="0" w:space="0" w:color="auto"/>
        <w:bottom w:val="none" w:sz="0" w:space="0" w:color="auto"/>
        <w:right w:val="none" w:sz="0" w:space="0" w:color="auto"/>
      </w:divBdr>
    </w:div>
    <w:div w:id="1461924529">
      <w:bodyDiv w:val="1"/>
      <w:marLeft w:val="0"/>
      <w:marRight w:val="0"/>
      <w:marTop w:val="0"/>
      <w:marBottom w:val="0"/>
      <w:divBdr>
        <w:top w:val="none" w:sz="0" w:space="0" w:color="auto"/>
        <w:left w:val="none" w:sz="0" w:space="0" w:color="auto"/>
        <w:bottom w:val="none" w:sz="0" w:space="0" w:color="auto"/>
        <w:right w:val="none" w:sz="0" w:space="0" w:color="auto"/>
      </w:divBdr>
    </w:div>
    <w:div w:id="1462845286">
      <w:bodyDiv w:val="1"/>
      <w:marLeft w:val="0"/>
      <w:marRight w:val="0"/>
      <w:marTop w:val="0"/>
      <w:marBottom w:val="0"/>
      <w:divBdr>
        <w:top w:val="none" w:sz="0" w:space="0" w:color="auto"/>
        <w:left w:val="none" w:sz="0" w:space="0" w:color="auto"/>
        <w:bottom w:val="none" w:sz="0" w:space="0" w:color="auto"/>
        <w:right w:val="none" w:sz="0" w:space="0" w:color="auto"/>
      </w:divBdr>
    </w:div>
    <w:div w:id="1465195556">
      <w:bodyDiv w:val="1"/>
      <w:marLeft w:val="0"/>
      <w:marRight w:val="0"/>
      <w:marTop w:val="0"/>
      <w:marBottom w:val="0"/>
      <w:divBdr>
        <w:top w:val="none" w:sz="0" w:space="0" w:color="auto"/>
        <w:left w:val="none" w:sz="0" w:space="0" w:color="auto"/>
        <w:bottom w:val="none" w:sz="0" w:space="0" w:color="auto"/>
        <w:right w:val="none" w:sz="0" w:space="0" w:color="auto"/>
      </w:divBdr>
    </w:div>
    <w:div w:id="1466045609">
      <w:bodyDiv w:val="1"/>
      <w:marLeft w:val="0"/>
      <w:marRight w:val="0"/>
      <w:marTop w:val="0"/>
      <w:marBottom w:val="0"/>
      <w:divBdr>
        <w:top w:val="none" w:sz="0" w:space="0" w:color="auto"/>
        <w:left w:val="none" w:sz="0" w:space="0" w:color="auto"/>
        <w:bottom w:val="none" w:sz="0" w:space="0" w:color="auto"/>
        <w:right w:val="none" w:sz="0" w:space="0" w:color="auto"/>
      </w:divBdr>
    </w:div>
    <w:div w:id="1473130875">
      <w:bodyDiv w:val="1"/>
      <w:marLeft w:val="0"/>
      <w:marRight w:val="0"/>
      <w:marTop w:val="0"/>
      <w:marBottom w:val="0"/>
      <w:divBdr>
        <w:top w:val="none" w:sz="0" w:space="0" w:color="auto"/>
        <w:left w:val="none" w:sz="0" w:space="0" w:color="auto"/>
        <w:bottom w:val="none" w:sz="0" w:space="0" w:color="auto"/>
        <w:right w:val="none" w:sz="0" w:space="0" w:color="auto"/>
      </w:divBdr>
    </w:div>
    <w:div w:id="1473211604">
      <w:bodyDiv w:val="1"/>
      <w:marLeft w:val="0"/>
      <w:marRight w:val="0"/>
      <w:marTop w:val="0"/>
      <w:marBottom w:val="0"/>
      <w:divBdr>
        <w:top w:val="none" w:sz="0" w:space="0" w:color="auto"/>
        <w:left w:val="none" w:sz="0" w:space="0" w:color="auto"/>
        <w:bottom w:val="none" w:sz="0" w:space="0" w:color="auto"/>
        <w:right w:val="none" w:sz="0" w:space="0" w:color="auto"/>
      </w:divBdr>
    </w:div>
    <w:div w:id="1474981974">
      <w:bodyDiv w:val="1"/>
      <w:marLeft w:val="0"/>
      <w:marRight w:val="0"/>
      <w:marTop w:val="0"/>
      <w:marBottom w:val="0"/>
      <w:divBdr>
        <w:top w:val="none" w:sz="0" w:space="0" w:color="auto"/>
        <w:left w:val="none" w:sz="0" w:space="0" w:color="auto"/>
        <w:bottom w:val="none" w:sz="0" w:space="0" w:color="auto"/>
        <w:right w:val="none" w:sz="0" w:space="0" w:color="auto"/>
      </w:divBdr>
    </w:div>
    <w:div w:id="1476294764">
      <w:bodyDiv w:val="1"/>
      <w:marLeft w:val="0"/>
      <w:marRight w:val="0"/>
      <w:marTop w:val="0"/>
      <w:marBottom w:val="0"/>
      <w:divBdr>
        <w:top w:val="none" w:sz="0" w:space="0" w:color="auto"/>
        <w:left w:val="none" w:sz="0" w:space="0" w:color="auto"/>
        <w:bottom w:val="none" w:sz="0" w:space="0" w:color="auto"/>
        <w:right w:val="none" w:sz="0" w:space="0" w:color="auto"/>
      </w:divBdr>
    </w:div>
    <w:div w:id="1476603257">
      <w:bodyDiv w:val="1"/>
      <w:marLeft w:val="0"/>
      <w:marRight w:val="0"/>
      <w:marTop w:val="0"/>
      <w:marBottom w:val="0"/>
      <w:divBdr>
        <w:top w:val="none" w:sz="0" w:space="0" w:color="auto"/>
        <w:left w:val="none" w:sz="0" w:space="0" w:color="auto"/>
        <w:bottom w:val="none" w:sz="0" w:space="0" w:color="auto"/>
        <w:right w:val="none" w:sz="0" w:space="0" w:color="auto"/>
      </w:divBdr>
    </w:div>
    <w:div w:id="1476948614">
      <w:bodyDiv w:val="1"/>
      <w:marLeft w:val="0"/>
      <w:marRight w:val="0"/>
      <w:marTop w:val="0"/>
      <w:marBottom w:val="0"/>
      <w:divBdr>
        <w:top w:val="none" w:sz="0" w:space="0" w:color="auto"/>
        <w:left w:val="none" w:sz="0" w:space="0" w:color="auto"/>
        <w:bottom w:val="none" w:sz="0" w:space="0" w:color="auto"/>
        <w:right w:val="none" w:sz="0" w:space="0" w:color="auto"/>
      </w:divBdr>
    </w:div>
    <w:div w:id="1483426954">
      <w:bodyDiv w:val="1"/>
      <w:marLeft w:val="0"/>
      <w:marRight w:val="0"/>
      <w:marTop w:val="0"/>
      <w:marBottom w:val="0"/>
      <w:divBdr>
        <w:top w:val="none" w:sz="0" w:space="0" w:color="auto"/>
        <w:left w:val="none" w:sz="0" w:space="0" w:color="auto"/>
        <w:bottom w:val="none" w:sz="0" w:space="0" w:color="auto"/>
        <w:right w:val="none" w:sz="0" w:space="0" w:color="auto"/>
      </w:divBdr>
    </w:div>
    <w:div w:id="1484348898">
      <w:bodyDiv w:val="1"/>
      <w:marLeft w:val="0"/>
      <w:marRight w:val="0"/>
      <w:marTop w:val="0"/>
      <w:marBottom w:val="0"/>
      <w:divBdr>
        <w:top w:val="none" w:sz="0" w:space="0" w:color="auto"/>
        <w:left w:val="none" w:sz="0" w:space="0" w:color="auto"/>
        <w:bottom w:val="none" w:sz="0" w:space="0" w:color="auto"/>
        <w:right w:val="none" w:sz="0" w:space="0" w:color="auto"/>
      </w:divBdr>
    </w:div>
    <w:div w:id="1486970310">
      <w:bodyDiv w:val="1"/>
      <w:marLeft w:val="0"/>
      <w:marRight w:val="0"/>
      <w:marTop w:val="0"/>
      <w:marBottom w:val="0"/>
      <w:divBdr>
        <w:top w:val="none" w:sz="0" w:space="0" w:color="auto"/>
        <w:left w:val="none" w:sz="0" w:space="0" w:color="auto"/>
        <w:bottom w:val="none" w:sz="0" w:space="0" w:color="auto"/>
        <w:right w:val="none" w:sz="0" w:space="0" w:color="auto"/>
      </w:divBdr>
    </w:div>
    <w:div w:id="1487473123">
      <w:bodyDiv w:val="1"/>
      <w:marLeft w:val="0"/>
      <w:marRight w:val="0"/>
      <w:marTop w:val="0"/>
      <w:marBottom w:val="0"/>
      <w:divBdr>
        <w:top w:val="none" w:sz="0" w:space="0" w:color="auto"/>
        <w:left w:val="none" w:sz="0" w:space="0" w:color="auto"/>
        <w:bottom w:val="none" w:sz="0" w:space="0" w:color="auto"/>
        <w:right w:val="none" w:sz="0" w:space="0" w:color="auto"/>
      </w:divBdr>
    </w:div>
    <w:div w:id="1490058130">
      <w:bodyDiv w:val="1"/>
      <w:marLeft w:val="0"/>
      <w:marRight w:val="0"/>
      <w:marTop w:val="0"/>
      <w:marBottom w:val="0"/>
      <w:divBdr>
        <w:top w:val="none" w:sz="0" w:space="0" w:color="auto"/>
        <w:left w:val="none" w:sz="0" w:space="0" w:color="auto"/>
        <w:bottom w:val="none" w:sz="0" w:space="0" w:color="auto"/>
        <w:right w:val="none" w:sz="0" w:space="0" w:color="auto"/>
      </w:divBdr>
    </w:div>
    <w:div w:id="1491672972">
      <w:bodyDiv w:val="1"/>
      <w:marLeft w:val="0"/>
      <w:marRight w:val="0"/>
      <w:marTop w:val="0"/>
      <w:marBottom w:val="0"/>
      <w:divBdr>
        <w:top w:val="none" w:sz="0" w:space="0" w:color="auto"/>
        <w:left w:val="none" w:sz="0" w:space="0" w:color="auto"/>
        <w:bottom w:val="none" w:sz="0" w:space="0" w:color="auto"/>
        <w:right w:val="none" w:sz="0" w:space="0" w:color="auto"/>
      </w:divBdr>
    </w:div>
    <w:div w:id="1494030456">
      <w:bodyDiv w:val="1"/>
      <w:marLeft w:val="0"/>
      <w:marRight w:val="0"/>
      <w:marTop w:val="0"/>
      <w:marBottom w:val="0"/>
      <w:divBdr>
        <w:top w:val="none" w:sz="0" w:space="0" w:color="auto"/>
        <w:left w:val="none" w:sz="0" w:space="0" w:color="auto"/>
        <w:bottom w:val="none" w:sz="0" w:space="0" w:color="auto"/>
        <w:right w:val="none" w:sz="0" w:space="0" w:color="auto"/>
      </w:divBdr>
    </w:div>
    <w:div w:id="1494249687">
      <w:bodyDiv w:val="1"/>
      <w:marLeft w:val="0"/>
      <w:marRight w:val="0"/>
      <w:marTop w:val="0"/>
      <w:marBottom w:val="0"/>
      <w:divBdr>
        <w:top w:val="none" w:sz="0" w:space="0" w:color="auto"/>
        <w:left w:val="none" w:sz="0" w:space="0" w:color="auto"/>
        <w:bottom w:val="none" w:sz="0" w:space="0" w:color="auto"/>
        <w:right w:val="none" w:sz="0" w:space="0" w:color="auto"/>
      </w:divBdr>
    </w:div>
    <w:div w:id="1495343043">
      <w:bodyDiv w:val="1"/>
      <w:marLeft w:val="0"/>
      <w:marRight w:val="0"/>
      <w:marTop w:val="0"/>
      <w:marBottom w:val="0"/>
      <w:divBdr>
        <w:top w:val="none" w:sz="0" w:space="0" w:color="auto"/>
        <w:left w:val="none" w:sz="0" w:space="0" w:color="auto"/>
        <w:bottom w:val="none" w:sz="0" w:space="0" w:color="auto"/>
        <w:right w:val="none" w:sz="0" w:space="0" w:color="auto"/>
      </w:divBdr>
    </w:div>
    <w:div w:id="1498183945">
      <w:bodyDiv w:val="1"/>
      <w:marLeft w:val="0"/>
      <w:marRight w:val="0"/>
      <w:marTop w:val="0"/>
      <w:marBottom w:val="0"/>
      <w:divBdr>
        <w:top w:val="none" w:sz="0" w:space="0" w:color="auto"/>
        <w:left w:val="none" w:sz="0" w:space="0" w:color="auto"/>
        <w:bottom w:val="none" w:sz="0" w:space="0" w:color="auto"/>
        <w:right w:val="none" w:sz="0" w:space="0" w:color="auto"/>
      </w:divBdr>
    </w:div>
    <w:div w:id="1501847261">
      <w:bodyDiv w:val="1"/>
      <w:marLeft w:val="0"/>
      <w:marRight w:val="0"/>
      <w:marTop w:val="0"/>
      <w:marBottom w:val="0"/>
      <w:divBdr>
        <w:top w:val="none" w:sz="0" w:space="0" w:color="auto"/>
        <w:left w:val="none" w:sz="0" w:space="0" w:color="auto"/>
        <w:bottom w:val="none" w:sz="0" w:space="0" w:color="auto"/>
        <w:right w:val="none" w:sz="0" w:space="0" w:color="auto"/>
      </w:divBdr>
    </w:div>
    <w:div w:id="1502698271">
      <w:bodyDiv w:val="1"/>
      <w:marLeft w:val="0"/>
      <w:marRight w:val="0"/>
      <w:marTop w:val="0"/>
      <w:marBottom w:val="0"/>
      <w:divBdr>
        <w:top w:val="none" w:sz="0" w:space="0" w:color="auto"/>
        <w:left w:val="none" w:sz="0" w:space="0" w:color="auto"/>
        <w:bottom w:val="none" w:sz="0" w:space="0" w:color="auto"/>
        <w:right w:val="none" w:sz="0" w:space="0" w:color="auto"/>
      </w:divBdr>
    </w:div>
    <w:div w:id="1503743616">
      <w:bodyDiv w:val="1"/>
      <w:marLeft w:val="0"/>
      <w:marRight w:val="0"/>
      <w:marTop w:val="0"/>
      <w:marBottom w:val="0"/>
      <w:divBdr>
        <w:top w:val="none" w:sz="0" w:space="0" w:color="auto"/>
        <w:left w:val="none" w:sz="0" w:space="0" w:color="auto"/>
        <w:bottom w:val="none" w:sz="0" w:space="0" w:color="auto"/>
        <w:right w:val="none" w:sz="0" w:space="0" w:color="auto"/>
      </w:divBdr>
    </w:div>
    <w:div w:id="1506435016">
      <w:bodyDiv w:val="1"/>
      <w:marLeft w:val="0"/>
      <w:marRight w:val="0"/>
      <w:marTop w:val="0"/>
      <w:marBottom w:val="0"/>
      <w:divBdr>
        <w:top w:val="none" w:sz="0" w:space="0" w:color="auto"/>
        <w:left w:val="none" w:sz="0" w:space="0" w:color="auto"/>
        <w:bottom w:val="none" w:sz="0" w:space="0" w:color="auto"/>
        <w:right w:val="none" w:sz="0" w:space="0" w:color="auto"/>
      </w:divBdr>
    </w:div>
    <w:div w:id="1513033375">
      <w:bodyDiv w:val="1"/>
      <w:marLeft w:val="0"/>
      <w:marRight w:val="0"/>
      <w:marTop w:val="0"/>
      <w:marBottom w:val="0"/>
      <w:divBdr>
        <w:top w:val="none" w:sz="0" w:space="0" w:color="auto"/>
        <w:left w:val="none" w:sz="0" w:space="0" w:color="auto"/>
        <w:bottom w:val="none" w:sz="0" w:space="0" w:color="auto"/>
        <w:right w:val="none" w:sz="0" w:space="0" w:color="auto"/>
      </w:divBdr>
    </w:div>
    <w:div w:id="1513571715">
      <w:bodyDiv w:val="1"/>
      <w:marLeft w:val="0"/>
      <w:marRight w:val="0"/>
      <w:marTop w:val="0"/>
      <w:marBottom w:val="0"/>
      <w:divBdr>
        <w:top w:val="none" w:sz="0" w:space="0" w:color="auto"/>
        <w:left w:val="none" w:sz="0" w:space="0" w:color="auto"/>
        <w:bottom w:val="none" w:sz="0" w:space="0" w:color="auto"/>
        <w:right w:val="none" w:sz="0" w:space="0" w:color="auto"/>
      </w:divBdr>
    </w:div>
    <w:div w:id="1514684846">
      <w:bodyDiv w:val="1"/>
      <w:marLeft w:val="0"/>
      <w:marRight w:val="0"/>
      <w:marTop w:val="0"/>
      <w:marBottom w:val="0"/>
      <w:divBdr>
        <w:top w:val="none" w:sz="0" w:space="0" w:color="auto"/>
        <w:left w:val="none" w:sz="0" w:space="0" w:color="auto"/>
        <w:bottom w:val="none" w:sz="0" w:space="0" w:color="auto"/>
        <w:right w:val="none" w:sz="0" w:space="0" w:color="auto"/>
      </w:divBdr>
    </w:div>
    <w:div w:id="1517957681">
      <w:bodyDiv w:val="1"/>
      <w:marLeft w:val="0"/>
      <w:marRight w:val="0"/>
      <w:marTop w:val="0"/>
      <w:marBottom w:val="0"/>
      <w:divBdr>
        <w:top w:val="none" w:sz="0" w:space="0" w:color="auto"/>
        <w:left w:val="none" w:sz="0" w:space="0" w:color="auto"/>
        <w:bottom w:val="none" w:sz="0" w:space="0" w:color="auto"/>
        <w:right w:val="none" w:sz="0" w:space="0" w:color="auto"/>
      </w:divBdr>
    </w:div>
    <w:div w:id="1518423555">
      <w:bodyDiv w:val="1"/>
      <w:marLeft w:val="0"/>
      <w:marRight w:val="0"/>
      <w:marTop w:val="0"/>
      <w:marBottom w:val="0"/>
      <w:divBdr>
        <w:top w:val="none" w:sz="0" w:space="0" w:color="auto"/>
        <w:left w:val="none" w:sz="0" w:space="0" w:color="auto"/>
        <w:bottom w:val="none" w:sz="0" w:space="0" w:color="auto"/>
        <w:right w:val="none" w:sz="0" w:space="0" w:color="auto"/>
      </w:divBdr>
    </w:div>
    <w:div w:id="1519200520">
      <w:bodyDiv w:val="1"/>
      <w:marLeft w:val="0"/>
      <w:marRight w:val="0"/>
      <w:marTop w:val="0"/>
      <w:marBottom w:val="0"/>
      <w:divBdr>
        <w:top w:val="none" w:sz="0" w:space="0" w:color="auto"/>
        <w:left w:val="none" w:sz="0" w:space="0" w:color="auto"/>
        <w:bottom w:val="none" w:sz="0" w:space="0" w:color="auto"/>
        <w:right w:val="none" w:sz="0" w:space="0" w:color="auto"/>
      </w:divBdr>
    </w:div>
    <w:div w:id="1520050815">
      <w:bodyDiv w:val="1"/>
      <w:marLeft w:val="0"/>
      <w:marRight w:val="0"/>
      <w:marTop w:val="0"/>
      <w:marBottom w:val="0"/>
      <w:divBdr>
        <w:top w:val="none" w:sz="0" w:space="0" w:color="auto"/>
        <w:left w:val="none" w:sz="0" w:space="0" w:color="auto"/>
        <w:bottom w:val="none" w:sz="0" w:space="0" w:color="auto"/>
        <w:right w:val="none" w:sz="0" w:space="0" w:color="auto"/>
      </w:divBdr>
    </w:div>
    <w:div w:id="1523320091">
      <w:bodyDiv w:val="1"/>
      <w:marLeft w:val="0"/>
      <w:marRight w:val="0"/>
      <w:marTop w:val="0"/>
      <w:marBottom w:val="0"/>
      <w:divBdr>
        <w:top w:val="none" w:sz="0" w:space="0" w:color="auto"/>
        <w:left w:val="none" w:sz="0" w:space="0" w:color="auto"/>
        <w:bottom w:val="none" w:sz="0" w:space="0" w:color="auto"/>
        <w:right w:val="none" w:sz="0" w:space="0" w:color="auto"/>
      </w:divBdr>
    </w:div>
    <w:div w:id="1524053379">
      <w:bodyDiv w:val="1"/>
      <w:marLeft w:val="0"/>
      <w:marRight w:val="0"/>
      <w:marTop w:val="0"/>
      <w:marBottom w:val="0"/>
      <w:divBdr>
        <w:top w:val="none" w:sz="0" w:space="0" w:color="auto"/>
        <w:left w:val="none" w:sz="0" w:space="0" w:color="auto"/>
        <w:bottom w:val="none" w:sz="0" w:space="0" w:color="auto"/>
        <w:right w:val="none" w:sz="0" w:space="0" w:color="auto"/>
      </w:divBdr>
    </w:div>
    <w:div w:id="1524977962">
      <w:bodyDiv w:val="1"/>
      <w:marLeft w:val="0"/>
      <w:marRight w:val="0"/>
      <w:marTop w:val="0"/>
      <w:marBottom w:val="0"/>
      <w:divBdr>
        <w:top w:val="none" w:sz="0" w:space="0" w:color="auto"/>
        <w:left w:val="none" w:sz="0" w:space="0" w:color="auto"/>
        <w:bottom w:val="none" w:sz="0" w:space="0" w:color="auto"/>
        <w:right w:val="none" w:sz="0" w:space="0" w:color="auto"/>
      </w:divBdr>
    </w:div>
    <w:div w:id="1528331587">
      <w:bodyDiv w:val="1"/>
      <w:marLeft w:val="0"/>
      <w:marRight w:val="0"/>
      <w:marTop w:val="0"/>
      <w:marBottom w:val="0"/>
      <w:divBdr>
        <w:top w:val="none" w:sz="0" w:space="0" w:color="auto"/>
        <w:left w:val="none" w:sz="0" w:space="0" w:color="auto"/>
        <w:bottom w:val="none" w:sz="0" w:space="0" w:color="auto"/>
        <w:right w:val="none" w:sz="0" w:space="0" w:color="auto"/>
      </w:divBdr>
    </w:div>
    <w:div w:id="1530484448">
      <w:bodyDiv w:val="1"/>
      <w:marLeft w:val="0"/>
      <w:marRight w:val="0"/>
      <w:marTop w:val="0"/>
      <w:marBottom w:val="0"/>
      <w:divBdr>
        <w:top w:val="none" w:sz="0" w:space="0" w:color="auto"/>
        <w:left w:val="none" w:sz="0" w:space="0" w:color="auto"/>
        <w:bottom w:val="none" w:sz="0" w:space="0" w:color="auto"/>
        <w:right w:val="none" w:sz="0" w:space="0" w:color="auto"/>
      </w:divBdr>
    </w:div>
    <w:div w:id="1531801268">
      <w:bodyDiv w:val="1"/>
      <w:marLeft w:val="0"/>
      <w:marRight w:val="0"/>
      <w:marTop w:val="0"/>
      <w:marBottom w:val="0"/>
      <w:divBdr>
        <w:top w:val="none" w:sz="0" w:space="0" w:color="auto"/>
        <w:left w:val="none" w:sz="0" w:space="0" w:color="auto"/>
        <w:bottom w:val="none" w:sz="0" w:space="0" w:color="auto"/>
        <w:right w:val="none" w:sz="0" w:space="0" w:color="auto"/>
      </w:divBdr>
    </w:div>
    <w:div w:id="1533034126">
      <w:bodyDiv w:val="1"/>
      <w:marLeft w:val="0"/>
      <w:marRight w:val="0"/>
      <w:marTop w:val="0"/>
      <w:marBottom w:val="0"/>
      <w:divBdr>
        <w:top w:val="none" w:sz="0" w:space="0" w:color="auto"/>
        <w:left w:val="none" w:sz="0" w:space="0" w:color="auto"/>
        <w:bottom w:val="none" w:sz="0" w:space="0" w:color="auto"/>
        <w:right w:val="none" w:sz="0" w:space="0" w:color="auto"/>
      </w:divBdr>
    </w:div>
    <w:div w:id="1534612647">
      <w:bodyDiv w:val="1"/>
      <w:marLeft w:val="0"/>
      <w:marRight w:val="0"/>
      <w:marTop w:val="0"/>
      <w:marBottom w:val="0"/>
      <w:divBdr>
        <w:top w:val="none" w:sz="0" w:space="0" w:color="auto"/>
        <w:left w:val="none" w:sz="0" w:space="0" w:color="auto"/>
        <w:bottom w:val="none" w:sz="0" w:space="0" w:color="auto"/>
        <w:right w:val="none" w:sz="0" w:space="0" w:color="auto"/>
      </w:divBdr>
    </w:div>
    <w:div w:id="1537280034">
      <w:bodyDiv w:val="1"/>
      <w:marLeft w:val="0"/>
      <w:marRight w:val="0"/>
      <w:marTop w:val="0"/>
      <w:marBottom w:val="0"/>
      <w:divBdr>
        <w:top w:val="none" w:sz="0" w:space="0" w:color="auto"/>
        <w:left w:val="none" w:sz="0" w:space="0" w:color="auto"/>
        <w:bottom w:val="none" w:sz="0" w:space="0" w:color="auto"/>
        <w:right w:val="none" w:sz="0" w:space="0" w:color="auto"/>
      </w:divBdr>
    </w:div>
    <w:div w:id="1543588225">
      <w:bodyDiv w:val="1"/>
      <w:marLeft w:val="0"/>
      <w:marRight w:val="0"/>
      <w:marTop w:val="0"/>
      <w:marBottom w:val="0"/>
      <w:divBdr>
        <w:top w:val="none" w:sz="0" w:space="0" w:color="auto"/>
        <w:left w:val="none" w:sz="0" w:space="0" w:color="auto"/>
        <w:bottom w:val="none" w:sz="0" w:space="0" w:color="auto"/>
        <w:right w:val="none" w:sz="0" w:space="0" w:color="auto"/>
      </w:divBdr>
    </w:div>
    <w:div w:id="1543638297">
      <w:bodyDiv w:val="1"/>
      <w:marLeft w:val="0"/>
      <w:marRight w:val="0"/>
      <w:marTop w:val="0"/>
      <w:marBottom w:val="0"/>
      <w:divBdr>
        <w:top w:val="none" w:sz="0" w:space="0" w:color="auto"/>
        <w:left w:val="none" w:sz="0" w:space="0" w:color="auto"/>
        <w:bottom w:val="none" w:sz="0" w:space="0" w:color="auto"/>
        <w:right w:val="none" w:sz="0" w:space="0" w:color="auto"/>
      </w:divBdr>
    </w:div>
    <w:div w:id="1543667631">
      <w:bodyDiv w:val="1"/>
      <w:marLeft w:val="0"/>
      <w:marRight w:val="0"/>
      <w:marTop w:val="0"/>
      <w:marBottom w:val="0"/>
      <w:divBdr>
        <w:top w:val="none" w:sz="0" w:space="0" w:color="auto"/>
        <w:left w:val="none" w:sz="0" w:space="0" w:color="auto"/>
        <w:bottom w:val="none" w:sz="0" w:space="0" w:color="auto"/>
        <w:right w:val="none" w:sz="0" w:space="0" w:color="auto"/>
      </w:divBdr>
    </w:div>
    <w:div w:id="1544443021">
      <w:bodyDiv w:val="1"/>
      <w:marLeft w:val="0"/>
      <w:marRight w:val="0"/>
      <w:marTop w:val="0"/>
      <w:marBottom w:val="0"/>
      <w:divBdr>
        <w:top w:val="none" w:sz="0" w:space="0" w:color="auto"/>
        <w:left w:val="none" w:sz="0" w:space="0" w:color="auto"/>
        <w:bottom w:val="none" w:sz="0" w:space="0" w:color="auto"/>
        <w:right w:val="none" w:sz="0" w:space="0" w:color="auto"/>
      </w:divBdr>
    </w:div>
    <w:div w:id="1545092893">
      <w:bodyDiv w:val="1"/>
      <w:marLeft w:val="0"/>
      <w:marRight w:val="0"/>
      <w:marTop w:val="0"/>
      <w:marBottom w:val="0"/>
      <w:divBdr>
        <w:top w:val="none" w:sz="0" w:space="0" w:color="auto"/>
        <w:left w:val="none" w:sz="0" w:space="0" w:color="auto"/>
        <w:bottom w:val="none" w:sz="0" w:space="0" w:color="auto"/>
        <w:right w:val="none" w:sz="0" w:space="0" w:color="auto"/>
      </w:divBdr>
    </w:div>
    <w:div w:id="1549301627">
      <w:bodyDiv w:val="1"/>
      <w:marLeft w:val="0"/>
      <w:marRight w:val="0"/>
      <w:marTop w:val="0"/>
      <w:marBottom w:val="0"/>
      <w:divBdr>
        <w:top w:val="none" w:sz="0" w:space="0" w:color="auto"/>
        <w:left w:val="none" w:sz="0" w:space="0" w:color="auto"/>
        <w:bottom w:val="none" w:sz="0" w:space="0" w:color="auto"/>
        <w:right w:val="none" w:sz="0" w:space="0" w:color="auto"/>
      </w:divBdr>
    </w:div>
    <w:div w:id="1550922886">
      <w:bodyDiv w:val="1"/>
      <w:marLeft w:val="0"/>
      <w:marRight w:val="0"/>
      <w:marTop w:val="0"/>
      <w:marBottom w:val="0"/>
      <w:divBdr>
        <w:top w:val="none" w:sz="0" w:space="0" w:color="auto"/>
        <w:left w:val="none" w:sz="0" w:space="0" w:color="auto"/>
        <w:bottom w:val="none" w:sz="0" w:space="0" w:color="auto"/>
        <w:right w:val="none" w:sz="0" w:space="0" w:color="auto"/>
      </w:divBdr>
    </w:div>
    <w:div w:id="1551527155">
      <w:bodyDiv w:val="1"/>
      <w:marLeft w:val="0"/>
      <w:marRight w:val="0"/>
      <w:marTop w:val="0"/>
      <w:marBottom w:val="0"/>
      <w:divBdr>
        <w:top w:val="none" w:sz="0" w:space="0" w:color="auto"/>
        <w:left w:val="none" w:sz="0" w:space="0" w:color="auto"/>
        <w:bottom w:val="none" w:sz="0" w:space="0" w:color="auto"/>
        <w:right w:val="none" w:sz="0" w:space="0" w:color="auto"/>
      </w:divBdr>
    </w:div>
    <w:div w:id="1552494637">
      <w:bodyDiv w:val="1"/>
      <w:marLeft w:val="0"/>
      <w:marRight w:val="0"/>
      <w:marTop w:val="0"/>
      <w:marBottom w:val="0"/>
      <w:divBdr>
        <w:top w:val="none" w:sz="0" w:space="0" w:color="auto"/>
        <w:left w:val="none" w:sz="0" w:space="0" w:color="auto"/>
        <w:bottom w:val="none" w:sz="0" w:space="0" w:color="auto"/>
        <w:right w:val="none" w:sz="0" w:space="0" w:color="auto"/>
      </w:divBdr>
    </w:div>
    <w:div w:id="1553692697">
      <w:bodyDiv w:val="1"/>
      <w:marLeft w:val="0"/>
      <w:marRight w:val="0"/>
      <w:marTop w:val="0"/>
      <w:marBottom w:val="0"/>
      <w:divBdr>
        <w:top w:val="none" w:sz="0" w:space="0" w:color="auto"/>
        <w:left w:val="none" w:sz="0" w:space="0" w:color="auto"/>
        <w:bottom w:val="none" w:sz="0" w:space="0" w:color="auto"/>
        <w:right w:val="none" w:sz="0" w:space="0" w:color="auto"/>
      </w:divBdr>
    </w:div>
    <w:div w:id="1556962926">
      <w:bodyDiv w:val="1"/>
      <w:marLeft w:val="0"/>
      <w:marRight w:val="0"/>
      <w:marTop w:val="0"/>
      <w:marBottom w:val="0"/>
      <w:divBdr>
        <w:top w:val="none" w:sz="0" w:space="0" w:color="auto"/>
        <w:left w:val="none" w:sz="0" w:space="0" w:color="auto"/>
        <w:bottom w:val="none" w:sz="0" w:space="0" w:color="auto"/>
        <w:right w:val="none" w:sz="0" w:space="0" w:color="auto"/>
      </w:divBdr>
    </w:div>
    <w:div w:id="1561163355">
      <w:bodyDiv w:val="1"/>
      <w:marLeft w:val="0"/>
      <w:marRight w:val="0"/>
      <w:marTop w:val="0"/>
      <w:marBottom w:val="0"/>
      <w:divBdr>
        <w:top w:val="none" w:sz="0" w:space="0" w:color="auto"/>
        <w:left w:val="none" w:sz="0" w:space="0" w:color="auto"/>
        <w:bottom w:val="none" w:sz="0" w:space="0" w:color="auto"/>
        <w:right w:val="none" w:sz="0" w:space="0" w:color="auto"/>
      </w:divBdr>
      <w:divsChild>
        <w:div w:id="1635678486">
          <w:marLeft w:val="0"/>
          <w:marRight w:val="0"/>
          <w:marTop w:val="0"/>
          <w:marBottom w:val="0"/>
          <w:divBdr>
            <w:top w:val="none" w:sz="0" w:space="0" w:color="auto"/>
            <w:left w:val="none" w:sz="0" w:space="0" w:color="auto"/>
            <w:bottom w:val="none" w:sz="0" w:space="0" w:color="auto"/>
            <w:right w:val="none" w:sz="0" w:space="0" w:color="auto"/>
          </w:divBdr>
          <w:divsChild>
            <w:div w:id="1487429161">
              <w:marLeft w:val="0"/>
              <w:marRight w:val="0"/>
              <w:marTop w:val="0"/>
              <w:marBottom w:val="0"/>
              <w:divBdr>
                <w:top w:val="none" w:sz="0" w:space="0" w:color="auto"/>
                <w:left w:val="none" w:sz="0" w:space="0" w:color="auto"/>
                <w:bottom w:val="none" w:sz="0" w:space="0" w:color="auto"/>
                <w:right w:val="none" w:sz="0" w:space="0" w:color="auto"/>
              </w:divBdr>
              <w:divsChild>
                <w:div w:id="945693944">
                  <w:marLeft w:val="0"/>
                  <w:marRight w:val="0"/>
                  <w:marTop w:val="0"/>
                  <w:marBottom w:val="0"/>
                  <w:divBdr>
                    <w:top w:val="none" w:sz="0" w:space="0" w:color="auto"/>
                    <w:left w:val="none" w:sz="0" w:space="0" w:color="auto"/>
                    <w:bottom w:val="none" w:sz="0" w:space="0" w:color="auto"/>
                    <w:right w:val="none" w:sz="0" w:space="0" w:color="auto"/>
                  </w:divBdr>
                  <w:divsChild>
                    <w:div w:id="224336739">
                      <w:marLeft w:val="0"/>
                      <w:marRight w:val="0"/>
                      <w:marTop w:val="0"/>
                      <w:marBottom w:val="0"/>
                      <w:divBdr>
                        <w:top w:val="none" w:sz="0" w:space="0" w:color="auto"/>
                        <w:left w:val="none" w:sz="0" w:space="0" w:color="auto"/>
                        <w:bottom w:val="none" w:sz="0" w:space="0" w:color="auto"/>
                        <w:right w:val="none" w:sz="0" w:space="0" w:color="auto"/>
                      </w:divBdr>
                      <w:divsChild>
                        <w:div w:id="235435537">
                          <w:marLeft w:val="0"/>
                          <w:marRight w:val="0"/>
                          <w:marTop w:val="0"/>
                          <w:marBottom w:val="0"/>
                          <w:divBdr>
                            <w:top w:val="none" w:sz="0" w:space="0" w:color="auto"/>
                            <w:left w:val="none" w:sz="0" w:space="0" w:color="auto"/>
                            <w:bottom w:val="none" w:sz="0" w:space="0" w:color="auto"/>
                            <w:right w:val="none" w:sz="0" w:space="0" w:color="auto"/>
                          </w:divBdr>
                          <w:divsChild>
                            <w:div w:id="8588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642945">
      <w:bodyDiv w:val="1"/>
      <w:marLeft w:val="0"/>
      <w:marRight w:val="0"/>
      <w:marTop w:val="0"/>
      <w:marBottom w:val="0"/>
      <w:divBdr>
        <w:top w:val="none" w:sz="0" w:space="0" w:color="auto"/>
        <w:left w:val="none" w:sz="0" w:space="0" w:color="auto"/>
        <w:bottom w:val="none" w:sz="0" w:space="0" w:color="auto"/>
        <w:right w:val="none" w:sz="0" w:space="0" w:color="auto"/>
      </w:divBdr>
    </w:div>
    <w:div w:id="1563636578">
      <w:bodyDiv w:val="1"/>
      <w:marLeft w:val="0"/>
      <w:marRight w:val="0"/>
      <w:marTop w:val="0"/>
      <w:marBottom w:val="0"/>
      <w:divBdr>
        <w:top w:val="none" w:sz="0" w:space="0" w:color="auto"/>
        <w:left w:val="none" w:sz="0" w:space="0" w:color="auto"/>
        <w:bottom w:val="none" w:sz="0" w:space="0" w:color="auto"/>
        <w:right w:val="none" w:sz="0" w:space="0" w:color="auto"/>
      </w:divBdr>
    </w:div>
    <w:div w:id="1564292562">
      <w:bodyDiv w:val="1"/>
      <w:marLeft w:val="0"/>
      <w:marRight w:val="0"/>
      <w:marTop w:val="0"/>
      <w:marBottom w:val="0"/>
      <w:divBdr>
        <w:top w:val="none" w:sz="0" w:space="0" w:color="auto"/>
        <w:left w:val="none" w:sz="0" w:space="0" w:color="auto"/>
        <w:bottom w:val="none" w:sz="0" w:space="0" w:color="auto"/>
        <w:right w:val="none" w:sz="0" w:space="0" w:color="auto"/>
      </w:divBdr>
    </w:div>
    <w:div w:id="1569219194">
      <w:bodyDiv w:val="1"/>
      <w:marLeft w:val="0"/>
      <w:marRight w:val="0"/>
      <w:marTop w:val="0"/>
      <w:marBottom w:val="0"/>
      <w:divBdr>
        <w:top w:val="none" w:sz="0" w:space="0" w:color="auto"/>
        <w:left w:val="none" w:sz="0" w:space="0" w:color="auto"/>
        <w:bottom w:val="none" w:sz="0" w:space="0" w:color="auto"/>
        <w:right w:val="none" w:sz="0" w:space="0" w:color="auto"/>
      </w:divBdr>
    </w:div>
    <w:div w:id="1570724056">
      <w:bodyDiv w:val="1"/>
      <w:marLeft w:val="0"/>
      <w:marRight w:val="0"/>
      <w:marTop w:val="0"/>
      <w:marBottom w:val="0"/>
      <w:divBdr>
        <w:top w:val="none" w:sz="0" w:space="0" w:color="auto"/>
        <w:left w:val="none" w:sz="0" w:space="0" w:color="auto"/>
        <w:bottom w:val="none" w:sz="0" w:space="0" w:color="auto"/>
        <w:right w:val="none" w:sz="0" w:space="0" w:color="auto"/>
      </w:divBdr>
    </w:div>
    <w:div w:id="1571234864">
      <w:bodyDiv w:val="1"/>
      <w:marLeft w:val="0"/>
      <w:marRight w:val="0"/>
      <w:marTop w:val="0"/>
      <w:marBottom w:val="0"/>
      <w:divBdr>
        <w:top w:val="none" w:sz="0" w:space="0" w:color="auto"/>
        <w:left w:val="none" w:sz="0" w:space="0" w:color="auto"/>
        <w:bottom w:val="none" w:sz="0" w:space="0" w:color="auto"/>
        <w:right w:val="none" w:sz="0" w:space="0" w:color="auto"/>
      </w:divBdr>
    </w:div>
    <w:div w:id="1572693701">
      <w:bodyDiv w:val="1"/>
      <w:marLeft w:val="0"/>
      <w:marRight w:val="0"/>
      <w:marTop w:val="0"/>
      <w:marBottom w:val="0"/>
      <w:divBdr>
        <w:top w:val="none" w:sz="0" w:space="0" w:color="auto"/>
        <w:left w:val="none" w:sz="0" w:space="0" w:color="auto"/>
        <w:bottom w:val="none" w:sz="0" w:space="0" w:color="auto"/>
        <w:right w:val="none" w:sz="0" w:space="0" w:color="auto"/>
      </w:divBdr>
    </w:div>
    <w:div w:id="1572694715">
      <w:bodyDiv w:val="1"/>
      <w:marLeft w:val="0"/>
      <w:marRight w:val="0"/>
      <w:marTop w:val="0"/>
      <w:marBottom w:val="0"/>
      <w:divBdr>
        <w:top w:val="none" w:sz="0" w:space="0" w:color="auto"/>
        <w:left w:val="none" w:sz="0" w:space="0" w:color="auto"/>
        <w:bottom w:val="none" w:sz="0" w:space="0" w:color="auto"/>
        <w:right w:val="none" w:sz="0" w:space="0" w:color="auto"/>
      </w:divBdr>
    </w:div>
    <w:div w:id="1575168546">
      <w:bodyDiv w:val="1"/>
      <w:marLeft w:val="0"/>
      <w:marRight w:val="0"/>
      <w:marTop w:val="0"/>
      <w:marBottom w:val="0"/>
      <w:divBdr>
        <w:top w:val="none" w:sz="0" w:space="0" w:color="auto"/>
        <w:left w:val="none" w:sz="0" w:space="0" w:color="auto"/>
        <w:bottom w:val="none" w:sz="0" w:space="0" w:color="auto"/>
        <w:right w:val="none" w:sz="0" w:space="0" w:color="auto"/>
      </w:divBdr>
    </w:div>
    <w:div w:id="1576553182">
      <w:bodyDiv w:val="1"/>
      <w:marLeft w:val="0"/>
      <w:marRight w:val="0"/>
      <w:marTop w:val="0"/>
      <w:marBottom w:val="0"/>
      <w:divBdr>
        <w:top w:val="none" w:sz="0" w:space="0" w:color="auto"/>
        <w:left w:val="none" w:sz="0" w:space="0" w:color="auto"/>
        <w:bottom w:val="none" w:sz="0" w:space="0" w:color="auto"/>
        <w:right w:val="none" w:sz="0" w:space="0" w:color="auto"/>
      </w:divBdr>
    </w:div>
    <w:div w:id="1577782461">
      <w:bodyDiv w:val="1"/>
      <w:marLeft w:val="0"/>
      <w:marRight w:val="0"/>
      <w:marTop w:val="0"/>
      <w:marBottom w:val="0"/>
      <w:divBdr>
        <w:top w:val="none" w:sz="0" w:space="0" w:color="auto"/>
        <w:left w:val="none" w:sz="0" w:space="0" w:color="auto"/>
        <w:bottom w:val="none" w:sz="0" w:space="0" w:color="auto"/>
        <w:right w:val="none" w:sz="0" w:space="0" w:color="auto"/>
      </w:divBdr>
    </w:div>
    <w:div w:id="1579486521">
      <w:bodyDiv w:val="1"/>
      <w:marLeft w:val="0"/>
      <w:marRight w:val="0"/>
      <w:marTop w:val="0"/>
      <w:marBottom w:val="0"/>
      <w:divBdr>
        <w:top w:val="none" w:sz="0" w:space="0" w:color="auto"/>
        <w:left w:val="none" w:sz="0" w:space="0" w:color="auto"/>
        <w:bottom w:val="none" w:sz="0" w:space="0" w:color="auto"/>
        <w:right w:val="none" w:sz="0" w:space="0" w:color="auto"/>
      </w:divBdr>
    </w:div>
    <w:div w:id="1580335247">
      <w:bodyDiv w:val="1"/>
      <w:marLeft w:val="0"/>
      <w:marRight w:val="0"/>
      <w:marTop w:val="0"/>
      <w:marBottom w:val="0"/>
      <w:divBdr>
        <w:top w:val="none" w:sz="0" w:space="0" w:color="auto"/>
        <w:left w:val="none" w:sz="0" w:space="0" w:color="auto"/>
        <w:bottom w:val="none" w:sz="0" w:space="0" w:color="auto"/>
        <w:right w:val="none" w:sz="0" w:space="0" w:color="auto"/>
      </w:divBdr>
    </w:div>
    <w:div w:id="1581139487">
      <w:bodyDiv w:val="1"/>
      <w:marLeft w:val="0"/>
      <w:marRight w:val="0"/>
      <w:marTop w:val="0"/>
      <w:marBottom w:val="0"/>
      <w:divBdr>
        <w:top w:val="none" w:sz="0" w:space="0" w:color="auto"/>
        <w:left w:val="none" w:sz="0" w:space="0" w:color="auto"/>
        <w:bottom w:val="none" w:sz="0" w:space="0" w:color="auto"/>
        <w:right w:val="none" w:sz="0" w:space="0" w:color="auto"/>
      </w:divBdr>
    </w:div>
    <w:div w:id="1582331926">
      <w:bodyDiv w:val="1"/>
      <w:marLeft w:val="0"/>
      <w:marRight w:val="0"/>
      <w:marTop w:val="0"/>
      <w:marBottom w:val="0"/>
      <w:divBdr>
        <w:top w:val="none" w:sz="0" w:space="0" w:color="auto"/>
        <w:left w:val="none" w:sz="0" w:space="0" w:color="auto"/>
        <w:bottom w:val="none" w:sz="0" w:space="0" w:color="auto"/>
        <w:right w:val="none" w:sz="0" w:space="0" w:color="auto"/>
      </w:divBdr>
    </w:div>
    <w:div w:id="1585072047">
      <w:bodyDiv w:val="1"/>
      <w:marLeft w:val="0"/>
      <w:marRight w:val="0"/>
      <w:marTop w:val="0"/>
      <w:marBottom w:val="0"/>
      <w:divBdr>
        <w:top w:val="none" w:sz="0" w:space="0" w:color="auto"/>
        <w:left w:val="none" w:sz="0" w:space="0" w:color="auto"/>
        <w:bottom w:val="none" w:sz="0" w:space="0" w:color="auto"/>
        <w:right w:val="none" w:sz="0" w:space="0" w:color="auto"/>
      </w:divBdr>
    </w:div>
    <w:div w:id="1586106052">
      <w:bodyDiv w:val="1"/>
      <w:marLeft w:val="0"/>
      <w:marRight w:val="0"/>
      <w:marTop w:val="0"/>
      <w:marBottom w:val="0"/>
      <w:divBdr>
        <w:top w:val="none" w:sz="0" w:space="0" w:color="auto"/>
        <w:left w:val="none" w:sz="0" w:space="0" w:color="auto"/>
        <w:bottom w:val="none" w:sz="0" w:space="0" w:color="auto"/>
        <w:right w:val="none" w:sz="0" w:space="0" w:color="auto"/>
      </w:divBdr>
    </w:div>
    <w:div w:id="1586643452">
      <w:bodyDiv w:val="1"/>
      <w:marLeft w:val="0"/>
      <w:marRight w:val="0"/>
      <w:marTop w:val="0"/>
      <w:marBottom w:val="0"/>
      <w:divBdr>
        <w:top w:val="none" w:sz="0" w:space="0" w:color="auto"/>
        <w:left w:val="none" w:sz="0" w:space="0" w:color="auto"/>
        <w:bottom w:val="none" w:sz="0" w:space="0" w:color="auto"/>
        <w:right w:val="none" w:sz="0" w:space="0" w:color="auto"/>
      </w:divBdr>
    </w:div>
    <w:div w:id="1586648666">
      <w:bodyDiv w:val="1"/>
      <w:marLeft w:val="0"/>
      <w:marRight w:val="0"/>
      <w:marTop w:val="0"/>
      <w:marBottom w:val="0"/>
      <w:divBdr>
        <w:top w:val="none" w:sz="0" w:space="0" w:color="auto"/>
        <w:left w:val="none" w:sz="0" w:space="0" w:color="auto"/>
        <w:bottom w:val="none" w:sz="0" w:space="0" w:color="auto"/>
        <w:right w:val="none" w:sz="0" w:space="0" w:color="auto"/>
      </w:divBdr>
    </w:div>
    <w:div w:id="1586962526">
      <w:bodyDiv w:val="1"/>
      <w:marLeft w:val="0"/>
      <w:marRight w:val="0"/>
      <w:marTop w:val="0"/>
      <w:marBottom w:val="0"/>
      <w:divBdr>
        <w:top w:val="none" w:sz="0" w:space="0" w:color="auto"/>
        <w:left w:val="none" w:sz="0" w:space="0" w:color="auto"/>
        <w:bottom w:val="none" w:sz="0" w:space="0" w:color="auto"/>
        <w:right w:val="none" w:sz="0" w:space="0" w:color="auto"/>
      </w:divBdr>
    </w:div>
    <w:div w:id="1588423107">
      <w:bodyDiv w:val="1"/>
      <w:marLeft w:val="0"/>
      <w:marRight w:val="0"/>
      <w:marTop w:val="0"/>
      <w:marBottom w:val="0"/>
      <w:divBdr>
        <w:top w:val="none" w:sz="0" w:space="0" w:color="auto"/>
        <w:left w:val="none" w:sz="0" w:space="0" w:color="auto"/>
        <w:bottom w:val="none" w:sz="0" w:space="0" w:color="auto"/>
        <w:right w:val="none" w:sz="0" w:space="0" w:color="auto"/>
      </w:divBdr>
    </w:div>
    <w:div w:id="1590656831">
      <w:bodyDiv w:val="1"/>
      <w:marLeft w:val="0"/>
      <w:marRight w:val="0"/>
      <w:marTop w:val="0"/>
      <w:marBottom w:val="0"/>
      <w:divBdr>
        <w:top w:val="none" w:sz="0" w:space="0" w:color="auto"/>
        <w:left w:val="none" w:sz="0" w:space="0" w:color="auto"/>
        <w:bottom w:val="none" w:sz="0" w:space="0" w:color="auto"/>
        <w:right w:val="none" w:sz="0" w:space="0" w:color="auto"/>
      </w:divBdr>
    </w:div>
    <w:div w:id="1590918883">
      <w:bodyDiv w:val="1"/>
      <w:marLeft w:val="0"/>
      <w:marRight w:val="0"/>
      <w:marTop w:val="0"/>
      <w:marBottom w:val="0"/>
      <w:divBdr>
        <w:top w:val="none" w:sz="0" w:space="0" w:color="auto"/>
        <w:left w:val="none" w:sz="0" w:space="0" w:color="auto"/>
        <w:bottom w:val="none" w:sz="0" w:space="0" w:color="auto"/>
        <w:right w:val="none" w:sz="0" w:space="0" w:color="auto"/>
      </w:divBdr>
    </w:div>
    <w:div w:id="1596866740">
      <w:bodyDiv w:val="1"/>
      <w:marLeft w:val="0"/>
      <w:marRight w:val="0"/>
      <w:marTop w:val="0"/>
      <w:marBottom w:val="0"/>
      <w:divBdr>
        <w:top w:val="none" w:sz="0" w:space="0" w:color="auto"/>
        <w:left w:val="none" w:sz="0" w:space="0" w:color="auto"/>
        <w:bottom w:val="none" w:sz="0" w:space="0" w:color="auto"/>
        <w:right w:val="none" w:sz="0" w:space="0" w:color="auto"/>
      </w:divBdr>
    </w:div>
    <w:div w:id="1598831066">
      <w:bodyDiv w:val="1"/>
      <w:marLeft w:val="0"/>
      <w:marRight w:val="0"/>
      <w:marTop w:val="0"/>
      <w:marBottom w:val="0"/>
      <w:divBdr>
        <w:top w:val="none" w:sz="0" w:space="0" w:color="auto"/>
        <w:left w:val="none" w:sz="0" w:space="0" w:color="auto"/>
        <w:bottom w:val="none" w:sz="0" w:space="0" w:color="auto"/>
        <w:right w:val="none" w:sz="0" w:space="0" w:color="auto"/>
      </w:divBdr>
    </w:div>
    <w:div w:id="1599635357">
      <w:bodyDiv w:val="1"/>
      <w:marLeft w:val="0"/>
      <w:marRight w:val="0"/>
      <w:marTop w:val="0"/>
      <w:marBottom w:val="0"/>
      <w:divBdr>
        <w:top w:val="none" w:sz="0" w:space="0" w:color="auto"/>
        <w:left w:val="none" w:sz="0" w:space="0" w:color="auto"/>
        <w:bottom w:val="none" w:sz="0" w:space="0" w:color="auto"/>
        <w:right w:val="none" w:sz="0" w:space="0" w:color="auto"/>
      </w:divBdr>
    </w:div>
    <w:div w:id="1600526507">
      <w:bodyDiv w:val="1"/>
      <w:marLeft w:val="0"/>
      <w:marRight w:val="0"/>
      <w:marTop w:val="0"/>
      <w:marBottom w:val="0"/>
      <w:divBdr>
        <w:top w:val="none" w:sz="0" w:space="0" w:color="auto"/>
        <w:left w:val="none" w:sz="0" w:space="0" w:color="auto"/>
        <w:bottom w:val="none" w:sz="0" w:space="0" w:color="auto"/>
        <w:right w:val="none" w:sz="0" w:space="0" w:color="auto"/>
      </w:divBdr>
    </w:div>
    <w:div w:id="1601644364">
      <w:bodyDiv w:val="1"/>
      <w:marLeft w:val="0"/>
      <w:marRight w:val="0"/>
      <w:marTop w:val="0"/>
      <w:marBottom w:val="0"/>
      <w:divBdr>
        <w:top w:val="none" w:sz="0" w:space="0" w:color="auto"/>
        <w:left w:val="none" w:sz="0" w:space="0" w:color="auto"/>
        <w:bottom w:val="none" w:sz="0" w:space="0" w:color="auto"/>
        <w:right w:val="none" w:sz="0" w:space="0" w:color="auto"/>
      </w:divBdr>
    </w:div>
    <w:div w:id="1603683264">
      <w:bodyDiv w:val="1"/>
      <w:marLeft w:val="0"/>
      <w:marRight w:val="0"/>
      <w:marTop w:val="0"/>
      <w:marBottom w:val="0"/>
      <w:divBdr>
        <w:top w:val="none" w:sz="0" w:space="0" w:color="auto"/>
        <w:left w:val="none" w:sz="0" w:space="0" w:color="auto"/>
        <w:bottom w:val="none" w:sz="0" w:space="0" w:color="auto"/>
        <w:right w:val="none" w:sz="0" w:space="0" w:color="auto"/>
      </w:divBdr>
    </w:div>
    <w:div w:id="1605073818">
      <w:bodyDiv w:val="1"/>
      <w:marLeft w:val="0"/>
      <w:marRight w:val="0"/>
      <w:marTop w:val="0"/>
      <w:marBottom w:val="0"/>
      <w:divBdr>
        <w:top w:val="none" w:sz="0" w:space="0" w:color="auto"/>
        <w:left w:val="none" w:sz="0" w:space="0" w:color="auto"/>
        <w:bottom w:val="none" w:sz="0" w:space="0" w:color="auto"/>
        <w:right w:val="none" w:sz="0" w:space="0" w:color="auto"/>
      </w:divBdr>
    </w:div>
    <w:div w:id="1605074346">
      <w:bodyDiv w:val="1"/>
      <w:marLeft w:val="0"/>
      <w:marRight w:val="0"/>
      <w:marTop w:val="0"/>
      <w:marBottom w:val="0"/>
      <w:divBdr>
        <w:top w:val="none" w:sz="0" w:space="0" w:color="auto"/>
        <w:left w:val="none" w:sz="0" w:space="0" w:color="auto"/>
        <w:bottom w:val="none" w:sz="0" w:space="0" w:color="auto"/>
        <w:right w:val="none" w:sz="0" w:space="0" w:color="auto"/>
      </w:divBdr>
    </w:div>
    <w:div w:id="1607690247">
      <w:bodyDiv w:val="1"/>
      <w:marLeft w:val="0"/>
      <w:marRight w:val="0"/>
      <w:marTop w:val="0"/>
      <w:marBottom w:val="0"/>
      <w:divBdr>
        <w:top w:val="none" w:sz="0" w:space="0" w:color="auto"/>
        <w:left w:val="none" w:sz="0" w:space="0" w:color="auto"/>
        <w:bottom w:val="none" w:sz="0" w:space="0" w:color="auto"/>
        <w:right w:val="none" w:sz="0" w:space="0" w:color="auto"/>
      </w:divBdr>
    </w:div>
    <w:div w:id="1612666036">
      <w:bodyDiv w:val="1"/>
      <w:marLeft w:val="0"/>
      <w:marRight w:val="0"/>
      <w:marTop w:val="0"/>
      <w:marBottom w:val="0"/>
      <w:divBdr>
        <w:top w:val="none" w:sz="0" w:space="0" w:color="auto"/>
        <w:left w:val="none" w:sz="0" w:space="0" w:color="auto"/>
        <w:bottom w:val="none" w:sz="0" w:space="0" w:color="auto"/>
        <w:right w:val="none" w:sz="0" w:space="0" w:color="auto"/>
      </w:divBdr>
    </w:div>
    <w:div w:id="1614481092">
      <w:bodyDiv w:val="1"/>
      <w:marLeft w:val="0"/>
      <w:marRight w:val="0"/>
      <w:marTop w:val="0"/>
      <w:marBottom w:val="0"/>
      <w:divBdr>
        <w:top w:val="none" w:sz="0" w:space="0" w:color="auto"/>
        <w:left w:val="none" w:sz="0" w:space="0" w:color="auto"/>
        <w:bottom w:val="none" w:sz="0" w:space="0" w:color="auto"/>
        <w:right w:val="none" w:sz="0" w:space="0" w:color="auto"/>
      </w:divBdr>
    </w:div>
    <w:div w:id="1614743911">
      <w:bodyDiv w:val="1"/>
      <w:marLeft w:val="0"/>
      <w:marRight w:val="0"/>
      <w:marTop w:val="0"/>
      <w:marBottom w:val="0"/>
      <w:divBdr>
        <w:top w:val="none" w:sz="0" w:space="0" w:color="auto"/>
        <w:left w:val="none" w:sz="0" w:space="0" w:color="auto"/>
        <w:bottom w:val="none" w:sz="0" w:space="0" w:color="auto"/>
        <w:right w:val="none" w:sz="0" w:space="0" w:color="auto"/>
      </w:divBdr>
    </w:div>
    <w:div w:id="1614894542">
      <w:bodyDiv w:val="1"/>
      <w:marLeft w:val="0"/>
      <w:marRight w:val="0"/>
      <w:marTop w:val="0"/>
      <w:marBottom w:val="0"/>
      <w:divBdr>
        <w:top w:val="none" w:sz="0" w:space="0" w:color="auto"/>
        <w:left w:val="none" w:sz="0" w:space="0" w:color="auto"/>
        <w:bottom w:val="none" w:sz="0" w:space="0" w:color="auto"/>
        <w:right w:val="none" w:sz="0" w:space="0" w:color="auto"/>
      </w:divBdr>
    </w:div>
    <w:div w:id="1619410801">
      <w:bodyDiv w:val="1"/>
      <w:marLeft w:val="0"/>
      <w:marRight w:val="0"/>
      <w:marTop w:val="0"/>
      <w:marBottom w:val="0"/>
      <w:divBdr>
        <w:top w:val="none" w:sz="0" w:space="0" w:color="auto"/>
        <w:left w:val="none" w:sz="0" w:space="0" w:color="auto"/>
        <w:bottom w:val="none" w:sz="0" w:space="0" w:color="auto"/>
        <w:right w:val="none" w:sz="0" w:space="0" w:color="auto"/>
      </w:divBdr>
    </w:div>
    <w:div w:id="1629123486">
      <w:bodyDiv w:val="1"/>
      <w:marLeft w:val="0"/>
      <w:marRight w:val="0"/>
      <w:marTop w:val="0"/>
      <w:marBottom w:val="0"/>
      <w:divBdr>
        <w:top w:val="none" w:sz="0" w:space="0" w:color="auto"/>
        <w:left w:val="none" w:sz="0" w:space="0" w:color="auto"/>
        <w:bottom w:val="none" w:sz="0" w:space="0" w:color="auto"/>
        <w:right w:val="none" w:sz="0" w:space="0" w:color="auto"/>
      </w:divBdr>
    </w:div>
    <w:div w:id="1631469611">
      <w:bodyDiv w:val="1"/>
      <w:marLeft w:val="0"/>
      <w:marRight w:val="0"/>
      <w:marTop w:val="0"/>
      <w:marBottom w:val="0"/>
      <w:divBdr>
        <w:top w:val="none" w:sz="0" w:space="0" w:color="auto"/>
        <w:left w:val="none" w:sz="0" w:space="0" w:color="auto"/>
        <w:bottom w:val="none" w:sz="0" w:space="0" w:color="auto"/>
        <w:right w:val="none" w:sz="0" w:space="0" w:color="auto"/>
      </w:divBdr>
    </w:div>
    <w:div w:id="1632246183">
      <w:bodyDiv w:val="1"/>
      <w:marLeft w:val="0"/>
      <w:marRight w:val="0"/>
      <w:marTop w:val="0"/>
      <w:marBottom w:val="0"/>
      <w:divBdr>
        <w:top w:val="none" w:sz="0" w:space="0" w:color="auto"/>
        <w:left w:val="none" w:sz="0" w:space="0" w:color="auto"/>
        <w:bottom w:val="none" w:sz="0" w:space="0" w:color="auto"/>
        <w:right w:val="none" w:sz="0" w:space="0" w:color="auto"/>
      </w:divBdr>
    </w:div>
    <w:div w:id="1634871616">
      <w:bodyDiv w:val="1"/>
      <w:marLeft w:val="0"/>
      <w:marRight w:val="0"/>
      <w:marTop w:val="0"/>
      <w:marBottom w:val="0"/>
      <w:divBdr>
        <w:top w:val="none" w:sz="0" w:space="0" w:color="auto"/>
        <w:left w:val="none" w:sz="0" w:space="0" w:color="auto"/>
        <w:bottom w:val="none" w:sz="0" w:space="0" w:color="auto"/>
        <w:right w:val="none" w:sz="0" w:space="0" w:color="auto"/>
      </w:divBdr>
    </w:div>
    <w:div w:id="1634943437">
      <w:bodyDiv w:val="1"/>
      <w:marLeft w:val="0"/>
      <w:marRight w:val="0"/>
      <w:marTop w:val="0"/>
      <w:marBottom w:val="0"/>
      <w:divBdr>
        <w:top w:val="none" w:sz="0" w:space="0" w:color="auto"/>
        <w:left w:val="none" w:sz="0" w:space="0" w:color="auto"/>
        <w:bottom w:val="none" w:sz="0" w:space="0" w:color="auto"/>
        <w:right w:val="none" w:sz="0" w:space="0" w:color="auto"/>
      </w:divBdr>
    </w:div>
    <w:div w:id="1635524408">
      <w:bodyDiv w:val="1"/>
      <w:marLeft w:val="0"/>
      <w:marRight w:val="0"/>
      <w:marTop w:val="0"/>
      <w:marBottom w:val="0"/>
      <w:divBdr>
        <w:top w:val="none" w:sz="0" w:space="0" w:color="auto"/>
        <w:left w:val="none" w:sz="0" w:space="0" w:color="auto"/>
        <w:bottom w:val="none" w:sz="0" w:space="0" w:color="auto"/>
        <w:right w:val="none" w:sz="0" w:space="0" w:color="auto"/>
      </w:divBdr>
    </w:div>
    <w:div w:id="1637443267">
      <w:bodyDiv w:val="1"/>
      <w:marLeft w:val="0"/>
      <w:marRight w:val="0"/>
      <w:marTop w:val="0"/>
      <w:marBottom w:val="0"/>
      <w:divBdr>
        <w:top w:val="none" w:sz="0" w:space="0" w:color="auto"/>
        <w:left w:val="none" w:sz="0" w:space="0" w:color="auto"/>
        <w:bottom w:val="none" w:sz="0" w:space="0" w:color="auto"/>
        <w:right w:val="none" w:sz="0" w:space="0" w:color="auto"/>
      </w:divBdr>
    </w:div>
    <w:div w:id="1641182129">
      <w:bodyDiv w:val="1"/>
      <w:marLeft w:val="0"/>
      <w:marRight w:val="0"/>
      <w:marTop w:val="0"/>
      <w:marBottom w:val="0"/>
      <w:divBdr>
        <w:top w:val="none" w:sz="0" w:space="0" w:color="auto"/>
        <w:left w:val="none" w:sz="0" w:space="0" w:color="auto"/>
        <w:bottom w:val="none" w:sz="0" w:space="0" w:color="auto"/>
        <w:right w:val="none" w:sz="0" w:space="0" w:color="auto"/>
      </w:divBdr>
    </w:div>
    <w:div w:id="1645499982">
      <w:bodyDiv w:val="1"/>
      <w:marLeft w:val="0"/>
      <w:marRight w:val="0"/>
      <w:marTop w:val="0"/>
      <w:marBottom w:val="0"/>
      <w:divBdr>
        <w:top w:val="none" w:sz="0" w:space="0" w:color="auto"/>
        <w:left w:val="none" w:sz="0" w:space="0" w:color="auto"/>
        <w:bottom w:val="none" w:sz="0" w:space="0" w:color="auto"/>
        <w:right w:val="none" w:sz="0" w:space="0" w:color="auto"/>
      </w:divBdr>
    </w:div>
    <w:div w:id="1646738332">
      <w:bodyDiv w:val="1"/>
      <w:marLeft w:val="0"/>
      <w:marRight w:val="0"/>
      <w:marTop w:val="0"/>
      <w:marBottom w:val="0"/>
      <w:divBdr>
        <w:top w:val="none" w:sz="0" w:space="0" w:color="auto"/>
        <w:left w:val="none" w:sz="0" w:space="0" w:color="auto"/>
        <w:bottom w:val="none" w:sz="0" w:space="0" w:color="auto"/>
        <w:right w:val="none" w:sz="0" w:space="0" w:color="auto"/>
      </w:divBdr>
    </w:div>
    <w:div w:id="1648629860">
      <w:bodyDiv w:val="1"/>
      <w:marLeft w:val="0"/>
      <w:marRight w:val="0"/>
      <w:marTop w:val="0"/>
      <w:marBottom w:val="0"/>
      <w:divBdr>
        <w:top w:val="none" w:sz="0" w:space="0" w:color="auto"/>
        <w:left w:val="none" w:sz="0" w:space="0" w:color="auto"/>
        <w:bottom w:val="none" w:sz="0" w:space="0" w:color="auto"/>
        <w:right w:val="none" w:sz="0" w:space="0" w:color="auto"/>
      </w:divBdr>
    </w:div>
    <w:div w:id="1653409824">
      <w:bodyDiv w:val="1"/>
      <w:marLeft w:val="0"/>
      <w:marRight w:val="0"/>
      <w:marTop w:val="0"/>
      <w:marBottom w:val="0"/>
      <w:divBdr>
        <w:top w:val="none" w:sz="0" w:space="0" w:color="auto"/>
        <w:left w:val="none" w:sz="0" w:space="0" w:color="auto"/>
        <w:bottom w:val="none" w:sz="0" w:space="0" w:color="auto"/>
        <w:right w:val="none" w:sz="0" w:space="0" w:color="auto"/>
      </w:divBdr>
    </w:div>
    <w:div w:id="1655646485">
      <w:bodyDiv w:val="1"/>
      <w:marLeft w:val="0"/>
      <w:marRight w:val="0"/>
      <w:marTop w:val="0"/>
      <w:marBottom w:val="0"/>
      <w:divBdr>
        <w:top w:val="none" w:sz="0" w:space="0" w:color="auto"/>
        <w:left w:val="none" w:sz="0" w:space="0" w:color="auto"/>
        <w:bottom w:val="none" w:sz="0" w:space="0" w:color="auto"/>
        <w:right w:val="none" w:sz="0" w:space="0" w:color="auto"/>
      </w:divBdr>
    </w:div>
    <w:div w:id="1657689015">
      <w:bodyDiv w:val="1"/>
      <w:marLeft w:val="0"/>
      <w:marRight w:val="0"/>
      <w:marTop w:val="0"/>
      <w:marBottom w:val="0"/>
      <w:divBdr>
        <w:top w:val="none" w:sz="0" w:space="0" w:color="auto"/>
        <w:left w:val="none" w:sz="0" w:space="0" w:color="auto"/>
        <w:bottom w:val="none" w:sz="0" w:space="0" w:color="auto"/>
        <w:right w:val="none" w:sz="0" w:space="0" w:color="auto"/>
      </w:divBdr>
    </w:div>
    <w:div w:id="1658222612">
      <w:bodyDiv w:val="1"/>
      <w:marLeft w:val="0"/>
      <w:marRight w:val="0"/>
      <w:marTop w:val="0"/>
      <w:marBottom w:val="0"/>
      <w:divBdr>
        <w:top w:val="none" w:sz="0" w:space="0" w:color="auto"/>
        <w:left w:val="none" w:sz="0" w:space="0" w:color="auto"/>
        <w:bottom w:val="none" w:sz="0" w:space="0" w:color="auto"/>
        <w:right w:val="none" w:sz="0" w:space="0" w:color="auto"/>
      </w:divBdr>
    </w:div>
    <w:div w:id="1662848668">
      <w:bodyDiv w:val="1"/>
      <w:marLeft w:val="0"/>
      <w:marRight w:val="0"/>
      <w:marTop w:val="0"/>
      <w:marBottom w:val="0"/>
      <w:divBdr>
        <w:top w:val="none" w:sz="0" w:space="0" w:color="auto"/>
        <w:left w:val="none" w:sz="0" w:space="0" w:color="auto"/>
        <w:bottom w:val="none" w:sz="0" w:space="0" w:color="auto"/>
        <w:right w:val="none" w:sz="0" w:space="0" w:color="auto"/>
      </w:divBdr>
    </w:div>
    <w:div w:id="1662856537">
      <w:bodyDiv w:val="1"/>
      <w:marLeft w:val="0"/>
      <w:marRight w:val="0"/>
      <w:marTop w:val="0"/>
      <w:marBottom w:val="0"/>
      <w:divBdr>
        <w:top w:val="none" w:sz="0" w:space="0" w:color="auto"/>
        <w:left w:val="none" w:sz="0" w:space="0" w:color="auto"/>
        <w:bottom w:val="none" w:sz="0" w:space="0" w:color="auto"/>
        <w:right w:val="none" w:sz="0" w:space="0" w:color="auto"/>
      </w:divBdr>
    </w:div>
    <w:div w:id="1665358602">
      <w:bodyDiv w:val="1"/>
      <w:marLeft w:val="0"/>
      <w:marRight w:val="0"/>
      <w:marTop w:val="0"/>
      <w:marBottom w:val="0"/>
      <w:divBdr>
        <w:top w:val="none" w:sz="0" w:space="0" w:color="auto"/>
        <w:left w:val="none" w:sz="0" w:space="0" w:color="auto"/>
        <w:bottom w:val="none" w:sz="0" w:space="0" w:color="auto"/>
        <w:right w:val="none" w:sz="0" w:space="0" w:color="auto"/>
      </w:divBdr>
    </w:div>
    <w:div w:id="1666469350">
      <w:bodyDiv w:val="1"/>
      <w:marLeft w:val="0"/>
      <w:marRight w:val="0"/>
      <w:marTop w:val="0"/>
      <w:marBottom w:val="0"/>
      <w:divBdr>
        <w:top w:val="none" w:sz="0" w:space="0" w:color="auto"/>
        <w:left w:val="none" w:sz="0" w:space="0" w:color="auto"/>
        <w:bottom w:val="none" w:sz="0" w:space="0" w:color="auto"/>
        <w:right w:val="none" w:sz="0" w:space="0" w:color="auto"/>
      </w:divBdr>
    </w:div>
    <w:div w:id="1667971548">
      <w:bodyDiv w:val="1"/>
      <w:marLeft w:val="0"/>
      <w:marRight w:val="0"/>
      <w:marTop w:val="0"/>
      <w:marBottom w:val="0"/>
      <w:divBdr>
        <w:top w:val="none" w:sz="0" w:space="0" w:color="auto"/>
        <w:left w:val="none" w:sz="0" w:space="0" w:color="auto"/>
        <w:bottom w:val="none" w:sz="0" w:space="0" w:color="auto"/>
        <w:right w:val="none" w:sz="0" w:space="0" w:color="auto"/>
      </w:divBdr>
    </w:div>
    <w:div w:id="1670332418">
      <w:bodyDiv w:val="1"/>
      <w:marLeft w:val="0"/>
      <w:marRight w:val="0"/>
      <w:marTop w:val="0"/>
      <w:marBottom w:val="0"/>
      <w:divBdr>
        <w:top w:val="none" w:sz="0" w:space="0" w:color="auto"/>
        <w:left w:val="none" w:sz="0" w:space="0" w:color="auto"/>
        <w:bottom w:val="none" w:sz="0" w:space="0" w:color="auto"/>
        <w:right w:val="none" w:sz="0" w:space="0" w:color="auto"/>
      </w:divBdr>
    </w:div>
    <w:div w:id="1670447408">
      <w:bodyDiv w:val="1"/>
      <w:marLeft w:val="0"/>
      <w:marRight w:val="0"/>
      <w:marTop w:val="0"/>
      <w:marBottom w:val="0"/>
      <w:divBdr>
        <w:top w:val="none" w:sz="0" w:space="0" w:color="auto"/>
        <w:left w:val="none" w:sz="0" w:space="0" w:color="auto"/>
        <w:bottom w:val="none" w:sz="0" w:space="0" w:color="auto"/>
        <w:right w:val="none" w:sz="0" w:space="0" w:color="auto"/>
      </w:divBdr>
    </w:div>
    <w:div w:id="1672027108">
      <w:bodyDiv w:val="1"/>
      <w:marLeft w:val="0"/>
      <w:marRight w:val="0"/>
      <w:marTop w:val="0"/>
      <w:marBottom w:val="0"/>
      <w:divBdr>
        <w:top w:val="none" w:sz="0" w:space="0" w:color="auto"/>
        <w:left w:val="none" w:sz="0" w:space="0" w:color="auto"/>
        <w:bottom w:val="none" w:sz="0" w:space="0" w:color="auto"/>
        <w:right w:val="none" w:sz="0" w:space="0" w:color="auto"/>
      </w:divBdr>
    </w:div>
    <w:div w:id="1672178743">
      <w:bodyDiv w:val="1"/>
      <w:marLeft w:val="0"/>
      <w:marRight w:val="0"/>
      <w:marTop w:val="0"/>
      <w:marBottom w:val="0"/>
      <w:divBdr>
        <w:top w:val="none" w:sz="0" w:space="0" w:color="auto"/>
        <w:left w:val="none" w:sz="0" w:space="0" w:color="auto"/>
        <w:bottom w:val="none" w:sz="0" w:space="0" w:color="auto"/>
        <w:right w:val="none" w:sz="0" w:space="0" w:color="auto"/>
      </w:divBdr>
    </w:div>
    <w:div w:id="1673068989">
      <w:bodyDiv w:val="1"/>
      <w:marLeft w:val="0"/>
      <w:marRight w:val="0"/>
      <w:marTop w:val="0"/>
      <w:marBottom w:val="0"/>
      <w:divBdr>
        <w:top w:val="none" w:sz="0" w:space="0" w:color="auto"/>
        <w:left w:val="none" w:sz="0" w:space="0" w:color="auto"/>
        <w:bottom w:val="none" w:sz="0" w:space="0" w:color="auto"/>
        <w:right w:val="none" w:sz="0" w:space="0" w:color="auto"/>
      </w:divBdr>
    </w:div>
    <w:div w:id="1674183496">
      <w:bodyDiv w:val="1"/>
      <w:marLeft w:val="0"/>
      <w:marRight w:val="0"/>
      <w:marTop w:val="0"/>
      <w:marBottom w:val="0"/>
      <w:divBdr>
        <w:top w:val="none" w:sz="0" w:space="0" w:color="auto"/>
        <w:left w:val="none" w:sz="0" w:space="0" w:color="auto"/>
        <w:bottom w:val="none" w:sz="0" w:space="0" w:color="auto"/>
        <w:right w:val="none" w:sz="0" w:space="0" w:color="auto"/>
      </w:divBdr>
    </w:div>
    <w:div w:id="1679035817">
      <w:bodyDiv w:val="1"/>
      <w:marLeft w:val="0"/>
      <w:marRight w:val="0"/>
      <w:marTop w:val="0"/>
      <w:marBottom w:val="0"/>
      <w:divBdr>
        <w:top w:val="none" w:sz="0" w:space="0" w:color="auto"/>
        <w:left w:val="none" w:sz="0" w:space="0" w:color="auto"/>
        <w:bottom w:val="none" w:sz="0" w:space="0" w:color="auto"/>
        <w:right w:val="none" w:sz="0" w:space="0" w:color="auto"/>
      </w:divBdr>
    </w:div>
    <w:div w:id="1682471093">
      <w:bodyDiv w:val="1"/>
      <w:marLeft w:val="0"/>
      <w:marRight w:val="0"/>
      <w:marTop w:val="0"/>
      <w:marBottom w:val="0"/>
      <w:divBdr>
        <w:top w:val="none" w:sz="0" w:space="0" w:color="auto"/>
        <w:left w:val="none" w:sz="0" w:space="0" w:color="auto"/>
        <w:bottom w:val="none" w:sz="0" w:space="0" w:color="auto"/>
        <w:right w:val="none" w:sz="0" w:space="0" w:color="auto"/>
      </w:divBdr>
    </w:div>
    <w:div w:id="1682971449">
      <w:bodyDiv w:val="1"/>
      <w:marLeft w:val="0"/>
      <w:marRight w:val="0"/>
      <w:marTop w:val="0"/>
      <w:marBottom w:val="0"/>
      <w:divBdr>
        <w:top w:val="none" w:sz="0" w:space="0" w:color="auto"/>
        <w:left w:val="none" w:sz="0" w:space="0" w:color="auto"/>
        <w:bottom w:val="none" w:sz="0" w:space="0" w:color="auto"/>
        <w:right w:val="none" w:sz="0" w:space="0" w:color="auto"/>
      </w:divBdr>
    </w:div>
    <w:div w:id="1685402600">
      <w:bodyDiv w:val="1"/>
      <w:marLeft w:val="0"/>
      <w:marRight w:val="0"/>
      <w:marTop w:val="0"/>
      <w:marBottom w:val="0"/>
      <w:divBdr>
        <w:top w:val="none" w:sz="0" w:space="0" w:color="auto"/>
        <w:left w:val="none" w:sz="0" w:space="0" w:color="auto"/>
        <w:bottom w:val="none" w:sz="0" w:space="0" w:color="auto"/>
        <w:right w:val="none" w:sz="0" w:space="0" w:color="auto"/>
      </w:divBdr>
    </w:div>
    <w:div w:id="1685941886">
      <w:bodyDiv w:val="1"/>
      <w:marLeft w:val="0"/>
      <w:marRight w:val="0"/>
      <w:marTop w:val="0"/>
      <w:marBottom w:val="0"/>
      <w:divBdr>
        <w:top w:val="none" w:sz="0" w:space="0" w:color="auto"/>
        <w:left w:val="none" w:sz="0" w:space="0" w:color="auto"/>
        <w:bottom w:val="none" w:sz="0" w:space="0" w:color="auto"/>
        <w:right w:val="none" w:sz="0" w:space="0" w:color="auto"/>
      </w:divBdr>
    </w:div>
    <w:div w:id="1687059127">
      <w:bodyDiv w:val="1"/>
      <w:marLeft w:val="0"/>
      <w:marRight w:val="0"/>
      <w:marTop w:val="0"/>
      <w:marBottom w:val="0"/>
      <w:divBdr>
        <w:top w:val="none" w:sz="0" w:space="0" w:color="auto"/>
        <w:left w:val="none" w:sz="0" w:space="0" w:color="auto"/>
        <w:bottom w:val="none" w:sz="0" w:space="0" w:color="auto"/>
        <w:right w:val="none" w:sz="0" w:space="0" w:color="auto"/>
      </w:divBdr>
    </w:div>
    <w:div w:id="1688217892">
      <w:bodyDiv w:val="1"/>
      <w:marLeft w:val="0"/>
      <w:marRight w:val="0"/>
      <w:marTop w:val="0"/>
      <w:marBottom w:val="0"/>
      <w:divBdr>
        <w:top w:val="none" w:sz="0" w:space="0" w:color="auto"/>
        <w:left w:val="none" w:sz="0" w:space="0" w:color="auto"/>
        <w:bottom w:val="none" w:sz="0" w:space="0" w:color="auto"/>
        <w:right w:val="none" w:sz="0" w:space="0" w:color="auto"/>
      </w:divBdr>
    </w:div>
    <w:div w:id="1695691986">
      <w:bodyDiv w:val="1"/>
      <w:marLeft w:val="0"/>
      <w:marRight w:val="0"/>
      <w:marTop w:val="0"/>
      <w:marBottom w:val="0"/>
      <w:divBdr>
        <w:top w:val="none" w:sz="0" w:space="0" w:color="auto"/>
        <w:left w:val="none" w:sz="0" w:space="0" w:color="auto"/>
        <w:bottom w:val="none" w:sz="0" w:space="0" w:color="auto"/>
        <w:right w:val="none" w:sz="0" w:space="0" w:color="auto"/>
      </w:divBdr>
    </w:div>
    <w:div w:id="1697996196">
      <w:bodyDiv w:val="1"/>
      <w:marLeft w:val="0"/>
      <w:marRight w:val="0"/>
      <w:marTop w:val="0"/>
      <w:marBottom w:val="0"/>
      <w:divBdr>
        <w:top w:val="none" w:sz="0" w:space="0" w:color="auto"/>
        <w:left w:val="none" w:sz="0" w:space="0" w:color="auto"/>
        <w:bottom w:val="none" w:sz="0" w:space="0" w:color="auto"/>
        <w:right w:val="none" w:sz="0" w:space="0" w:color="auto"/>
      </w:divBdr>
    </w:div>
    <w:div w:id="1699349809">
      <w:bodyDiv w:val="1"/>
      <w:marLeft w:val="0"/>
      <w:marRight w:val="0"/>
      <w:marTop w:val="0"/>
      <w:marBottom w:val="0"/>
      <w:divBdr>
        <w:top w:val="none" w:sz="0" w:space="0" w:color="auto"/>
        <w:left w:val="none" w:sz="0" w:space="0" w:color="auto"/>
        <w:bottom w:val="none" w:sz="0" w:space="0" w:color="auto"/>
        <w:right w:val="none" w:sz="0" w:space="0" w:color="auto"/>
      </w:divBdr>
    </w:div>
    <w:div w:id="1700859830">
      <w:bodyDiv w:val="1"/>
      <w:marLeft w:val="0"/>
      <w:marRight w:val="0"/>
      <w:marTop w:val="0"/>
      <w:marBottom w:val="0"/>
      <w:divBdr>
        <w:top w:val="none" w:sz="0" w:space="0" w:color="auto"/>
        <w:left w:val="none" w:sz="0" w:space="0" w:color="auto"/>
        <w:bottom w:val="none" w:sz="0" w:space="0" w:color="auto"/>
        <w:right w:val="none" w:sz="0" w:space="0" w:color="auto"/>
      </w:divBdr>
    </w:div>
    <w:div w:id="1701471657">
      <w:bodyDiv w:val="1"/>
      <w:marLeft w:val="0"/>
      <w:marRight w:val="0"/>
      <w:marTop w:val="0"/>
      <w:marBottom w:val="0"/>
      <w:divBdr>
        <w:top w:val="none" w:sz="0" w:space="0" w:color="auto"/>
        <w:left w:val="none" w:sz="0" w:space="0" w:color="auto"/>
        <w:bottom w:val="none" w:sz="0" w:space="0" w:color="auto"/>
        <w:right w:val="none" w:sz="0" w:space="0" w:color="auto"/>
      </w:divBdr>
    </w:div>
    <w:div w:id="1705666687">
      <w:bodyDiv w:val="1"/>
      <w:marLeft w:val="0"/>
      <w:marRight w:val="0"/>
      <w:marTop w:val="0"/>
      <w:marBottom w:val="0"/>
      <w:divBdr>
        <w:top w:val="none" w:sz="0" w:space="0" w:color="auto"/>
        <w:left w:val="none" w:sz="0" w:space="0" w:color="auto"/>
        <w:bottom w:val="none" w:sz="0" w:space="0" w:color="auto"/>
        <w:right w:val="none" w:sz="0" w:space="0" w:color="auto"/>
      </w:divBdr>
    </w:div>
    <w:div w:id="1705789762">
      <w:bodyDiv w:val="1"/>
      <w:marLeft w:val="0"/>
      <w:marRight w:val="0"/>
      <w:marTop w:val="0"/>
      <w:marBottom w:val="0"/>
      <w:divBdr>
        <w:top w:val="none" w:sz="0" w:space="0" w:color="auto"/>
        <w:left w:val="none" w:sz="0" w:space="0" w:color="auto"/>
        <w:bottom w:val="none" w:sz="0" w:space="0" w:color="auto"/>
        <w:right w:val="none" w:sz="0" w:space="0" w:color="auto"/>
      </w:divBdr>
    </w:div>
    <w:div w:id="1708066089">
      <w:bodyDiv w:val="1"/>
      <w:marLeft w:val="0"/>
      <w:marRight w:val="0"/>
      <w:marTop w:val="0"/>
      <w:marBottom w:val="0"/>
      <w:divBdr>
        <w:top w:val="none" w:sz="0" w:space="0" w:color="auto"/>
        <w:left w:val="none" w:sz="0" w:space="0" w:color="auto"/>
        <w:bottom w:val="none" w:sz="0" w:space="0" w:color="auto"/>
        <w:right w:val="none" w:sz="0" w:space="0" w:color="auto"/>
      </w:divBdr>
    </w:div>
    <w:div w:id="1712070584">
      <w:bodyDiv w:val="1"/>
      <w:marLeft w:val="0"/>
      <w:marRight w:val="0"/>
      <w:marTop w:val="0"/>
      <w:marBottom w:val="0"/>
      <w:divBdr>
        <w:top w:val="none" w:sz="0" w:space="0" w:color="auto"/>
        <w:left w:val="none" w:sz="0" w:space="0" w:color="auto"/>
        <w:bottom w:val="none" w:sz="0" w:space="0" w:color="auto"/>
        <w:right w:val="none" w:sz="0" w:space="0" w:color="auto"/>
      </w:divBdr>
    </w:div>
    <w:div w:id="1716344290">
      <w:bodyDiv w:val="1"/>
      <w:marLeft w:val="0"/>
      <w:marRight w:val="0"/>
      <w:marTop w:val="0"/>
      <w:marBottom w:val="0"/>
      <w:divBdr>
        <w:top w:val="none" w:sz="0" w:space="0" w:color="auto"/>
        <w:left w:val="none" w:sz="0" w:space="0" w:color="auto"/>
        <w:bottom w:val="none" w:sz="0" w:space="0" w:color="auto"/>
        <w:right w:val="none" w:sz="0" w:space="0" w:color="auto"/>
      </w:divBdr>
    </w:div>
    <w:div w:id="1719160504">
      <w:bodyDiv w:val="1"/>
      <w:marLeft w:val="0"/>
      <w:marRight w:val="0"/>
      <w:marTop w:val="0"/>
      <w:marBottom w:val="0"/>
      <w:divBdr>
        <w:top w:val="none" w:sz="0" w:space="0" w:color="auto"/>
        <w:left w:val="none" w:sz="0" w:space="0" w:color="auto"/>
        <w:bottom w:val="none" w:sz="0" w:space="0" w:color="auto"/>
        <w:right w:val="none" w:sz="0" w:space="0" w:color="auto"/>
      </w:divBdr>
    </w:div>
    <w:div w:id="1720935323">
      <w:bodyDiv w:val="1"/>
      <w:marLeft w:val="0"/>
      <w:marRight w:val="0"/>
      <w:marTop w:val="0"/>
      <w:marBottom w:val="0"/>
      <w:divBdr>
        <w:top w:val="none" w:sz="0" w:space="0" w:color="auto"/>
        <w:left w:val="none" w:sz="0" w:space="0" w:color="auto"/>
        <w:bottom w:val="none" w:sz="0" w:space="0" w:color="auto"/>
        <w:right w:val="none" w:sz="0" w:space="0" w:color="auto"/>
      </w:divBdr>
    </w:div>
    <w:div w:id="1724527336">
      <w:bodyDiv w:val="1"/>
      <w:marLeft w:val="0"/>
      <w:marRight w:val="0"/>
      <w:marTop w:val="0"/>
      <w:marBottom w:val="0"/>
      <w:divBdr>
        <w:top w:val="none" w:sz="0" w:space="0" w:color="auto"/>
        <w:left w:val="none" w:sz="0" w:space="0" w:color="auto"/>
        <w:bottom w:val="none" w:sz="0" w:space="0" w:color="auto"/>
        <w:right w:val="none" w:sz="0" w:space="0" w:color="auto"/>
      </w:divBdr>
    </w:div>
    <w:div w:id="1726754425">
      <w:bodyDiv w:val="1"/>
      <w:marLeft w:val="0"/>
      <w:marRight w:val="0"/>
      <w:marTop w:val="0"/>
      <w:marBottom w:val="0"/>
      <w:divBdr>
        <w:top w:val="none" w:sz="0" w:space="0" w:color="auto"/>
        <w:left w:val="none" w:sz="0" w:space="0" w:color="auto"/>
        <w:bottom w:val="none" w:sz="0" w:space="0" w:color="auto"/>
        <w:right w:val="none" w:sz="0" w:space="0" w:color="auto"/>
      </w:divBdr>
    </w:div>
    <w:div w:id="1727070659">
      <w:bodyDiv w:val="1"/>
      <w:marLeft w:val="0"/>
      <w:marRight w:val="0"/>
      <w:marTop w:val="0"/>
      <w:marBottom w:val="0"/>
      <w:divBdr>
        <w:top w:val="none" w:sz="0" w:space="0" w:color="auto"/>
        <w:left w:val="none" w:sz="0" w:space="0" w:color="auto"/>
        <w:bottom w:val="none" w:sz="0" w:space="0" w:color="auto"/>
        <w:right w:val="none" w:sz="0" w:space="0" w:color="auto"/>
      </w:divBdr>
    </w:div>
    <w:div w:id="1727801877">
      <w:bodyDiv w:val="1"/>
      <w:marLeft w:val="0"/>
      <w:marRight w:val="0"/>
      <w:marTop w:val="0"/>
      <w:marBottom w:val="0"/>
      <w:divBdr>
        <w:top w:val="none" w:sz="0" w:space="0" w:color="auto"/>
        <w:left w:val="none" w:sz="0" w:space="0" w:color="auto"/>
        <w:bottom w:val="none" w:sz="0" w:space="0" w:color="auto"/>
        <w:right w:val="none" w:sz="0" w:space="0" w:color="auto"/>
      </w:divBdr>
    </w:div>
    <w:div w:id="1729919369">
      <w:bodyDiv w:val="1"/>
      <w:marLeft w:val="0"/>
      <w:marRight w:val="0"/>
      <w:marTop w:val="0"/>
      <w:marBottom w:val="0"/>
      <w:divBdr>
        <w:top w:val="none" w:sz="0" w:space="0" w:color="auto"/>
        <w:left w:val="none" w:sz="0" w:space="0" w:color="auto"/>
        <w:bottom w:val="none" w:sz="0" w:space="0" w:color="auto"/>
        <w:right w:val="none" w:sz="0" w:space="0" w:color="auto"/>
      </w:divBdr>
    </w:div>
    <w:div w:id="1734039503">
      <w:bodyDiv w:val="1"/>
      <w:marLeft w:val="0"/>
      <w:marRight w:val="0"/>
      <w:marTop w:val="0"/>
      <w:marBottom w:val="0"/>
      <w:divBdr>
        <w:top w:val="none" w:sz="0" w:space="0" w:color="auto"/>
        <w:left w:val="none" w:sz="0" w:space="0" w:color="auto"/>
        <w:bottom w:val="none" w:sz="0" w:space="0" w:color="auto"/>
        <w:right w:val="none" w:sz="0" w:space="0" w:color="auto"/>
      </w:divBdr>
    </w:div>
    <w:div w:id="1734542210">
      <w:bodyDiv w:val="1"/>
      <w:marLeft w:val="0"/>
      <w:marRight w:val="0"/>
      <w:marTop w:val="0"/>
      <w:marBottom w:val="0"/>
      <w:divBdr>
        <w:top w:val="none" w:sz="0" w:space="0" w:color="auto"/>
        <w:left w:val="none" w:sz="0" w:space="0" w:color="auto"/>
        <w:bottom w:val="none" w:sz="0" w:space="0" w:color="auto"/>
        <w:right w:val="none" w:sz="0" w:space="0" w:color="auto"/>
      </w:divBdr>
    </w:div>
    <w:div w:id="1735884685">
      <w:bodyDiv w:val="1"/>
      <w:marLeft w:val="0"/>
      <w:marRight w:val="0"/>
      <w:marTop w:val="0"/>
      <w:marBottom w:val="0"/>
      <w:divBdr>
        <w:top w:val="none" w:sz="0" w:space="0" w:color="auto"/>
        <w:left w:val="none" w:sz="0" w:space="0" w:color="auto"/>
        <w:bottom w:val="none" w:sz="0" w:space="0" w:color="auto"/>
        <w:right w:val="none" w:sz="0" w:space="0" w:color="auto"/>
      </w:divBdr>
    </w:div>
    <w:div w:id="1736128031">
      <w:bodyDiv w:val="1"/>
      <w:marLeft w:val="0"/>
      <w:marRight w:val="0"/>
      <w:marTop w:val="0"/>
      <w:marBottom w:val="0"/>
      <w:divBdr>
        <w:top w:val="none" w:sz="0" w:space="0" w:color="auto"/>
        <w:left w:val="none" w:sz="0" w:space="0" w:color="auto"/>
        <w:bottom w:val="none" w:sz="0" w:space="0" w:color="auto"/>
        <w:right w:val="none" w:sz="0" w:space="0" w:color="auto"/>
      </w:divBdr>
    </w:div>
    <w:div w:id="1736928187">
      <w:bodyDiv w:val="1"/>
      <w:marLeft w:val="0"/>
      <w:marRight w:val="0"/>
      <w:marTop w:val="0"/>
      <w:marBottom w:val="0"/>
      <w:divBdr>
        <w:top w:val="none" w:sz="0" w:space="0" w:color="auto"/>
        <w:left w:val="none" w:sz="0" w:space="0" w:color="auto"/>
        <w:bottom w:val="none" w:sz="0" w:space="0" w:color="auto"/>
        <w:right w:val="none" w:sz="0" w:space="0" w:color="auto"/>
      </w:divBdr>
    </w:div>
    <w:div w:id="1738243276">
      <w:bodyDiv w:val="1"/>
      <w:marLeft w:val="0"/>
      <w:marRight w:val="0"/>
      <w:marTop w:val="0"/>
      <w:marBottom w:val="0"/>
      <w:divBdr>
        <w:top w:val="none" w:sz="0" w:space="0" w:color="auto"/>
        <w:left w:val="none" w:sz="0" w:space="0" w:color="auto"/>
        <w:bottom w:val="none" w:sz="0" w:space="0" w:color="auto"/>
        <w:right w:val="none" w:sz="0" w:space="0" w:color="auto"/>
      </w:divBdr>
    </w:div>
    <w:div w:id="1741830852">
      <w:bodyDiv w:val="1"/>
      <w:marLeft w:val="0"/>
      <w:marRight w:val="0"/>
      <w:marTop w:val="0"/>
      <w:marBottom w:val="0"/>
      <w:divBdr>
        <w:top w:val="none" w:sz="0" w:space="0" w:color="auto"/>
        <w:left w:val="none" w:sz="0" w:space="0" w:color="auto"/>
        <w:bottom w:val="none" w:sz="0" w:space="0" w:color="auto"/>
        <w:right w:val="none" w:sz="0" w:space="0" w:color="auto"/>
      </w:divBdr>
    </w:div>
    <w:div w:id="1741904961">
      <w:bodyDiv w:val="1"/>
      <w:marLeft w:val="0"/>
      <w:marRight w:val="0"/>
      <w:marTop w:val="0"/>
      <w:marBottom w:val="0"/>
      <w:divBdr>
        <w:top w:val="none" w:sz="0" w:space="0" w:color="auto"/>
        <w:left w:val="none" w:sz="0" w:space="0" w:color="auto"/>
        <w:bottom w:val="none" w:sz="0" w:space="0" w:color="auto"/>
        <w:right w:val="none" w:sz="0" w:space="0" w:color="auto"/>
      </w:divBdr>
    </w:div>
    <w:div w:id="1742941440">
      <w:bodyDiv w:val="1"/>
      <w:marLeft w:val="0"/>
      <w:marRight w:val="0"/>
      <w:marTop w:val="0"/>
      <w:marBottom w:val="0"/>
      <w:divBdr>
        <w:top w:val="none" w:sz="0" w:space="0" w:color="auto"/>
        <w:left w:val="none" w:sz="0" w:space="0" w:color="auto"/>
        <w:bottom w:val="none" w:sz="0" w:space="0" w:color="auto"/>
        <w:right w:val="none" w:sz="0" w:space="0" w:color="auto"/>
      </w:divBdr>
    </w:div>
    <w:div w:id="1745106496">
      <w:bodyDiv w:val="1"/>
      <w:marLeft w:val="0"/>
      <w:marRight w:val="0"/>
      <w:marTop w:val="0"/>
      <w:marBottom w:val="0"/>
      <w:divBdr>
        <w:top w:val="none" w:sz="0" w:space="0" w:color="auto"/>
        <w:left w:val="none" w:sz="0" w:space="0" w:color="auto"/>
        <w:bottom w:val="none" w:sz="0" w:space="0" w:color="auto"/>
        <w:right w:val="none" w:sz="0" w:space="0" w:color="auto"/>
      </w:divBdr>
    </w:div>
    <w:div w:id="1747998135">
      <w:bodyDiv w:val="1"/>
      <w:marLeft w:val="0"/>
      <w:marRight w:val="0"/>
      <w:marTop w:val="0"/>
      <w:marBottom w:val="0"/>
      <w:divBdr>
        <w:top w:val="none" w:sz="0" w:space="0" w:color="auto"/>
        <w:left w:val="none" w:sz="0" w:space="0" w:color="auto"/>
        <w:bottom w:val="none" w:sz="0" w:space="0" w:color="auto"/>
        <w:right w:val="none" w:sz="0" w:space="0" w:color="auto"/>
      </w:divBdr>
    </w:div>
    <w:div w:id="1749300862">
      <w:bodyDiv w:val="1"/>
      <w:marLeft w:val="0"/>
      <w:marRight w:val="0"/>
      <w:marTop w:val="0"/>
      <w:marBottom w:val="0"/>
      <w:divBdr>
        <w:top w:val="none" w:sz="0" w:space="0" w:color="auto"/>
        <w:left w:val="none" w:sz="0" w:space="0" w:color="auto"/>
        <w:bottom w:val="none" w:sz="0" w:space="0" w:color="auto"/>
        <w:right w:val="none" w:sz="0" w:space="0" w:color="auto"/>
      </w:divBdr>
      <w:divsChild>
        <w:div w:id="1273633403">
          <w:marLeft w:val="0"/>
          <w:marRight w:val="0"/>
          <w:marTop w:val="0"/>
          <w:marBottom w:val="0"/>
          <w:divBdr>
            <w:top w:val="none" w:sz="0" w:space="0" w:color="auto"/>
            <w:left w:val="none" w:sz="0" w:space="0" w:color="auto"/>
            <w:bottom w:val="none" w:sz="0" w:space="0" w:color="auto"/>
            <w:right w:val="none" w:sz="0" w:space="0" w:color="auto"/>
          </w:divBdr>
          <w:divsChild>
            <w:div w:id="341511771">
              <w:marLeft w:val="0"/>
              <w:marRight w:val="0"/>
              <w:marTop w:val="0"/>
              <w:marBottom w:val="0"/>
              <w:divBdr>
                <w:top w:val="none" w:sz="0" w:space="0" w:color="auto"/>
                <w:left w:val="none" w:sz="0" w:space="0" w:color="auto"/>
                <w:bottom w:val="none" w:sz="0" w:space="0" w:color="auto"/>
                <w:right w:val="none" w:sz="0" w:space="0" w:color="auto"/>
              </w:divBdr>
              <w:divsChild>
                <w:div w:id="815344764">
                  <w:marLeft w:val="0"/>
                  <w:marRight w:val="0"/>
                  <w:marTop w:val="0"/>
                  <w:marBottom w:val="0"/>
                  <w:divBdr>
                    <w:top w:val="none" w:sz="0" w:space="0" w:color="auto"/>
                    <w:left w:val="none" w:sz="0" w:space="0" w:color="auto"/>
                    <w:bottom w:val="none" w:sz="0" w:space="0" w:color="auto"/>
                    <w:right w:val="none" w:sz="0" w:space="0" w:color="auto"/>
                  </w:divBdr>
                  <w:divsChild>
                    <w:div w:id="1308782905">
                      <w:marLeft w:val="0"/>
                      <w:marRight w:val="0"/>
                      <w:marTop w:val="0"/>
                      <w:marBottom w:val="0"/>
                      <w:divBdr>
                        <w:top w:val="none" w:sz="0" w:space="0" w:color="auto"/>
                        <w:left w:val="none" w:sz="0" w:space="0" w:color="auto"/>
                        <w:bottom w:val="none" w:sz="0" w:space="0" w:color="auto"/>
                        <w:right w:val="none" w:sz="0" w:space="0" w:color="auto"/>
                      </w:divBdr>
                      <w:divsChild>
                        <w:div w:id="983655153">
                          <w:marLeft w:val="0"/>
                          <w:marRight w:val="0"/>
                          <w:marTop w:val="0"/>
                          <w:marBottom w:val="0"/>
                          <w:divBdr>
                            <w:top w:val="none" w:sz="0" w:space="0" w:color="auto"/>
                            <w:left w:val="none" w:sz="0" w:space="0" w:color="auto"/>
                            <w:bottom w:val="none" w:sz="0" w:space="0" w:color="auto"/>
                            <w:right w:val="none" w:sz="0" w:space="0" w:color="auto"/>
                          </w:divBdr>
                          <w:divsChild>
                            <w:div w:id="613099334">
                              <w:marLeft w:val="2250"/>
                              <w:marRight w:val="3960"/>
                              <w:marTop w:val="0"/>
                              <w:marBottom w:val="0"/>
                              <w:divBdr>
                                <w:top w:val="none" w:sz="0" w:space="0" w:color="auto"/>
                                <w:left w:val="none" w:sz="0" w:space="0" w:color="auto"/>
                                <w:bottom w:val="none" w:sz="0" w:space="0" w:color="auto"/>
                                <w:right w:val="none" w:sz="0" w:space="0" w:color="auto"/>
                              </w:divBdr>
                              <w:divsChild>
                                <w:div w:id="488601406">
                                  <w:marLeft w:val="0"/>
                                  <w:marRight w:val="0"/>
                                  <w:marTop w:val="0"/>
                                  <w:marBottom w:val="0"/>
                                  <w:divBdr>
                                    <w:top w:val="none" w:sz="0" w:space="0" w:color="auto"/>
                                    <w:left w:val="none" w:sz="0" w:space="0" w:color="auto"/>
                                    <w:bottom w:val="none" w:sz="0" w:space="0" w:color="auto"/>
                                    <w:right w:val="none" w:sz="0" w:space="0" w:color="auto"/>
                                  </w:divBdr>
                                  <w:divsChild>
                                    <w:div w:id="441266777">
                                      <w:marLeft w:val="0"/>
                                      <w:marRight w:val="0"/>
                                      <w:marTop w:val="0"/>
                                      <w:marBottom w:val="0"/>
                                      <w:divBdr>
                                        <w:top w:val="none" w:sz="0" w:space="0" w:color="auto"/>
                                        <w:left w:val="none" w:sz="0" w:space="0" w:color="auto"/>
                                        <w:bottom w:val="none" w:sz="0" w:space="0" w:color="auto"/>
                                        <w:right w:val="none" w:sz="0" w:space="0" w:color="auto"/>
                                      </w:divBdr>
                                      <w:divsChild>
                                        <w:div w:id="1324774589">
                                          <w:marLeft w:val="0"/>
                                          <w:marRight w:val="0"/>
                                          <w:marTop w:val="0"/>
                                          <w:marBottom w:val="0"/>
                                          <w:divBdr>
                                            <w:top w:val="none" w:sz="0" w:space="0" w:color="auto"/>
                                            <w:left w:val="none" w:sz="0" w:space="0" w:color="auto"/>
                                            <w:bottom w:val="none" w:sz="0" w:space="0" w:color="auto"/>
                                            <w:right w:val="none" w:sz="0" w:space="0" w:color="auto"/>
                                          </w:divBdr>
                                          <w:divsChild>
                                            <w:div w:id="1368680317">
                                              <w:marLeft w:val="0"/>
                                              <w:marRight w:val="0"/>
                                              <w:marTop w:val="90"/>
                                              <w:marBottom w:val="0"/>
                                              <w:divBdr>
                                                <w:top w:val="none" w:sz="0" w:space="0" w:color="auto"/>
                                                <w:left w:val="none" w:sz="0" w:space="0" w:color="auto"/>
                                                <w:bottom w:val="none" w:sz="0" w:space="0" w:color="auto"/>
                                                <w:right w:val="none" w:sz="0" w:space="0" w:color="auto"/>
                                              </w:divBdr>
                                              <w:divsChild>
                                                <w:div w:id="254559079">
                                                  <w:marLeft w:val="0"/>
                                                  <w:marRight w:val="0"/>
                                                  <w:marTop w:val="0"/>
                                                  <w:marBottom w:val="0"/>
                                                  <w:divBdr>
                                                    <w:top w:val="none" w:sz="0" w:space="0" w:color="auto"/>
                                                    <w:left w:val="none" w:sz="0" w:space="0" w:color="auto"/>
                                                    <w:bottom w:val="none" w:sz="0" w:space="0" w:color="auto"/>
                                                    <w:right w:val="none" w:sz="0" w:space="0" w:color="auto"/>
                                                  </w:divBdr>
                                                  <w:divsChild>
                                                    <w:div w:id="1282229196">
                                                      <w:marLeft w:val="0"/>
                                                      <w:marRight w:val="0"/>
                                                      <w:marTop w:val="0"/>
                                                      <w:marBottom w:val="405"/>
                                                      <w:divBdr>
                                                        <w:top w:val="none" w:sz="0" w:space="0" w:color="auto"/>
                                                        <w:left w:val="none" w:sz="0" w:space="0" w:color="auto"/>
                                                        <w:bottom w:val="none" w:sz="0" w:space="0" w:color="auto"/>
                                                        <w:right w:val="none" w:sz="0" w:space="0" w:color="auto"/>
                                                      </w:divBdr>
                                                      <w:divsChild>
                                                        <w:div w:id="1006598358">
                                                          <w:marLeft w:val="0"/>
                                                          <w:marRight w:val="0"/>
                                                          <w:marTop w:val="0"/>
                                                          <w:marBottom w:val="0"/>
                                                          <w:divBdr>
                                                            <w:top w:val="none" w:sz="0" w:space="0" w:color="auto"/>
                                                            <w:left w:val="none" w:sz="0" w:space="0" w:color="auto"/>
                                                            <w:bottom w:val="none" w:sz="0" w:space="0" w:color="auto"/>
                                                            <w:right w:val="none" w:sz="0" w:space="0" w:color="auto"/>
                                                          </w:divBdr>
                                                          <w:divsChild>
                                                            <w:div w:id="1806852761">
                                                              <w:marLeft w:val="0"/>
                                                              <w:marRight w:val="0"/>
                                                              <w:marTop w:val="0"/>
                                                              <w:marBottom w:val="0"/>
                                                              <w:divBdr>
                                                                <w:top w:val="none" w:sz="0" w:space="0" w:color="auto"/>
                                                                <w:left w:val="none" w:sz="0" w:space="0" w:color="auto"/>
                                                                <w:bottom w:val="none" w:sz="0" w:space="0" w:color="auto"/>
                                                                <w:right w:val="none" w:sz="0" w:space="0" w:color="auto"/>
                                                              </w:divBdr>
                                                              <w:divsChild>
                                                                <w:div w:id="1716812788">
                                                                  <w:marLeft w:val="0"/>
                                                                  <w:marRight w:val="0"/>
                                                                  <w:marTop w:val="0"/>
                                                                  <w:marBottom w:val="0"/>
                                                                  <w:divBdr>
                                                                    <w:top w:val="none" w:sz="0" w:space="0" w:color="auto"/>
                                                                    <w:left w:val="none" w:sz="0" w:space="0" w:color="auto"/>
                                                                    <w:bottom w:val="none" w:sz="0" w:space="0" w:color="auto"/>
                                                                    <w:right w:val="none" w:sz="0" w:space="0" w:color="auto"/>
                                                                  </w:divBdr>
                                                                  <w:divsChild>
                                                                    <w:div w:id="1713455875">
                                                                      <w:marLeft w:val="0"/>
                                                                      <w:marRight w:val="0"/>
                                                                      <w:marTop w:val="0"/>
                                                                      <w:marBottom w:val="0"/>
                                                                      <w:divBdr>
                                                                        <w:top w:val="none" w:sz="0" w:space="0" w:color="auto"/>
                                                                        <w:left w:val="none" w:sz="0" w:space="0" w:color="auto"/>
                                                                        <w:bottom w:val="none" w:sz="0" w:space="0" w:color="auto"/>
                                                                        <w:right w:val="none" w:sz="0" w:space="0" w:color="auto"/>
                                                                      </w:divBdr>
                                                                      <w:divsChild>
                                                                        <w:div w:id="245696041">
                                                                          <w:marLeft w:val="0"/>
                                                                          <w:marRight w:val="0"/>
                                                                          <w:marTop w:val="0"/>
                                                                          <w:marBottom w:val="0"/>
                                                                          <w:divBdr>
                                                                            <w:top w:val="none" w:sz="0" w:space="0" w:color="auto"/>
                                                                            <w:left w:val="none" w:sz="0" w:space="0" w:color="auto"/>
                                                                            <w:bottom w:val="none" w:sz="0" w:space="0" w:color="auto"/>
                                                                            <w:right w:val="none" w:sz="0" w:space="0" w:color="auto"/>
                                                                          </w:divBdr>
                                                                          <w:divsChild>
                                                                            <w:div w:id="819931353">
                                                                              <w:marLeft w:val="0"/>
                                                                              <w:marRight w:val="0"/>
                                                                              <w:marTop w:val="0"/>
                                                                              <w:marBottom w:val="0"/>
                                                                              <w:divBdr>
                                                                                <w:top w:val="none" w:sz="0" w:space="0" w:color="auto"/>
                                                                                <w:left w:val="none" w:sz="0" w:space="0" w:color="auto"/>
                                                                                <w:bottom w:val="none" w:sz="0" w:space="0" w:color="auto"/>
                                                                                <w:right w:val="none" w:sz="0" w:space="0" w:color="auto"/>
                                                                              </w:divBdr>
                                                                              <w:divsChild>
                                                                                <w:div w:id="2111587287">
                                                                                  <w:marLeft w:val="0"/>
                                                                                  <w:marRight w:val="0"/>
                                                                                  <w:marTop w:val="0"/>
                                                                                  <w:marBottom w:val="0"/>
                                                                                  <w:divBdr>
                                                                                    <w:top w:val="none" w:sz="0" w:space="0" w:color="auto"/>
                                                                                    <w:left w:val="none" w:sz="0" w:space="0" w:color="auto"/>
                                                                                    <w:bottom w:val="none" w:sz="0" w:space="0" w:color="auto"/>
                                                                                    <w:right w:val="none" w:sz="0" w:space="0" w:color="auto"/>
                                                                                  </w:divBdr>
                                                                                  <w:divsChild>
                                                                                    <w:div w:id="619386071">
                                                                                      <w:marLeft w:val="0"/>
                                                                                      <w:marRight w:val="0"/>
                                                                                      <w:marTop w:val="0"/>
                                                                                      <w:marBottom w:val="0"/>
                                                                                      <w:divBdr>
                                                                                        <w:top w:val="none" w:sz="0" w:space="0" w:color="auto"/>
                                                                                        <w:left w:val="none" w:sz="0" w:space="0" w:color="auto"/>
                                                                                        <w:bottom w:val="none" w:sz="0" w:space="0" w:color="auto"/>
                                                                                        <w:right w:val="none" w:sz="0" w:space="0" w:color="auto"/>
                                                                                      </w:divBdr>
                                                                                      <w:divsChild>
                                                                                        <w:div w:id="20285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345326">
      <w:bodyDiv w:val="1"/>
      <w:marLeft w:val="0"/>
      <w:marRight w:val="0"/>
      <w:marTop w:val="0"/>
      <w:marBottom w:val="0"/>
      <w:divBdr>
        <w:top w:val="none" w:sz="0" w:space="0" w:color="auto"/>
        <w:left w:val="none" w:sz="0" w:space="0" w:color="auto"/>
        <w:bottom w:val="none" w:sz="0" w:space="0" w:color="auto"/>
        <w:right w:val="none" w:sz="0" w:space="0" w:color="auto"/>
      </w:divBdr>
    </w:div>
    <w:div w:id="1751851425">
      <w:bodyDiv w:val="1"/>
      <w:marLeft w:val="0"/>
      <w:marRight w:val="0"/>
      <w:marTop w:val="0"/>
      <w:marBottom w:val="0"/>
      <w:divBdr>
        <w:top w:val="none" w:sz="0" w:space="0" w:color="auto"/>
        <w:left w:val="none" w:sz="0" w:space="0" w:color="auto"/>
        <w:bottom w:val="none" w:sz="0" w:space="0" w:color="auto"/>
        <w:right w:val="none" w:sz="0" w:space="0" w:color="auto"/>
      </w:divBdr>
    </w:div>
    <w:div w:id="1755203331">
      <w:bodyDiv w:val="1"/>
      <w:marLeft w:val="0"/>
      <w:marRight w:val="0"/>
      <w:marTop w:val="0"/>
      <w:marBottom w:val="0"/>
      <w:divBdr>
        <w:top w:val="none" w:sz="0" w:space="0" w:color="auto"/>
        <w:left w:val="none" w:sz="0" w:space="0" w:color="auto"/>
        <w:bottom w:val="none" w:sz="0" w:space="0" w:color="auto"/>
        <w:right w:val="none" w:sz="0" w:space="0" w:color="auto"/>
      </w:divBdr>
    </w:div>
    <w:div w:id="1757631703">
      <w:bodyDiv w:val="1"/>
      <w:marLeft w:val="0"/>
      <w:marRight w:val="0"/>
      <w:marTop w:val="0"/>
      <w:marBottom w:val="0"/>
      <w:divBdr>
        <w:top w:val="none" w:sz="0" w:space="0" w:color="auto"/>
        <w:left w:val="none" w:sz="0" w:space="0" w:color="auto"/>
        <w:bottom w:val="none" w:sz="0" w:space="0" w:color="auto"/>
        <w:right w:val="none" w:sz="0" w:space="0" w:color="auto"/>
      </w:divBdr>
    </w:div>
    <w:div w:id="1757825215">
      <w:bodyDiv w:val="1"/>
      <w:marLeft w:val="0"/>
      <w:marRight w:val="0"/>
      <w:marTop w:val="0"/>
      <w:marBottom w:val="0"/>
      <w:divBdr>
        <w:top w:val="none" w:sz="0" w:space="0" w:color="auto"/>
        <w:left w:val="none" w:sz="0" w:space="0" w:color="auto"/>
        <w:bottom w:val="none" w:sz="0" w:space="0" w:color="auto"/>
        <w:right w:val="none" w:sz="0" w:space="0" w:color="auto"/>
      </w:divBdr>
    </w:div>
    <w:div w:id="1760322589">
      <w:bodyDiv w:val="1"/>
      <w:marLeft w:val="0"/>
      <w:marRight w:val="0"/>
      <w:marTop w:val="0"/>
      <w:marBottom w:val="0"/>
      <w:divBdr>
        <w:top w:val="none" w:sz="0" w:space="0" w:color="auto"/>
        <w:left w:val="none" w:sz="0" w:space="0" w:color="auto"/>
        <w:bottom w:val="none" w:sz="0" w:space="0" w:color="auto"/>
        <w:right w:val="none" w:sz="0" w:space="0" w:color="auto"/>
      </w:divBdr>
    </w:div>
    <w:div w:id="1762025565">
      <w:bodyDiv w:val="1"/>
      <w:marLeft w:val="0"/>
      <w:marRight w:val="0"/>
      <w:marTop w:val="0"/>
      <w:marBottom w:val="0"/>
      <w:divBdr>
        <w:top w:val="none" w:sz="0" w:space="0" w:color="auto"/>
        <w:left w:val="none" w:sz="0" w:space="0" w:color="auto"/>
        <w:bottom w:val="none" w:sz="0" w:space="0" w:color="auto"/>
        <w:right w:val="none" w:sz="0" w:space="0" w:color="auto"/>
      </w:divBdr>
    </w:div>
    <w:div w:id="1762792781">
      <w:bodyDiv w:val="1"/>
      <w:marLeft w:val="0"/>
      <w:marRight w:val="0"/>
      <w:marTop w:val="0"/>
      <w:marBottom w:val="0"/>
      <w:divBdr>
        <w:top w:val="none" w:sz="0" w:space="0" w:color="auto"/>
        <w:left w:val="none" w:sz="0" w:space="0" w:color="auto"/>
        <w:bottom w:val="none" w:sz="0" w:space="0" w:color="auto"/>
        <w:right w:val="none" w:sz="0" w:space="0" w:color="auto"/>
      </w:divBdr>
    </w:div>
    <w:div w:id="1763797634">
      <w:bodyDiv w:val="1"/>
      <w:marLeft w:val="0"/>
      <w:marRight w:val="0"/>
      <w:marTop w:val="0"/>
      <w:marBottom w:val="0"/>
      <w:divBdr>
        <w:top w:val="none" w:sz="0" w:space="0" w:color="auto"/>
        <w:left w:val="none" w:sz="0" w:space="0" w:color="auto"/>
        <w:bottom w:val="none" w:sz="0" w:space="0" w:color="auto"/>
        <w:right w:val="none" w:sz="0" w:space="0" w:color="auto"/>
      </w:divBdr>
    </w:div>
    <w:div w:id="1764838653">
      <w:bodyDiv w:val="1"/>
      <w:marLeft w:val="0"/>
      <w:marRight w:val="0"/>
      <w:marTop w:val="0"/>
      <w:marBottom w:val="0"/>
      <w:divBdr>
        <w:top w:val="none" w:sz="0" w:space="0" w:color="auto"/>
        <w:left w:val="none" w:sz="0" w:space="0" w:color="auto"/>
        <w:bottom w:val="none" w:sz="0" w:space="0" w:color="auto"/>
        <w:right w:val="none" w:sz="0" w:space="0" w:color="auto"/>
      </w:divBdr>
    </w:div>
    <w:div w:id="1765301523">
      <w:bodyDiv w:val="1"/>
      <w:marLeft w:val="0"/>
      <w:marRight w:val="0"/>
      <w:marTop w:val="0"/>
      <w:marBottom w:val="0"/>
      <w:divBdr>
        <w:top w:val="none" w:sz="0" w:space="0" w:color="auto"/>
        <w:left w:val="none" w:sz="0" w:space="0" w:color="auto"/>
        <w:bottom w:val="none" w:sz="0" w:space="0" w:color="auto"/>
        <w:right w:val="none" w:sz="0" w:space="0" w:color="auto"/>
      </w:divBdr>
    </w:div>
    <w:div w:id="1768109886">
      <w:bodyDiv w:val="1"/>
      <w:marLeft w:val="0"/>
      <w:marRight w:val="0"/>
      <w:marTop w:val="0"/>
      <w:marBottom w:val="0"/>
      <w:divBdr>
        <w:top w:val="none" w:sz="0" w:space="0" w:color="auto"/>
        <w:left w:val="none" w:sz="0" w:space="0" w:color="auto"/>
        <w:bottom w:val="none" w:sz="0" w:space="0" w:color="auto"/>
        <w:right w:val="none" w:sz="0" w:space="0" w:color="auto"/>
      </w:divBdr>
    </w:div>
    <w:div w:id="1768387548">
      <w:bodyDiv w:val="1"/>
      <w:marLeft w:val="0"/>
      <w:marRight w:val="0"/>
      <w:marTop w:val="0"/>
      <w:marBottom w:val="0"/>
      <w:divBdr>
        <w:top w:val="none" w:sz="0" w:space="0" w:color="auto"/>
        <w:left w:val="none" w:sz="0" w:space="0" w:color="auto"/>
        <w:bottom w:val="none" w:sz="0" w:space="0" w:color="auto"/>
        <w:right w:val="none" w:sz="0" w:space="0" w:color="auto"/>
      </w:divBdr>
    </w:div>
    <w:div w:id="1770656489">
      <w:bodyDiv w:val="1"/>
      <w:marLeft w:val="0"/>
      <w:marRight w:val="0"/>
      <w:marTop w:val="0"/>
      <w:marBottom w:val="0"/>
      <w:divBdr>
        <w:top w:val="none" w:sz="0" w:space="0" w:color="auto"/>
        <w:left w:val="none" w:sz="0" w:space="0" w:color="auto"/>
        <w:bottom w:val="none" w:sz="0" w:space="0" w:color="auto"/>
        <w:right w:val="none" w:sz="0" w:space="0" w:color="auto"/>
      </w:divBdr>
    </w:div>
    <w:div w:id="1771392288">
      <w:bodyDiv w:val="1"/>
      <w:marLeft w:val="0"/>
      <w:marRight w:val="0"/>
      <w:marTop w:val="0"/>
      <w:marBottom w:val="0"/>
      <w:divBdr>
        <w:top w:val="none" w:sz="0" w:space="0" w:color="auto"/>
        <w:left w:val="none" w:sz="0" w:space="0" w:color="auto"/>
        <w:bottom w:val="none" w:sz="0" w:space="0" w:color="auto"/>
        <w:right w:val="none" w:sz="0" w:space="0" w:color="auto"/>
      </w:divBdr>
    </w:div>
    <w:div w:id="1773936396">
      <w:bodyDiv w:val="1"/>
      <w:marLeft w:val="0"/>
      <w:marRight w:val="0"/>
      <w:marTop w:val="0"/>
      <w:marBottom w:val="0"/>
      <w:divBdr>
        <w:top w:val="none" w:sz="0" w:space="0" w:color="auto"/>
        <w:left w:val="none" w:sz="0" w:space="0" w:color="auto"/>
        <w:bottom w:val="none" w:sz="0" w:space="0" w:color="auto"/>
        <w:right w:val="none" w:sz="0" w:space="0" w:color="auto"/>
      </w:divBdr>
    </w:div>
    <w:div w:id="1776946828">
      <w:bodyDiv w:val="1"/>
      <w:marLeft w:val="0"/>
      <w:marRight w:val="0"/>
      <w:marTop w:val="0"/>
      <w:marBottom w:val="0"/>
      <w:divBdr>
        <w:top w:val="none" w:sz="0" w:space="0" w:color="auto"/>
        <w:left w:val="none" w:sz="0" w:space="0" w:color="auto"/>
        <w:bottom w:val="none" w:sz="0" w:space="0" w:color="auto"/>
        <w:right w:val="none" w:sz="0" w:space="0" w:color="auto"/>
      </w:divBdr>
    </w:div>
    <w:div w:id="1779176650">
      <w:bodyDiv w:val="1"/>
      <w:marLeft w:val="0"/>
      <w:marRight w:val="0"/>
      <w:marTop w:val="0"/>
      <w:marBottom w:val="0"/>
      <w:divBdr>
        <w:top w:val="none" w:sz="0" w:space="0" w:color="auto"/>
        <w:left w:val="none" w:sz="0" w:space="0" w:color="auto"/>
        <w:bottom w:val="none" w:sz="0" w:space="0" w:color="auto"/>
        <w:right w:val="none" w:sz="0" w:space="0" w:color="auto"/>
      </w:divBdr>
    </w:div>
    <w:div w:id="1779181946">
      <w:bodyDiv w:val="1"/>
      <w:marLeft w:val="0"/>
      <w:marRight w:val="0"/>
      <w:marTop w:val="0"/>
      <w:marBottom w:val="0"/>
      <w:divBdr>
        <w:top w:val="none" w:sz="0" w:space="0" w:color="auto"/>
        <w:left w:val="none" w:sz="0" w:space="0" w:color="auto"/>
        <w:bottom w:val="none" w:sz="0" w:space="0" w:color="auto"/>
        <w:right w:val="none" w:sz="0" w:space="0" w:color="auto"/>
      </w:divBdr>
    </w:div>
    <w:div w:id="1781142893">
      <w:bodyDiv w:val="1"/>
      <w:marLeft w:val="0"/>
      <w:marRight w:val="0"/>
      <w:marTop w:val="0"/>
      <w:marBottom w:val="0"/>
      <w:divBdr>
        <w:top w:val="none" w:sz="0" w:space="0" w:color="auto"/>
        <w:left w:val="none" w:sz="0" w:space="0" w:color="auto"/>
        <w:bottom w:val="none" w:sz="0" w:space="0" w:color="auto"/>
        <w:right w:val="none" w:sz="0" w:space="0" w:color="auto"/>
      </w:divBdr>
    </w:div>
    <w:div w:id="1781680659">
      <w:bodyDiv w:val="1"/>
      <w:marLeft w:val="0"/>
      <w:marRight w:val="0"/>
      <w:marTop w:val="0"/>
      <w:marBottom w:val="0"/>
      <w:divBdr>
        <w:top w:val="none" w:sz="0" w:space="0" w:color="auto"/>
        <w:left w:val="none" w:sz="0" w:space="0" w:color="auto"/>
        <w:bottom w:val="none" w:sz="0" w:space="0" w:color="auto"/>
        <w:right w:val="none" w:sz="0" w:space="0" w:color="auto"/>
      </w:divBdr>
    </w:div>
    <w:div w:id="1782264669">
      <w:bodyDiv w:val="1"/>
      <w:marLeft w:val="0"/>
      <w:marRight w:val="0"/>
      <w:marTop w:val="0"/>
      <w:marBottom w:val="0"/>
      <w:divBdr>
        <w:top w:val="none" w:sz="0" w:space="0" w:color="auto"/>
        <w:left w:val="none" w:sz="0" w:space="0" w:color="auto"/>
        <w:bottom w:val="none" w:sz="0" w:space="0" w:color="auto"/>
        <w:right w:val="none" w:sz="0" w:space="0" w:color="auto"/>
      </w:divBdr>
    </w:div>
    <w:div w:id="1782723237">
      <w:bodyDiv w:val="1"/>
      <w:marLeft w:val="0"/>
      <w:marRight w:val="0"/>
      <w:marTop w:val="0"/>
      <w:marBottom w:val="0"/>
      <w:divBdr>
        <w:top w:val="none" w:sz="0" w:space="0" w:color="auto"/>
        <w:left w:val="none" w:sz="0" w:space="0" w:color="auto"/>
        <w:bottom w:val="none" w:sz="0" w:space="0" w:color="auto"/>
        <w:right w:val="none" w:sz="0" w:space="0" w:color="auto"/>
      </w:divBdr>
    </w:div>
    <w:div w:id="1783188191">
      <w:bodyDiv w:val="1"/>
      <w:marLeft w:val="0"/>
      <w:marRight w:val="0"/>
      <w:marTop w:val="0"/>
      <w:marBottom w:val="0"/>
      <w:divBdr>
        <w:top w:val="none" w:sz="0" w:space="0" w:color="auto"/>
        <w:left w:val="none" w:sz="0" w:space="0" w:color="auto"/>
        <w:bottom w:val="none" w:sz="0" w:space="0" w:color="auto"/>
        <w:right w:val="none" w:sz="0" w:space="0" w:color="auto"/>
      </w:divBdr>
    </w:div>
    <w:div w:id="1784955522">
      <w:bodyDiv w:val="1"/>
      <w:marLeft w:val="0"/>
      <w:marRight w:val="0"/>
      <w:marTop w:val="0"/>
      <w:marBottom w:val="0"/>
      <w:divBdr>
        <w:top w:val="none" w:sz="0" w:space="0" w:color="auto"/>
        <w:left w:val="none" w:sz="0" w:space="0" w:color="auto"/>
        <w:bottom w:val="none" w:sz="0" w:space="0" w:color="auto"/>
        <w:right w:val="none" w:sz="0" w:space="0" w:color="auto"/>
      </w:divBdr>
    </w:div>
    <w:div w:id="1788353169">
      <w:bodyDiv w:val="1"/>
      <w:marLeft w:val="0"/>
      <w:marRight w:val="0"/>
      <w:marTop w:val="0"/>
      <w:marBottom w:val="0"/>
      <w:divBdr>
        <w:top w:val="none" w:sz="0" w:space="0" w:color="auto"/>
        <w:left w:val="none" w:sz="0" w:space="0" w:color="auto"/>
        <w:bottom w:val="none" w:sz="0" w:space="0" w:color="auto"/>
        <w:right w:val="none" w:sz="0" w:space="0" w:color="auto"/>
      </w:divBdr>
    </w:div>
    <w:div w:id="1788889785">
      <w:bodyDiv w:val="1"/>
      <w:marLeft w:val="0"/>
      <w:marRight w:val="0"/>
      <w:marTop w:val="0"/>
      <w:marBottom w:val="0"/>
      <w:divBdr>
        <w:top w:val="none" w:sz="0" w:space="0" w:color="auto"/>
        <w:left w:val="none" w:sz="0" w:space="0" w:color="auto"/>
        <w:bottom w:val="none" w:sz="0" w:space="0" w:color="auto"/>
        <w:right w:val="none" w:sz="0" w:space="0" w:color="auto"/>
      </w:divBdr>
    </w:div>
    <w:div w:id="1791584560">
      <w:bodyDiv w:val="1"/>
      <w:marLeft w:val="0"/>
      <w:marRight w:val="0"/>
      <w:marTop w:val="0"/>
      <w:marBottom w:val="0"/>
      <w:divBdr>
        <w:top w:val="none" w:sz="0" w:space="0" w:color="auto"/>
        <w:left w:val="none" w:sz="0" w:space="0" w:color="auto"/>
        <w:bottom w:val="none" w:sz="0" w:space="0" w:color="auto"/>
        <w:right w:val="none" w:sz="0" w:space="0" w:color="auto"/>
      </w:divBdr>
    </w:div>
    <w:div w:id="1794515120">
      <w:bodyDiv w:val="1"/>
      <w:marLeft w:val="0"/>
      <w:marRight w:val="0"/>
      <w:marTop w:val="0"/>
      <w:marBottom w:val="0"/>
      <w:divBdr>
        <w:top w:val="none" w:sz="0" w:space="0" w:color="auto"/>
        <w:left w:val="none" w:sz="0" w:space="0" w:color="auto"/>
        <w:bottom w:val="none" w:sz="0" w:space="0" w:color="auto"/>
        <w:right w:val="none" w:sz="0" w:space="0" w:color="auto"/>
      </w:divBdr>
    </w:div>
    <w:div w:id="1795755941">
      <w:bodyDiv w:val="1"/>
      <w:marLeft w:val="0"/>
      <w:marRight w:val="0"/>
      <w:marTop w:val="0"/>
      <w:marBottom w:val="0"/>
      <w:divBdr>
        <w:top w:val="none" w:sz="0" w:space="0" w:color="auto"/>
        <w:left w:val="none" w:sz="0" w:space="0" w:color="auto"/>
        <w:bottom w:val="none" w:sz="0" w:space="0" w:color="auto"/>
        <w:right w:val="none" w:sz="0" w:space="0" w:color="auto"/>
      </w:divBdr>
    </w:div>
    <w:div w:id="1798259195">
      <w:bodyDiv w:val="1"/>
      <w:marLeft w:val="0"/>
      <w:marRight w:val="0"/>
      <w:marTop w:val="0"/>
      <w:marBottom w:val="0"/>
      <w:divBdr>
        <w:top w:val="none" w:sz="0" w:space="0" w:color="auto"/>
        <w:left w:val="none" w:sz="0" w:space="0" w:color="auto"/>
        <w:bottom w:val="none" w:sz="0" w:space="0" w:color="auto"/>
        <w:right w:val="none" w:sz="0" w:space="0" w:color="auto"/>
      </w:divBdr>
    </w:div>
    <w:div w:id="1798526179">
      <w:bodyDiv w:val="1"/>
      <w:marLeft w:val="0"/>
      <w:marRight w:val="0"/>
      <w:marTop w:val="0"/>
      <w:marBottom w:val="0"/>
      <w:divBdr>
        <w:top w:val="none" w:sz="0" w:space="0" w:color="auto"/>
        <w:left w:val="none" w:sz="0" w:space="0" w:color="auto"/>
        <w:bottom w:val="none" w:sz="0" w:space="0" w:color="auto"/>
        <w:right w:val="none" w:sz="0" w:space="0" w:color="auto"/>
      </w:divBdr>
    </w:div>
    <w:div w:id="1801265867">
      <w:bodyDiv w:val="1"/>
      <w:marLeft w:val="0"/>
      <w:marRight w:val="0"/>
      <w:marTop w:val="0"/>
      <w:marBottom w:val="0"/>
      <w:divBdr>
        <w:top w:val="none" w:sz="0" w:space="0" w:color="auto"/>
        <w:left w:val="none" w:sz="0" w:space="0" w:color="auto"/>
        <w:bottom w:val="none" w:sz="0" w:space="0" w:color="auto"/>
        <w:right w:val="none" w:sz="0" w:space="0" w:color="auto"/>
      </w:divBdr>
    </w:div>
    <w:div w:id="1801610171">
      <w:bodyDiv w:val="1"/>
      <w:marLeft w:val="0"/>
      <w:marRight w:val="0"/>
      <w:marTop w:val="0"/>
      <w:marBottom w:val="0"/>
      <w:divBdr>
        <w:top w:val="none" w:sz="0" w:space="0" w:color="auto"/>
        <w:left w:val="none" w:sz="0" w:space="0" w:color="auto"/>
        <w:bottom w:val="none" w:sz="0" w:space="0" w:color="auto"/>
        <w:right w:val="none" w:sz="0" w:space="0" w:color="auto"/>
      </w:divBdr>
    </w:div>
    <w:div w:id="1803693402">
      <w:bodyDiv w:val="1"/>
      <w:marLeft w:val="0"/>
      <w:marRight w:val="0"/>
      <w:marTop w:val="0"/>
      <w:marBottom w:val="0"/>
      <w:divBdr>
        <w:top w:val="none" w:sz="0" w:space="0" w:color="auto"/>
        <w:left w:val="none" w:sz="0" w:space="0" w:color="auto"/>
        <w:bottom w:val="none" w:sz="0" w:space="0" w:color="auto"/>
        <w:right w:val="none" w:sz="0" w:space="0" w:color="auto"/>
      </w:divBdr>
    </w:div>
    <w:div w:id="1807627377">
      <w:bodyDiv w:val="1"/>
      <w:marLeft w:val="0"/>
      <w:marRight w:val="0"/>
      <w:marTop w:val="0"/>
      <w:marBottom w:val="0"/>
      <w:divBdr>
        <w:top w:val="none" w:sz="0" w:space="0" w:color="auto"/>
        <w:left w:val="none" w:sz="0" w:space="0" w:color="auto"/>
        <w:bottom w:val="none" w:sz="0" w:space="0" w:color="auto"/>
        <w:right w:val="none" w:sz="0" w:space="0" w:color="auto"/>
      </w:divBdr>
    </w:div>
    <w:div w:id="1808859362">
      <w:bodyDiv w:val="1"/>
      <w:marLeft w:val="0"/>
      <w:marRight w:val="0"/>
      <w:marTop w:val="0"/>
      <w:marBottom w:val="0"/>
      <w:divBdr>
        <w:top w:val="none" w:sz="0" w:space="0" w:color="auto"/>
        <w:left w:val="none" w:sz="0" w:space="0" w:color="auto"/>
        <w:bottom w:val="none" w:sz="0" w:space="0" w:color="auto"/>
        <w:right w:val="none" w:sz="0" w:space="0" w:color="auto"/>
      </w:divBdr>
    </w:div>
    <w:div w:id="1808859491">
      <w:bodyDiv w:val="1"/>
      <w:marLeft w:val="0"/>
      <w:marRight w:val="0"/>
      <w:marTop w:val="0"/>
      <w:marBottom w:val="0"/>
      <w:divBdr>
        <w:top w:val="none" w:sz="0" w:space="0" w:color="auto"/>
        <w:left w:val="none" w:sz="0" w:space="0" w:color="auto"/>
        <w:bottom w:val="none" w:sz="0" w:space="0" w:color="auto"/>
        <w:right w:val="none" w:sz="0" w:space="0" w:color="auto"/>
      </w:divBdr>
    </w:div>
    <w:div w:id="1809590636">
      <w:bodyDiv w:val="1"/>
      <w:marLeft w:val="0"/>
      <w:marRight w:val="0"/>
      <w:marTop w:val="0"/>
      <w:marBottom w:val="0"/>
      <w:divBdr>
        <w:top w:val="none" w:sz="0" w:space="0" w:color="auto"/>
        <w:left w:val="none" w:sz="0" w:space="0" w:color="auto"/>
        <w:bottom w:val="none" w:sz="0" w:space="0" w:color="auto"/>
        <w:right w:val="none" w:sz="0" w:space="0" w:color="auto"/>
      </w:divBdr>
    </w:div>
    <w:div w:id="1810514042">
      <w:bodyDiv w:val="1"/>
      <w:marLeft w:val="0"/>
      <w:marRight w:val="0"/>
      <w:marTop w:val="0"/>
      <w:marBottom w:val="0"/>
      <w:divBdr>
        <w:top w:val="none" w:sz="0" w:space="0" w:color="auto"/>
        <w:left w:val="none" w:sz="0" w:space="0" w:color="auto"/>
        <w:bottom w:val="none" w:sz="0" w:space="0" w:color="auto"/>
        <w:right w:val="none" w:sz="0" w:space="0" w:color="auto"/>
      </w:divBdr>
    </w:div>
    <w:div w:id="1811088846">
      <w:bodyDiv w:val="1"/>
      <w:marLeft w:val="0"/>
      <w:marRight w:val="0"/>
      <w:marTop w:val="0"/>
      <w:marBottom w:val="0"/>
      <w:divBdr>
        <w:top w:val="none" w:sz="0" w:space="0" w:color="auto"/>
        <w:left w:val="none" w:sz="0" w:space="0" w:color="auto"/>
        <w:bottom w:val="none" w:sz="0" w:space="0" w:color="auto"/>
        <w:right w:val="none" w:sz="0" w:space="0" w:color="auto"/>
      </w:divBdr>
    </w:div>
    <w:div w:id="1814902631">
      <w:bodyDiv w:val="1"/>
      <w:marLeft w:val="0"/>
      <w:marRight w:val="0"/>
      <w:marTop w:val="0"/>
      <w:marBottom w:val="0"/>
      <w:divBdr>
        <w:top w:val="none" w:sz="0" w:space="0" w:color="auto"/>
        <w:left w:val="none" w:sz="0" w:space="0" w:color="auto"/>
        <w:bottom w:val="none" w:sz="0" w:space="0" w:color="auto"/>
        <w:right w:val="none" w:sz="0" w:space="0" w:color="auto"/>
      </w:divBdr>
    </w:div>
    <w:div w:id="1815878263">
      <w:bodyDiv w:val="1"/>
      <w:marLeft w:val="0"/>
      <w:marRight w:val="0"/>
      <w:marTop w:val="0"/>
      <w:marBottom w:val="0"/>
      <w:divBdr>
        <w:top w:val="none" w:sz="0" w:space="0" w:color="auto"/>
        <w:left w:val="none" w:sz="0" w:space="0" w:color="auto"/>
        <w:bottom w:val="none" w:sz="0" w:space="0" w:color="auto"/>
        <w:right w:val="none" w:sz="0" w:space="0" w:color="auto"/>
      </w:divBdr>
    </w:div>
    <w:div w:id="1816605944">
      <w:bodyDiv w:val="1"/>
      <w:marLeft w:val="0"/>
      <w:marRight w:val="0"/>
      <w:marTop w:val="0"/>
      <w:marBottom w:val="0"/>
      <w:divBdr>
        <w:top w:val="none" w:sz="0" w:space="0" w:color="auto"/>
        <w:left w:val="none" w:sz="0" w:space="0" w:color="auto"/>
        <w:bottom w:val="none" w:sz="0" w:space="0" w:color="auto"/>
        <w:right w:val="none" w:sz="0" w:space="0" w:color="auto"/>
      </w:divBdr>
    </w:div>
    <w:div w:id="1816947368">
      <w:bodyDiv w:val="1"/>
      <w:marLeft w:val="0"/>
      <w:marRight w:val="0"/>
      <w:marTop w:val="0"/>
      <w:marBottom w:val="0"/>
      <w:divBdr>
        <w:top w:val="none" w:sz="0" w:space="0" w:color="auto"/>
        <w:left w:val="none" w:sz="0" w:space="0" w:color="auto"/>
        <w:bottom w:val="none" w:sz="0" w:space="0" w:color="auto"/>
        <w:right w:val="none" w:sz="0" w:space="0" w:color="auto"/>
      </w:divBdr>
    </w:div>
    <w:div w:id="1819882755">
      <w:bodyDiv w:val="1"/>
      <w:marLeft w:val="0"/>
      <w:marRight w:val="0"/>
      <w:marTop w:val="0"/>
      <w:marBottom w:val="0"/>
      <w:divBdr>
        <w:top w:val="none" w:sz="0" w:space="0" w:color="auto"/>
        <w:left w:val="none" w:sz="0" w:space="0" w:color="auto"/>
        <w:bottom w:val="none" w:sz="0" w:space="0" w:color="auto"/>
        <w:right w:val="none" w:sz="0" w:space="0" w:color="auto"/>
      </w:divBdr>
    </w:div>
    <w:div w:id="1821263417">
      <w:bodyDiv w:val="1"/>
      <w:marLeft w:val="0"/>
      <w:marRight w:val="0"/>
      <w:marTop w:val="0"/>
      <w:marBottom w:val="0"/>
      <w:divBdr>
        <w:top w:val="none" w:sz="0" w:space="0" w:color="auto"/>
        <w:left w:val="none" w:sz="0" w:space="0" w:color="auto"/>
        <w:bottom w:val="none" w:sz="0" w:space="0" w:color="auto"/>
        <w:right w:val="none" w:sz="0" w:space="0" w:color="auto"/>
      </w:divBdr>
    </w:div>
    <w:div w:id="1822386937">
      <w:bodyDiv w:val="1"/>
      <w:marLeft w:val="0"/>
      <w:marRight w:val="0"/>
      <w:marTop w:val="0"/>
      <w:marBottom w:val="0"/>
      <w:divBdr>
        <w:top w:val="none" w:sz="0" w:space="0" w:color="auto"/>
        <w:left w:val="none" w:sz="0" w:space="0" w:color="auto"/>
        <w:bottom w:val="none" w:sz="0" w:space="0" w:color="auto"/>
        <w:right w:val="none" w:sz="0" w:space="0" w:color="auto"/>
      </w:divBdr>
    </w:div>
    <w:div w:id="1822504723">
      <w:bodyDiv w:val="1"/>
      <w:marLeft w:val="0"/>
      <w:marRight w:val="0"/>
      <w:marTop w:val="0"/>
      <w:marBottom w:val="0"/>
      <w:divBdr>
        <w:top w:val="none" w:sz="0" w:space="0" w:color="auto"/>
        <w:left w:val="none" w:sz="0" w:space="0" w:color="auto"/>
        <w:bottom w:val="none" w:sz="0" w:space="0" w:color="auto"/>
        <w:right w:val="none" w:sz="0" w:space="0" w:color="auto"/>
      </w:divBdr>
    </w:div>
    <w:div w:id="1822887167">
      <w:bodyDiv w:val="1"/>
      <w:marLeft w:val="0"/>
      <w:marRight w:val="0"/>
      <w:marTop w:val="0"/>
      <w:marBottom w:val="0"/>
      <w:divBdr>
        <w:top w:val="none" w:sz="0" w:space="0" w:color="auto"/>
        <w:left w:val="none" w:sz="0" w:space="0" w:color="auto"/>
        <w:bottom w:val="none" w:sz="0" w:space="0" w:color="auto"/>
        <w:right w:val="none" w:sz="0" w:space="0" w:color="auto"/>
      </w:divBdr>
    </w:div>
    <w:div w:id="1825124031">
      <w:bodyDiv w:val="1"/>
      <w:marLeft w:val="0"/>
      <w:marRight w:val="0"/>
      <w:marTop w:val="0"/>
      <w:marBottom w:val="0"/>
      <w:divBdr>
        <w:top w:val="none" w:sz="0" w:space="0" w:color="auto"/>
        <w:left w:val="none" w:sz="0" w:space="0" w:color="auto"/>
        <w:bottom w:val="none" w:sz="0" w:space="0" w:color="auto"/>
        <w:right w:val="none" w:sz="0" w:space="0" w:color="auto"/>
      </w:divBdr>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
    <w:div w:id="1828552577">
      <w:bodyDiv w:val="1"/>
      <w:marLeft w:val="0"/>
      <w:marRight w:val="0"/>
      <w:marTop w:val="0"/>
      <w:marBottom w:val="0"/>
      <w:divBdr>
        <w:top w:val="none" w:sz="0" w:space="0" w:color="auto"/>
        <w:left w:val="none" w:sz="0" w:space="0" w:color="auto"/>
        <w:bottom w:val="none" w:sz="0" w:space="0" w:color="auto"/>
        <w:right w:val="none" w:sz="0" w:space="0" w:color="auto"/>
      </w:divBdr>
    </w:div>
    <w:div w:id="1831022746">
      <w:bodyDiv w:val="1"/>
      <w:marLeft w:val="0"/>
      <w:marRight w:val="0"/>
      <w:marTop w:val="0"/>
      <w:marBottom w:val="0"/>
      <w:divBdr>
        <w:top w:val="none" w:sz="0" w:space="0" w:color="auto"/>
        <w:left w:val="none" w:sz="0" w:space="0" w:color="auto"/>
        <w:bottom w:val="none" w:sz="0" w:space="0" w:color="auto"/>
        <w:right w:val="none" w:sz="0" w:space="0" w:color="auto"/>
      </w:divBdr>
    </w:div>
    <w:div w:id="1832523028">
      <w:bodyDiv w:val="1"/>
      <w:marLeft w:val="0"/>
      <w:marRight w:val="0"/>
      <w:marTop w:val="0"/>
      <w:marBottom w:val="0"/>
      <w:divBdr>
        <w:top w:val="none" w:sz="0" w:space="0" w:color="auto"/>
        <w:left w:val="none" w:sz="0" w:space="0" w:color="auto"/>
        <w:bottom w:val="none" w:sz="0" w:space="0" w:color="auto"/>
        <w:right w:val="none" w:sz="0" w:space="0" w:color="auto"/>
      </w:divBdr>
    </w:div>
    <w:div w:id="1834956458">
      <w:bodyDiv w:val="1"/>
      <w:marLeft w:val="0"/>
      <w:marRight w:val="0"/>
      <w:marTop w:val="0"/>
      <w:marBottom w:val="0"/>
      <w:divBdr>
        <w:top w:val="none" w:sz="0" w:space="0" w:color="auto"/>
        <w:left w:val="none" w:sz="0" w:space="0" w:color="auto"/>
        <w:bottom w:val="none" w:sz="0" w:space="0" w:color="auto"/>
        <w:right w:val="none" w:sz="0" w:space="0" w:color="auto"/>
      </w:divBdr>
    </w:div>
    <w:div w:id="1848322769">
      <w:bodyDiv w:val="1"/>
      <w:marLeft w:val="0"/>
      <w:marRight w:val="0"/>
      <w:marTop w:val="0"/>
      <w:marBottom w:val="0"/>
      <w:divBdr>
        <w:top w:val="none" w:sz="0" w:space="0" w:color="auto"/>
        <w:left w:val="none" w:sz="0" w:space="0" w:color="auto"/>
        <w:bottom w:val="none" w:sz="0" w:space="0" w:color="auto"/>
        <w:right w:val="none" w:sz="0" w:space="0" w:color="auto"/>
      </w:divBdr>
    </w:div>
    <w:div w:id="1850095876">
      <w:bodyDiv w:val="1"/>
      <w:marLeft w:val="0"/>
      <w:marRight w:val="0"/>
      <w:marTop w:val="0"/>
      <w:marBottom w:val="0"/>
      <w:divBdr>
        <w:top w:val="none" w:sz="0" w:space="0" w:color="auto"/>
        <w:left w:val="none" w:sz="0" w:space="0" w:color="auto"/>
        <w:bottom w:val="none" w:sz="0" w:space="0" w:color="auto"/>
        <w:right w:val="none" w:sz="0" w:space="0" w:color="auto"/>
      </w:divBdr>
    </w:div>
    <w:div w:id="1853103628">
      <w:bodyDiv w:val="1"/>
      <w:marLeft w:val="0"/>
      <w:marRight w:val="0"/>
      <w:marTop w:val="0"/>
      <w:marBottom w:val="0"/>
      <w:divBdr>
        <w:top w:val="none" w:sz="0" w:space="0" w:color="auto"/>
        <w:left w:val="none" w:sz="0" w:space="0" w:color="auto"/>
        <w:bottom w:val="none" w:sz="0" w:space="0" w:color="auto"/>
        <w:right w:val="none" w:sz="0" w:space="0" w:color="auto"/>
      </w:divBdr>
      <w:divsChild>
        <w:div w:id="688486441">
          <w:marLeft w:val="0"/>
          <w:marRight w:val="0"/>
          <w:marTop w:val="0"/>
          <w:marBottom w:val="0"/>
          <w:divBdr>
            <w:top w:val="none" w:sz="0" w:space="0" w:color="auto"/>
            <w:left w:val="none" w:sz="0" w:space="0" w:color="auto"/>
            <w:bottom w:val="none" w:sz="0" w:space="0" w:color="auto"/>
            <w:right w:val="none" w:sz="0" w:space="0" w:color="auto"/>
          </w:divBdr>
          <w:divsChild>
            <w:div w:id="609816962">
              <w:marLeft w:val="0"/>
              <w:marRight w:val="0"/>
              <w:marTop w:val="0"/>
              <w:marBottom w:val="0"/>
              <w:divBdr>
                <w:top w:val="none" w:sz="0" w:space="0" w:color="auto"/>
                <w:left w:val="none" w:sz="0" w:space="0" w:color="auto"/>
                <w:bottom w:val="none" w:sz="0" w:space="0" w:color="auto"/>
                <w:right w:val="none" w:sz="0" w:space="0" w:color="auto"/>
              </w:divBdr>
              <w:divsChild>
                <w:div w:id="696350262">
                  <w:marLeft w:val="0"/>
                  <w:marRight w:val="0"/>
                  <w:marTop w:val="0"/>
                  <w:marBottom w:val="0"/>
                  <w:divBdr>
                    <w:top w:val="none" w:sz="0" w:space="0" w:color="auto"/>
                    <w:left w:val="none" w:sz="0" w:space="0" w:color="auto"/>
                    <w:bottom w:val="none" w:sz="0" w:space="0" w:color="auto"/>
                    <w:right w:val="none" w:sz="0" w:space="0" w:color="auto"/>
                  </w:divBdr>
                  <w:divsChild>
                    <w:div w:id="13500667">
                      <w:marLeft w:val="0"/>
                      <w:marRight w:val="0"/>
                      <w:marTop w:val="0"/>
                      <w:marBottom w:val="0"/>
                      <w:divBdr>
                        <w:top w:val="none" w:sz="0" w:space="0" w:color="auto"/>
                        <w:left w:val="none" w:sz="0" w:space="0" w:color="auto"/>
                        <w:bottom w:val="none" w:sz="0" w:space="0" w:color="auto"/>
                        <w:right w:val="none" w:sz="0" w:space="0" w:color="auto"/>
                      </w:divBdr>
                      <w:divsChild>
                        <w:div w:id="971669219">
                          <w:marLeft w:val="0"/>
                          <w:marRight w:val="0"/>
                          <w:marTop w:val="0"/>
                          <w:marBottom w:val="0"/>
                          <w:divBdr>
                            <w:top w:val="none" w:sz="0" w:space="0" w:color="auto"/>
                            <w:left w:val="none" w:sz="0" w:space="0" w:color="auto"/>
                            <w:bottom w:val="none" w:sz="0" w:space="0" w:color="auto"/>
                            <w:right w:val="none" w:sz="0" w:space="0" w:color="auto"/>
                          </w:divBdr>
                          <w:divsChild>
                            <w:div w:id="15110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758377">
      <w:bodyDiv w:val="1"/>
      <w:marLeft w:val="0"/>
      <w:marRight w:val="0"/>
      <w:marTop w:val="0"/>
      <w:marBottom w:val="0"/>
      <w:divBdr>
        <w:top w:val="none" w:sz="0" w:space="0" w:color="auto"/>
        <w:left w:val="none" w:sz="0" w:space="0" w:color="auto"/>
        <w:bottom w:val="none" w:sz="0" w:space="0" w:color="auto"/>
        <w:right w:val="none" w:sz="0" w:space="0" w:color="auto"/>
      </w:divBdr>
    </w:div>
    <w:div w:id="1860656486">
      <w:bodyDiv w:val="1"/>
      <w:marLeft w:val="0"/>
      <w:marRight w:val="0"/>
      <w:marTop w:val="0"/>
      <w:marBottom w:val="0"/>
      <w:divBdr>
        <w:top w:val="none" w:sz="0" w:space="0" w:color="auto"/>
        <w:left w:val="none" w:sz="0" w:space="0" w:color="auto"/>
        <w:bottom w:val="none" w:sz="0" w:space="0" w:color="auto"/>
        <w:right w:val="none" w:sz="0" w:space="0" w:color="auto"/>
      </w:divBdr>
    </w:div>
    <w:div w:id="1861504970">
      <w:bodyDiv w:val="1"/>
      <w:marLeft w:val="0"/>
      <w:marRight w:val="0"/>
      <w:marTop w:val="0"/>
      <w:marBottom w:val="0"/>
      <w:divBdr>
        <w:top w:val="none" w:sz="0" w:space="0" w:color="auto"/>
        <w:left w:val="none" w:sz="0" w:space="0" w:color="auto"/>
        <w:bottom w:val="none" w:sz="0" w:space="0" w:color="auto"/>
        <w:right w:val="none" w:sz="0" w:space="0" w:color="auto"/>
      </w:divBdr>
    </w:div>
    <w:div w:id="1862889892">
      <w:bodyDiv w:val="1"/>
      <w:marLeft w:val="0"/>
      <w:marRight w:val="0"/>
      <w:marTop w:val="0"/>
      <w:marBottom w:val="0"/>
      <w:divBdr>
        <w:top w:val="none" w:sz="0" w:space="0" w:color="auto"/>
        <w:left w:val="none" w:sz="0" w:space="0" w:color="auto"/>
        <w:bottom w:val="none" w:sz="0" w:space="0" w:color="auto"/>
        <w:right w:val="none" w:sz="0" w:space="0" w:color="auto"/>
      </w:divBdr>
    </w:div>
    <w:div w:id="1863661224">
      <w:bodyDiv w:val="1"/>
      <w:marLeft w:val="0"/>
      <w:marRight w:val="0"/>
      <w:marTop w:val="0"/>
      <w:marBottom w:val="0"/>
      <w:divBdr>
        <w:top w:val="none" w:sz="0" w:space="0" w:color="auto"/>
        <w:left w:val="none" w:sz="0" w:space="0" w:color="auto"/>
        <w:bottom w:val="none" w:sz="0" w:space="0" w:color="auto"/>
        <w:right w:val="none" w:sz="0" w:space="0" w:color="auto"/>
      </w:divBdr>
    </w:div>
    <w:div w:id="1863933796">
      <w:bodyDiv w:val="1"/>
      <w:marLeft w:val="0"/>
      <w:marRight w:val="0"/>
      <w:marTop w:val="0"/>
      <w:marBottom w:val="0"/>
      <w:divBdr>
        <w:top w:val="none" w:sz="0" w:space="0" w:color="auto"/>
        <w:left w:val="none" w:sz="0" w:space="0" w:color="auto"/>
        <w:bottom w:val="none" w:sz="0" w:space="0" w:color="auto"/>
        <w:right w:val="none" w:sz="0" w:space="0" w:color="auto"/>
      </w:divBdr>
    </w:div>
    <w:div w:id="1870099661">
      <w:bodyDiv w:val="1"/>
      <w:marLeft w:val="0"/>
      <w:marRight w:val="0"/>
      <w:marTop w:val="0"/>
      <w:marBottom w:val="0"/>
      <w:divBdr>
        <w:top w:val="none" w:sz="0" w:space="0" w:color="auto"/>
        <w:left w:val="none" w:sz="0" w:space="0" w:color="auto"/>
        <w:bottom w:val="none" w:sz="0" w:space="0" w:color="auto"/>
        <w:right w:val="none" w:sz="0" w:space="0" w:color="auto"/>
      </w:divBdr>
    </w:div>
    <w:div w:id="1870994318">
      <w:bodyDiv w:val="1"/>
      <w:marLeft w:val="0"/>
      <w:marRight w:val="0"/>
      <w:marTop w:val="0"/>
      <w:marBottom w:val="0"/>
      <w:divBdr>
        <w:top w:val="none" w:sz="0" w:space="0" w:color="auto"/>
        <w:left w:val="none" w:sz="0" w:space="0" w:color="auto"/>
        <w:bottom w:val="none" w:sz="0" w:space="0" w:color="auto"/>
        <w:right w:val="none" w:sz="0" w:space="0" w:color="auto"/>
      </w:divBdr>
    </w:div>
    <w:div w:id="1873877395">
      <w:bodyDiv w:val="1"/>
      <w:marLeft w:val="0"/>
      <w:marRight w:val="0"/>
      <w:marTop w:val="0"/>
      <w:marBottom w:val="0"/>
      <w:divBdr>
        <w:top w:val="none" w:sz="0" w:space="0" w:color="auto"/>
        <w:left w:val="none" w:sz="0" w:space="0" w:color="auto"/>
        <w:bottom w:val="none" w:sz="0" w:space="0" w:color="auto"/>
        <w:right w:val="none" w:sz="0" w:space="0" w:color="auto"/>
      </w:divBdr>
    </w:div>
    <w:div w:id="1875532848">
      <w:bodyDiv w:val="1"/>
      <w:marLeft w:val="0"/>
      <w:marRight w:val="0"/>
      <w:marTop w:val="0"/>
      <w:marBottom w:val="0"/>
      <w:divBdr>
        <w:top w:val="none" w:sz="0" w:space="0" w:color="auto"/>
        <w:left w:val="none" w:sz="0" w:space="0" w:color="auto"/>
        <w:bottom w:val="none" w:sz="0" w:space="0" w:color="auto"/>
        <w:right w:val="none" w:sz="0" w:space="0" w:color="auto"/>
      </w:divBdr>
    </w:div>
    <w:div w:id="1875733360">
      <w:bodyDiv w:val="1"/>
      <w:marLeft w:val="0"/>
      <w:marRight w:val="0"/>
      <w:marTop w:val="0"/>
      <w:marBottom w:val="0"/>
      <w:divBdr>
        <w:top w:val="none" w:sz="0" w:space="0" w:color="auto"/>
        <w:left w:val="none" w:sz="0" w:space="0" w:color="auto"/>
        <w:bottom w:val="none" w:sz="0" w:space="0" w:color="auto"/>
        <w:right w:val="none" w:sz="0" w:space="0" w:color="auto"/>
      </w:divBdr>
    </w:div>
    <w:div w:id="1877348121">
      <w:bodyDiv w:val="1"/>
      <w:marLeft w:val="0"/>
      <w:marRight w:val="0"/>
      <w:marTop w:val="0"/>
      <w:marBottom w:val="0"/>
      <w:divBdr>
        <w:top w:val="none" w:sz="0" w:space="0" w:color="auto"/>
        <w:left w:val="none" w:sz="0" w:space="0" w:color="auto"/>
        <w:bottom w:val="none" w:sz="0" w:space="0" w:color="auto"/>
        <w:right w:val="none" w:sz="0" w:space="0" w:color="auto"/>
      </w:divBdr>
    </w:div>
    <w:div w:id="1883441397">
      <w:bodyDiv w:val="1"/>
      <w:marLeft w:val="0"/>
      <w:marRight w:val="0"/>
      <w:marTop w:val="0"/>
      <w:marBottom w:val="0"/>
      <w:divBdr>
        <w:top w:val="none" w:sz="0" w:space="0" w:color="auto"/>
        <w:left w:val="none" w:sz="0" w:space="0" w:color="auto"/>
        <w:bottom w:val="none" w:sz="0" w:space="0" w:color="auto"/>
        <w:right w:val="none" w:sz="0" w:space="0" w:color="auto"/>
      </w:divBdr>
    </w:div>
    <w:div w:id="1885947602">
      <w:bodyDiv w:val="1"/>
      <w:marLeft w:val="0"/>
      <w:marRight w:val="0"/>
      <w:marTop w:val="0"/>
      <w:marBottom w:val="0"/>
      <w:divBdr>
        <w:top w:val="none" w:sz="0" w:space="0" w:color="auto"/>
        <w:left w:val="none" w:sz="0" w:space="0" w:color="auto"/>
        <w:bottom w:val="none" w:sz="0" w:space="0" w:color="auto"/>
        <w:right w:val="none" w:sz="0" w:space="0" w:color="auto"/>
      </w:divBdr>
    </w:div>
    <w:div w:id="1891644887">
      <w:bodyDiv w:val="1"/>
      <w:marLeft w:val="0"/>
      <w:marRight w:val="0"/>
      <w:marTop w:val="0"/>
      <w:marBottom w:val="0"/>
      <w:divBdr>
        <w:top w:val="none" w:sz="0" w:space="0" w:color="auto"/>
        <w:left w:val="none" w:sz="0" w:space="0" w:color="auto"/>
        <w:bottom w:val="none" w:sz="0" w:space="0" w:color="auto"/>
        <w:right w:val="none" w:sz="0" w:space="0" w:color="auto"/>
      </w:divBdr>
    </w:div>
    <w:div w:id="1892301291">
      <w:bodyDiv w:val="1"/>
      <w:marLeft w:val="0"/>
      <w:marRight w:val="0"/>
      <w:marTop w:val="0"/>
      <w:marBottom w:val="0"/>
      <w:divBdr>
        <w:top w:val="none" w:sz="0" w:space="0" w:color="auto"/>
        <w:left w:val="none" w:sz="0" w:space="0" w:color="auto"/>
        <w:bottom w:val="none" w:sz="0" w:space="0" w:color="auto"/>
        <w:right w:val="none" w:sz="0" w:space="0" w:color="auto"/>
      </w:divBdr>
    </w:div>
    <w:div w:id="1894465836">
      <w:bodyDiv w:val="1"/>
      <w:marLeft w:val="0"/>
      <w:marRight w:val="0"/>
      <w:marTop w:val="0"/>
      <w:marBottom w:val="0"/>
      <w:divBdr>
        <w:top w:val="none" w:sz="0" w:space="0" w:color="auto"/>
        <w:left w:val="none" w:sz="0" w:space="0" w:color="auto"/>
        <w:bottom w:val="none" w:sz="0" w:space="0" w:color="auto"/>
        <w:right w:val="none" w:sz="0" w:space="0" w:color="auto"/>
      </w:divBdr>
    </w:div>
    <w:div w:id="1896508760">
      <w:bodyDiv w:val="1"/>
      <w:marLeft w:val="0"/>
      <w:marRight w:val="0"/>
      <w:marTop w:val="0"/>
      <w:marBottom w:val="0"/>
      <w:divBdr>
        <w:top w:val="none" w:sz="0" w:space="0" w:color="auto"/>
        <w:left w:val="none" w:sz="0" w:space="0" w:color="auto"/>
        <w:bottom w:val="none" w:sz="0" w:space="0" w:color="auto"/>
        <w:right w:val="none" w:sz="0" w:space="0" w:color="auto"/>
      </w:divBdr>
    </w:div>
    <w:div w:id="1896695444">
      <w:bodyDiv w:val="1"/>
      <w:marLeft w:val="0"/>
      <w:marRight w:val="0"/>
      <w:marTop w:val="0"/>
      <w:marBottom w:val="0"/>
      <w:divBdr>
        <w:top w:val="none" w:sz="0" w:space="0" w:color="auto"/>
        <w:left w:val="none" w:sz="0" w:space="0" w:color="auto"/>
        <w:bottom w:val="none" w:sz="0" w:space="0" w:color="auto"/>
        <w:right w:val="none" w:sz="0" w:space="0" w:color="auto"/>
      </w:divBdr>
    </w:div>
    <w:div w:id="1901359942">
      <w:bodyDiv w:val="1"/>
      <w:marLeft w:val="0"/>
      <w:marRight w:val="0"/>
      <w:marTop w:val="0"/>
      <w:marBottom w:val="0"/>
      <w:divBdr>
        <w:top w:val="none" w:sz="0" w:space="0" w:color="auto"/>
        <w:left w:val="none" w:sz="0" w:space="0" w:color="auto"/>
        <w:bottom w:val="none" w:sz="0" w:space="0" w:color="auto"/>
        <w:right w:val="none" w:sz="0" w:space="0" w:color="auto"/>
      </w:divBdr>
    </w:div>
    <w:div w:id="1902908431">
      <w:bodyDiv w:val="1"/>
      <w:marLeft w:val="0"/>
      <w:marRight w:val="0"/>
      <w:marTop w:val="0"/>
      <w:marBottom w:val="0"/>
      <w:divBdr>
        <w:top w:val="none" w:sz="0" w:space="0" w:color="auto"/>
        <w:left w:val="none" w:sz="0" w:space="0" w:color="auto"/>
        <w:bottom w:val="none" w:sz="0" w:space="0" w:color="auto"/>
        <w:right w:val="none" w:sz="0" w:space="0" w:color="auto"/>
      </w:divBdr>
    </w:div>
    <w:div w:id="1905405126">
      <w:bodyDiv w:val="1"/>
      <w:marLeft w:val="0"/>
      <w:marRight w:val="0"/>
      <w:marTop w:val="0"/>
      <w:marBottom w:val="0"/>
      <w:divBdr>
        <w:top w:val="none" w:sz="0" w:space="0" w:color="auto"/>
        <w:left w:val="none" w:sz="0" w:space="0" w:color="auto"/>
        <w:bottom w:val="none" w:sz="0" w:space="0" w:color="auto"/>
        <w:right w:val="none" w:sz="0" w:space="0" w:color="auto"/>
      </w:divBdr>
    </w:div>
    <w:div w:id="1909266208">
      <w:bodyDiv w:val="1"/>
      <w:marLeft w:val="0"/>
      <w:marRight w:val="0"/>
      <w:marTop w:val="0"/>
      <w:marBottom w:val="0"/>
      <w:divBdr>
        <w:top w:val="none" w:sz="0" w:space="0" w:color="auto"/>
        <w:left w:val="none" w:sz="0" w:space="0" w:color="auto"/>
        <w:bottom w:val="none" w:sz="0" w:space="0" w:color="auto"/>
        <w:right w:val="none" w:sz="0" w:space="0" w:color="auto"/>
      </w:divBdr>
    </w:div>
    <w:div w:id="1911887061">
      <w:bodyDiv w:val="1"/>
      <w:marLeft w:val="0"/>
      <w:marRight w:val="0"/>
      <w:marTop w:val="0"/>
      <w:marBottom w:val="0"/>
      <w:divBdr>
        <w:top w:val="none" w:sz="0" w:space="0" w:color="auto"/>
        <w:left w:val="none" w:sz="0" w:space="0" w:color="auto"/>
        <w:bottom w:val="none" w:sz="0" w:space="0" w:color="auto"/>
        <w:right w:val="none" w:sz="0" w:space="0" w:color="auto"/>
      </w:divBdr>
    </w:div>
    <w:div w:id="1913463969">
      <w:bodyDiv w:val="1"/>
      <w:marLeft w:val="0"/>
      <w:marRight w:val="0"/>
      <w:marTop w:val="0"/>
      <w:marBottom w:val="0"/>
      <w:divBdr>
        <w:top w:val="none" w:sz="0" w:space="0" w:color="auto"/>
        <w:left w:val="none" w:sz="0" w:space="0" w:color="auto"/>
        <w:bottom w:val="none" w:sz="0" w:space="0" w:color="auto"/>
        <w:right w:val="none" w:sz="0" w:space="0" w:color="auto"/>
      </w:divBdr>
    </w:div>
    <w:div w:id="1918586903">
      <w:bodyDiv w:val="1"/>
      <w:marLeft w:val="0"/>
      <w:marRight w:val="0"/>
      <w:marTop w:val="0"/>
      <w:marBottom w:val="0"/>
      <w:divBdr>
        <w:top w:val="none" w:sz="0" w:space="0" w:color="auto"/>
        <w:left w:val="none" w:sz="0" w:space="0" w:color="auto"/>
        <w:bottom w:val="none" w:sz="0" w:space="0" w:color="auto"/>
        <w:right w:val="none" w:sz="0" w:space="0" w:color="auto"/>
      </w:divBdr>
    </w:div>
    <w:div w:id="1918632044">
      <w:bodyDiv w:val="1"/>
      <w:marLeft w:val="0"/>
      <w:marRight w:val="0"/>
      <w:marTop w:val="0"/>
      <w:marBottom w:val="0"/>
      <w:divBdr>
        <w:top w:val="none" w:sz="0" w:space="0" w:color="auto"/>
        <w:left w:val="none" w:sz="0" w:space="0" w:color="auto"/>
        <w:bottom w:val="none" w:sz="0" w:space="0" w:color="auto"/>
        <w:right w:val="none" w:sz="0" w:space="0" w:color="auto"/>
      </w:divBdr>
    </w:div>
    <w:div w:id="1920285957">
      <w:bodyDiv w:val="1"/>
      <w:marLeft w:val="0"/>
      <w:marRight w:val="0"/>
      <w:marTop w:val="0"/>
      <w:marBottom w:val="0"/>
      <w:divBdr>
        <w:top w:val="none" w:sz="0" w:space="0" w:color="auto"/>
        <w:left w:val="none" w:sz="0" w:space="0" w:color="auto"/>
        <w:bottom w:val="none" w:sz="0" w:space="0" w:color="auto"/>
        <w:right w:val="none" w:sz="0" w:space="0" w:color="auto"/>
      </w:divBdr>
    </w:div>
    <w:div w:id="1920944990">
      <w:bodyDiv w:val="1"/>
      <w:marLeft w:val="0"/>
      <w:marRight w:val="0"/>
      <w:marTop w:val="0"/>
      <w:marBottom w:val="0"/>
      <w:divBdr>
        <w:top w:val="none" w:sz="0" w:space="0" w:color="auto"/>
        <w:left w:val="none" w:sz="0" w:space="0" w:color="auto"/>
        <w:bottom w:val="none" w:sz="0" w:space="0" w:color="auto"/>
        <w:right w:val="none" w:sz="0" w:space="0" w:color="auto"/>
      </w:divBdr>
    </w:div>
    <w:div w:id="1921209316">
      <w:bodyDiv w:val="1"/>
      <w:marLeft w:val="0"/>
      <w:marRight w:val="0"/>
      <w:marTop w:val="0"/>
      <w:marBottom w:val="0"/>
      <w:divBdr>
        <w:top w:val="none" w:sz="0" w:space="0" w:color="auto"/>
        <w:left w:val="none" w:sz="0" w:space="0" w:color="auto"/>
        <w:bottom w:val="none" w:sz="0" w:space="0" w:color="auto"/>
        <w:right w:val="none" w:sz="0" w:space="0" w:color="auto"/>
      </w:divBdr>
    </w:div>
    <w:div w:id="1922248990">
      <w:bodyDiv w:val="1"/>
      <w:marLeft w:val="0"/>
      <w:marRight w:val="0"/>
      <w:marTop w:val="0"/>
      <w:marBottom w:val="0"/>
      <w:divBdr>
        <w:top w:val="none" w:sz="0" w:space="0" w:color="auto"/>
        <w:left w:val="none" w:sz="0" w:space="0" w:color="auto"/>
        <w:bottom w:val="none" w:sz="0" w:space="0" w:color="auto"/>
        <w:right w:val="none" w:sz="0" w:space="0" w:color="auto"/>
      </w:divBdr>
    </w:div>
    <w:div w:id="1923945541">
      <w:bodyDiv w:val="1"/>
      <w:marLeft w:val="0"/>
      <w:marRight w:val="0"/>
      <w:marTop w:val="0"/>
      <w:marBottom w:val="0"/>
      <w:divBdr>
        <w:top w:val="none" w:sz="0" w:space="0" w:color="auto"/>
        <w:left w:val="none" w:sz="0" w:space="0" w:color="auto"/>
        <w:bottom w:val="none" w:sz="0" w:space="0" w:color="auto"/>
        <w:right w:val="none" w:sz="0" w:space="0" w:color="auto"/>
      </w:divBdr>
    </w:div>
    <w:div w:id="1925917772">
      <w:bodyDiv w:val="1"/>
      <w:marLeft w:val="0"/>
      <w:marRight w:val="0"/>
      <w:marTop w:val="0"/>
      <w:marBottom w:val="0"/>
      <w:divBdr>
        <w:top w:val="none" w:sz="0" w:space="0" w:color="auto"/>
        <w:left w:val="none" w:sz="0" w:space="0" w:color="auto"/>
        <w:bottom w:val="none" w:sz="0" w:space="0" w:color="auto"/>
        <w:right w:val="none" w:sz="0" w:space="0" w:color="auto"/>
      </w:divBdr>
    </w:div>
    <w:div w:id="1925919259">
      <w:bodyDiv w:val="1"/>
      <w:marLeft w:val="0"/>
      <w:marRight w:val="0"/>
      <w:marTop w:val="0"/>
      <w:marBottom w:val="0"/>
      <w:divBdr>
        <w:top w:val="none" w:sz="0" w:space="0" w:color="auto"/>
        <w:left w:val="none" w:sz="0" w:space="0" w:color="auto"/>
        <w:bottom w:val="none" w:sz="0" w:space="0" w:color="auto"/>
        <w:right w:val="none" w:sz="0" w:space="0" w:color="auto"/>
      </w:divBdr>
    </w:div>
    <w:div w:id="1926263998">
      <w:bodyDiv w:val="1"/>
      <w:marLeft w:val="0"/>
      <w:marRight w:val="0"/>
      <w:marTop w:val="0"/>
      <w:marBottom w:val="0"/>
      <w:divBdr>
        <w:top w:val="none" w:sz="0" w:space="0" w:color="auto"/>
        <w:left w:val="none" w:sz="0" w:space="0" w:color="auto"/>
        <w:bottom w:val="none" w:sz="0" w:space="0" w:color="auto"/>
        <w:right w:val="none" w:sz="0" w:space="0" w:color="auto"/>
      </w:divBdr>
    </w:div>
    <w:div w:id="1926451469">
      <w:bodyDiv w:val="1"/>
      <w:marLeft w:val="0"/>
      <w:marRight w:val="0"/>
      <w:marTop w:val="0"/>
      <w:marBottom w:val="0"/>
      <w:divBdr>
        <w:top w:val="none" w:sz="0" w:space="0" w:color="auto"/>
        <w:left w:val="none" w:sz="0" w:space="0" w:color="auto"/>
        <w:bottom w:val="none" w:sz="0" w:space="0" w:color="auto"/>
        <w:right w:val="none" w:sz="0" w:space="0" w:color="auto"/>
      </w:divBdr>
    </w:div>
    <w:div w:id="1926569656">
      <w:bodyDiv w:val="1"/>
      <w:marLeft w:val="0"/>
      <w:marRight w:val="0"/>
      <w:marTop w:val="0"/>
      <w:marBottom w:val="0"/>
      <w:divBdr>
        <w:top w:val="none" w:sz="0" w:space="0" w:color="auto"/>
        <w:left w:val="none" w:sz="0" w:space="0" w:color="auto"/>
        <w:bottom w:val="none" w:sz="0" w:space="0" w:color="auto"/>
        <w:right w:val="none" w:sz="0" w:space="0" w:color="auto"/>
      </w:divBdr>
    </w:div>
    <w:div w:id="1926761143">
      <w:bodyDiv w:val="1"/>
      <w:marLeft w:val="0"/>
      <w:marRight w:val="0"/>
      <w:marTop w:val="0"/>
      <w:marBottom w:val="0"/>
      <w:divBdr>
        <w:top w:val="none" w:sz="0" w:space="0" w:color="auto"/>
        <w:left w:val="none" w:sz="0" w:space="0" w:color="auto"/>
        <w:bottom w:val="none" w:sz="0" w:space="0" w:color="auto"/>
        <w:right w:val="none" w:sz="0" w:space="0" w:color="auto"/>
      </w:divBdr>
    </w:div>
    <w:div w:id="1928494291">
      <w:bodyDiv w:val="1"/>
      <w:marLeft w:val="0"/>
      <w:marRight w:val="0"/>
      <w:marTop w:val="0"/>
      <w:marBottom w:val="0"/>
      <w:divBdr>
        <w:top w:val="none" w:sz="0" w:space="0" w:color="auto"/>
        <w:left w:val="none" w:sz="0" w:space="0" w:color="auto"/>
        <w:bottom w:val="none" w:sz="0" w:space="0" w:color="auto"/>
        <w:right w:val="none" w:sz="0" w:space="0" w:color="auto"/>
      </w:divBdr>
    </w:div>
    <w:div w:id="1929314626">
      <w:bodyDiv w:val="1"/>
      <w:marLeft w:val="0"/>
      <w:marRight w:val="0"/>
      <w:marTop w:val="0"/>
      <w:marBottom w:val="0"/>
      <w:divBdr>
        <w:top w:val="none" w:sz="0" w:space="0" w:color="auto"/>
        <w:left w:val="none" w:sz="0" w:space="0" w:color="auto"/>
        <w:bottom w:val="none" w:sz="0" w:space="0" w:color="auto"/>
        <w:right w:val="none" w:sz="0" w:space="0" w:color="auto"/>
      </w:divBdr>
    </w:div>
    <w:div w:id="1932884178">
      <w:bodyDiv w:val="1"/>
      <w:marLeft w:val="0"/>
      <w:marRight w:val="0"/>
      <w:marTop w:val="0"/>
      <w:marBottom w:val="0"/>
      <w:divBdr>
        <w:top w:val="none" w:sz="0" w:space="0" w:color="auto"/>
        <w:left w:val="none" w:sz="0" w:space="0" w:color="auto"/>
        <w:bottom w:val="none" w:sz="0" w:space="0" w:color="auto"/>
        <w:right w:val="none" w:sz="0" w:space="0" w:color="auto"/>
      </w:divBdr>
    </w:div>
    <w:div w:id="1933585414">
      <w:bodyDiv w:val="1"/>
      <w:marLeft w:val="0"/>
      <w:marRight w:val="0"/>
      <w:marTop w:val="0"/>
      <w:marBottom w:val="0"/>
      <w:divBdr>
        <w:top w:val="none" w:sz="0" w:space="0" w:color="auto"/>
        <w:left w:val="none" w:sz="0" w:space="0" w:color="auto"/>
        <w:bottom w:val="none" w:sz="0" w:space="0" w:color="auto"/>
        <w:right w:val="none" w:sz="0" w:space="0" w:color="auto"/>
      </w:divBdr>
    </w:div>
    <w:div w:id="1934047966">
      <w:bodyDiv w:val="1"/>
      <w:marLeft w:val="0"/>
      <w:marRight w:val="0"/>
      <w:marTop w:val="0"/>
      <w:marBottom w:val="0"/>
      <w:divBdr>
        <w:top w:val="none" w:sz="0" w:space="0" w:color="auto"/>
        <w:left w:val="none" w:sz="0" w:space="0" w:color="auto"/>
        <w:bottom w:val="none" w:sz="0" w:space="0" w:color="auto"/>
        <w:right w:val="none" w:sz="0" w:space="0" w:color="auto"/>
      </w:divBdr>
    </w:div>
    <w:div w:id="1937899823">
      <w:bodyDiv w:val="1"/>
      <w:marLeft w:val="0"/>
      <w:marRight w:val="0"/>
      <w:marTop w:val="0"/>
      <w:marBottom w:val="0"/>
      <w:divBdr>
        <w:top w:val="none" w:sz="0" w:space="0" w:color="auto"/>
        <w:left w:val="none" w:sz="0" w:space="0" w:color="auto"/>
        <w:bottom w:val="none" w:sz="0" w:space="0" w:color="auto"/>
        <w:right w:val="none" w:sz="0" w:space="0" w:color="auto"/>
      </w:divBdr>
    </w:div>
    <w:div w:id="1942683792">
      <w:bodyDiv w:val="1"/>
      <w:marLeft w:val="0"/>
      <w:marRight w:val="0"/>
      <w:marTop w:val="0"/>
      <w:marBottom w:val="0"/>
      <w:divBdr>
        <w:top w:val="none" w:sz="0" w:space="0" w:color="auto"/>
        <w:left w:val="none" w:sz="0" w:space="0" w:color="auto"/>
        <w:bottom w:val="none" w:sz="0" w:space="0" w:color="auto"/>
        <w:right w:val="none" w:sz="0" w:space="0" w:color="auto"/>
      </w:divBdr>
    </w:div>
    <w:div w:id="1945456378">
      <w:bodyDiv w:val="1"/>
      <w:marLeft w:val="0"/>
      <w:marRight w:val="0"/>
      <w:marTop w:val="0"/>
      <w:marBottom w:val="0"/>
      <w:divBdr>
        <w:top w:val="none" w:sz="0" w:space="0" w:color="auto"/>
        <w:left w:val="none" w:sz="0" w:space="0" w:color="auto"/>
        <w:bottom w:val="none" w:sz="0" w:space="0" w:color="auto"/>
        <w:right w:val="none" w:sz="0" w:space="0" w:color="auto"/>
      </w:divBdr>
    </w:div>
    <w:div w:id="1946570293">
      <w:bodyDiv w:val="1"/>
      <w:marLeft w:val="0"/>
      <w:marRight w:val="0"/>
      <w:marTop w:val="0"/>
      <w:marBottom w:val="0"/>
      <w:divBdr>
        <w:top w:val="none" w:sz="0" w:space="0" w:color="auto"/>
        <w:left w:val="none" w:sz="0" w:space="0" w:color="auto"/>
        <w:bottom w:val="none" w:sz="0" w:space="0" w:color="auto"/>
        <w:right w:val="none" w:sz="0" w:space="0" w:color="auto"/>
      </w:divBdr>
    </w:div>
    <w:div w:id="1947417706">
      <w:bodyDiv w:val="1"/>
      <w:marLeft w:val="0"/>
      <w:marRight w:val="0"/>
      <w:marTop w:val="0"/>
      <w:marBottom w:val="0"/>
      <w:divBdr>
        <w:top w:val="none" w:sz="0" w:space="0" w:color="auto"/>
        <w:left w:val="none" w:sz="0" w:space="0" w:color="auto"/>
        <w:bottom w:val="none" w:sz="0" w:space="0" w:color="auto"/>
        <w:right w:val="none" w:sz="0" w:space="0" w:color="auto"/>
      </w:divBdr>
    </w:div>
    <w:div w:id="1952786583">
      <w:bodyDiv w:val="1"/>
      <w:marLeft w:val="0"/>
      <w:marRight w:val="0"/>
      <w:marTop w:val="0"/>
      <w:marBottom w:val="0"/>
      <w:divBdr>
        <w:top w:val="none" w:sz="0" w:space="0" w:color="auto"/>
        <w:left w:val="none" w:sz="0" w:space="0" w:color="auto"/>
        <w:bottom w:val="none" w:sz="0" w:space="0" w:color="auto"/>
        <w:right w:val="none" w:sz="0" w:space="0" w:color="auto"/>
      </w:divBdr>
    </w:div>
    <w:div w:id="1954902547">
      <w:bodyDiv w:val="1"/>
      <w:marLeft w:val="0"/>
      <w:marRight w:val="0"/>
      <w:marTop w:val="0"/>
      <w:marBottom w:val="0"/>
      <w:divBdr>
        <w:top w:val="none" w:sz="0" w:space="0" w:color="auto"/>
        <w:left w:val="none" w:sz="0" w:space="0" w:color="auto"/>
        <w:bottom w:val="none" w:sz="0" w:space="0" w:color="auto"/>
        <w:right w:val="none" w:sz="0" w:space="0" w:color="auto"/>
      </w:divBdr>
    </w:div>
    <w:div w:id="1959212594">
      <w:bodyDiv w:val="1"/>
      <w:marLeft w:val="0"/>
      <w:marRight w:val="0"/>
      <w:marTop w:val="0"/>
      <w:marBottom w:val="0"/>
      <w:divBdr>
        <w:top w:val="none" w:sz="0" w:space="0" w:color="auto"/>
        <w:left w:val="none" w:sz="0" w:space="0" w:color="auto"/>
        <w:bottom w:val="none" w:sz="0" w:space="0" w:color="auto"/>
        <w:right w:val="none" w:sz="0" w:space="0" w:color="auto"/>
      </w:divBdr>
    </w:div>
    <w:div w:id="1959677388">
      <w:bodyDiv w:val="1"/>
      <w:marLeft w:val="0"/>
      <w:marRight w:val="0"/>
      <w:marTop w:val="0"/>
      <w:marBottom w:val="0"/>
      <w:divBdr>
        <w:top w:val="none" w:sz="0" w:space="0" w:color="auto"/>
        <w:left w:val="none" w:sz="0" w:space="0" w:color="auto"/>
        <w:bottom w:val="none" w:sz="0" w:space="0" w:color="auto"/>
        <w:right w:val="none" w:sz="0" w:space="0" w:color="auto"/>
      </w:divBdr>
    </w:div>
    <w:div w:id="1959797208">
      <w:bodyDiv w:val="1"/>
      <w:marLeft w:val="0"/>
      <w:marRight w:val="0"/>
      <w:marTop w:val="0"/>
      <w:marBottom w:val="0"/>
      <w:divBdr>
        <w:top w:val="none" w:sz="0" w:space="0" w:color="auto"/>
        <w:left w:val="none" w:sz="0" w:space="0" w:color="auto"/>
        <w:bottom w:val="none" w:sz="0" w:space="0" w:color="auto"/>
        <w:right w:val="none" w:sz="0" w:space="0" w:color="auto"/>
      </w:divBdr>
    </w:div>
    <w:div w:id="1959994660">
      <w:bodyDiv w:val="1"/>
      <w:marLeft w:val="0"/>
      <w:marRight w:val="0"/>
      <w:marTop w:val="0"/>
      <w:marBottom w:val="0"/>
      <w:divBdr>
        <w:top w:val="none" w:sz="0" w:space="0" w:color="auto"/>
        <w:left w:val="none" w:sz="0" w:space="0" w:color="auto"/>
        <w:bottom w:val="none" w:sz="0" w:space="0" w:color="auto"/>
        <w:right w:val="none" w:sz="0" w:space="0" w:color="auto"/>
      </w:divBdr>
    </w:div>
    <w:div w:id="1960141280">
      <w:bodyDiv w:val="1"/>
      <w:marLeft w:val="0"/>
      <w:marRight w:val="0"/>
      <w:marTop w:val="0"/>
      <w:marBottom w:val="0"/>
      <w:divBdr>
        <w:top w:val="none" w:sz="0" w:space="0" w:color="auto"/>
        <w:left w:val="none" w:sz="0" w:space="0" w:color="auto"/>
        <w:bottom w:val="none" w:sz="0" w:space="0" w:color="auto"/>
        <w:right w:val="none" w:sz="0" w:space="0" w:color="auto"/>
      </w:divBdr>
    </w:div>
    <w:div w:id="1963266739">
      <w:bodyDiv w:val="1"/>
      <w:marLeft w:val="0"/>
      <w:marRight w:val="0"/>
      <w:marTop w:val="0"/>
      <w:marBottom w:val="0"/>
      <w:divBdr>
        <w:top w:val="none" w:sz="0" w:space="0" w:color="auto"/>
        <w:left w:val="none" w:sz="0" w:space="0" w:color="auto"/>
        <w:bottom w:val="none" w:sz="0" w:space="0" w:color="auto"/>
        <w:right w:val="none" w:sz="0" w:space="0" w:color="auto"/>
      </w:divBdr>
    </w:div>
    <w:div w:id="1963532253">
      <w:bodyDiv w:val="1"/>
      <w:marLeft w:val="0"/>
      <w:marRight w:val="0"/>
      <w:marTop w:val="0"/>
      <w:marBottom w:val="0"/>
      <w:divBdr>
        <w:top w:val="none" w:sz="0" w:space="0" w:color="auto"/>
        <w:left w:val="none" w:sz="0" w:space="0" w:color="auto"/>
        <w:bottom w:val="none" w:sz="0" w:space="0" w:color="auto"/>
        <w:right w:val="none" w:sz="0" w:space="0" w:color="auto"/>
      </w:divBdr>
    </w:div>
    <w:div w:id="1965308409">
      <w:bodyDiv w:val="1"/>
      <w:marLeft w:val="0"/>
      <w:marRight w:val="0"/>
      <w:marTop w:val="0"/>
      <w:marBottom w:val="0"/>
      <w:divBdr>
        <w:top w:val="none" w:sz="0" w:space="0" w:color="auto"/>
        <w:left w:val="none" w:sz="0" w:space="0" w:color="auto"/>
        <w:bottom w:val="none" w:sz="0" w:space="0" w:color="auto"/>
        <w:right w:val="none" w:sz="0" w:space="0" w:color="auto"/>
      </w:divBdr>
    </w:div>
    <w:div w:id="1965427298">
      <w:bodyDiv w:val="1"/>
      <w:marLeft w:val="0"/>
      <w:marRight w:val="0"/>
      <w:marTop w:val="0"/>
      <w:marBottom w:val="0"/>
      <w:divBdr>
        <w:top w:val="none" w:sz="0" w:space="0" w:color="auto"/>
        <w:left w:val="none" w:sz="0" w:space="0" w:color="auto"/>
        <w:bottom w:val="none" w:sz="0" w:space="0" w:color="auto"/>
        <w:right w:val="none" w:sz="0" w:space="0" w:color="auto"/>
      </w:divBdr>
    </w:div>
    <w:div w:id="1965691767">
      <w:bodyDiv w:val="1"/>
      <w:marLeft w:val="0"/>
      <w:marRight w:val="0"/>
      <w:marTop w:val="0"/>
      <w:marBottom w:val="0"/>
      <w:divBdr>
        <w:top w:val="none" w:sz="0" w:space="0" w:color="auto"/>
        <w:left w:val="none" w:sz="0" w:space="0" w:color="auto"/>
        <w:bottom w:val="none" w:sz="0" w:space="0" w:color="auto"/>
        <w:right w:val="none" w:sz="0" w:space="0" w:color="auto"/>
      </w:divBdr>
    </w:div>
    <w:div w:id="1966887234">
      <w:bodyDiv w:val="1"/>
      <w:marLeft w:val="0"/>
      <w:marRight w:val="0"/>
      <w:marTop w:val="0"/>
      <w:marBottom w:val="0"/>
      <w:divBdr>
        <w:top w:val="none" w:sz="0" w:space="0" w:color="auto"/>
        <w:left w:val="none" w:sz="0" w:space="0" w:color="auto"/>
        <w:bottom w:val="none" w:sz="0" w:space="0" w:color="auto"/>
        <w:right w:val="none" w:sz="0" w:space="0" w:color="auto"/>
      </w:divBdr>
    </w:div>
    <w:div w:id="1967537842">
      <w:bodyDiv w:val="1"/>
      <w:marLeft w:val="0"/>
      <w:marRight w:val="0"/>
      <w:marTop w:val="0"/>
      <w:marBottom w:val="0"/>
      <w:divBdr>
        <w:top w:val="none" w:sz="0" w:space="0" w:color="auto"/>
        <w:left w:val="none" w:sz="0" w:space="0" w:color="auto"/>
        <w:bottom w:val="none" w:sz="0" w:space="0" w:color="auto"/>
        <w:right w:val="none" w:sz="0" w:space="0" w:color="auto"/>
      </w:divBdr>
    </w:div>
    <w:div w:id="1967614990">
      <w:bodyDiv w:val="1"/>
      <w:marLeft w:val="0"/>
      <w:marRight w:val="0"/>
      <w:marTop w:val="0"/>
      <w:marBottom w:val="0"/>
      <w:divBdr>
        <w:top w:val="none" w:sz="0" w:space="0" w:color="auto"/>
        <w:left w:val="none" w:sz="0" w:space="0" w:color="auto"/>
        <w:bottom w:val="none" w:sz="0" w:space="0" w:color="auto"/>
        <w:right w:val="none" w:sz="0" w:space="0" w:color="auto"/>
      </w:divBdr>
    </w:div>
    <w:div w:id="1969316497">
      <w:bodyDiv w:val="1"/>
      <w:marLeft w:val="0"/>
      <w:marRight w:val="0"/>
      <w:marTop w:val="0"/>
      <w:marBottom w:val="0"/>
      <w:divBdr>
        <w:top w:val="none" w:sz="0" w:space="0" w:color="auto"/>
        <w:left w:val="none" w:sz="0" w:space="0" w:color="auto"/>
        <w:bottom w:val="none" w:sz="0" w:space="0" w:color="auto"/>
        <w:right w:val="none" w:sz="0" w:space="0" w:color="auto"/>
      </w:divBdr>
    </w:div>
    <w:div w:id="1975869668">
      <w:bodyDiv w:val="1"/>
      <w:marLeft w:val="0"/>
      <w:marRight w:val="0"/>
      <w:marTop w:val="0"/>
      <w:marBottom w:val="0"/>
      <w:divBdr>
        <w:top w:val="none" w:sz="0" w:space="0" w:color="auto"/>
        <w:left w:val="none" w:sz="0" w:space="0" w:color="auto"/>
        <w:bottom w:val="none" w:sz="0" w:space="0" w:color="auto"/>
        <w:right w:val="none" w:sz="0" w:space="0" w:color="auto"/>
      </w:divBdr>
    </w:div>
    <w:div w:id="1978946571">
      <w:bodyDiv w:val="1"/>
      <w:marLeft w:val="0"/>
      <w:marRight w:val="0"/>
      <w:marTop w:val="0"/>
      <w:marBottom w:val="0"/>
      <w:divBdr>
        <w:top w:val="none" w:sz="0" w:space="0" w:color="auto"/>
        <w:left w:val="none" w:sz="0" w:space="0" w:color="auto"/>
        <w:bottom w:val="none" w:sz="0" w:space="0" w:color="auto"/>
        <w:right w:val="none" w:sz="0" w:space="0" w:color="auto"/>
      </w:divBdr>
    </w:div>
    <w:div w:id="1983926754">
      <w:bodyDiv w:val="1"/>
      <w:marLeft w:val="0"/>
      <w:marRight w:val="0"/>
      <w:marTop w:val="0"/>
      <w:marBottom w:val="0"/>
      <w:divBdr>
        <w:top w:val="none" w:sz="0" w:space="0" w:color="auto"/>
        <w:left w:val="none" w:sz="0" w:space="0" w:color="auto"/>
        <w:bottom w:val="none" w:sz="0" w:space="0" w:color="auto"/>
        <w:right w:val="none" w:sz="0" w:space="0" w:color="auto"/>
      </w:divBdr>
    </w:div>
    <w:div w:id="1985117884">
      <w:bodyDiv w:val="1"/>
      <w:marLeft w:val="0"/>
      <w:marRight w:val="0"/>
      <w:marTop w:val="0"/>
      <w:marBottom w:val="0"/>
      <w:divBdr>
        <w:top w:val="none" w:sz="0" w:space="0" w:color="auto"/>
        <w:left w:val="none" w:sz="0" w:space="0" w:color="auto"/>
        <w:bottom w:val="none" w:sz="0" w:space="0" w:color="auto"/>
        <w:right w:val="none" w:sz="0" w:space="0" w:color="auto"/>
      </w:divBdr>
    </w:div>
    <w:div w:id="1985232236">
      <w:bodyDiv w:val="1"/>
      <w:marLeft w:val="0"/>
      <w:marRight w:val="0"/>
      <w:marTop w:val="0"/>
      <w:marBottom w:val="0"/>
      <w:divBdr>
        <w:top w:val="none" w:sz="0" w:space="0" w:color="auto"/>
        <w:left w:val="none" w:sz="0" w:space="0" w:color="auto"/>
        <w:bottom w:val="none" w:sz="0" w:space="0" w:color="auto"/>
        <w:right w:val="none" w:sz="0" w:space="0" w:color="auto"/>
      </w:divBdr>
    </w:div>
    <w:div w:id="1989507317">
      <w:bodyDiv w:val="1"/>
      <w:marLeft w:val="0"/>
      <w:marRight w:val="0"/>
      <w:marTop w:val="0"/>
      <w:marBottom w:val="0"/>
      <w:divBdr>
        <w:top w:val="none" w:sz="0" w:space="0" w:color="auto"/>
        <w:left w:val="none" w:sz="0" w:space="0" w:color="auto"/>
        <w:bottom w:val="none" w:sz="0" w:space="0" w:color="auto"/>
        <w:right w:val="none" w:sz="0" w:space="0" w:color="auto"/>
      </w:divBdr>
    </w:div>
    <w:div w:id="1989626841">
      <w:bodyDiv w:val="1"/>
      <w:marLeft w:val="0"/>
      <w:marRight w:val="0"/>
      <w:marTop w:val="0"/>
      <w:marBottom w:val="0"/>
      <w:divBdr>
        <w:top w:val="none" w:sz="0" w:space="0" w:color="auto"/>
        <w:left w:val="none" w:sz="0" w:space="0" w:color="auto"/>
        <w:bottom w:val="none" w:sz="0" w:space="0" w:color="auto"/>
        <w:right w:val="none" w:sz="0" w:space="0" w:color="auto"/>
      </w:divBdr>
    </w:div>
    <w:div w:id="1993295917">
      <w:bodyDiv w:val="1"/>
      <w:marLeft w:val="0"/>
      <w:marRight w:val="0"/>
      <w:marTop w:val="0"/>
      <w:marBottom w:val="0"/>
      <w:divBdr>
        <w:top w:val="none" w:sz="0" w:space="0" w:color="auto"/>
        <w:left w:val="none" w:sz="0" w:space="0" w:color="auto"/>
        <w:bottom w:val="none" w:sz="0" w:space="0" w:color="auto"/>
        <w:right w:val="none" w:sz="0" w:space="0" w:color="auto"/>
      </w:divBdr>
    </w:div>
    <w:div w:id="1993679529">
      <w:bodyDiv w:val="1"/>
      <w:marLeft w:val="0"/>
      <w:marRight w:val="0"/>
      <w:marTop w:val="0"/>
      <w:marBottom w:val="0"/>
      <w:divBdr>
        <w:top w:val="none" w:sz="0" w:space="0" w:color="auto"/>
        <w:left w:val="none" w:sz="0" w:space="0" w:color="auto"/>
        <w:bottom w:val="none" w:sz="0" w:space="0" w:color="auto"/>
        <w:right w:val="none" w:sz="0" w:space="0" w:color="auto"/>
      </w:divBdr>
    </w:div>
    <w:div w:id="1996184916">
      <w:bodyDiv w:val="1"/>
      <w:marLeft w:val="0"/>
      <w:marRight w:val="0"/>
      <w:marTop w:val="0"/>
      <w:marBottom w:val="0"/>
      <w:divBdr>
        <w:top w:val="none" w:sz="0" w:space="0" w:color="auto"/>
        <w:left w:val="none" w:sz="0" w:space="0" w:color="auto"/>
        <w:bottom w:val="none" w:sz="0" w:space="0" w:color="auto"/>
        <w:right w:val="none" w:sz="0" w:space="0" w:color="auto"/>
      </w:divBdr>
    </w:div>
    <w:div w:id="1997372379">
      <w:bodyDiv w:val="1"/>
      <w:marLeft w:val="0"/>
      <w:marRight w:val="0"/>
      <w:marTop w:val="0"/>
      <w:marBottom w:val="0"/>
      <w:divBdr>
        <w:top w:val="none" w:sz="0" w:space="0" w:color="auto"/>
        <w:left w:val="none" w:sz="0" w:space="0" w:color="auto"/>
        <w:bottom w:val="none" w:sz="0" w:space="0" w:color="auto"/>
        <w:right w:val="none" w:sz="0" w:space="0" w:color="auto"/>
      </w:divBdr>
    </w:div>
    <w:div w:id="1998605075">
      <w:bodyDiv w:val="1"/>
      <w:marLeft w:val="0"/>
      <w:marRight w:val="0"/>
      <w:marTop w:val="0"/>
      <w:marBottom w:val="0"/>
      <w:divBdr>
        <w:top w:val="none" w:sz="0" w:space="0" w:color="auto"/>
        <w:left w:val="none" w:sz="0" w:space="0" w:color="auto"/>
        <w:bottom w:val="none" w:sz="0" w:space="0" w:color="auto"/>
        <w:right w:val="none" w:sz="0" w:space="0" w:color="auto"/>
      </w:divBdr>
    </w:div>
    <w:div w:id="1999843716">
      <w:bodyDiv w:val="1"/>
      <w:marLeft w:val="0"/>
      <w:marRight w:val="0"/>
      <w:marTop w:val="0"/>
      <w:marBottom w:val="0"/>
      <w:divBdr>
        <w:top w:val="none" w:sz="0" w:space="0" w:color="auto"/>
        <w:left w:val="none" w:sz="0" w:space="0" w:color="auto"/>
        <w:bottom w:val="none" w:sz="0" w:space="0" w:color="auto"/>
        <w:right w:val="none" w:sz="0" w:space="0" w:color="auto"/>
      </w:divBdr>
    </w:div>
    <w:div w:id="2000383934">
      <w:bodyDiv w:val="1"/>
      <w:marLeft w:val="0"/>
      <w:marRight w:val="0"/>
      <w:marTop w:val="0"/>
      <w:marBottom w:val="0"/>
      <w:divBdr>
        <w:top w:val="none" w:sz="0" w:space="0" w:color="auto"/>
        <w:left w:val="none" w:sz="0" w:space="0" w:color="auto"/>
        <w:bottom w:val="none" w:sz="0" w:space="0" w:color="auto"/>
        <w:right w:val="none" w:sz="0" w:space="0" w:color="auto"/>
      </w:divBdr>
    </w:div>
    <w:div w:id="2005930056">
      <w:bodyDiv w:val="1"/>
      <w:marLeft w:val="0"/>
      <w:marRight w:val="0"/>
      <w:marTop w:val="0"/>
      <w:marBottom w:val="0"/>
      <w:divBdr>
        <w:top w:val="none" w:sz="0" w:space="0" w:color="auto"/>
        <w:left w:val="none" w:sz="0" w:space="0" w:color="auto"/>
        <w:bottom w:val="none" w:sz="0" w:space="0" w:color="auto"/>
        <w:right w:val="none" w:sz="0" w:space="0" w:color="auto"/>
      </w:divBdr>
    </w:div>
    <w:div w:id="2006087509">
      <w:bodyDiv w:val="1"/>
      <w:marLeft w:val="0"/>
      <w:marRight w:val="0"/>
      <w:marTop w:val="0"/>
      <w:marBottom w:val="0"/>
      <w:divBdr>
        <w:top w:val="none" w:sz="0" w:space="0" w:color="auto"/>
        <w:left w:val="none" w:sz="0" w:space="0" w:color="auto"/>
        <w:bottom w:val="none" w:sz="0" w:space="0" w:color="auto"/>
        <w:right w:val="none" w:sz="0" w:space="0" w:color="auto"/>
      </w:divBdr>
    </w:div>
    <w:div w:id="2007777657">
      <w:bodyDiv w:val="1"/>
      <w:marLeft w:val="0"/>
      <w:marRight w:val="0"/>
      <w:marTop w:val="0"/>
      <w:marBottom w:val="0"/>
      <w:divBdr>
        <w:top w:val="none" w:sz="0" w:space="0" w:color="auto"/>
        <w:left w:val="none" w:sz="0" w:space="0" w:color="auto"/>
        <w:bottom w:val="none" w:sz="0" w:space="0" w:color="auto"/>
        <w:right w:val="none" w:sz="0" w:space="0" w:color="auto"/>
      </w:divBdr>
    </w:div>
    <w:div w:id="2008555241">
      <w:bodyDiv w:val="1"/>
      <w:marLeft w:val="0"/>
      <w:marRight w:val="0"/>
      <w:marTop w:val="0"/>
      <w:marBottom w:val="0"/>
      <w:divBdr>
        <w:top w:val="none" w:sz="0" w:space="0" w:color="auto"/>
        <w:left w:val="none" w:sz="0" w:space="0" w:color="auto"/>
        <w:bottom w:val="none" w:sz="0" w:space="0" w:color="auto"/>
        <w:right w:val="none" w:sz="0" w:space="0" w:color="auto"/>
      </w:divBdr>
    </w:div>
    <w:div w:id="2009283833">
      <w:bodyDiv w:val="1"/>
      <w:marLeft w:val="0"/>
      <w:marRight w:val="0"/>
      <w:marTop w:val="0"/>
      <w:marBottom w:val="0"/>
      <w:divBdr>
        <w:top w:val="none" w:sz="0" w:space="0" w:color="auto"/>
        <w:left w:val="none" w:sz="0" w:space="0" w:color="auto"/>
        <w:bottom w:val="none" w:sz="0" w:space="0" w:color="auto"/>
        <w:right w:val="none" w:sz="0" w:space="0" w:color="auto"/>
      </w:divBdr>
    </w:div>
    <w:div w:id="2013987561">
      <w:bodyDiv w:val="1"/>
      <w:marLeft w:val="0"/>
      <w:marRight w:val="0"/>
      <w:marTop w:val="0"/>
      <w:marBottom w:val="0"/>
      <w:divBdr>
        <w:top w:val="none" w:sz="0" w:space="0" w:color="auto"/>
        <w:left w:val="none" w:sz="0" w:space="0" w:color="auto"/>
        <w:bottom w:val="none" w:sz="0" w:space="0" w:color="auto"/>
        <w:right w:val="none" w:sz="0" w:space="0" w:color="auto"/>
      </w:divBdr>
    </w:div>
    <w:div w:id="2015838908">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018071865">
      <w:bodyDiv w:val="1"/>
      <w:marLeft w:val="0"/>
      <w:marRight w:val="0"/>
      <w:marTop w:val="0"/>
      <w:marBottom w:val="0"/>
      <w:divBdr>
        <w:top w:val="none" w:sz="0" w:space="0" w:color="auto"/>
        <w:left w:val="none" w:sz="0" w:space="0" w:color="auto"/>
        <w:bottom w:val="none" w:sz="0" w:space="0" w:color="auto"/>
        <w:right w:val="none" w:sz="0" w:space="0" w:color="auto"/>
      </w:divBdr>
    </w:div>
    <w:div w:id="2018116459">
      <w:bodyDiv w:val="1"/>
      <w:marLeft w:val="0"/>
      <w:marRight w:val="0"/>
      <w:marTop w:val="0"/>
      <w:marBottom w:val="0"/>
      <w:divBdr>
        <w:top w:val="none" w:sz="0" w:space="0" w:color="auto"/>
        <w:left w:val="none" w:sz="0" w:space="0" w:color="auto"/>
        <w:bottom w:val="none" w:sz="0" w:space="0" w:color="auto"/>
        <w:right w:val="none" w:sz="0" w:space="0" w:color="auto"/>
      </w:divBdr>
    </w:div>
    <w:div w:id="2022008934">
      <w:bodyDiv w:val="1"/>
      <w:marLeft w:val="0"/>
      <w:marRight w:val="0"/>
      <w:marTop w:val="0"/>
      <w:marBottom w:val="0"/>
      <w:divBdr>
        <w:top w:val="none" w:sz="0" w:space="0" w:color="auto"/>
        <w:left w:val="none" w:sz="0" w:space="0" w:color="auto"/>
        <w:bottom w:val="none" w:sz="0" w:space="0" w:color="auto"/>
        <w:right w:val="none" w:sz="0" w:space="0" w:color="auto"/>
      </w:divBdr>
    </w:div>
    <w:div w:id="2022508772">
      <w:bodyDiv w:val="1"/>
      <w:marLeft w:val="0"/>
      <w:marRight w:val="0"/>
      <w:marTop w:val="0"/>
      <w:marBottom w:val="0"/>
      <w:divBdr>
        <w:top w:val="none" w:sz="0" w:space="0" w:color="auto"/>
        <w:left w:val="none" w:sz="0" w:space="0" w:color="auto"/>
        <w:bottom w:val="none" w:sz="0" w:space="0" w:color="auto"/>
        <w:right w:val="none" w:sz="0" w:space="0" w:color="auto"/>
      </w:divBdr>
    </w:div>
    <w:div w:id="2022587245">
      <w:bodyDiv w:val="1"/>
      <w:marLeft w:val="0"/>
      <w:marRight w:val="0"/>
      <w:marTop w:val="0"/>
      <w:marBottom w:val="0"/>
      <w:divBdr>
        <w:top w:val="none" w:sz="0" w:space="0" w:color="auto"/>
        <w:left w:val="none" w:sz="0" w:space="0" w:color="auto"/>
        <w:bottom w:val="none" w:sz="0" w:space="0" w:color="auto"/>
        <w:right w:val="none" w:sz="0" w:space="0" w:color="auto"/>
      </w:divBdr>
    </w:div>
    <w:div w:id="2023048616">
      <w:bodyDiv w:val="1"/>
      <w:marLeft w:val="0"/>
      <w:marRight w:val="0"/>
      <w:marTop w:val="0"/>
      <w:marBottom w:val="0"/>
      <w:divBdr>
        <w:top w:val="none" w:sz="0" w:space="0" w:color="auto"/>
        <w:left w:val="none" w:sz="0" w:space="0" w:color="auto"/>
        <w:bottom w:val="none" w:sz="0" w:space="0" w:color="auto"/>
        <w:right w:val="none" w:sz="0" w:space="0" w:color="auto"/>
      </w:divBdr>
    </w:div>
    <w:div w:id="2024671506">
      <w:bodyDiv w:val="1"/>
      <w:marLeft w:val="0"/>
      <w:marRight w:val="0"/>
      <w:marTop w:val="0"/>
      <w:marBottom w:val="0"/>
      <w:divBdr>
        <w:top w:val="none" w:sz="0" w:space="0" w:color="auto"/>
        <w:left w:val="none" w:sz="0" w:space="0" w:color="auto"/>
        <w:bottom w:val="none" w:sz="0" w:space="0" w:color="auto"/>
        <w:right w:val="none" w:sz="0" w:space="0" w:color="auto"/>
      </w:divBdr>
    </w:div>
    <w:div w:id="2025668651">
      <w:bodyDiv w:val="1"/>
      <w:marLeft w:val="0"/>
      <w:marRight w:val="0"/>
      <w:marTop w:val="0"/>
      <w:marBottom w:val="0"/>
      <w:divBdr>
        <w:top w:val="none" w:sz="0" w:space="0" w:color="auto"/>
        <w:left w:val="none" w:sz="0" w:space="0" w:color="auto"/>
        <w:bottom w:val="none" w:sz="0" w:space="0" w:color="auto"/>
        <w:right w:val="none" w:sz="0" w:space="0" w:color="auto"/>
      </w:divBdr>
    </w:div>
    <w:div w:id="2027750900">
      <w:bodyDiv w:val="1"/>
      <w:marLeft w:val="0"/>
      <w:marRight w:val="0"/>
      <w:marTop w:val="0"/>
      <w:marBottom w:val="0"/>
      <w:divBdr>
        <w:top w:val="none" w:sz="0" w:space="0" w:color="auto"/>
        <w:left w:val="none" w:sz="0" w:space="0" w:color="auto"/>
        <w:bottom w:val="none" w:sz="0" w:space="0" w:color="auto"/>
        <w:right w:val="none" w:sz="0" w:space="0" w:color="auto"/>
      </w:divBdr>
    </w:div>
    <w:div w:id="2032149664">
      <w:bodyDiv w:val="1"/>
      <w:marLeft w:val="0"/>
      <w:marRight w:val="0"/>
      <w:marTop w:val="0"/>
      <w:marBottom w:val="0"/>
      <w:divBdr>
        <w:top w:val="none" w:sz="0" w:space="0" w:color="auto"/>
        <w:left w:val="none" w:sz="0" w:space="0" w:color="auto"/>
        <w:bottom w:val="none" w:sz="0" w:space="0" w:color="auto"/>
        <w:right w:val="none" w:sz="0" w:space="0" w:color="auto"/>
      </w:divBdr>
    </w:div>
    <w:div w:id="2032493317">
      <w:bodyDiv w:val="1"/>
      <w:marLeft w:val="0"/>
      <w:marRight w:val="0"/>
      <w:marTop w:val="0"/>
      <w:marBottom w:val="0"/>
      <w:divBdr>
        <w:top w:val="none" w:sz="0" w:space="0" w:color="auto"/>
        <w:left w:val="none" w:sz="0" w:space="0" w:color="auto"/>
        <w:bottom w:val="none" w:sz="0" w:space="0" w:color="auto"/>
        <w:right w:val="none" w:sz="0" w:space="0" w:color="auto"/>
      </w:divBdr>
    </w:div>
    <w:div w:id="2034529198">
      <w:bodyDiv w:val="1"/>
      <w:marLeft w:val="0"/>
      <w:marRight w:val="0"/>
      <w:marTop w:val="0"/>
      <w:marBottom w:val="0"/>
      <w:divBdr>
        <w:top w:val="none" w:sz="0" w:space="0" w:color="auto"/>
        <w:left w:val="none" w:sz="0" w:space="0" w:color="auto"/>
        <w:bottom w:val="none" w:sz="0" w:space="0" w:color="auto"/>
        <w:right w:val="none" w:sz="0" w:space="0" w:color="auto"/>
      </w:divBdr>
    </w:div>
    <w:div w:id="2036493426">
      <w:bodyDiv w:val="1"/>
      <w:marLeft w:val="0"/>
      <w:marRight w:val="0"/>
      <w:marTop w:val="0"/>
      <w:marBottom w:val="0"/>
      <w:divBdr>
        <w:top w:val="none" w:sz="0" w:space="0" w:color="auto"/>
        <w:left w:val="none" w:sz="0" w:space="0" w:color="auto"/>
        <w:bottom w:val="none" w:sz="0" w:space="0" w:color="auto"/>
        <w:right w:val="none" w:sz="0" w:space="0" w:color="auto"/>
      </w:divBdr>
    </w:div>
    <w:div w:id="2037149872">
      <w:bodyDiv w:val="1"/>
      <w:marLeft w:val="0"/>
      <w:marRight w:val="0"/>
      <w:marTop w:val="0"/>
      <w:marBottom w:val="0"/>
      <w:divBdr>
        <w:top w:val="none" w:sz="0" w:space="0" w:color="auto"/>
        <w:left w:val="none" w:sz="0" w:space="0" w:color="auto"/>
        <w:bottom w:val="none" w:sz="0" w:space="0" w:color="auto"/>
        <w:right w:val="none" w:sz="0" w:space="0" w:color="auto"/>
      </w:divBdr>
    </w:div>
    <w:div w:id="2038653509">
      <w:bodyDiv w:val="1"/>
      <w:marLeft w:val="0"/>
      <w:marRight w:val="0"/>
      <w:marTop w:val="0"/>
      <w:marBottom w:val="0"/>
      <w:divBdr>
        <w:top w:val="none" w:sz="0" w:space="0" w:color="auto"/>
        <w:left w:val="none" w:sz="0" w:space="0" w:color="auto"/>
        <w:bottom w:val="none" w:sz="0" w:space="0" w:color="auto"/>
        <w:right w:val="none" w:sz="0" w:space="0" w:color="auto"/>
      </w:divBdr>
    </w:div>
    <w:div w:id="2038922179">
      <w:bodyDiv w:val="1"/>
      <w:marLeft w:val="0"/>
      <w:marRight w:val="0"/>
      <w:marTop w:val="0"/>
      <w:marBottom w:val="0"/>
      <w:divBdr>
        <w:top w:val="none" w:sz="0" w:space="0" w:color="auto"/>
        <w:left w:val="none" w:sz="0" w:space="0" w:color="auto"/>
        <w:bottom w:val="none" w:sz="0" w:space="0" w:color="auto"/>
        <w:right w:val="none" w:sz="0" w:space="0" w:color="auto"/>
      </w:divBdr>
    </w:div>
    <w:div w:id="2042978365">
      <w:bodyDiv w:val="1"/>
      <w:marLeft w:val="0"/>
      <w:marRight w:val="0"/>
      <w:marTop w:val="0"/>
      <w:marBottom w:val="0"/>
      <w:divBdr>
        <w:top w:val="none" w:sz="0" w:space="0" w:color="auto"/>
        <w:left w:val="none" w:sz="0" w:space="0" w:color="auto"/>
        <w:bottom w:val="none" w:sz="0" w:space="0" w:color="auto"/>
        <w:right w:val="none" w:sz="0" w:space="0" w:color="auto"/>
      </w:divBdr>
    </w:div>
    <w:div w:id="2043894471">
      <w:bodyDiv w:val="1"/>
      <w:marLeft w:val="0"/>
      <w:marRight w:val="0"/>
      <w:marTop w:val="0"/>
      <w:marBottom w:val="0"/>
      <w:divBdr>
        <w:top w:val="none" w:sz="0" w:space="0" w:color="auto"/>
        <w:left w:val="none" w:sz="0" w:space="0" w:color="auto"/>
        <w:bottom w:val="none" w:sz="0" w:space="0" w:color="auto"/>
        <w:right w:val="none" w:sz="0" w:space="0" w:color="auto"/>
      </w:divBdr>
    </w:div>
    <w:div w:id="2045061394">
      <w:bodyDiv w:val="1"/>
      <w:marLeft w:val="0"/>
      <w:marRight w:val="0"/>
      <w:marTop w:val="0"/>
      <w:marBottom w:val="0"/>
      <w:divBdr>
        <w:top w:val="none" w:sz="0" w:space="0" w:color="auto"/>
        <w:left w:val="none" w:sz="0" w:space="0" w:color="auto"/>
        <w:bottom w:val="none" w:sz="0" w:space="0" w:color="auto"/>
        <w:right w:val="none" w:sz="0" w:space="0" w:color="auto"/>
      </w:divBdr>
    </w:div>
    <w:div w:id="2045641860">
      <w:bodyDiv w:val="1"/>
      <w:marLeft w:val="0"/>
      <w:marRight w:val="0"/>
      <w:marTop w:val="0"/>
      <w:marBottom w:val="0"/>
      <w:divBdr>
        <w:top w:val="none" w:sz="0" w:space="0" w:color="auto"/>
        <w:left w:val="none" w:sz="0" w:space="0" w:color="auto"/>
        <w:bottom w:val="none" w:sz="0" w:space="0" w:color="auto"/>
        <w:right w:val="none" w:sz="0" w:space="0" w:color="auto"/>
      </w:divBdr>
    </w:div>
    <w:div w:id="2049260489">
      <w:bodyDiv w:val="1"/>
      <w:marLeft w:val="0"/>
      <w:marRight w:val="0"/>
      <w:marTop w:val="0"/>
      <w:marBottom w:val="0"/>
      <w:divBdr>
        <w:top w:val="none" w:sz="0" w:space="0" w:color="auto"/>
        <w:left w:val="none" w:sz="0" w:space="0" w:color="auto"/>
        <w:bottom w:val="none" w:sz="0" w:space="0" w:color="auto"/>
        <w:right w:val="none" w:sz="0" w:space="0" w:color="auto"/>
      </w:divBdr>
    </w:div>
    <w:div w:id="2050033325">
      <w:bodyDiv w:val="1"/>
      <w:marLeft w:val="0"/>
      <w:marRight w:val="0"/>
      <w:marTop w:val="0"/>
      <w:marBottom w:val="0"/>
      <w:divBdr>
        <w:top w:val="none" w:sz="0" w:space="0" w:color="auto"/>
        <w:left w:val="none" w:sz="0" w:space="0" w:color="auto"/>
        <w:bottom w:val="none" w:sz="0" w:space="0" w:color="auto"/>
        <w:right w:val="none" w:sz="0" w:space="0" w:color="auto"/>
      </w:divBdr>
    </w:div>
    <w:div w:id="2053647607">
      <w:bodyDiv w:val="1"/>
      <w:marLeft w:val="0"/>
      <w:marRight w:val="0"/>
      <w:marTop w:val="0"/>
      <w:marBottom w:val="0"/>
      <w:divBdr>
        <w:top w:val="none" w:sz="0" w:space="0" w:color="auto"/>
        <w:left w:val="none" w:sz="0" w:space="0" w:color="auto"/>
        <w:bottom w:val="none" w:sz="0" w:space="0" w:color="auto"/>
        <w:right w:val="none" w:sz="0" w:space="0" w:color="auto"/>
      </w:divBdr>
    </w:div>
    <w:div w:id="2054495842">
      <w:bodyDiv w:val="1"/>
      <w:marLeft w:val="0"/>
      <w:marRight w:val="0"/>
      <w:marTop w:val="0"/>
      <w:marBottom w:val="0"/>
      <w:divBdr>
        <w:top w:val="none" w:sz="0" w:space="0" w:color="auto"/>
        <w:left w:val="none" w:sz="0" w:space="0" w:color="auto"/>
        <w:bottom w:val="none" w:sz="0" w:space="0" w:color="auto"/>
        <w:right w:val="none" w:sz="0" w:space="0" w:color="auto"/>
      </w:divBdr>
    </w:div>
    <w:div w:id="2055033740">
      <w:bodyDiv w:val="1"/>
      <w:marLeft w:val="0"/>
      <w:marRight w:val="0"/>
      <w:marTop w:val="0"/>
      <w:marBottom w:val="0"/>
      <w:divBdr>
        <w:top w:val="none" w:sz="0" w:space="0" w:color="auto"/>
        <w:left w:val="none" w:sz="0" w:space="0" w:color="auto"/>
        <w:bottom w:val="none" w:sz="0" w:space="0" w:color="auto"/>
        <w:right w:val="none" w:sz="0" w:space="0" w:color="auto"/>
      </w:divBdr>
    </w:div>
    <w:div w:id="2055885495">
      <w:bodyDiv w:val="1"/>
      <w:marLeft w:val="0"/>
      <w:marRight w:val="0"/>
      <w:marTop w:val="0"/>
      <w:marBottom w:val="0"/>
      <w:divBdr>
        <w:top w:val="none" w:sz="0" w:space="0" w:color="auto"/>
        <w:left w:val="none" w:sz="0" w:space="0" w:color="auto"/>
        <w:bottom w:val="none" w:sz="0" w:space="0" w:color="auto"/>
        <w:right w:val="none" w:sz="0" w:space="0" w:color="auto"/>
      </w:divBdr>
    </w:div>
    <w:div w:id="2057191570">
      <w:bodyDiv w:val="1"/>
      <w:marLeft w:val="0"/>
      <w:marRight w:val="0"/>
      <w:marTop w:val="0"/>
      <w:marBottom w:val="0"/>
      <w:divBdr>
        <w:top w:val="none" w:sz="0" w:space="0" w:color="auto"/>
        <w:left w:val="none" w:sz="0" w:space="0" w:color="auto"/>
        <w:bottom w:val="none" w:sz="0" w:space="0" w:color="auto"/>
        <w:right w:val="none" w:sz="0" w:space="0" w:color="auto"/>
      </w:divBdr>
    </w:div>
    <w:div w:id="2058160581">
      <w:bodyDiv w:val="1"/>
      <w:marLeft w:val="0"/>
      <w:marRight w:val="0"/>
      <w:marTop w:val="0"/>
      <w:marBottom w:val="0"/>
      <w:divBdr>
        <w:top w:val="none" w:sz="0" w:space="0" w:color="auto"/>
        <w:left w:val="none" w:sz="0" w:space="0" w:color="auto"/>
        <w:bottom w:val="none" w:sz="0" w:space="0" w:color="auto"/>
        <w:right w:val="none" w:sz="0" w:space="0" w:color="auto"/>
      </w:divBdr>
    </w:div>
    <w:div w:id="2062710489">
      <w:bodyDiv w:val="1"/>
      <w:marLeft w:val="0"/>
      <w:marRight w:val="0"/>
      <w:marTop w:val="0"/>
      <w:marBottom w:val="0"/>
      <w:divBdr>
        <w:top w:val="none" w:sz="0" w:space="0" w:color="auto"/>
        <w:left w:val="none" w:sz="0" w:space="0" w:color="auto"/>
        <w:bottom w:val="none" w:sz="0" w:space="0" w:color="auto"/>
        <w:right w:val="none" w:sz="0" w:space="0" w:color="auto"/>
      </w:divBdr>
    </w:div>
    <w:div w:id="2062778141">
      <w:bodyDiv w:val="1"/>
      <w:marLeft w:val="0"/>
      <w:marRight w:val="0"/>
      <w:marTop w:val="0"/>
      <w:marBottom w:val="0"/>
      <w:divBdr>
        <w:top w:val="none" w:sz="0" w:space="0" w:color="auto"/>
        <w:left w:val="none" w:sz="0" w:space="0" w:color="auto"/>
        <w:bottom w:val="none" w:sz="0" w:space="0" w:color="auto"/>
        <w:right w:val="none" w:sz="0" w:space="0" w:color="auto"/>
      </w:divBdr>
    </w:div>
    <w:div w:id="2063216264">
      <w:bodyDiv w:val="1"/>
      <w:marLeft w:val="0"/>
      <w:marRight w:val="0"/>
      <w:marTop w:val="0"/>
      <w:marBottom w:val="0"/>
      <w:divBdr>
        <w:top w:val="none" w:sz="0" w:space="0" w:color="auto"/>
        <w:left w:val="none" w:sz="0" w:space="0" w:color="auto"/>
        <w:bottom w:val="none" w:sz="0" w:space="0" w:color="auto"/>
        <w:right w:val="none" w:sz="0" w:space="0" w:color="auto"/>
      </w:divBdr>
    </w:div>
    <w:div w:id="2063822801">
      <w:bodyDiv w:val="1"/>
      <w:marLeft w:val="0"/>
      <w:marRight w:val="0"/>
      <w:marTop w:val="0"/>
      <w:marBottom w:val="0"/>
      <w:divBdr>
        <w:top w:val="none" w:sz="0" w:space="0" w:color="auto"/>
        <w:left w:val="none" w:sz="0" w:space="0" w:color="auto"/>
        <w:bottom w:val="none" w:sz="0" w:space="0" w:color="auto"/>
        <w:right w:val="none" w:sz="0" w:space="0" w:color="auto"/>
      </w:divBdr>
    </w:div>
    <w:div w:id="2064134139">
      <w:bodyDiv w:val="1"/>
      <w:marLeft w:val="0"/>
      <w:marRight w:val="0"/>
      <w:marTop w:val="0"/>
      <w:marBottom w:val="0"/>
      <w:divBdr>
        <w:top w:val="none" w:sz="0" w:space="0" w:color="auto"/>
        <w:left w:val="none" w:sz="0" w:space="0" w:color="auto"/>
        <w:bottom w:val="none" w:sz="0" w:space="0" w:color="auto"/>
        <w:right w:val="none" w:sz="0" w:space="0" w:color="auto"/>
      </w:divBdr>
    </w:div>
    <w:div w:id="2069956839">
      <w:bodyDiv w:val="1"/>
      <w:marLeft w:val="0"/>
      <w:marRight w:val="0"/>
      <w:marTop w:val="0"/>
      <w:marBottom w:val="0"/>
      <w:divBdr>
        <w:top w:val="none" w:sz="0" w:space="0" w:color="auto"/>
        <w:left w:val="none" w:sz="0" w:space="0" w:color="auto"/>
        <w:bottom w:val="none" w:sz="0" w:space="0" w:color="auto"/>
        <w:right w:val="none" w:sz="0" w:space="0" w:color="auto"/>
      </w:divBdr>
    </w:div>
    <w:div w:id="2070691200">
      <w:bodyDiv w:val="1"/>
      <w:marLeft w:val="0"/>
      <w:marRight w:val="0"/>
      <w:marTop w:val="0"/>
      <w:marBottom w:val="0"/>
      <w:divBdr>
        <w:top w:val="none" w:sz="0" w:space="0" w:color="auto"/>
        <w:left w:val="none" w:sz="0" w:space="0" w:color="auto"/>
        <w:bottom w:val="none" w:sz="0" w:space="0" w:color="auto"/>
        <w:right w:val="none" w:sz="0" w:space="0" w:color="auto"/>
      </w:divBdr>
    </w:div>
    <w:div w:id="2070959798">
      <w:bodyDiv w:val="1"/>
      <w:marLeft w:val="0"/>
      <w:marRight w:val="0"/>
      <w:marTop w:val="0"/>
      <w:marBottom w:val="0"/>
      <w:divBdr>
        <w:top w:val="none" w:sz="0" w:space="0" w:color="auto"/>
        <w:left w:val="none" w:sz="0" w:space="0" w:color="auto"/>
        <w:bottom w:val="none" w:sz="0" w:space="0" w:color="auto"/>
        <w:right w:val="none" w:sz="0" w:space="0" w:color="auto"/>
      </w:divBdr>
    </w:div>
    <w:div w:id="2071230165">
      <w:bodyDiv w:val="1"/>
      <w:marLeft w:val="0"/>
      <w:marRight w:val="0"/>
      <w:marTop w:val="0"/>
      <w:marBottom w:val="0"/>
      <w:divBdr>
        <w:top w:val="none" w:sz="0" w:space="0" w:color="auto"/>
        <w:left w:val="none" w:sz="0" w:space="0" w:color="auto"/>
        <w:bottom w:val="none" w:sz="0" w:space="0" w:color="auto"/>
        <w:right w:val="none" w:sz="0" w:space="0" w:color="auto"/>
      </w:divBdr>
    </w:div>
    <w:div w:id="2071734470">
      <w:bodyDiv w:val="1"/>
      <w:marLeft w:val="0"/>
      <w:marRight w:val="0"/>
      <w:marTop w:val="0"/>
      <w:marBottom w:val="0"/>
      <w:divBdr>
        <w:top w:val="none" w:sz="0" w:space="0" w:color="auto"/>
        <w:left w:val="none" w:sz="0" w:space="0" w:color="auto"/>
        <w:bottom w:val="none" w:sz="0" w:space="0" w:color="auto"/>
        <w:right w:val="none" w:sz="0" w:space="0" w:color="auto"/>
      </w:divBdr>
    </w:div>
    <w:div w:id="2072117683">
      <w:bodyDiv w:val="1"/>
      <w:marLeft w:val="0"/>
      <w:marRight w:val="0"/>
      <w:marTop w:val="0"/>
      <w:marBottom w:val="0"/>
      <w:divBdr>
        <w:top w:val="none" w:sz="0" w:space="0" w:color="auto"/>
        <w:left w:val="none" w:sz="0" w:space="0" w:color="auto"/>
        <w:bottom w:val="none" w:sz="0" w:space="0" w:color="auto"/>
        <w:right w:val="none" w:sz="0" w:space="0" w:color="auto"/>
      </w:divBdr>
    </w:div>
    <w:div w:id="2072804646">
      <w:bodyDiv w:val="1"/>
      <w:marLeft w:val="0"/>
      <w:marRight w:val="0"/>
      <w:marTop w:val="0"/>
      <w:marBottom w:val="0"/>
      <w:divBdr>
        <w:top w:val="none" w:sz="0" w:space="0" w:color="auto"/>
        <w:left w:val="none" w:sz="0" w:space="0" w:color="auto"/>
        <w:bottom w:val="none" w:sz="0" w:space="0" w:color="auto"/>
        <w:right w:val="none" w:sz="0" w:space="0" w:color="auto"/>
      </w:divBdr>
    </w:div>
    <w:div w:id="2073965020">
      <w:bodyDiv w:val="1"/>
      <w:marLeft w:val="0"/>
      <w:marRight w:val="0"/>
      <w:marTop w:val="0"/>
      <w:marBottom w:val="0"/>
      <w:divBdr>
        <w:top w:val="none" w:sz="0" w:space="0" w:color="auto"/>
        <w:left w:val="none" w:sz="0" w:space="0" w:color="auto"/>
        <w:bottom w:val="none" w:sz="0" w:space="0" w:color="auto"/>
        <w:right w:val="none" w:sz="0" w:space="0" w:color="auto"/>
      </w:divBdr>
    </w:div>
    <w:div w:id="2076580967">
      <w:bodyDiv w:val="1"/>
      <w:marLeft w:val="0"/>
      <w:marRight w:val="0"/>
      <w:marTop w:val="0"/>
      <w:marBottom w:val="0"/>
      <w:divBdr>
        <w:top w:val="none" w:sz="0" w:space="0" w:color="auto"/>
        <w:left w:val="none" w:sz="0" w:space="0" w:color="auto"/>
        <w:bottom w:val="none" w:sz="0" w:space="0" w:color="auto"/>
        <w:right w:val="none" w:sz="0" w:space="0" w:color="auto"/>
      </w:divBdr>
    </w:div>
    <w:div w:id="2078279067">
      <w:bodyDiv w:val="1"/>
      <w:marLeft w:val="0"/>
      <w:marRight w:val="0"/>
      <w:marTop w:val="0"/>
      <w:marBottom w:val="0"/>
      <w:divBdr>
        <w:top w:val="none" w:sz="0" w:space="0" w:color="auto"/>
        <w:left w:val="none" w:sz="0" w:space="0" w:color="auto"/>
        <w:bottom w:val="none" w:sz="0" w:space="0" w:color="auto"/>
        <w:right w:val="none" w:sz="0" w:space="0" w:color="auto"/>
      </w:divBdr>
    </w:div>
    <w:div w:id="2080782425">
      <w:bodyDiv w:val="1"/>
      <w:marLeft w:val="0"/>
      <w:marRight w:val="0"/>
      <w:marTop w:val="0"/>
      <w:marBottom w:val="0"/>
      <w:divBdr>
        <w:top w:val="none" w:sz="0" w:space="0" w:color="auto"/>
        <w:left w:val="none" w:sz="0" w:space="0" w:color="auto"/>
        <w:bottom w:val="none" w:sz="0" w:space="0" w:color="auto"/>
        <w:right w:val="none" w:sz="0" w:space="0" w:color="auto"/>
      </w:divBdr>
    </w:div>
    <w:div w:id="2082095147">
      <w:bodyDiv w:val="1"/>
      <w:marLeft w:val="0"/>
      <w:marRight w:val="0"/>
      <w:marTop w:val="0"/>
      <w:marBottom w:val="0"/>
      <w:divBdr>
        <w:top w:val="none" w:sz="0" w:space="0" w:color="auto"/>
        <w:left w:val="none" w:sz="0" w:space="0" w:color="auto"/>
        <w:bottom w:val="none" w:sz="0" w:space="0" w:color="auto"/>
        <w:right w:val="none" w:sz="0" w:space="0" w:color="auto"/>
      </w:divBdr>
    </w:div>
    <w:div w:id="2085107950">
      <w:bodyDiv w:val="1"/>
      <w:marLeft w:val="0"/>
      <w:marRight w:val="0"/>
      <w:marTop w:val="0"/>
      <w:marBottom w:val="0"/>
      <w:divBdr>
        <w:top w:val="none" w:sz="0" w:space="0" w:color="auto"/>
        <w:left w:val="none" w:sz="0" w:space="0" w:color="auto"/>
        <w:bottom w:val="none" w:sz="0" w:space="0" w:color="auto"/>
        <w:right w:val="none" w:sz="0" w:space="0" w:color="auto"/>
      </w:divBdr>
    </w:div>
    <w:div w:id="2086687294">
      <w:bodyDiv w:val="1"/>
      <w:marLeft w:val="0"/>
      <w:marRight w:val="0"/>
      <w:marTop w:val="0"/>
      <w:marBottom w:val="0"/>
      <w:divBdr>
        <w:top w:val="none" w:sz="0" w:space="0" w:color="auto"/>
        <w:left w:val="none" w:sz="0" w:space="0" w:color="auto"/>
        <w:bottom w:val="none" w:sz="0" w:space="0" w:color="auto"/>
        <w:right w:val="none" w:sz="0" w:space="0" w:color="auto"/>
      </w:divBdr>
    </w:div>
    <w:div w:id="2088264888">
      <w:bodyDiv w:val="1"/>
      <w:marLeft w:val="0"/>
      <w:marRight w:val="0"/>
      <w:marTop w:val="0"/>
      <w:marBottom w:val="0"/>
      <w:divBdr>
        <w:top w:val="none" w:sz="0" w:space="0" w:color="auto"/>
        <w:left w:val="none" w:sz="0" w:space="0" w:color="auto"/>
        <w:bottom w:val="none" w:sz="0" w:space="0" w:color="auto"/>
        <w:right w:val="none" w:sz="0" w:space="0" w:color="auto"/>
      </w:divBdr>
    </w:div>
    <w:div w:id="2095780873">
      <w:bodyDiv w:val="1"/>
      <w:marLeft w:val="0"/>
      <w:marRight w:val="0"/>
      <w:marTop w:val="0"/>
      <w:marBottom w:val="0"/>
      <w:divBdr>
        <w:top w:val="none" w:sz="0" w:space="0" w:color="auto"/>
        <w:left w:val="none" w:sz="0" w:space="0" w:color="auto"/>
        <w:bottom w:val="none" w:sz="0" w:space="0" w:color="auto"/>
        <w:right w:val="none" w:sz="0" w:space="0" w:color="auto"/>
      </w:divBdr>
    </w:div>
    <w:div w:id="2095785855">
      <w:bodyDiv w:val="1"/>
      <w:marLeft w:val="0"/>
      <w:marRight w:val="0"/>
      <w:marTop w:val="0"/>
      <w:marBottom w:val="0"/>
      <w:divBdr>
        <w:top w:val="none" w:sz="0" w:space="0" w:color="auto"/>
        <w:left w:val="none" w:sz="0" w:space="0" w:color="auto"/>
        <w:bottom w:val="none" w:sz="0" w:space="0" w:color="auto"/>
        <w:right w:val="none" w:sz="0" w:space="0" w:color="auto"/>
      </w:divBdr>
    </w:div>
    <w:div w:id="2095976880">
      <w:bodyDiv w:val="1"/>
      <w:marLeft w:val="0"/>
      <w:marRight w:val="0"/>
      <w:marTop w:val="0"/>
      <w:marBottom w:val="0"/>
      <w:divBdr>
        <w:top w:val="none" w:sz="0" w:space="0" w:color="auto"/>
        <w:left w:val="none" w:sz="0" w:space="0" w:color="auto"/>
        <w:bottom w:val="none" w:sz="0" w:space="0" w:color="auto"/>
        <w:right w:val="none" w:sz="0" w:space="0" w:color="auto"/>
      </w:divBdr>
    </w:div>
    <w:div w:id="2096707538">
      <w:bodyDiv w:val="1"/>
      <w:marLeft w:val="0"/>
      <w:marRight w:val="0"/>
      <w:marTop w:val="0"/>
      <w:marBottom w:val="0"/>
      <w:divBdr>
        <w:top w:val="none" w:sz="0" w:space="0" w:color="auto"/>
        <w:left w:val="none" w:sz="0" w:space="0" w:color="auto"/>
        <w:bottom w:val="none" w:sz="0" w:space="0" w:color="auto"/>
        <w:right w:val="none" w:sz="0" w:space="0" w:color="auto"/>
      </w:divBdr>
    </w:div>
    <w:div w:id="2099329604">
      <w:bodyDiv w:val="1"/>
      <w:marLeft w:val="0"/>
      <w:marRight w:val="0"/>
      <w:marTop w:val="0"/>
      <w:marBottom w:val="0"/>
      <w:divBdr>
        <w:top w:val="none" w:sz="0" w:space="0" w:color="auto"/>
        <w:left w:val="none" w:sz="0" w:space="0" w:color="auto"/>
        <w:bottom w:val="none" w:sz="0" w:space="0" w:color="auto"/>
        <w:right w:val="none" w:sz="0" w:space="0" w:color="auto"/>
      </w:divBdr>
    </w:div>
    <w:div w:id="2101562323">
      <w:bodyDiv w:val="1"/>
      <w:marLeft w:val="0"/>
      <w:marRight w:val="0"/>
      <w:marTop w:val="0"/>
      <w:marBottom w:val="0"/>
      <w:divBdr>
        <w:top w:val="none" w:sz="0" w:space="0" w:color="auto"/>
        <w:left w:val="none" w:sz="0" w:space="0" w:color="auto"/>
        <w:bottom w:val="none" w:sz="0" w:space="0" w:color="auto"/>
        <w:right w:val="none" w:sz="0" w:space="0" w:color="auto"/>
      </w:divBdr>
    </w:div>
    <w:div w:id="2101949446">
      <w:bodyDiv w:val="1"/>
      <w:marLeft w:val="0"/>
      <w:marRight w:val="0"/>
      <w:marTop w:val="0"/>
      <w:marBottom w:val="0"/>
      <w:divBdr>
        <w:top w:val="none" w:sz="0" w:space="0" w:color="auto"/>
        <w:left w:val="none" w:sz="0" w:space="0" w:color="auto"/>
        <w:bottom w:val="none" w:sz="0" w:space="0" w:color="auto"/>
        <w:right w:val="none" w:sz="0" w:space="0" w:color="auto"/>
      </w:divBdr>
    </w:div>
    <w:div w:id="2102406979">
      <w:bodyDiv w:val="1"/>
      <w:marLeft w:val="0"/>
      <w:marRight w:val="0"/>
      <w:marTop w:val="0"/>
      <w:marBottom w:val="0"/>
      <w:divBdr>
        <w:top w:val="none" w:sz="0" w:space="0" w:color="auto"/>
        <w:left w:val="none" w:sz="0" w:space="0" w:color="auto"/>
        <w:bottom w:val="none" w:sz="0" w:space="0" w:color="auto"/>
        <w:right w:val="none" w:sz="0" w:space="0" w:color="auto"/>
      </w:divBdr>
    </w:div>
    <w:div w:id="2103257168">
      <w:bodyDiv w:val="1"/>
      <w:marLeft w:val="0"/>
      <w:marRight w:val="0"/>
      <w:marTop w:val="0"/>
      <w:marBottom w:val="0"/>
      <w:divBdr>
        <w:top w:val="none" w:sz="0" w:space="0" w:color="auto"/>
        <w:left w:val="none" w:sz="0" w:space="0" w:color="auto"/>
        <w:bottom w:val="none" w:sz="0" w:space="0" w:color="auto"/>
        <w:right w:val="none" w:sz="0" w:space="0" w:color="auto"/>
      </w:divBdr>
    </w:div>
    <w:div w:id="2107385789">
      <w:bodyDiv w:val="1"/>
      <w:marLeft w:val="0"/>
      <w:marRight w:val="0"/>
      <w:marTop w:val="0"/>
      <w:marBottom w:val="0"/>
      <w:divBdr>
        <w:top w:val="none" w:sz="0" w:space="0" w:color="auto"/>
        <w:left w:val="none" w:sz="0" w:space="0" w:color="auto"/>
        <w:bottom w:val="none" w:sz="0" w:space="0" w:color="auto"/>
        <w:right w:val="none" w:sz="0" w:space="0" w:color="auto"/>
      </w:divBdr>
    </w:div>
    <w:div w:id="2107923109">
      <w:bodyDiv w:val="1"/>
      <w:marLeft w:val="0"/>
      <w:marRight w:val="0"/>
      <w:marTop w:val="0"/>
      <w:marBottom w:val="0"/>
      <w:divBdr>
        <w:top w:val="none" w:sz="0" w:space="0" w:color="auto"/>
        <w:left w:val="none" w:sz="0" w:space="0" w:color="auto"/>
        <w:bottom w:val="none" w:sz="0" w:space="0" w:color="auto"/>
        <w:right w:val="none" w:sz="0" w:space="0" w:color="auto"/>
      </w:divBdr>
    </w:div>
    <w:div w:id="2108501093">
      <w:bodyDiv w:val="1"/>
      <w:marLeft w:val="0"/>
      <w:marRight w:val="0"/>
      <w:marTop w:val="0"/>
      <w:marBottom w:val="0"/>
      <w:divBdr>
        <w:top w:val="none" w:sz="0" w:space="0" w:color="auto"/>
        <w:left w:val="none" w:sz="0" w:space="0" w:color="auto"/>
        <w:bottom w:val="none" w:sz="0" w:space="0" w:color="auto"/>
        <w:right w:val="none" w:sz="0" w:space="0" w:color="auto"/>
      </w:divBdr>
    </w:div>
    <w:div w:id="2113354025">
      <w:bodyDiv w:val="1"/>
      <w:marLeft w:val="0"/>
      <w:marRight w:val="0"/>
      <w:marTop w:val="0"/>
      <w:marBottom w:val="0"/>
      <w:divBdr>
        <w:top w:val="none" w:sz="0" w:space="0" w:color="auto"/>
        <w:left w:val="none" w:sz="0" w:space="0" w:color="auto"/>
        <w:bottom w:val="none" w:sz="0" w:space="0" w:color="auto"/>
        <w:right w:val="none" w:sz="0" w:space="0" w:color="auto"/>
      </w:divBdr>
    </w:div>
    <w:div w:id="2116249202">
      <w:bodyDiv w:val="1"/>
      <w:marLeft w:val="0"/>
      <w:marRight w:val="0"/>
      <w:marTop w:val="0"/>
      <w:marBottom w:val="0"/>
      <w:divBdr>
        <w:top w:val="none" w:sz="0" w:space="0" w:color="auto"/>
        <w:left w:val="none" w:sz="0" w:space="0" w:color="auto"/>
        <w:bottom w:val="none" w:sz="0" w:space="0" w:color="auto"/>
        <w:right w:val="none" w:sz="0" w:space="0" w:color="auto"/>
      </w:divBdr>
    </w:div>
    <w:div w:id="2117282788">
      <w:bodyDiv w:val="1"/>
      <w:marLeft w:val="0"/>
      <w:marRight w:val="0"/>
      <w:marTop w:val="0"/>
      <w:marBottom w:val="0"/>
      <w:divBdr>
        <w:top w:val="none" w:sz="0" w:space="0" w:color="auto"/>
        <w:left w:val="none" w:sz="0" w:space="0" w:color="auto"/>
        <w:bottom w:val="none" w:sz="0" w:space="0" w:color="auto"/>
        <w:right w:val="none" w:sz="0" w:space="0" w:color="auto"/>
      </w:divBdr>
    </w:div>
    <w:div w:id="2118018361">
      <w:bodyDiv w:val="1"/>
      <w:marLeft w:val="0"/>
      <w:marRight w:val="0"/>
      <w:marTop w:val="0"/>
      <w:marBottom w:val="0"/>
      <w:divBdr>
        <w:top w:val="none" w:sz="0" w:space="0" w:color="auto"/>
        <w:left w:val="none" w:sz="0" w:space="0" w:color="auto"/>
        <w:bottom w:val="none" w:sz="0" w:space="0" w:color="auto"/>
        <w:right w:val="none" w:sz="0" w:space="0" w:color="auto"/>
      </w:divBdr>
    </w:div>
    <w:div w:id="2123183607">
      <w:bodyDiv w:val="1"/>
      <w:marLeft w:val="0"/>
      <w:marRight w:val="0"/>
      <w:marTop w:val="0"/>
      <w:marBottom w:val="0"/>
      <w:divBdr>
        <w:top w:val="none" w:sz="0" w:space="0" w:color="auto"/>
        <w:left w:val="none" w:sz="0" w:space="0" w:color="auto"/>
        <w:bottom w:val="none" w:sz="0" w:space="0" w:color="auto"/>
        <w:right w:val="none" w:sz="0" w:space="0" w:color="auto"/>
      </w:divBdr>
    </w:div>
    <w:div w:id="2125147700">
      <w:bodyDiv w:val="1"/>
      <w:marLeft w:val="0"/>
      <w:marRight w:val="0"/>
      <w:marTop w:val="0"/>
      <w:marBottom w:val="0"/>
      <w:divBdr>
        <w:top w:val="none" w:sz="0" w:space="0" w:color="auto"/>
        <w:left w:val="none" w:sz="0" w:space="0" w:color="auto"/>
        <w:bottom w:val="none" w:sz="0" w:space="0" w:color="auto"/>
        <w:right w:val="none" w:sz="0" w:space="0" w:color="auto"/>
      </w:divBdr>
    </w:div>
    <w:div w:id="2127774905">
      <w:bodyDiv w:val="1"/>
      <w:marLeft w:val="0"/>
      <w:marRight w:val="0"/>
      <w:marTop w:val="0"/>
      <w:marBottom w:val="0"/>
      <w:divBdr>
        <w:top w:val="none" w:sz="0" w:space="0" w:color="auto"/>
        <w:left w:val="none" w:sz="0" w:space="0" w:color="auto"/>
        <w:bottom w:val="none" w:sz="0" w:space="0" w:color="auto"/>
        <w:right w:val="none" w:sz="0" w:space="0" w:color="auto"/>
      </w:divBdr>
    </w:div>
    <w:div w:id="2131168522">
      <w:bodyDiv w:val="1"/>
      <w:marLeft w:val="0"/>
      <w:marRight w:val="0"/>
      <w:marTop w:val="0"/>
      <w:marBottom w:val="0"/>
      <w:divBdr>
        <w:top w:val="none" w:sz="0" w:space="0" w:color="auto"/>
        <w:left w:val="none" w:sz="0" w:space="0" w:color="auto"/>
        <w:bottom w:val="none" w:sz="0" w:space="0" w:color="auto"/>
        <w:right w:val="none" w:sz="0" w:space="0" w:color="auto"/>
      </w:divBdr>
    </w:div>
    <w:div w:id="2136409039">
      <w:bodyDiv w:val="1"/>
      <w:marLeft w:val="0"/>
      <w:marRight w:val="0"/>
      <w:marTop w:val="0"/>
      <w:marBottom w:val="0"/>
      <w:divBdr>
        <w:top w:val="none" w:sz="0" w:space="0" w:color="auto"/>
        <w:left w:val="none" w:sz="0" w:space="0" w:color="auto"/>
        <w:bottom w:val="none" w:sz="0" w:space="0" w:color="auto"/>
        <w:right w:val="none" w:sz="0" w:space="0" w:color="auto"/>
      </w:divBdr>
    </w:div>
    <w:div w:id="2136674000">
      <w:bodyDiv w:val="1"/>
      <w:marLeft w:val="0"/>
      <w:marRight w:val="0"/>
      <w:marTop w:val="0"/>
      <w:marBottom w:val="0"/>
      <w:divBdr>
        <w:top w:val="none" w:sz="0" w:space="0" w:color="auto"/>
        <w:left w:val="none" w:sz="0" w:space="0" w:color="auto"/>
        <w:bottom w:val="none" w:sz="0" w:space="0" w:color="auto"/>
        <w:right w:val="none" w:sz="0" w:space="0" w:color="auto"/>
      </w:divBdr>
    </w:div>
    <w:div w:id="2137017167">
      <w:bodyDiv w:val="1"/>
      <w:marLeft w:val="0"/>
      <w:marRight w:val="0"/>
      <w:marTop w:val="0"/>
      <w:marBottom w:val="0"/>
      <w:divBdr>
        <w:top w:val="none" w:sz="0" w:space="0" w:color="auto"/>
        <w:left w:val="none" w:sz="0" w:space="0" w:color="auto"/>
        <w:bottom w:val="none" w:sz="0" w:space="0" w:color="auto"/>
        <w:right w:val="none" w:sz="0" w:space="0" w:color="auto"/>
      </w:divBdr>
    </w:div>
    <w:div w:id="2138598777">
      <w:bodyDiv w:val="1"/>
      <w:marLeft w:val="0"/>
      <w:marRight w:val="0"/>
      <w:marTop w:val="0"/>
      <w:marBottom w:val="0"/>
      <w:divBdr>
        <w:top w:val="none" w:sz="0" w:space="0" w:color="auto"/>
        <w:left w:val="none" w:sz="0" w:space="0" w:color="auto"/>
        <w:bottom w:val="none" w:sz="0" w:space="0" w:color="auto"/>
        <w:right w:val="none" w:sz="0" w:space="0" w:color="auto"/>
      </w:divBdr>
    </w:div>
    <w:div w:id="2140760133">
      <w:bodyDiv w:val="1"/>
      <w:marLeft w:val="0"/>
      <w:marRight w:val="0"/>
      <w:marTop w:val="0"/>
      <w:marBottom w:val="0"/>
      <w:divBdr>
        <w:top w:val="none" w:sz="0" w:space="0" w:color="auto"/>
        <w:left w:val="none" w:sz="0" w:space="0" w:color="auto"/>
        <w:bottom w:val="none" w:sz="0" w:space="0" w:color="auto"/>
        <w:right w:val="none" w:sz="0" w:space="0" w:color="auto"/>
      </w:divBdr>
    </w:div>
    <w:div w:id="214330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16" Type="http://schemas.openxmlformats.org/officeDocument/2006/relationships/hyperlink" Target="https://el.wikipedia.org/wiki/%CE%95%CE%BB%CE%BB%CE%B7%CE%BD%CE%B9%CE%BA%CE%AE_%CE%B3%CE%BB%CF%8E%CF%83%CF%83%CE%B1" TargetMode="Externa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hyperlink" Target="mailto:andreana.alex@gmail.com" TargetMode="External"/><Relationship Id="rId5" Type="http://schemas.openxmlformats.org/officeDocument/2006/relationships/webSettings" Target="webSettings.xml"/><Relationship Id="rId61" Type="http://schemas.openxmlformats.org/officeDocument/2006/relationships/chart" Target="charts/chart45.xml"/><Relationship Id="rId19" Type="http://schemas.openxmlformats.org/officeDocument/2006/relationships/chart" Target="charts/chart3.xml"/><Relationship Id="rId14" Type="http://schemas.openxmlformats.org/officeDocument/2006/relationships/hyperlink" Target="file:///C:\Users\Andreana\Downloads\&#916;&#953;&#960;&#955;&#969;&#956;&#945;&#964;&#953;&#954;&#942;%20&#913;&#955;&#949;&#958;&#945;&#957;&#948;&#961;&#943;&#948;&#959;&#965;%20&#913;&#957;&#948;&#961;&#949;&#945;&#957;&#942;%20(1).docx"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5.xml"/><Relationship Id="rId72" Type="http://schemas.openxmlformats.org/officeDocument/2006/relationships/chart" Target="charts/chart56.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wikipedia.org/wiki/%CE%95%CE%BB%CE%BB%CE%AC%CE%B4%CE%B1"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image" Target="media/image3.jpeg"/><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reativecommons.org/licenses/by-nc-sa/4.0/legalcode" TargetMode="Externa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55.xml"/><Relationship Id="rId2" Type="http://schemas.openxmlformats.org/officeDocument/2006/relationships/numbering" Target="numbering.xml"/><Relationship Id="rId29"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RAND\Desktop\Andreana\&#916;&#921;&#913;&#915;&#929;&#913;&#924;&#924;&#913;&#932;&#913;%20&#913;&#957;&#964;&#961;&#949;&#940;&#957;&#945;%20&#932;&#917;&#923;&#921;&#922;&#92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RAND\Desktop\Andreana\&#916;&#921;&#913;&#915;&#929;&#913;&#924;&#924;&#913;&#932;&#913;%20&#913;&#957;&#964;&#961;&#949;&#940;&#957;&#945;%20&#932;&#917;&#923;&#921;&#922;&#927;.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RAND\Desktop\Andreana\&#916;&#921;&#913;&#915;&#929;&#913;&#924;&#924;&#913;&#932;&#913;%20&#913;&#957;&#964;&#961;&#949;&#940;&#957;&#945;%20&#932;&#917;&#923;&#921;&#922;&#927;.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RAND\Desktop\Andreana\&#916;&#921;&#913;&#915;&#929;&#913;&#924;&#924;&#913;&#932;&#913;%20&#913;&#957;&#964;&#961;&#949;&#940;&#957;&#945;%20&#932;&#917;&#923;&#921;&#922;&#927;.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RAND\Desktop\Andreana\&#915;&#921;&#913;%20&#913;&#928;&#927;&#931;&#932;&#927;&#923;&#919;\&#916;&#921;&#913;&#915;&#929;&#913;&#924;&#924;&#913;&#932;&#913;%20&#913;&#957;&#964;&#961;&#949;&#940;&#957;&#945;%20&#932;&#917;&#923;&#921;&#922;&#92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RAND\Desktop\Andreana\&#916;&#921;&#913;&#915;&#929;&#913;&#924;&#924;&#913;&#932;&#913;%20&#913;&#957;&#964;&#961;&#949;&#940;&#957;&#945;%20&#932;&#917;&#923;&#921;&#922;&#92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916;&#921;&#928;&#923;&#937;&#924;&#913;&#932;&#921;&#922;&#919;\statistical\Andreana\&#916;&#921;&#913;&#915;&#929;&#913;&#924;&#924;&#913;&#932;&#913;%20&#913;&#957;&#964;&#961;&#949;&#940;&#957;&#945;%20&#932;&#917;&#923;&#921;&#922;&#92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'1. Φύλο'!$C$2:$C$5</c:f>
              <c:strCache>
                <c:ptCount val="4"/>
                <c:pt idx="0">
                  <c:v>Α1. Φύλο </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lumMod val="60000"/>
                  <a:lumOff val="40000"/>
                </a:schemeClr>
              </a:solidFill>
              <a:ln>
                <a:noFill/>
              </a:ln>
              <a:effectLst/>
            </c:spPr>
          </c:dPt>
          <c:dLbls>
            <c:dLbl>
              <c:idx val="0"/>
              <c:layout>
                <c:manualLayout>
                  <c:x val="-2.2190831829863286E-4"/>
                  <c:y val="-2.802347844538839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4E1032A-2163-4EBC-8DA7-719FFA9D45CE}" type="CELLRANGE">
                      <a:rPr lang="en-US" b="1" i="0"/>
                      <a:pPr>
                        <a:defRPr b="1"/>
                      </a:pPr>
                      <a:t>[CELLRANGE]</a:t>
                    </a:fld>
                    <a:endParaRPr lang="en-US" b="1" i="0" baseline="0"/>
                  </a:p>
                  <a:p>
                    <a:pPr>
                      <a:defRPr b="1"/>
                    </a:pPr>
                    <a:fld id="{A1CE28CD-E5E6-4A31-8225-E2C3738A8AD4}" type="VALUE">
                      <a:rPr lang="en-US" b="1" i="0"/>
                      <a:pPr>
                        <a:defRPr b="1"/>
                      </a:pPr>
                      <a:t>[VALUE]</a:t>
                    </a:fld>
                    <a:endParaRPr lang="el-GR"/>
                  </a:p>
                </c:rich>
              </c:tx>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Lst>
            </c:dLbl>
            <c:dLbl>
              <c:idx val="1"/>
              <c:layout>
                <c:manualLayout>
                  <c:x val="-2.634695085849615E-3"/>
                  <c:y val="-7.4915078000435592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DFE29276-AC52-48DA-9E29-DF06E0C89E57}" type="CELLRANGE">
                      <a:rPr lang="en-US" b="1"/>
                      <a:pPr>
                        <a:defRPr b="1"/>
                      </a:pPr>
                      <a:t>[CELLRANGE]</a:t>
                    </a:fld>
                    <a:endParaRPr lang="en-US" b="1" baseline="0"/>
                  </a:p>
                  <a:p>
                    <a:pPr>
                      <a:defRPr b="1"/>
                    </a:pPr>
                    <a:fld id="{E7A12297-739D-42EC-A7CE-06124670EC2D}" type="VALUE">
                      <a:rPr lang="en-US" b="1"/>
                      <a:pPr>
                        <a:defRPr b="1"/>
                      </a:pPr>
                      <a:t>[VALUE]</a:t>
                    </a:fld>
                    <a:endParaRPr lang="el-GR"/>
                  </a:p>
                </c:rich>
              </c:tx>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Lst>
            </c:dLbl>
            <c:spPr>
              <a:solidFill>
                <a:srgbClr val="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l-GR"/>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strRef>
              <c:f>'1. Φύλο'!$B$6:$B$7</c:f>
              <c:strCache>
                <c:ptCount val="2"/>
                <c:pt idx="0">
                  <c:v>Άνδρας</c:v>
                </c:pt>
                <c:pt idx="1">
                  <c:v>Γυναίκα</c:v>
                </c:pt>
              </c:strCache>
            </c:strRef>
          </c:cat>
          <c:val>
            <c:numRef>
              <c:f>'1. Φύλο'!$C$6:$C$7</c:f>
              <c:numCache>
                <c:formatCode>General</c:formatCode>
                <c:ptCount val="2"/>
                <c:pt idx="0">
                  <c:v>60</c:v>
                </c:pt>
                <c:pt idx="1">
                  <c:v>143</c:v>
                </c:pt>
              </c:numCache>
            </c:numRef>
          </c:val>
          <c:extLst>
            <c:ext xmlns:c15="http://schemas.microsoft.com/office/drawing/2012/chart" uri="{02D57815-91ED-43cb-92C2-25804820EDAC}">
              <c15:datalabelsRange>
                <c15:f>'1. Φύλο'!$I$6:$I$7</c15:f>
                <c15:dlblRangeCache>
                  <c:ptCount val="2"/>
                  <c:pt idx="0">
                    <c:v>29,6%</c:v>
                  </c:pt>
                  <c:pt idx="1">
                    <c:v>70,4%</c:v>
                  </c:pt>
                </c15:dlblRangeCache>
              </c15:datalabelsRange>
            </c:ext>
          </c:extLst>
        </c:ser>
        <c:dLbls>
          <c:showLegendKey val="0"/>
          <c:showVal val="0"/>
          <c:showCatName val="0"/>
          <c:showSerName val="0"/>
          <c:showPercent val="0"/>
          <c:showBubbleSize val="0"/>
        </c:dLbls>
        <c:gapWidth val="100"/>
        <c:overlap val="20"/>
        <c:axId val="353914832"/>
        <c:axId val="592648144"/>
      </c:barChart>
      <c:catAx>
        <c:axId val="353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2648144"/>
        <c:crosses val="autoZero"/>
        <c:auto val="1"/>
        <c:lblAlgn val="ctr"/>
        <c:lblOffset val="100"/>
        <c:noMultiLvlLbl val="0"/>
      </c:catAx>
      <c:valAx>
        <c:axId val="592648144"/>
        <c:scaling>
          <c:orientation val="minMax"/>
        </c:scaling>
        <c:delete val="0"/>
        <c:axPos val="l"/>
        <c:numFmt formatCode="General" sourceLinked="1"/>
        <c:majorTickMark val="cross"/>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5391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'B3'!$D$2:$D$5</c:f>
              <c:strCache>
                <c:ptCount val="4"/>
                <c:pt idx="0">
                  <c:v>Β3.Θεωρείτε ότι θα πρέπει να διδάσκεται και η μητρική γλώσσα των μαθητών στο σχολείο όπου αυτό είναι εφικτό;</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0"/>
                  <c:y val="-8.2304526748971277E-2"/>
                </c:manualLayout>
              </c:layout>
              <c:tx>
                <c:rich>
                  <a:bodyPr/>
                  <a:lstStyle/>
                  <a:p>
                    <a:fld id="{AAB63F6A-55CA-4914-9F2B-C018B93357DF}" type="CELLRANGE">
                      <a:rPr lang="en-US"/>
                      <a:pPr/>
                      <a:t>[CELLRANGE]</a:t>
                    </a:fld>
                    <a:endParaRPr lang="en-US" baseline="0"/>
                  </a:p>
                  <a:p>
                    <a:fld id="{7AA20A1B-BB87-447F-BA6D-CFD51BE762C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FB8F43A7-3B27-4E89-8EF4-03A4A26B22E1}" type="CELLRANGE">
                      <a:rPr lang="en-US"/>
                      <a:pPr/>
                      <a:t>[CELLRANGE]</a:t>
                    </a:fld>
                    <a:endParaRPr lang="en-US" baseline="0"/>
                  </a:p>
                  <a:p>
                    <a:fld id="{15D481F7-1D21-4112-8B27-58FB41152A4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67773528-7FE9-442B-A449-3400E7B44610}" type="CELLRANGE">
                      <a:rPr lang="en-US"/>
                      <a:pPr/>
                      <a:t>[CELLRANGE]</a:t>
                    </a:fld>
                    <a:endParaRPr lang="en-US" baseline="0"/>
                  </a:p>
                  <a:p>
                    <a:fld id="{5F9B00FC-0E2D-45C7-AE03-5035F7159CF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AEBC0DCE-B7D7-40C3-BA71-DB09A5DAEFEA}" type="CELLRANGE">
                      <a:rPr lang="en-US"/>
                      <a:pPr/>
                      <a:t>[CELLRANGE]</a:t>
                    </a:fld>
                    <a:endParaRPr lang="en-US" baseline="0"/>
                  </a:p>
                  <a:p>
                    <a:fld id="{35CD0708-951D-4B89-9EF9-48512F581D6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9493177387914237"/>
                </c:manualLayout>
              </c:layout>
              <c:tx>
                <c:rich>
                  <a:bodyPr/>
                  <a:lstStyle/>
                  <a:p>
                    <a:fld id="{0E3D907A-B865-4463-A7B8-CD1F7F491E4F}" type="CELLRANGE">
                      <a:rPr lang="en-US"/>
                      <a:pPr/>
                      <a:t>[CELLRANGE]</a:t>
                    </a:fld>
                    <a:endParaRPr lang="en-US" baseline="0"/>
                  </a:p>
                  <a:p>
                    <a:fld id="{6BF5B1D1-656F-4FE0-95A8-E90DC76A34A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'B3'!$C$6:$C$10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'B3'!$D$6:$D$10</c:f>
              <c:numCache>
                <c:formatCode>General</c:formatCode>
                <c:ptCount val="5"/>
                <c:pt idx="0">
                  <c:v>10</c:v>
                </c:pt>
                <c:pt idx="1">
                  <c:v>27</c:v>
                </c:pt>
                <c:pt idx="2">
                  <c:v>50</c:v>
                </c:pt>
                <c:pt idx="3">
                  <c:v>83</c:v>
                </c:pt>
                <c:pt idx="4">
                  <c:v>33</c:v>
                </c:pt>
              </c:numCache>
            </c:numRef>
          </c:val>
          <c:extLst>
            <c:ext xmlns:c15="http://schemas.microsoft.com/office/drawing/2012/chart" uri="{02D57815-91ED-43cb-92C2-25804820EDAC}">
              <c15:datalabelsRange>
                <c15:f>'B3'!$J$6:$J$10</c15:f>
                <c15:dlblRangeCache>
                  <c:ptCount val="5"/>
                  <c:pt idx="0">
                    <c:v>4,93%</c:v>
                  </c:pt>
                  <c:pt idx="1">
                    <c:v>13,30%</c:v>
                  </c:pt>
                  <c:pt idx="2">
                    <c:v>24,63%</c:v>
                  </c:pt>
                  <c:pt idx="3">
                    <c:v>40,89%</c:v>
                  </c:pt>
                  <c:pt idx="4">
                    <c:v>16,26%</c:v>
                  </c:pt>
                </c15:dlblRangeCache>
              </c15:datalabelsRange>
            </c:ext>
          </c:extLst>
        </c:ser>
        <c:dLbls>
          <c:dLblPos val="ctr"/>
          <c:showLegendKey val="0"/>
          <c:showVal val="1"/>
          <c:showCatName val="0"/>
          <c:showSerName val="0"/>
          <c:showPercent val="0"/>
          <c:showBubbleSize val="0"/>
        </c:dLbls>
        <c:gapWidth val="40"/>
        <c:overlap val="100"/>
        <c:axId val="687549120"/>
        <c:axId val="687549680"/>
      </c:barChart>
      <c:catAx>
        <c:axId val="6875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7549680"/>
        <c:crosses val="autoZero"/>
        <c:auto val="1"/>
        <c:lblAlgn val="ctr"/>
        <c:lblOffset val="100"/>
        <c:noMultiLvlLbl val="0"/>
      </c:catAx>
      <c:valAx>
        <c:axId val="687549680"/>
        <c:scaling>
          <c:orientation val="minMax"/>
        </c:scaling>
        <c:delete val="0"/>
        <c:axPos val="l"/>
        <c:numFmt formatCode="General" sourceLinked="1"/>
        <c:majorTickMark val="in"/>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754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'B4'!$D$2:$D$5</c:f>
              <c:strCache>
                <c:ptCount val="4"/>
                <c:pt idx="0">
                  <c:v>Β4.Όλοι οι μαθητές πρέπει να αναπτύσσουν στάσεις και δεξιότητες που θα τους επιτρέπουν να συμμετέχουν σε ένα κοινό εθνικό πολιτισμό.</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9.46969696969697E-3"/>
                  <c:y val="-8.9772347827960383E-2"/>
                </c:manualLayout>
              </c:layout>
              <c:tx>
                <c:rich>
                  <a:bodyPr/>
                  <a:lstStyle/>
                  <a:p>
                    <a:fld id="{788E8B39-8D7C-4825-A65B-D0DFF01A43AE}" type="CELLRANGE">
                      <a:rPr lang="en-US"/>
                      <a:pPr/>
                      <a:t>[CELLRANGE]</a:t>
                    </a:fld>
                    <a:endParaRPr lang="en-US" baseline="0"/>
                  </a:p>
                  <a:p>
                    <a:fld id="{C5C66518-CD50-43AA-AF0B-C6B4FF2B34D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55D28BE4-2AE9-45BF-AA9D-A5857D9BCBD9}" type="CELLRANGE">
                      <a:rPr lang="en-US"/>
                      <a:pPr/>
                      <a:t>[CELLRANGE]</a:t>
                    </a:fld>
                    <a:endParaRPr lang="en-US" baseline="0"/>
                  </a:p>
                  <a:p>
                    <a:fld id="{77A5D397-E60A-46D1-BBEB-02892BAB13A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1724B15C-BE56-472E-9F15-744B087274D1}" type="CELLRANGE">
                      <a:rPr lang="en-US"/>
                      <a:pPr/>
                      <a:t>[CELLRANGE]</a:t>
                    </a:fld>
                    <a:endParaRPr lang="en-US" baseline="0"/>
                  </a:p>
                  <a:p>
                    <a:fld id="{A5754FE9-7444-45FB-84B4-2512000C60F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8A7EDB14-886B-44CC-8BD4-0F2154BFF7F1}" type="CELLRANGE">
                      <a:rPr lang="en-US"/>
                      <a:pPr/>
                      <a:t>[CELLRANGE]</a:t>
                    </a:fld>
                    <a:endParaRPr lang="en-US" baseline="0"/>
                  </a:p>
                  <a:p>
                    <a:fld id="{DF9330FE-50DF-4148-A811-D7D8406A38A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34202650705429677"/>
                </c:manualLayout>
              </c:layout>
              <c:tx>
                <c:rich>
                  <a:bodyPr/>
                  <a:lstStyle/>
                  <a:p>
                    <a:fld id="{E36BAAB1-FF44-4E92-9AAF-B2D9B9BBBBCD}" type="CELLRANGE">
                      <a:rPr lang="en-US"/>
                      <a:pPr/>
                      <a:t>[CELLRANGE]</a:t>
                    </a:fld>
                    <a:endParaRPr lang="en-US" baseline="0"/>
                  </a:p>
                  <a:p>
                    <a:fld id="{AC9527A1-E89C-4680-B2C0-E3E0A04A576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'B4'!$C$6:$C$10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'B4'!$D$6:$D$10</c:f>
              <c:numCache>
                <c:formatCode>General</c:formatCode>
                <c:ptCount val="5"/>
                <c:pt idx="0">
                  <c:v>3</c:v>
                </c:pt>
                <c:pt idx="1">
                  <c:v>19</c:v>
                </c:pt>
                <c:pt idx="2">
                  <c:v>23</c:v>
                </c:pt>
                <c:pt idx="3">
                  <c:v>86</c:v>
                </c:pt>
                <c:pt idx="4">
                  <c:v>72</c:v>
                </c:pt>
              </c:numCache>
            </c:numRef>
          </c:val>
          <c:extLst>
            <c:ext xmlns:c15="http://schemas.microsoft.com/office/drawing/2012/chart" uri="{02D57815-91ED-43cb-92C2-25804820EDAC}">
              <c15:datalabelsRange>
                <c15:f>'B4'!$J$6:$J$10</c15:f>
                <c15:dlblRangeCache>
                  <c:ptCount val="5"/>
                  <c:pt idx="0">
                    <c:v>1,48%</c:v>
                  </c:pt>
                  <c:pt idx="1">
                    <c:v>9,36%</c:v>
                  </c:pt>
                  <c:pt idx="2">
                    <c:v>11,33%</c:v>
                  </c:pt>
                  <c:pt idx="3">
                    <c:v>42,36%</c:v>
                  </c:pt>
                  <c:pt idx="4">
                    <c:v>35,47%</c:v>
                  </c:pt>
                </c15:dlblRangeCache>
              </c15:datalabelsRange>
            </c:ext>
          </c:extLst>
        </c:ser>
        <c:dLbls>
          <c:dLblPos val="ctr"/>
          <c:showLegendKey val="0"/>
          <c:showVal val="1"/>
          <c:showCatName val="0"/>
          <c:showSerName val="0"/>
          <c:showPercent val="0"/>
          <c:showBubbleSize val="0"/>
        </c:dLbls>
        <c:gapWidth val="40"/>
        <c:overlap val="100"/>
        <c:axId val="686297408"/>
        <c:axId val="686297968"/>
      </c:barChart>
      <c:catAx>
        <c:axId val="6862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297968"/>
        <c:crosses val="autoZero"/>
        <c:auto val="1"/>
        <c:lblAlgn val="ctr"/>
        <c:lblOffset val="100"/>
        <c:noMultiLvlLbl val="0"/>
      </c:catAx>
      <c:valAx>
        <c:axId val="686297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29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'B5'!$D$2:$D$5</c:f>
              <c:strCache>
                <c:ptCount val="4"/>
                <c:pt idx="0">
                  <c:v>Β5.Η χρήση της μητρικής γλώσσας στο οικογενειακό περιβάλλον από τους δίγλωσσους μαθητές δυσκολεύει την προσπάθειά των εκπαιδευτικών να τους διδάξουν σωστά την ελληνική.</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tx>
                <c:rich>
                  <a:bodyPr/>
                  <a:lstStyle/>
                  <a:p>
                    <a:fld id="{7F70B538-73B3-4D36-A255-7F928ED2345A}" type="CELLRANGE">
                      <a:rPr lang="en-US"/>
                      <a:pPr/>
                      <a:t>[CELLRANGE]</a:t>
                    </a:fld>
                    <a:endParaRPr lang="en-US" baseline="0"/>
                  </a:p>
                  <a:p>
                    <a:fld id="{AAEBA5E9-3AB9-470A-9ECF-A9BF87573DA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BE4D2A9D-6FC9-4EB5-8C52-3AB2D82487C9}" type="CELLRANGE">
                      <a:rPr lang="en-US"/>
                      <a:pPr/>
                      <a:t>[CELLRANGE]</a:t>
                    </a:fld>
                    <a:endParaRPr lang="en-US" baseline="0"/>
                  </a:p>
                  <a:p>
                    <a:fld id="{3592D68E-841C-4938-AC83-8D8F5A933E3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7A5F40FB-5294-4571-A3C2-9B688CC6DA65}" type="CELLRANGE">
                      <a:rPr lang="en-US"/>
                      <a:pPr/>
                      <a:t>[CELLRANGE]</a:t>
                    </a:fld>
                    <a:endParaRPr lang="en-US" baseline="0"/>
                  </a:p>
                  <a:p>
                    <a:fld id="{4E1EDE85-C2A1-490E-A415-20114C2CC05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32977BDC-255E-47C5-9C17-357F1005F115}" type="CELLRANGE">
                      <a:rPr lang="en-US"/>
                      <a:pPr/>
                      <a:t>[CELLRANGE]</a:t>
                    </a:fld>
                    <a:endParaRPr lang="en-US" baseline="0"/>
                  </a:p>
                  <a:p>
                    <a:fld id="{A25EE4DA-DE9E-4D12-A32B-6A7AB01BE97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5933CAAA-B902-4505-ACD4-04628038EBD9}" type="CELLRANGE">
                      <a:rPr lang="en-US"/>
                      <a:pPr/>
                      <a:t>[CELLRANGE]</a:t>
                    </a:fld>
                    <a:endParaRPr lang="en-US" baseline="0"/>
                  </a:p>
                  <a:p>
                    <a:fld id="{D4D2061E-6547-4666-BEE8-336BDE56FA9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'B5'!$C$6:$C$10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'B5'!$D$6:$D$10</c:f>
              <c:numCache>
                <c:formatCode>General</c:formatCode>
                <c:ptCount val="5"/>
                <c:pt idx="0">
                  <c:v>19</c:v>
                </c:pt>
                <c:pt idx="1">
                  <c:v>35</c:v>
                </c:pt>
                <c:pt idx="2">
                  <c:v>37</c:v>
                </c:pt>
                <c:pt idx="3">
                  <c:v>70</c:v>
                </c:pt>
                <c:pt idx="4">
                  <c:v>42</c:v>
                </c:pt>
              </c:numCache>
            </c:numRef>
          </c:val>
          <c:extLst>
            <c:ext xmlns:c15="http://schemas.microsoft.com/office/drawing/2012/chart" uri="{02D57815-91ED-43cb-92C2-25804820EDAC}">
              <c15:datalabelsRange>
                <c15:f>'B5'!$J$6:$J$10</c15:f>
                <c15:dlblRangeCache>
                  <c:ptCount val="5"/>
                  <c:pt idx="0">
                    <c:v>9,36%</c:v>
                  </c:pt>
                  <c:pt idx="1">
                    <c:v>17,24%</c:v>
                  </c:pt>
                  <c:pt idx="2">
                    <c:v>18,23%</c:v>
                  </c:pt>
                  <c:pt idx="3">
                    <c:v>34,48%</c:v>
                  </c:pt>
                  <c:pt idx="4">
                    <c:v>20,69%</c:v>
                  </c:pt>
                </c15:dlblRangeCache>
              </c15:datalabelsRange>
            </c:ext>
          </c:extLst>
        </c:ser>
        <c:dLbls>
          <c:dLblPos val="ctr"/>
          <c:showLegendKey val="0"/>
          <c:showVal val="1"/>
          <c:showCatName val="0"/>
          <c:showSerName val="0"/>
          <c:showPercent val="0"/>
          <c:showBubbleSize val="0"/>
        </c:dLbls>
        <c:gapWidth val="40"/>
        <c:overlap val="100"/>
        <c:axId val="686300208"/>
        <c:axId val="686313232"/>
      </c:barChart>
      <c:catAx>
        <c:axId val="6863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13232"/>
        <c:crosses val="autoZero"/>
        <c:auto val="1"/>
        <c:lblAlgn val="ctr"/>
        <c:lblOffset val="100"/>
        <c:noMultiLvlLbl val="0"/>
      </c:catAx>
      <c:valAx>
        <c:axId val="686313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0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877316471804658E-2"/>
          <c:y val="6.8405301410859348E-2"/>
          <c:w val="0.88961763302314478"/>
          <c:h val="0.80682672789030918"/>
        </c:manualLayout>
      </c:layout>
      <c:barChart>
        <c:barDir val="col"/>
        <c:grouping val="stacked"/>
        <c:varyColors val="1"/>
        <c:ser>
          <c:idx val="0"/>
          <c:order val="0"/>
          <c:tx>
            <c:strRef>
              <c:f>B6Α!$D$2:$D$5</c:f>
              <c:strCache>
                <c:ptCount val="4"/>
                <c:pt idx="0">
                  <c:v>Β6Α.Μια καλή λύση για την εκπαίδευση των παιδιών από διαφορετικά πολιτισμικά περιβάλλοντα είναι:  Η φοίτησή τους χωριστά σε  ειδικό σχολείο, με διαφορετικές μεθόδους και πρόγραμμα, με βάση τις ανάγκες τους.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0DDDD4A1-156A-4E19-AC09-803D60DE14F0}" type="CELLRANGE">
                      <a:rPr lang="en-US"/>
                      <a:pPr/>
                      <a:t>[CELLRANGE]</a:t>
                    </a:fld>
                    <a:endParaRPr lang="en-US" baseline="0"/>
                  </a:p>
                  <a:p>
                    <a:fld id="{47788809-7C25-4E50-ACB5-ABCBDB2AC98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E082BD9-80A2-4B45-BD33-D5F96E2049E6}" type="CELLRANGE">
                      <a:rPr lang="en-US"/>
                      <a:pPr/>
                      <a:t>[CELLRANGE]</a:t>
                    </a:fld>
                    <a:endParaRPr lang="en-US" baseline="0"/>
                  </a:p>
                  <a:p>
                    <a:fld id="{483605B4-E761-4819-B07C-C0F5E2000ED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9BBAC36E-C8A3-4CD4-B449-CB8917B3F0DD}" type="CELLRANGE">
                      <a:rPr lang="en-US"/>
                      <a:pPr/>
                      <a:t>[CELLRANGE]</a:t>
                    </a:fld>
                    <a:endParaRPr lang="en-US" baseline="0"/>
                  </a:p>
                  <a:p>
                    <a:fld id="{3F667075-58C0-4FC4-9811-7E327A81A5D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6BFE4311-8C0F-42FB-9C6E-2A101B5D81FA}" type="CELLRANGE">
                      <a:rPr lang="en-US"/>
                      <a:pPr/>
                      <a:t>[CELLRANGE]</a:t>
                    </a:fld>
                    <a:endParaRPr lang="en-US" baseline="0"/>
                  </a:p>
                  <a:p>
                    <a:fld id="{8693CF53-E7A9-400E-9FC9-E143CCB1732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8.5497474121866882E-2"/>
                </c:manualLayout>
              </c:layout>
              <c:tx>
                <c:rich>
                  <a:bodyPr/>
                  <a:lstStyle/>
                  <a:p>
                    <a:fld id="{6431033F-E472-4E8D-B715-4854FDB0955C}" type="CELLRANGE">
                      <a:rPr lang="en-US"/>
                      <a:pPr/>
                      <a:t>[CELLRANGE]</a:t>
                    </a:fld>
                    <a:endParaRPr lang="en-US" baseline="0"/>
                  </a:p>
                  <a:p>
                    <a:fld id="{50F3C788-6246-45AA-B503-828845DA0AD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B6Α!$C$6:$C$10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B6Α!$D$6:$D$10</c:f>
              <c:numCache>
                <c:formatCode>General</c:formatCode>
                <c:ptCount val="5"/>
                <c:pt idx="0">
                  <c:v>37</c:v>
                </c:pt>
                <c:pt idx="1">
                  <c:v>84</c:v>
                </c:pt>
                <c:pt idx="2">
                  <c:v>41</c:v>
                </c:pt>
                <c:pt idx="3">
                  <c:v>35</c:v>
                </c:pt>
                <c:pt idx="4">
                  <c:v>6</c:v>
                </c:pt>
              </c:numCache>
            </c:numRef>
          </c:val>
          <c:extLst>
            <c:ext xmlns:c15="http://schemas.microsoft.com/office/drawing/2012/chart" uri="{02D57815-91ED-43cb-92C2-25804820EDAC}">
              <c15:datalabelsRange>
                <c15:f>B6Α!$J$6:$J$10</c15:f>
                <c15:dlblRangeCache>
                  <c:ptCount val="5"/>
                  <c:pt idx="0">
                    <c:v>18,23%</c:v>
                  </c:pt>
                  <c:pt idx="1">
                    <c:v>41,38%</c:v>
                  </c:pt>
                  <c:pt idx="2">
                    <c:v>20,20%</c:v>
                  </c:pt>
                  <c:pt idx="3">
                    <c:v>17,24%</c:v>
                  </c:pt>
                  <c:pt idx="4">
                    <c:v>2,96%</c:v>
                  </c:pt>
                </c15:dlblRangeCache>
              </c15:datalabelsRange>
            </c:ext>
          </c:extLst>
        </c:ser>
        <c:dLbls>
          <c:dLblPos val="ctr"/>
          <c:showLegendKey val="0"/>
          <c:showVal val="1"/>
          <c:showCatName val="0"/>
          <c:showSerName val="0"/>
          <c:showPercent val="0"/>
          <c:showBubbleSize val="0"/>
        </c:dLbls>
        <c:gapWidth val="40"/>
        <c:overlap val="100"/>
        <c:axId val="686315472"/>
        <c:axId val="686316032"/>
      </c:barChart>
      <c:catAx>
        <c:axId val="68631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16032"/>
        <c:crosses val="autoZero"/>
        <c:auto val="1"/>
        <c:lblAlgn val="ctr"/>
        <c:lblOffset val="100"/>
        <c:noMultiLvlLbl val="0"/>
      </c:catAx>
      <c:valAx>
        <c:axId val="68631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1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B6Β!$D$2:$D$5</c:f>
              <c:strCache>
                <c:ptCount val="4"/>
                <c:pt idx="0">
                  <c:v>Β6Β.Μια καλή λύση για την εκπαίδευση των παιδιών από διαφορετικά πολιτισμικά περιβάλλοντα είναι:  Η φοίτησή τους χωριστά,  κοντά σε περιοχές που κατοικούν με ίδιο πρόγραμμα διδασκαλίας με τα υπόλοιπα σχολεία.</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A28D24A9-5C02-4CBC-AEC7-F1708EB50749}" type="CELLRANGE">
                      <a:rPr lang="en-US"/>
                      <a:pPr/>
                      <a:t>[CELLRANGE]</a:t>
                    </a:fld>
                    <a:endParaRPr lang="en-US" baseline="0"/>
                  </a:p>
                  <a:p>
                    <a:fld id="{7CF1EF65-F615-4983-8DF6-87A9A3266D5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87D474C-8D7B-46FB-A125-450BC43E454A}" type="CELLRANGE">
                      <a:rPr lang="en-US"/>
                      <a:pPr/>
                      <a:t>[CELLRANGE]</a:t>
                    </a:fld>
                    <a:endParaRPr lang="en-US" baseline="0"/>
                  </a:p>
                  <a:p>
                    <a:fld id="{B0C81030-4707-43EA-A7D6-0EAF7D2A4A1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2D4BAEB-919B-4BDC-9631-1BCDFA7B2784}" type="CELLRANGE">
                      <a:rPr lang="en-US"/>
                      <a:pPr/>
                      <a:t>[CELLRANGE]</a:t>
                    </a:fld>
                    <a:endParaRPr lang="en-US" baseline="0"/>
                  </a:p>
                  <a:p>
                    <a:fld id="{008283EA-BBAE-4471-AECD-7761C1420EC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5AED03B9-E7D8-4108-8EB7-08645BFAE096}" type="CELLRANGE">
                      <a:rPr lang="en-US"/>
                      <a:pPr/>
                      <a:t>[CELLRANGE]</a:t>
                    </a:fld>
                    <a:endParaRPr lang="en-US" baseline="0"/>
                  </a:p>
                  <a:p>
                    <a:fld id="{C6800AE6-92A5-49CE-8F15-ED9CAAC1245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3.1565656565655407E-3"/>
                  <c:y val="-6.8397979297493514E-2"/>
                </c:manualLayout>
              </c:layout>
              <c:tx>
                <c:rich>
                  <a:bodyPr/>
                  <a:lstStyle/>
                  <a:p>
                    <a:fld id="{B174DDB4-AE0E-4F01-B192-649688E41871}" type="CELLRANGE">
                      <a:rPr lang="en-US"/>
                      <a:pPr/>
                      <a:t>[CELLRANGE]</a:t>
                    </a:fld>
                    <a:endParaRPr lang="en-US" baseline="0"/>
                  </a:p>
                  <a:p>
                    <a:fld id="{823F9F68-95EE-4E40-A754-4806E795003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B6Β!$C$6:$C$10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B6Β!$D$6:$D$10</c:f>
              <c:numCache>
                <c:formatCode>General</c:formatCode>
                <c:ptCount val="5"/>
                <c:pt idx="0">
                  <c:v>48</c:v>
                </c:pt>
                <c:pt idx="1">
                  <c:v>88</c:v>
                </c:pt>
                <c:pt idx="2">
                  <c:v>33</c:v>
                </c:pt>
                <c:pt idx="3">
                  <c:v>28</c:v>
                </c:pt>
                <c:pt idx="4">
                  <c:v>6</c:v>
                </c:pt>
              </c:numCache>
            </c:numRef>
          </c:val>
          <c:extLst>
            <c:ext xmlns:c15="http://schemas.microsoft.com/office/drawing/2012/chart" uri="{02D57815-91ED-43cb-92C2-25804820EDAC}">
              <c15:datalabelsRange>
                <c15:f>B6Β!$J$6:$J$10</c15:f>
                <c15:dlblRangeCache>
                  <c:ptCount val="5"/>
                  <c:pt idx="0">
                    <c:v>23,65%</c:v>
                  </c:pt>
                  <c:pt idx="1">
                    <c:v>43,35%</c:v>
                  </c:pt>
                  <c:pt idx="2">
                    <c:v>16,26%</c:v>
                  </c:pt>
                  <c:pt idx="3">
                    <c:v>13,79%</c:v>
                  </c:pt>
                  <c:pt idx="4">
                    <c:v>2,96%</c:v>
                  </c:pt>
                </c15:dlblRangeCache>
              </c15:datalabelsRange>
            </c:ext>
          </c:extLst>
        </c:ser>
        <c:dLbls>
          <c:dLblPos val="ctr"/>
          <c:showLegendKey val="0"/>
          <c:showVal val="1"/>
          <c:showCatName val="0"/>
          <c:showSerName val="0"/>
          <c:showPercent val="0"/>
          <c:showBubbleSize val="0"/>
        </c:dLbls>
        <c:gapWidth val="40"/>
        <c:overlap val="100"/>
        <c:axId val="684006768"/>
        <c:axId val="684007328"/>
      </c:barChart>
      <c:catAx>
        <c:axId val="6840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07328"/>
        <c:crosses val="autoZero"/>
        <c:auto val="1"/>
        <c:lblAlgn val="ctr"/>
        <c:lblOffset val="100"/>
        <c:noMultiLvlLbl val="0"/>
      </c:catAx>
      <c:valAx>
        <c:axId val="684007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0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Β6Γ!$D$2:$D$5</c:f>
              <c:strCache>
                <c:ptCount val="4"/>
                <c:pt idx="0">
                  <c:v>Β6Γ.Μια καλή λύση για την εκπαίδευση των παιδιών από διαφορετικά πολιτισμικά περιβάλλοντα είναι:  Η φοίτησή τους σε κανονικό σχολείο της περιοχής που κατοικούν με τμήματα ένταξης αν χρειαστεί.</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2.8934850927318164E-17"/>
                  <c:y val="-6.8397979297493514E-2"/>
                </c:manualLayout>
              </c:layout>
              <c:tx>
                <c:rich>
                  <a:bodyPr/>
                  <a:lstStyle/>
                  <a:p>
                    <a:fld id="{61781912-9B92-4146-9C85-13207E0148C6}" type="CELLRANGE">
                      <a:rPr lang="en-US"/>
                      <a:pPr/>
                      <a:t>[CELLRANGE]</a:t>
                    </a:fld>
                    <a:endParaRPr lang="en-US" baseline="0"/>
                  </a:p>
                  <a:p>
                    <a:fld id="{35EA999F-2E2C-4E9C-9245-7C3CECFA5F9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6.8397979297493666E-2"/>
                </c:manualLayout>
              </c:layout>
              <c:tx>
                <c:rich>
                  <a:bodyPr/>
                  <a:lstStyle/>
                  <a:p>
                    <a:fld id="{9C47D6D8-DDDC-4A1A-A40C-0A8A16064B65}" type="CELLRANGE">
                      <a:rPr lang="en-US"/>
                      <a:pPr/>
                      <a:t>[CELLRANGE]</a:t>
                    </a:fld>
                    <a:endParaRPr lang="en-US" baseline="0"/>
                  </a:p>
                  <a:p>
                    <a:fld id="{468ED51D-05A3-4750-AB52-05A9A46EA02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FC2D8B76-4CD0-4FCC-A00F-518AEC56E5BD}" type="CELLRANGE">
                      <a:rPr lang="en-US"/>
                      <a:pPr/>
                      <a:t>[CELLRANGE]</a:t>
                    </a:fld>
                    <a:endParaRPr lang="en-US" baseline="0"/>
                  </a:p>
                  <a:p>
                    <a:fld id="{26F78EB9-8B1F-450C-AA97-1C3E5A0C631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406EEEAC-DE5D-4C75-9652-6F605EBF2033}" type="CELLRANGE">
                      <a:rPr lang="en-US"/>
                      <a:pPr/>
                      <a:t>[CELLRANGE]</a:t>
                    </a:fld>
                    <a:endParaRPr lang="en-US" baseline="0"/>
                  </a:p>
                  <a:p>
                    <a:fld id="{6F871334-2A61-48B5-8491-D09E5B50EC0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9666524155622062"/>
                </c:manualLayout>
              </c:layout>
              <c:tx>
                <c:rich>
                  <a:bodyPr/>
                  <a:lstStyle/>
                  <a:p>
                    <a:fld id="{6EE11C11-62E4-49A5-86A9-C203B83E1FC2}" type="CELLRANGE">
                      <a:rPr lang="en-US"/>
                      <a:pPr/>
                      <a:t>[CELLRANGE]</a:t>
                    </a:fld>
                    <a:endParaRPr lang="en-US" baseline="0"/>
                  </a:p>
                  <a:p>
                    <a:fld id="{7203E4DA-FE8C-4743-B66B-261507740E9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Β6Γ!$C$6:$C$10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Β6Γ!$D$6:$D$10</c:f>
              <c:numCache>
                <c:formatCode>General</c:formatCode>
                <c:ptCount val="5"/>
                <c:pt idx="0">
                  <c:v>5</c:v>
                </c:pt>
                <c:pt idx="1">
                  <c:v>11</c:v>
                </c:pt>
                <c:pt idx="2">
                  <c:v>21</c:v>
                </c:pt>
                <c:pt idx="3">
                  <c:v>115</c:v>
                </c:pt>
                <c:pt idx="4">
                  <c:v>51</c:v>
                </c:pt>
              </c:numCache>
            </c:numRef>
          </c:val>
          <c:extLst>
            <c:ext xmlns:c15="http://schemas.microsoft.com/office/drawing/2012/chart" uri="{02D57815-91ED-43cb-92C2-25804820EDAC}">
              <c15:datalabelsRange>
                <c15:f>Β6Γ!$J$6:$J$10</c15:f>
                <c15:dlblRangeCache>
                  <c:ptCount val="5"/>
                  <c:pt idx="0">
                    <c:v>2,46%</c:v>
                  </c:pt>
                  <c:pt idx="1">
                    <c:v>5,42%</c:v>
                  </c:pt>
                  <c:pt idx="2">
                    <c:v>10,34%</c:v>
                  </c:pt>
                  <c:pt idx="3">
                    <c:v>56,65%</c:v>
                  </c:pt>
                  <c:pt idx="4">
                    <c:v>25,12%</c:v>
                  </c:pt>
                </c15:dlblRangeCache>
              </c15:datalabelsRange>
            </c:ext>
          </c:extLst>
        </c:ser>
        <c:dLbls>
          <c:dLblPos val="ctr"/>
          <c:showLegendKey val="0"/>
          <c:showVal val="1"/>
          <c:showCatName val="0"/>
          <c:showSerName val="0"/>
          <c:showPercent val="0"/>
          <c:showBubbleSize val="0"/>
        </c:dLbls>
        <c:gapWidth val="40"/>
        <c:overlap val="100"/>
        <c:axId val="684009568"/>
        <c:axId val="684010128"/>
      </c:barChart>
      <c:catAx>
        <c:axId val="6840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10128"/>
        <c:crosses val="autoZero"/>
        <c:auto val="1"/>
        <c:lblAlgn val="ctr"/>
        <c:lblOffset val="100"/>
        <c:noMultiLvlLbl val="0"/>
      </c:catAx>
      <c:valAx>
        <c:axId val="684010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0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Β7Α!$D$2:$D$5</c:f>
              <c:strCache>
                <c:ptCount val="4"/>
                <c:pt idx="0">
                  <c:v>Β7Α.Οι μαθητές με διαφορετικό πολιτισμικό περιβάλλον συχνά παρουσιάζουν σχολική αποτυχία επειδή: Οι ίδιοι και οι οικογένειές τους δεν πιστεύουν στην αξία της ελληνικής εκπαίδευσης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F51BACB3-13AB-4357-8ABF-ECF96E029515}" type="CELLRANGE">
                      <a:rPr lang="en-US"/>
                      <a:pPr/>
                      <a:t>[CELLRANGE]</a:t>
                    </a:fld>
                    <a:endParaRPr lang="en-US" baseline="0"/>
                  </a:p>
                  <a:p>
                    <a:fld id="{9E3CAD98-E0A9-4F55-8B0F-76F98CCFF4D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D18C667A-F973-41FF-9227-0A7EA6F9687F}" type="CELLRANGE">
                      <a:rPr lang="en-US"/>
                      <a:pPr/>
                      <a:t>[CELLRANGE]</a:t>
                    </a:fld>
                    <a:endParaRPr lang="en-US" baseline="0"/>
                  </a:p>
                  <a:p>
                    <a:fld id="{850203A6-1589-45DA-B94C-7946E0B1551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88C86A5-FEDF-48C1-A2DC-FAE6A46C909C}" type="CELLRANGE">
                      <a:rPr lang="en-US"/>
                      <a:pPr/>
                      <a:t>[CELLRANGE]</a:t>
                    </a:fld>
                    <a:endParaRPr lang="en-US" baseline="0"/>
                  </a:p>
                  <a:p>
                    <a:fld id="{A0B87007-2D7B-4F58-9F93-26DB36D340B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11E065AE-0E14-4F60-927C-E35FBFA6549A}" type="CELLRANGE">
                      <a:rPr lang="en-US"/>
                      <a:pPr/>
                      <a:t>[CELLRANGE]</a:t>
                    </a:fld>
                    <a:endParaRPr lang="en-US" baseline="0"/>
                  </a:p>
                  <a:p>
                    <a:fld id="{2D9EAF6D-57BB-4B52-8FA4-C6186D686E1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9.4696969696968537E-3"/>
                  <c:y val="-0.10687520408815936"/>
                </c:manualLayout>
              </c:layout>
              <c:tx>
                <c:rich>
                  <a:bodyPr/>
                  <a:lstStyle/>
                  <a:p>
                    <a:fld id="{F5C8A7E6-1024-4FF2-81C9-16AACB33DE97}" type="CELLRANGE">
                      <a:rPr lang="en-US"/>
                      <a:pPr/>
                      <a:t>[CELLRANGE]</a:t>
                    </a:fld>
                    <a:endParaRPr lang="en-US" baseline="0"/>
                  </a:p>
                  <a:p>
                    <a:fld id="{FCDDAFD0-ED1D-4DA5-B012-3308F55A415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Β7Α!$C$6:$C$10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Β7Α!$D$6:$D$10</c:f>
              <c:numCache>
                <c:formatCode>General</c:formatCode>
                <c:ptCount val="5"/>
                <c:pt idx="0">
                  <c:v>28</c:v>
                </c:pt>
                <c:pt idx="1">
                  <c:v>70</c:v>
                </c:pt>
                <c:pt idx="2">
                  <c:v>58</c:v>
                </c:pt>
                <c:pt idx="3">
                  <c:v>37</c:v>
                </c:pt>
                <c:pt idx="4">
                  <c:v>10</c:v>
                </c:pt>
              </c:numCache>
            </c:numRef>
          </c:val>
          <c:extLst>
            <c:ext xmlns:c15="http://schemas.microsoft.com/office/drawing/2012/chart" uri="{02D57815-91ED-43cb-92C2-25804820EDAC}">
              <c15:datalabelsRange>
                <c15:f>Β7Α!$J$6:$J$10</c15:f>
                <c15:dlblRangeCache>
                  <c:ptCount val="5"/>
                  <c:pt idx="0">
                    <c:v>13,79%</c:v>
                  </c:pt>
                  <c:pt idx="1">
                    <c:v>34,48%</c:v>
                  </c:pt>
                  <c:pt idx="2">
                    <c:v>28,57%</c:v>
                  </c:pt>
                  <c:pt idx="3">
                    <c:v>18,23%</c:v>
                  </c:pt>
                  <c:pt idx="4">
                    <c:v>4,93%</c:v>
                  </c:pt>
                </c15:dlblRangeCache>
              </c15:datalabelsRange>
            </c:ext>
          </c:extLst>
        </c:ser>
        <c:dLbls>
          <c:dLblPos val="ctr"/>
          <c:showLegendKey val="0"/>
          <c:showVal val="1"/>
          <c:showCatName val="0"/>
          <c:showSerName val="0"/>
          <c:showPercent val="0"/>
          <c:showBubbleSize val="0"/>
        </c:dLbls>
        <c:gapWidth val="40"/>
        <c:overlap val="100"/>
        <c:axId val="684012368"/>
        <c:axId val="684012928"/>
      </c:barChart>
      <c:catAx>
        <c:axId val="68401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12928"/>
        <c:crosses val="autoZero"/>
        <c:auto val="1"/>
        <c:lblAlgn val="ctr"/>
        <c:lblOffset val="100"/>
        <c:noMultiLvlLbl val="0"/>
      </c:catAx>
      <c:valAx>
        <c:axId val="684012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401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Β7Β!$D$2:$D$5</c:f>
              <c:strCache>
                <c:ptCount val="4"/>
                <c:pt idx="0">
                  <c:v>Β7Β.Οι μαθητές με διαφορετικό πολιτισμικό περιβάλλον συχνά παρουσιάζουν σχολική αποτυχία επειδή: Δέχονται ρατσισμό και πολλαπλό αποκλεισμό από τους υπόλοιπους Έλληνες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EA77DD52-37F3-452B-B964-D9B5817342F5}" type="CELLRANGE">
                      <a:rPr lang="en-US"/>
                      <a:pPr/>
                      <a:t>[CELLRANGE]</a:t>
                    </a:fld>
                    <a:endParaRPr lang="en-US" baseline="0"/>
                  </a:p>
                  <a:p>
                    <a:fld id="{50471101-CB80-4939-A3C9-CC0D0DFC36D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B6596B0C-1147-4935-9657-E34B41B32A41}" type="CELLRANGE">
                      <a:rPr lang="en-US"/>
                      <a:pPr/>
                      <a:t>[CELLRANGE]</a:t>
                    </a:fld>
                    <a:endParaRPr lang="en-US" baseline="0"/>
                  </a:p>
                  <a:p>
                    <a:fld id="{C26F81FA-F188-42A5-BCBD-FB0E096A4E2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EBFFC394-6C28-4380-9B4C-91074778EC5C}" type="CELLRANGE">
                      <a:rPr lang="en-US"/>
                      <a:pPr/>
                      <a:t>[CELLRANGE]</a:t>
                    </a:fld>
                    <a:endParaRPr lang="en-US" baseline="0"/>
                  </a:p>
                  <a:p>
                    <a:fld id="{0967812E-76F5-4385-8D9C-9823CD47C85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31B05052-2085-4F0C-B1BA-0363BBA1FBFF}" type="CELLRANGE">
                      <a:rPr lang="en-US"/>
                      <a:pPr/>
                      <a:t>[CELLRANGE]</a:t>
                    </a:fld>
                    <a:endParaRPr lang="en-US" baseline="0"/>
                  </a:p>
                  <a:p>
                    <a:fld id="{9DD12FDC-9779-4FDD-A8D3-CFD7C074114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9.8323531491013388E-2"/>
                </c:manualLayout>
              </c:layout>
              <c:tx>
                <c:rich>
                  <a:bodyPr/>
                  <a:lstStyle/>
                  <a:p>
                    <a:fld id="{85008A62-2E56-4E8D-8ECF-F29F25F55E12}" type="CELLRANGE">
                      <a:rPr lang="en-US"/>
                      <a:pPr/>
                      <a:t>[CELLRANGE]</a:t>
                    </a:fld>
                    <a:endParaRPr lang="en-US" baseline="0"/>
                  </a:p>
                  <a:p>
                    <a:fld id="{EA60843E-0FAB-4D3A-8C46-F1A14B5C497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Β7Β!$C$6:$C$10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Β7Β!$D$6:$D$10</c:f>
              <c:numCache>
                <c:formatCode>General</c:formatCode>
                <c:ptCount val="5"/>
                <c:pt idx="0">
                  <c:v>15</c:v>
                </c:pt>
                <c:pt idx="1">
                  <c:v>53</c:v>
                </c:pt>
                <c:pt idx="2">
                  <c:v>62</c:v>
                </c:pt>
                <c:pt idx="3">
                  <c:v>64</c:v>
                </c:pt>
                <c:pt idx="4">
                  <c:v>9</c:v>
                </c:pt>
              </c:numCache>
            </c:numRef>
          </c:val>
          <c:extLst>
            <c:ext xmlns:c15="http://schemas.microsoft.com/office/drawing/2012/chart" uri="{02D57815-91ED-43cb-92C2-25804820EDAC}">
              <c15:datalabelsRange>
                <c15:f>Β7Β!$J$6:$J$10</c15:f>
                <c15:dlblRangeCache>
                  <c:ptCount val="5"/>
                  <c:pt idx="0">
                    <c:v>7,39%</c:v>
                  </c:pt>
                  <c:pt idx="1">
                    <c:v>26,11%</c:v>
                  </c:pt>
                  <c:pt idx="2">
                    <c:v>30,54%</c:v>
                  </c:pt>
                  <c:pt idx="3">
                    <c:v>31,53%</c:v>
                  </c:pt>
                  <c:pt idx="4">
                    <c:v>4,43%</c:v>
                  </c:pt>
                </c15:dlblRangeCache>
              </c15:datalabelsRange>
            </c:ext>
          </c:extLst>
        </c:ser>
        <c:dLbls>
          <c:dLblPos val="ctr"/>
          <c:showLegendKey val="0"/>
          <c:showVal val="1"/>
          <c:showCatName val="0"/>
          <c:showSerName val="0"/>
          <c:showPercent val="0"/>
          <c:showBubbleSize val="0"/>
        </c:dLbls>
        <c:gapWidth val="40"/>
        <c:overlap val="100"/>
        <c:axId val="686353712"/>
        <c:axId val="686354272"/>
      </c:barChart>
      <c:catAx>
        <c:axId val="68635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54272"/>
        <c:crosses val="autoZero"/>
        <c:auto val="1"/>
        <c:lblAlgn val="ctr"/>
        <c:lblOffset val="100"/>
        <c:noMultiLvlLbl val="0"/>
      </c:catAx>
      <c:valAx>
        <c:axId val="686354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5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B8Α!$D$2:$D$5</c:f>
              <c:strCache>
                <c:ptCount val="4"/>
                <c:pt idx="0">
                  <c:v>Β8Α.Πιστεύετε ότι η συνεκπαίδευση διαφορετικών πολιτισμικά μαθητών: Επηρεάζει θετικά τις ακαδημαϊκές επιδόσεις των αλλόγλωσσων παιδιών;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2.8934850927318164E-17"/>
                  <c:y val="-6.8397979297493514E-2"/>
                </c:manualLayout>
              </c:layout>
              <c:tx>
                <c:rich>
                  <a:bodyPr/>
                  <a:lstStyle/>
                  <a:p>
                    <a:fld id="{788F0693-A15D-4881-B883-FDD050A01343}" type="CELLRANGE">
                      <a:rPr lang="en-US"/>
                      <a:pPr/>
                      <a:t>[CELLRANGE]</a:t>
                    </a:fld>
                    <a:endParaRPr lang="en-US" baseline="0"/>
                  </a:p>
                  <a:p>
                    <a:fld id="{ADBA418F-95E0-4674-8B50-467E033643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3.1565656565656565E-3"/>
                  <c:y val="-6.8397979297493514E-2"/>
                </c:manualLayout>
              </c:layout>
              <c:tx>
                <c:rich>
                  <a:bodyPr/>
                  <a:lstStyle/>
                  <a:p>
                    <a:fld id="{96D1E80D-8E83-4A31-9E5E-CE128F8D98A1}" type="CELLRANGE">
                      <a:rPr lang="en-US"/>
                      <a:pPr/>
                      <a:t>[CELLRANGE]</a:t>
                    </a:fld>
                    <a:endParaRPr lang="en-US" baseline="0"/>
                  </a:p>
                  <a:p>
                    <a:fld id="{ADF8F231-6348-4BE0-96FA-CE83726594B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EF30F371-4758-4E0B-A88F-82B88A6C6A62}" type="CELLRANGE">
                      <a:rPr lang="en-US"/>
                      <a:pPr/>
                      <a:t>[CELLRANGE]</a:t>
                    </a:fld>
                    <a:endParaRPr lang="en-US" baseline="0"/>
                  </a:p>
                  <a:p>
                    <a:fld id="{B26E4AAB-435C-4FA0-A2C5-BB38850CFD6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E9B16F42-8B9C-4CC1-B50A-CD5F9C654F5D}" type="CELLRANGE">
                      <a:rPr lang="en-US"/>
                      <a:pPr/>
                      <a:t>[CELLRANGE]</a:t>
                    </a:fld>
                    <a:endParaRPr lang="en-US" baseline="0"/>
                  </a:p>
                  <a:p>
                    <a:fld id="{5D807474-98A9-4202-8D48-5C95A13145E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2825994014536127"/>
                </c:manualLayout>
              </c:layout>
              <c:tx>
                <c:rich>
                  <a:bodyPr/>
                  <a:lstStyle/>
                  <a:p>
                    <a:fld id="{6901DC3E-A4C2-4644-BB32-C763DFEE2EBF}" type="CELLRANGE">
                      <a:rPr lang="en-US"/>
                      <a:pPr/>
                      <a:t>[CELLRANGE]</a:t>
                    </a:fld>
                    <a:endParaRPr lang="en-US" baseline="0"/>
                  </a:p>
                  <a:p>
                    <a:fld id="{A743BADD-6F67-4FFE-AFA4-F2943921735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B8Α!$C$6:$C$10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B8Α!$D$6:$D$10</c:f>
              <c:numCache>
                <c:formatCode>General</c:formatCode>
                <c:ptCount val="5"/>
                <c:pt idx="0">
                  <c:v>6</c:v>
                </c:pt>
                <c:pt idx="1">
                  <c:v>9</c:v>
                </c:pt>
                <c:pt idx="2">
                  <c:v>48</c:v>
                </c:pt>
                <c:pt idx="3">
                  <c:v>115</c:v>
                </c:pt>
                <c:pt idx="4">
                  <c:v>25</c:v>
                </c:pt>
              </c:numCache>
            </c:numRef>
          </c:val>
          <c:extLst>
            <c:ext xmlns:c15="http://schemas.microsoft.com/office/drawing/2012/chart" uri="{02D57815-91ED-43cb-92C2-25804820EDAC}">
              <c15:datalabelsRange>
                <c15:f>B8Α!$J$6:$J$10</c15:f>
                <c15:dlblRangeCache>
                  <c:ptCount val="5"/>
                  <c:pt idx="0">
                    <c:v>2,96%</c:v>
                  </c:pt>
                  <c:pt idx="1">
                    <c:v>4,43%</c:v>
                  </c:pt>
                  <c:pt idx="2">
                    <c:v>23,65%</c:v>
                  </c:pt>
                  <c:pt idx="3">
                    <c:v>56,65%</c:v>
                  </c:pt>
                  <c:pt idx="4">
                    <c:v>12,32%</c:v>
                  </c:pt>
                </c15:dlblRangeCache>
              </c15:datalabelsRange>
            </c:ext>
          </c:extLst>
        </c:ser>
        <c:dLbls>
          <c:dLblPos val="ctr"/>
          <c:showLegendKey val="0"/>
          <c:showVal val="1"/>
          <c:showCatName val="0"/>
          <c:showSerName val="0"/>
          <c:showPercent val="0"/>
          <c:showBubbleSize val="0"/>
        </c:dLbls>
        <c:gapWidth val="40"/>
        <c:overlap val="100"/>
        <c:axId val="686356512"/>
        <c:axId val="686357072"/>
      </c:barChart>
      <c:catAx>
        <c:axId val="68635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57072"/>
        <c:crosses val="autoZero"/>
        <c:auto val="1"/>
        <c:lblAlgn val="ctr"/>
        <c:lblOffset val="100"/>
        <c:noMultiLvlLbl val="0"/>
      </c:catAx>
      <c:valAx>
        <c:axId val="686357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5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Β8Β!$D$2:$D$5</c:f>
              <c:strCache>
                <c:ptCount val="4"/>
                <c:pt idx="0">
                  <c:v>Β8Β.Πιστεύετε ότι η συνεκπαίδευση διαφορετικών πολιτισμικά μαθητών: Επηρεάζει θετικά τις ακαδημαϊκές επιδόσεις όλων των παιδιών μέσα στην τάξη</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3.1565656565656708E-3"/>
                  <c:y val="-6.8397979297493514E-2"/>
                </c:manualLayout>
              </c:layout>
              <c:tx>
                <c:rich>
                  <a:bodyPr/>
                  <a:lstStyle/>
                  <a:p>
                    <a:fld id="{32AFC382-A631-4B96-8ECC-CAA2A332519D}" type="CELLRANGE">
                      <a:rPr lang="en-US"/>
                      <a:pPr/>
                      <a:t>[CELLRANGE]</a:t>
                    </a:fld>
                    <a:endParaRPr lang="en-US" baseline="0"/>
                  </a:p>
                  <a:p>
                    <a:fld id="{924A5F1F-8D30-4BF4-96D4-56D8CBD18FA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020F17EB-0D08-43C5-813B-B8771EF87CB6}" type="CELLRANGE">
                      <a:rPr lang="en-US"/>
                      <a:pPr/>
                      <a:t>[CELLRANGE]</a:t>
                    </a:fld>
                    <a:endParaRPr lang="en-US" baseline="0"/>
                  </a:p>
                  <a:p>
                    <a:fld id="{9A7064E4-8531-4C16-A302-16DEDA48D0C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C9758909-7237-454D-B9D4-447B84DBC5F6}" type="CELLRANGE">
                      <a:rPr lang="en-US"/>
                      <a:pPr/>
                      <a:t>[CELLRANGE]</a:t>
                    </a:fld>
                    <a:endParaRPr lang="en-US" baseline="0"/>
                  </a:p>
                  <a:p>
                    <a:fld id="{691B26A7-9FE8-4A2B-8057-DAA95DAE38B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919E07D6-778D-4BAB-86A1-733AFE00B687}" type="CELLRANGE">
                      <a:rPr lang="en-US"/>
                      <a:pPr/>
                      <a:t>[CELLRANGE]</a:t>
                    </a:fld>
                    <a:endParaRPr lang="en-US" baseline="0"/>
                  </a:p>
                  <a:p>
                    <a:fld id="{A7D003AB-68AE-4E7C-9EA9-73414AFB943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0.11970927746900385"/>
                </c:manualLayout>
              </c:layout>
              <c:tx>
                <c:rich>
                  <a:bodyPr/>
                  <a:lstStyle/>
                  <a:p>
                    <a:fld id="{216CE10F-0D83-4B05-BC88-AF73453DBE18}" type="CELLRANGE">
                      <a:rPr lang="en-US"/>
                      <a:pPr/>
                      <a:t>[CELLRANGE]</a:t>
                    </a:fld>
                    <a:endParaRPr lang="en-US" baseline="0"/>
                  </a:p>
                  <a:p>
                    <a:fld id="{A1E281B2-BCCC-4582-B23E-44F6F8FEC43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Β8Β!$C$6:$C$10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Β8Β!$D$6:$D$10</c:f>
              <c:numCache>
                <c:formatCode>General</c:formatCode>
                <c:ptCount val="5"/>
                <c:pt idx="0">
                  <c:v>5</c:v>
                </c:pt>
                <c:pt idx="1">
                  <c:v>35</c:v>
                </c:pt>
                <c:pt idx="2">
                  <c:v>68</c:v>
                </c:pt>
                <c:pt idx="3">
                  <c:v>79</c:v>
                </c:pt>
                <c:pt idx="4">
                  <c:v>16</c:v>
                </c:pt>
              </c:numCache>
            </c:numRef>
          </c:val>
          <c:extLst>
            <c:ext xmlns:c15="http://schemas.microsoft.com/office/drawing/2012/chart" uri="{02D57815-91ED-43cb-92C2-25804820EDAC}">
              <c15:datalabelsRange>
                <c15:f>Β8Β!$J$6:$J$10</c15:f>
                <c15:dlblRangeCache>
                  <c:ptCount val="5"/>
                  <c:pt idx="0">
                    <c:v>2,46%</c:v>
                  </c:pt>
                  <c:pt idx="1">
                    <c:v>17,24%</c:v>
                  </c:pt>
                  <c:pt idx="2">
                    <c:v>33,50%</c:v>
                  </c:pt>
                  <c:pt idx="3">
                    <c:v>38,92%</c:v>
                  </c:pt>
                  <c:pt idx="4">
                    <c:v>7,88%</c:v>
                  </c:pt>
                </c15:dlblRangeCache>
              </c15:datalabelsRange>
            </c:ext>
          </c:extLst>
        </c:ser>
        <c:dLbls>
          <c:dLblPos val="ctr"/>
          <c:showLegendKey val="0"/>
          <c:showVal val="1"/>
          <c:showCatName val="0"/>
          <c:showSerName val="0"/>
          <c:showPercent val="0"/>
          <c:showBubbleSize val="0"/>
        </c:dLbls>
        <c:gapWidth val="40"/>
        <c:overlap val="100"/>
        <c:axId val="686359312"/>
        <c:axId val="608623568"/>
      </c:barChart>
      <c:catAx>
        <c:axId val="6863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8623568"/>
        <c:crosses val="autoZero"/>
        <c:auto val="1"/>
        <c:lblAlgn val="ctr"/>
        <c:lblOffset val="100"/>
        <c:noMultiLvlLbl val="0"/>
      </c:catAx>
      <c:valAx>
        <c:axId val="608623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635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'2. Ηλικία'!$C$2:$C$4</c:f>
              <c:strCache>
                <c:ptCount val="3"/>
                <c:pt idx="0">
                  <c:v>Α2. Ηλικία</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6">
                  <a:lumMod val="60000"/>
                </a:schemeClr>
              </a:solidFill>
              <a:ln>
                <a:noFill/>
              </a:ln>
              <a:effectLst/>
            </c:spPr>
          </c:dPt>
          <c:dPt>
            <c:idx val="4"/>
            <c:invertIfNegative val="0"/>
            <c:bubble3D val="0"/>
            <c:spPr>
              <a:solidFill>
                <a:schemeClr val="accent5">
                  <a:lumMod val="60000"/>
                </a:schemeClr>
              </a:solidFill>
              <a:ln>
                <a:noFill/>
              </a:ln>
              <a:effectLst/>
            </c:spPr>
          </c:dPt>
          <c:dLbls>
            <c:dLbl>
              <c:idx val="0"/>
              <c:layout>
                <c:manualLayout>
                  <c:x val="3.0637254901960784E-3"/>
                  <c:y val="-9.5299978340914013E-2"/>
                </c:manualLayout>
              </c:layout>
              <c:tx>
                <c:rich>
                  <a:bodyPr/>
                  <a:lstStyle/>
                  <a:p>
                    <a:fld id="{BCF4AEEF-8008-431F-B81E-0F16B2AF02A2}" type="CELLRANGE">
                      <a:rPr lang="en-US"/>
                      <a:pPr/>
                      <a:t>[CELLRANGE]</a:t>
                    </a:fld>
                    <a:endParaRPr lang="en-US" baseline="0"/>
                  </a:p>
                  <a:p>
                    <a:fld id="{856AD71D-D138-48F5-B9FA-650ACB9C5BC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2C256DC-87F0-40E5-9010-4292272E5719}" type="CELLRANGE">
                      <a:rPr lang="en-US"/>
                      <a:pPr/>
                      <a:t>[CELLRANGE]</a:t>
                    </a:fld>
                    <a:endParaRPr lang="en-US" baseline="0"/>
                  </a:p>
                  <a:p>
                    <a:fld id="{AFFBDFD3-31A0-464A-917C-F7400677A97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B879DA8B-9FF4-4E0A-8D2A-9940ED59984E}" type="CELLRANGE">
                      <a:rPr lang="en-US"/>
                      <a:pPr/>
                      <a:t>[CELLRANGE]</a:t>
                    </a:fld>
                    <a:endParaRPr lang="en-US" baseline="0"/>
                  </a:p>
                  <a:p>
                    <a:fld id="{4C882274-9336-46F0-9062-F82F4C778D9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3.0637254901961907E-3"/>
                  <c:y val="-9.5299978340914013E-2"/>
                </c:manualLayout>
              </c:layout>
              <c:tx>
                <c:rich>
                  <a:bodyPr/>
                  <a:lstStyle/>
                  <a:p>
                    <a:fld id="{626E0A47-0B1A-44D4-9E2D-9BFB6EB48E82}" type="CELLRANGE">
                      <a:rPr lang="en-US"/>
                      <a:pPr/>
                      <a:t>[CELLRANGE]</a:t>
                    </a:fld>
                    <a:endParaRPr lang="en-US" baseline="0"/>
                  </a:p>
                  <a:p>
                    <a:fld id="{28B9BD52-7DCF-4ED7-BA65-E12999F17DE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 Ηλικία'!$B$6:$B$9</c:f>
              <c:strCache>
                <c:ptCount val="4"/>
                <c:pt idx="0">
                  <c:v>20-35</c:v>
                </c:pt>
                <c:pt idx="1">
                  <c:v>36-50</c:v>
                </c:pt>
                <c:pt idx="2">
                  <c:v>51-60</c:v>
                </c:pt>
                <c:pt idx="3">
                  <c:v>61 και άνω</c:v>
                </c:pt>
              </c:strCache>
            </c:strRef>
          </c:cat>
          <c:val>
            <c:numRef>
              <c:f>'2. Ηλικία'!$C$6:$C$9</c:f>
              <c:numCache>
                <c:formatCode>General</c:formatCode>
                <c:ptCount val="4"/>
                <c:pt idx="0">
                  <c:v>10</c:v>
                </c:pt>
                <c:pt idx="1">
                  <c:v>135</c:v>
                </c:pt>
                <c:pt idx="2">
                  <c:v>53</c:v>
                </c:pt>
                <c:pt idx="3">
                  <c:v>5</c:v>
                </c:pt>
              </c:numCache>
            </c:numRef>
          </c:val>
          <c:extLst>
            <c:ext xmlns:c15="http://schemas.microsoft.com/office/drawing/2012/chart" uri="{02D57815-91ED-43cb-92C2-25804820EDAC}">
              <c15:datalabelsRange>
                <c15:f>'2. Ηλικία'!$J$6:$J$9</c15:f>
                <c15:dlblRangeCache>
                  <c:ptCount val="4"/>
                  <c:pt idx="0">
                    <c:v>4,9%</c:v>
                  </c:pt>
                  <c:pt idx="1">
                    <c:v>66,5%</c:v>
                  </c:pt>
                  <c:pt idx="2">
                    <c:v>26,1%</c:v>
                  </c:pt>
                  <c:pt idx="3">
                    <c:v>2,5%</c:v>
                  </c:pt>
                </c15:dlblRangeCache>
              </c15:datalabelsRange>
            </c:ext>
          </c:extLst>
        </c:ser>
        <c:dLbls>
          <c:dLblPos val="ctr"/>
          <c:showLegendKey val="0"/>
          <c:showVal val="1"/>
          <c:showCatName val="0"/>
          <c:showSerName val="0"/>
          <c:showPercent val="0"/>
          <c:showBubbleSize val="0"/>
        </c:dLbls>
        <c:gapWidth val="40"/>
        <c:overlap val="100"/>
        <c:axId val="592650384"/>
        <c:axId val="592650944"/>
      </c:barChart>
      <c:catAx>
        <c:axId val="59265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2650944"/>
        <c:crosses val="autoZero"/>
        <c:auto val="1"/>
        <c:lblAlgn val="ctr"/>
        <c:lblOffset val="100"/>
        <c:noMultiLvlLbl val="0"/>
      </c:catAx>
      <c:valAx>
        <c:axId val="592650944"/>
        <c:scaling>
          <c:orientation val="minMax"/>
        </c:scaling>
        <c:delete val="0"/>
        <c:axPos val="l"/>
        <c:numFmt formatCode="General" sourceLinked="1"/>
        <c:majorTickMark val="cross"/>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265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Β8Γ!$D$2:$D$5</c:f>
              <c:strCache>
                <c:ptCount val="4"/>
                <c:pt idx="0">
                  <c:v>Β8ΓΠιστεύετε ότι η συνεκπαίδευση διαφορετικών πολιτισμικά μαθητών: Επιφέρει προαγωγή της κοινωνικής ανάπτυξης των παιδιών με πολιτισμικές ιδιαιτερότητες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2.8934850927318164E-17"/>
                  <c:y val="-7.6947726709680198E-2"/>
                </c:manualLayout>
              </c:layout>
              <c:tx>
                <c:rich>
                  <a:bodyPr/>
                  <a:lstStyle/>
                  <a:p>
                    <a:fld id="{C435A583-847E-4F80-ABC0-31CCF17C6A49}" type="CELLRANGE">
                      <a:rPr lang="en-US"/>
                      <a:pPr/>
                      <a:t>[CELLRANGE]</a:t>
                    </a:fld>
                    <a:endParaRPr lang="en-US" baseline="0"/>
                  </a:p>
                  <a:p>
                    <a:fld id="{C2E9FEF2-8072-4960-AE9E-AAE9CB6DF83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3.1565656565656565E-3"/>
                  <c:y val="-6.8397979297493514E-2"/>
                </c:manualLayout>
              </c:layout>
              <c:tx>
                <c:rich>
                  <a:bodyPr/>
                  <a:lstStyle/>
                  <a:p>
                    <a:fld id="{D08CBDE4-BD99-4E80-B027-D9439525EE93}" type="CELLRANGE">
                      <a:rPr lang="en-US"/>
                      <a:pPr/>
                      <a:t>[CELLRANGE]</a:t>
                    </a:fld>
                    <a:endParaRPr lang="en-US" baseline="0"/>
                  </a:p>
                  <a:p>
                    <a:fld id="{DEC636F0-12F1-4650-AE3F-D2C62606E27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5C8403CD-6C90-44CB-96D1-C0745A1F007D}" type="CELLRANGE">
                      <a:rPr lang="en-US"/>
                      <a:pPr/>
                      <a:t>[CELLRANGE]</a:t>
                    </a:fld>
                    <a:endParaRPr lang="en-US" baseline="0"/>
                  </a:p>
                  <a:p>
                    <a:fld id="{6F3AAC8D-DC6E-4E0A-A5E8-C68D7F75F5B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A4992BB0-A3A2-4E6B-A323-1E0F08DC201E}" type="CELLRANGE">
                      <a:rPr lang="en-US"/>
                      <a:pPr/>
                      <a:t>[CELLRANGE]</a:t>
                    </a:fld>
                    <a:endParaRPr lang="en-US" baseline="0"/>
                  </a:p>
                  <a:p>
                    <a:fld id="{7F29969F-E6AD-4646-94CC-514A034FC10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6673792218896971"/>
                </c:manualLayout>
              </c:layout>
              <c:tx>
                <c:rich>
                  <a:bodyPr/>
                  <a:lstStyle/>
                  <a:p>
                    <a:fld id="{0BA04E02-BD3F-4585-BEF5-2AEBE071B556}" type="CELLRANGE">
                      <a:rPr lang="en-US"/>
                      <a:pPr/>
                      <a:t>[CELLRANGE]</a:t>
                    </a:fld>
                    <a:endParaRPr lang="en-US" baseline="0"/>
                  </a:p>
                  <a:p>
                    <a:fld id="{1811151B-7E71-44E0-93D6-DFB3C6B55B2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Β8Γ!$C$6:$C$10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Β8Γ!$D$6:$D$10</c:f>
              <c:numCache>
                <c:formatCode>General</c:formatCode>
                <c:ptCount val="5"/>
                <c:pt idx="0">
                  <c:v>2</c:v>
                </c:pt>
                <c:pt idx="1">
                  <c:v>6</c:v>
                </c:pt>
                <c:pt idx="2">
                  <c:v>25</c:v>
                </c:pt>
                <c:pt idx="3">
                  <c:v>127</c:v>
                </c:pt>
                <c:pt idx="4">
                  <c:v>43</c:v>
                </c:pt>
              </c:numCache>
            </c:numRef>
          </c:val>
          <c:extLst>
            <c:ext xmlns:c15="http://schemas.microsoft.com/office/drawing/2012/chart" uri="{02D57815-91ED-43cb-92C2-25804820EDAC}">
              <c15:datalabelsRange>
                <c15:f>Β8Γ!$J$6:$J$10</c15:f>
                <c15:dlblRangeCache>
                  <c:ptCount val="5"/>
                  <c:pt idx="0">
                    <c:v>0,99%</c:v>
                  </c:pt>
                  <c:pt idx="1">
                    <c:v>2,96%</c:v>
                  </c:pt>
                  <c:pt idx="2">
                    <c:v>12,32%</c:v>
                  </c:pt>
                  <c:pt idx="3">
                    <c:v>62,56%</c:v>
                  </c:pt>
                  <c:pt idx="4">
                    <c:v>21,18%</c:v>
                  </c:pt>
                </c15:dlblRangeCache>
              </c15:datalabelsRange>
            </c:ext>
          </c:extLst>
        </c:ser>
        <c:dLbls>
          <c:dLblPos val="ctr"/>
          <c:showLegendKey val="0"/>
          <c:showVal val="1"/>
          <c:showCatName val="0"/>
          <c:showSerName val="0"/>
          <c:showPercent val="0"/>
          <c:showBubbleSize val="0"/>
        </c:dLbls>
        <c:gapWidth val="40"/>
        <c:overlap val="100"/>
        <c:axId val="608625808"/>
        <c:axId val="608626368"/>
      </c:barChart>
      <c:catAx>
        <c:axId val="60862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8626368"/>
        <c:crosses val="autoZero"/>
        <c:auto val="1"/>
        <c:lblAlgn val="ctr"/>
        <c:lblOffset val="100"/>
        <c:noMultiLvlLbl val="0"/>
      </c:catAx>
      <c:valAx>
        <c:axId val="608626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862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Β8Δ!$D$2:$D$5</c:f>
              <c:strCache>
                <c:ptCount val="4"/>
                <c:pt idx="0">
                  <c:v>Β8Δ.Πιστεύετε ότι η συνεκπαίδευση διαφορετικών πολιτισμικά μαθητών: Επιφέρει προαγωγή της κοινωνικής ανάπτυξης όλων των μαθητών της τάξης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2.8934850927318164E-17"/>
                  <c:y val="-7.2672853003587015E-2"/>
                </c:manualLayout>
              </c:layout>
              <c:tx>
                <c:rich>
                  <a:bodyPr/>
                  <a:lstStyle/>
                  <a:p>
                    <a:fld id="{A30B0A40-FB38-4CCD-84A5-E7B3717EF778}" type="CELLRANGE">
                      <a:rPr lang="en-US"/>
                      <a:pPr/>
                      <a:t>[CELLRANGE]</a:t>
                    </a:fld>
                    <a:endParaRPr lang="en-US" baseline="0"/>
                  </a:p>
                  <a:p>
                    <a:fld id="{E937F51B-9AAF-4D53-AE4C-3D13E9D4968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8.9772347827960314E-2"/>
                </c:manualLayout>
              </c:layout>
              <c:tx>
                <c:rich>
                  <a:bodyPr/>
                  <a:lstStyle/>
                  <a:p>
                    <a:fld id="{A5438690-CB3A-4FE9-BCFC-D5094125B0D0}" type="CELLRANGE">
                      <a:rPr lang="en-US"/>
                      <a:pPr/>
                      <a:t>[CELLRANGE]</a:t>
                    </a:fld>
                    <a:endParaRPr lang="en-US" baseline="0"/>
                  </a:p>
                  <a:p>
                    <a:fld id="{FC563648-F7D5-4EC1-AB9C-A4470BFB9C1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5EE988E2-5F5B-491F-B532-79D1E5B0BD1D}" type="CELLRANGE">
                      <a:rPr lang="en-US"/>
                      <a:pPr/>
                      <a:t>[CELLRANGE]</a:t>
                    </a:fld>
                    <a:endParaRPr lang="en-US" baseline="0"/>
                  </a:p>
                  <a:p>
                    <a:fld id="{565F577B-963E-426D-BBC2-A942C8BB91F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F914F0F4-5F92-4D30-86A8-F8DAFD967791}" type="CELLRANGE">
                      <a:rPr lang="en-US"/>
                      <a:pPr/>
                      <a:t>[CELLRANGE]</a:t>
                    </a:fld>
                    <a:endParaRPr lang="en-US" baseline="0"/>
                  </a:p>
                  <a:p>
                    <a:fld id="{C0022C1D-4BF6-41C7-9BBE-9DBAD9F5A67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7528858486532706"/>
                </c:manualLayout>
              </c:layout>
              <c:tx>
                <c:rich>
                  <a:bodyPr/>
                  <a:lstStyle/>
                  <a:p>
                    <a:fld id="{36F280FD-4538-4F4B-9CC3-94DEFAC9C6CC}" type="CELLRANGE">
                      <a:rPr lang="en-US"/>
                      <a:pPr/>
                      <a:t>[CELLRANGE]</a:t>
                    </a:fld>
                    <a:endParaRPr lang="en-US" baseline="0"/>
                  </a:p>
                  <a:p>
                    <a:fld id="{BEB6CEC3-C17E-4CA7-A8F0-BE479720441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Β8Δ!$C$6:$C$10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Β8Δ!$D$6:$D$10</c:f>
              <c:numCache>
                <c:formatCode>General</c:formatCode>
                <c:ptCount val="5"/>
                <c:pt idx="0">
                  <c:v>2</c:v>
                </c:pt>
                <c:pt idx="1">
                  <c:v>10</c:v>
                </c:pt>
                <c:pt idx="2">
                  <c:v>24</c:v>
                </c:pt>
                <c:pt idx="3">
                  <c:v>124</c:v>
                </c:pt>
                <c:pt idx="4">
                  <c:v>43</c:v>
                </c:pt>
              </c:numCache>
            </c:numRef>
          </c:val>
          <c:extLst>
            <c:ext xmlns:c15="http://schemas.microsoft.com/office/drawing/2012/chart" uri="{02D57815-91ED-43cb-92C2-25804820EDAC}">
              <c15:datalabelsRange>
                <c15:f>Β8Δ!$J$6:$J$10</c15:f>
                <c15:dlblRangeCache>
                  <c:ptCount val="5"/>
                  <c:pt idx="0">
                    <c:v>0,99%</c:v>
                  </c:pt>
                  <c:pt idx="1">
                    <c:v>4,93%</c:v>
                  </c:pt>
                  <c:pt idx="2">
                    <c:v>11,82%</c:v>
                  </c:pt>
                  <c:pt idx="3">
                    <c:v>61,08%</c:v>
                  </c:pt>
                  <c:pt idx="4">
                    <c:v>21,18%</c:v>
                  </c:pt>
                </c15:dlblRangeCache>
              </c15:datalabelsRange>
            </c:ext>
          </c:extLst>
        </c:ser>
        <c:dLbls>
          <c:dLblPos val="ctr"/>
          <c:showLegendKey val="0"/>
          <c:showVal val="1"/>
          <c:showCatName val="0"/>
          <c:showSerName val="0"/>
          <c:showPercent val="0"/>
          <c:showBubbleSize val="0"/>
        </c:dLbls>
        <c:gapWidth val="40"/>
        <c:overlap val="100"/>
        <c:axId val="608628608"/>
        <c:axId val="608629168"/>
      </c:barChart>
      <c:catAx>
        <c:axId val="60862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8629168"/>
        <c:crosses val="autoZero"/>
        <c:auto val="1"/>
        <c:lblAlgn val="ctr"/>
        <c:lblOffset val="100"/>
        <c:noMultiLvlLbl val="0"/>
      </c:catAx>
      <c:valAx>
        <c:axId val="608629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862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Β8Ε!$D$2:$D$5</c:f>
              <c:strCache>
                <c:ptCount val="4"/>
                <c:pt idx="0">
                  <c:v>Β8Ε.Πιστεύετε ότι η συνεκπαίδευση διαφορετικών πολιτισμικά μαθητών: Παρεμποδίζει την ακαδημαϊκή πρόοδο κάποιων "καλών'' μαθητών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F28EF520-943F-42EE-A4D7-CEFAD97C0AA8}" type="CELLRANGE">
                      <a:rPr lang="en-US"/>
                      <a:pPr/>
                      <a:t>[CELLRANGE]</a:t>
                    </a:fld>
                    <a:endParaRPr lang="en-US" baseline="0"/>
                  </a:p>
                  <a:p>
                    <a:fld id="{3140730F-6FB4-452E-B2C8-A4664E4CD7B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9A4712E2-E267-4C6F-8855-750CB90B2103}" type="CELLRANGE">
                      <a:rPr lang="en-US"/>
                      <a:pPr/>
                      <a:t>[CELLRANGE]</a:t>
                    </a:fld>
                    <a:endParaRPr lang="en-US" baseline="0"/>
                  </a:p>
                  <a:p>
                    <a:fld id="{6BA70C21-CE41-4886-8621-8EBA505CD2D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2BFBE6BA-008F-48B5-AA2E-10288AB3FA29}" type="CELLRANGE">
                      <a:rPr lang="en-US"/>
                      <a:pPr/>
                      <a:t>[CELLRANGE]</a:t>
                    </a:fld>
                    <a:endParaRPr lang="en-US" baseline="0"/>
                  </a:p>
                  <a:p>
                    <a:fld id="{08CB1BAE-24F4-4091-ABC5-03A37F0BB9D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96A8F138-E4C1-446E-BB0F-B2876AFB069B}" type="CELLRANGE">
                      <a:rPr lang="en-US"/>
                      <a:pPr/>
                      <a:t>[CELLRANGE]</a:t>
                    </a:fld>
                    <a:endParaRPr lang="en-US" baseline="0"/>
                  </a:p>
                  <a:p>
                    <a:fld id="{073F8000-8B53-4AD9-9853-B047DB37717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0.10260795211628909"/>
                </c:manualLayout>
              </c:layout>
              <c:tx>
                <c:rich>
                  <a:bodyPr/>
                  <a:lstStyle/>
                  <a:p>
                    <a:fld id="{C20D6C11-FBE8-44DC-9BA0-AA47B1FAE5AA}" type="CELLRANGE">
                      <a:rPr lang="en-US"/>
                      <a:pPr/>
                      <a:t>[CELLRANGE]</a:t>
                    </a:fld>
                    <a:endParaRPr lang="en-US" baseline="0"/>
                  </a:p>
                  <a:p>
                    <a:fld id="{C2F34BA9-1F61-4C20-9ECE-9F9CDED2F14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Β8Ε!$C$6:$C$10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Β8Ε!$D$6:$D$10</c:f>
              <c:numCache>
                <c:formatCode>General</c:formatCode>
                <c:ptCount val="5"/>
                <c:pt idx="0">
                  <c:v>40</c:v>
                </c:pt>
                <c:pt idx="1">
                  <c:v>70</c:v>
                </c:pt>
                <c:pt idx="2">
                  <c:v>50</c:v>
                </c:pt>
                <c:pt idx="3">
                  <c:v>32</c:v>
                </c:pt>
                <c:pt idx="4">
                  <c:v>11</c:v>
                </c:pt>
              </c:numCache>
            </c:numRef>
          </c:val>
          <c:extLst>
            <c:ext xmlns:c15="http://schemas.microsoft.com/office/drawing/2012/chart" uri="{02D57815-91ED-43cb-92C2-25804820EDAC}">
              <c15:datalabelsRange>
                <c15:f>Β8Ε!$J$6:$J$10</c15:f>
                <c15:dlblRangeCache>
                  <c:ptCount val="5"/>
                  <c:pt idx="0">
                    <c:v>19,70%</c:v>
                  </c:pt>
                  <c:pt idx="1">
                    <c:v>34,48%</c:v>
                  </c:pt>
                  <c:pt idx="2">
                    <c:v>24,63%</c:v>
                  </c:pt>
                  <c:pt idx="3">
                    <c:v>15,76%</c:v>
                  </c:pt>
                  <c:pt idx="4">
                    <c:v>5,42%</c:v>
                  </c:pt>
                </c15:dlblRangeCache>
              </c15:datalabelsRange>
            </c:ext>
          </c:extLst>
        </c:ser>
        <c:dLbls>
          <c:dLblPos val="ctr"/>
          <c:showLegendKey val="0"/>
          <c:showVal val="1"/>
          <c:showCatName val="0"/>
          <c:showSerName val="0"/>
          <c:showPercent val="0"/>
          <c:showBubbleSize val="0"/>
        </c:dLbls>
        <c:gapWidth val="40"/>
        <c:overlap val="100"/>
        <c:axId val="609457328"/>
        <c:axId val="609457888"/>
      </c:barChart>
      <c:catAx>
        <c:axId val="60945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57888"/>
        <c:crosses val="autoZero"/>
        <c:auto val="1"/>
        <c:lblAlgn val="ctr"/>
        <c:lblOffset val="100"/>
        <c:noMultiLvlLbl val="0"/>
      </c:catAx>
      <c:valAx>
        <c:axId val="609457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5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1"/>
        <c:ser>
          <c:idx val="0"/>
          <c:order val="0"/>
          <c:tx>
            <c:strRef>
              <c:f>'C1'!$D$2:$D$5</c:f>
              <c:strCache>
                <c:ptCount val="4"/>
                <c:pt idx="0">
                  <c:v>Γ1.Υπάρχει συνεργασία μεταξύ σχολείου και οικογένειας των μαθητών με διαφορετικό πολιτισμικό υπόβαθρο για την από κοινού πλαισίωση του μαθητή.</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Lbls>
            <c:dLbl>
              <c:idx val="0"/>
              <c:tx>
                <c:rich>
                  <a:bodyPr/>
                  <a:lstStyle/>
                  <a:p>
                    <a:fld id="{C8DD4BEB-F7F3-4674-9EA1-8E47B67658E3}" type="CELLRANGE">
                      <a:rPr lang="en-US"/>
                      <a:pPr/>
                      <a:t>[CELLRANGE]</a:t>
                    </a:fld>
                    <a:endParaRPr lang="en-US" baseline="0"/>
                  </a:p>
                  <a:p>
                    <a:fld id="{D257C4AC-FD51-4B1A-8CC7-042EE30398B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59F94D1D-58DA-4342-A211-FDA9178AE9DA}" type="CELLRANGE">
                      <a:rPr lang="en-US"/>
                      <a:pPr/>
                      <a:t>[CELLRANGE]</a:t>
                    </a:fld>
                    <a:endParaRPr lang="en-US" baseline="0"/>
                  </a:p>
                  <a:p>
                    <a:fld id="{0F54F13C-C65A-4BF8-A597-B70B31DDC98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CC93F1F2-7930-4E1F-838F-AFF6D78F8ACC}" type="CELLRANGE">
                      <a:rPr lang="en-US"/>
                      <a:pPr/>
                      <a:t>[CELLRANGE]</a:t>
                    </a:fld>
                    <a:endParaRPr lang="en-US" baseline="0"/>
                  </a:p>
                  <a:p>
                    <a:fld id="{4FD7F6DA-2EF6-41C9-B025-AC92DECC9E5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316F091A-CCBF-4A57-A9A1-C1ECD71D0F5E}" type="CELLRANGE">
                      <a:rPr lang="en-US"/>
                      <a:pPr/>
                      <a:t>[CELLRANGE]</a:t>
                    </a:fld>
                    <a:endParaRPr lang="en-US" baseline="0"/>
                  </a:p>
                  <a:p>
                    <a:fld id="{61F627CD-858C-4692-BADC-EC4B4CF54EE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9.4047221534053579E-2"/>
                </c:manualLayout>
              </c:layout>
              <c:tx>
                <c:rich>
                  <a:bodyPr/>
                  <a:lstStyle/>
                  <a:p>
                    <a:fld id="{C0B0BED0-B4A9-4067-BD48-FB08295BE425}" type="CELLRANGE">
                      <a:rPr lang="en-US"/>
                      <a:pPr/>
                      <a:t>[CELLRANGE]</a:t>
                    </a:fld>
                    <a:endParaRPr lang="en-US" baseline="0"/>
                  </a:p>
                  <a:p>
                    <a:fld id="{0981830F-55F9-4133-B450-B1D21B71AB7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'C1'!$C$6:$C$10</c:f>
              <c:strCache>
                <c:ptCount val="5"/>
                <c:pt idx="0">
                  <c:v>Πολύ σπάνια</c:v>
                </c:pt>
                <c:pt idx="1">
                  <c:v>Σπάνια</c:v>
                </c:pt>
                <c:pt idx="2">
                  <c:v>Κάποιες φορές</c:v>
                </c:pt>
                <c:pt idx="3">
                  <c:v>Συχνά</c:v>
                </c:pt>
                <c:pt idx="4">
                  <c:v>Πολύ συχνά</c:v>
                </c:pt>
              </c:strCache>
            </c:strRef>
          </c:cat>
          <c:val>
            <c:numRef>
              <c:f>'C1'!$D$6:$D$10</c:f>
              <c:numCache>
                <c:formatCode>General</c:formatCode>
                <c:ptCount val="5"/>
                <c:pt idx="0">
                  <c:v>16</c:v>
                </c:pt>
                <c:pt idx="1">
                  <c:v>57</c:v>
                </c:pt>
                <c:pt idx="2">
                  <c:v>84</c:v>
                </c:pt>
                <c:pt idx="3">
                  <c:v>38</c:v>
                </c:pt>
                <c:pt idx="4">
                  <c:v>8</c:v>
                </c:pt>
              </c:numCache>
            </c:numRef>
          </c:val>
          <c:extLst>
            <c:ext xmlns:c15="http://schemas.microsoft.com/office/drawing/2012/chart" uri="{02D57815-91ED-43cb-92C2-25804820EDAC}">
              <c15:datalabelsRange>
                <c15:f>'C1'!$J$6:$J$10</c15:f>
                <c15:dlblRangeCache>
                  <c:ptCount val="5"/>
                  <c:pt idx="0">
                    <c:v>7,88%</c:v>
                  </c:pt>
                  <c:pt idx="1">
                    <c:v>28,08%</c:v>
                  </c:pt>
                  <c:pt idx="2">
                    <c:v>41,38%</c:v>
                  </c:pt>
                  <c:pt idx="3">
                    <c:v>18,72%</c:v>
                  </c:pt>
                  <c:pt idx="4">
                    <c:v>3,94%</c:v>
                  </c:pt>
                </c15:dlblRangeCache>
              </c15:datalabelsRange>
            </c:ext>
          </c:extLst>
        </c:ser>
        <c:dLbls>
          <c:dLblPos val="ctr"/>
          <c:showLegendKey val="0"/>
          <c:showVal val="1"/>
          <c:showCatName val="0"/>
          <c:showSerName val="0"/>
          <c:showPercent val="0"/>
          <c:showBubbleSize val="0"/>
        </c:dLbls>
        <c:gapWidth val="40"/>
        <c:overlap val="100"/>
        <c:axId val="609460128"/>
        <c:axId val="609460688"/>
      </c:barChart>
      <c:catAx>
        <c:axId val="6094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60688"/>
        <c:crosses val="autoZero"/>
        <c:auto val="1"/>
        <c:lblAlgn val="ctr"/>
        <c:lblOffset val="100"/>
        <c:noMultiLvlLbl val="0"/>
      </c:catAx>
      <c:valAx>
        <c:axId val="609460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6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1"/>
        <c:ser>
          <c:idx val="0"/>
          <c:order val="0"/>
          <c:tx>
            <c:strRef>
              <c:f>'C2'!$D$2:$D$5</c:f>
              <c:strCache>
                <c:ptCount val="4"/>
                <c:pt idx="0">
                  <c:v>Γ2.Διορθώνετε τους μαθητές σας όταν κάνουν χρήση της μητρικής τους γλώσσας στη διάρκεια του μαθήματος;</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Lbls>
            <c:dLbl>
              <c:idx val="0"/>
              <c:tx>
                <c:rich>
                  <a:bodyPr/>
                  <a:lstStyle/>
                  <a:p>
                    <a:fld id="{242CEA86-5C0F-479B-8FEA-6054E7FF2AE9}" type="CELLRANGE">
                      <a:rPr lang="en-US"/>
                      <a:pPr/>
                      <a:t>[CELLRANGE]</a:t>
                    </a:fld>
                    <a:endParaRPr lang="en-US" baseline="0"/>
                  </a:p>
                  <a:p>
                    <a:fld id="{A534BD97-C669-48BA-B83A-0703E56A8A9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8C875964-C461-480C-91BC-DC713AA2B8CA}" type="CELLRANGE">
                      <a:rPr lang="en-US"/>
                      <a:pPr/>
                      <a:t>[CELLRANGE]</a:t>
                    </a:fld>
                    <a:endParaRPr lang="en-US" baseline="0"/>
                  </a:p>
                  <a:p>
                    <a:fld id="{247F3DCD-30D9-4BE5-B8FD-A48959148E4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947F998-4C45-4153-A138-80B4C173E814}" type="CELLRANGE">
                      <a:rPr lang="en-US"/>
                      <a:pPr/>
                      <a:t>[CELLRANGE]</a:t>
                    </a:fld>
                    <a:endParaRPr lang="en-US" baseline="0"/>
                  </a:p>
                  <a:p>
                    <a:fld id="{91D692C2-E831-4B1E-BC90-2F98097CBFD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C0615F22-1B50-48BA-96DD-621E782B1911}" type="CELLRANGE">
                      <a:rPr lang="en-US"/>
                      <a:pPr/>
                      <a:t>[CELLRANGE]</a:t>
                    </a:fld>
                    <a:endParaRPr lang="en-US" baseline="0"/>
                  </a:p>
                  <a:p>
                    <a:fld id="{415D8DB4-3A69-49E7-88CF-398DE9410A0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EC415FFB-F56C-4D96-BBE8-53381D722DD8}" type="CELLRANGE">
                      <a:rPr lang="en-US"/>
                      <a:pPr/>
                      <a:t>[CELLRANGE]</a:t>
                    </a:fld>
                    <a:endParaRPr lang="en-US" baseline="0"/>
                  </a:p>
                  <a:p>
                    <a:fld id="{F21AC3A1-AC43-4B77-867A-E409F49D77D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'C2'!$C$6:$C$10</c:f>
              <c:strCache>
                <c:ptCount val="5"/>
                <c:pt idx="0">
                  <c:v>Πολύ σπάνια</c:v>
                </c:pt>
                <c:pt idx="1">
                  <c:v>Σπάνια</c:v>
                </c:pt>
                <c:pt idx="2">
                  <c:v>Κάποιες φορές</c:v>
                </c:pt>
                <c:pt idx="3">
                  <c:v>Συχνά</c:v>
                </c:pt>
                <c:pt idx="4">
                  <c:v>Πολύ συχνά</c:v>
                </c:pt>
              </c:strCache>
            </c:strRef>
          </c:cat>
          <c:val>
            <c:numRef>
              <c:f>'C2'!$D$6:$D$10</c:f>
              <c:numCache>
                <c:formatCode>General</c:formatCode>
                <c:ptCount val="5"/>
                <c:pt idx="0">
                  <c:v>36</c:v>
                </c:pt>
                <c:pt idx="1">
                  <c:v>42</c:v>
                </c:pt>
                <c:pt idx="2">
                  <c:v>55</c:v>
                </c:pt>
                <c:pt idx="3">
                  <c:v>52</c:v>
                </c:pt>
                <c:pt idx="4">
                  <c:v>18</c:v>
                </c:pt>
              </c:numCache>
            </c:numRef>
          </c:val>
          <c:extLst>
            <c:ext xmlns:c15="http://schemas.microsoft.com/office/drawing/2012/chart" uri="{02D57815-91ED-43cb-92C2-25804820EDAC}">
              <c15:datalabelsRange>
                <c15:f>'C2'!$J$6:$J$10</c15:f>
                <c15:dlblRangeCache>
                  <c:ptCount val="5"/>
                  <c:pt idx="0">
                    <c:v>17,73%</c:v>
                  </c:pt>
                  <c:pt idx="1">
                    <c:v>20,69%</c:v>
                  </c:pt>
                  <c:pt idx="2">
                    <c:v>27,09%</c:v>
                  </c:pt>
                  <c:pt idx="3">
                    <c:v>25,62%</c:v>
                  </c:pt>
                  <c:pt idx="4">
                    <c:v>8,87%</c:v>
                  </c:pt>
                </c15:dlblRangeCache>
              </c15:datalabelsRange>
            </c:ext>
          </c:extLst>
        </c:ser>
        <c:dLbls>
          <c:dLblPos val="ctr"/>
          <c:showLegendKey val="0"/>
          <c:showVal val="1"/>
          <c:showCatName val="0"/>
          <c:showSerName val="0"/>
          <c:showPercent val="0"/>
          <c:showBubbleSize val="0"/>
        </c:dLbls>
        <c:gapWidth val="40"/>
        <c:overlap val="100"/>
        <c:axId val="609462928"/>
        <c:axId val="609463488"/>
      </c:barChart>
      <c:catAx>
        <c:axId val="6094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63488"/>
        <c:crosses val="autoZero"/>
        <c:auto val="1"/>
        <c:lblAlgn val="ctr"/>
        <c:lblOffset val="100"/>
        <c:noMultiLvlLbl val="0"/>
      </c:catAx>
      <c:valAx>
        <c:axId val="609463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46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1"/>
        <c:ser>
          <c:idx val="0"/>
          <c:order val="0"/>
          <c:tx>
            <c:strRef>
              <c:f>'C3'!$D$2:$D$5</c:f>
              <c:strCache>
                <c:ptCount val="4"/>
                <c:pt idx="0">
                  <c:v>Γ3.Έχετε προσπαθήσει να μάθετε τη μητρική γλώσσα αλλόγλωσσων μαθητών ώστε να την αξιοποιήσετε στη διάρκεια της διδασκαλίας;</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Lbls>
            <c:dLbl>
              <c:idx val="0"/>
              <c:tx>
                <c:rich>
                  <a:bodyPr/>
                  <a:lstStyle/>
                  <a:p>
                    <a:fld id="{14166859-D40F-4CFD-8C4D-B7A5929616A6}" type="CELLRANGE">
                      <a:rPr lang="en-US"/>
                      <a:pPr/>
                      <a:t>[CELLRANGE]</a:t>
                    </a:fld>
                    <a:endParaRPr lang="en-US" baseline="0"/>
                  </a:p>
                  <a:p>
                    <a:fld id="{BF092731-976D-42CF-8FD8-B5EA2B4037A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CCD39105-A89C-4D20-85E9-F75E59D581A6}" type="CELLRANGE">
                      <a:rPr lang="en-US"/>
                      <a:pPr/>
                      <a:t>[CELLRANGE]</a:t>
                    </a:fld>
                    <a:endParaRPr lang="en-US" baseline="0"/>
                  </a:p>
                  <a:p>
                    <a:fld id="{436BFB7B-29F3-4742-832C-B4968BA6990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5DD26421-85AD-490D-95AC-558A37A65437}" type="CELLRANGE">
                      <a:rPr lang="en-US"/>
                      <a:pPr/>
                      <a:t>[CELLRANGE]</a:t>
                    </a:fld>
                    <a:endParaRPr lang="en-US" baseline="0"/>
                  </a:p>
                  <a:p>
                    <a:fld id="{8641CB06-1438-4FAC-9AD0-C3FAE6CF48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151B5414-EB15-4B9D-A2DB-A47F66072C9B}" type="CELLRANGE">
                      <a:rPr lang="en-US"/>
                      <a:pPr/>
                      <a:t>[CELLRANGE]</a:t>
                    </a:fld>
                    <a:endParaRPr lang="en-US" baseline="0"/>
                  </a:p>
                  <a:p>
                    <a:fld id="{A10F87FE-0A22-4690-9EA5-7EAF42DD464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9.4696969696968537E-3"/>
                  <c:y val="-0.11114671635842703"/>
                </c:manualLayout>
              </c:layout>
              <c:tx>
                <c:rich>
                  <a:bodyPr/>
                  <a:lstStyle/>
                  <a:p>
                    <a:fld id="{9747C649-CF5B-4B97-A297-002874E6291D}" type="CELLRANGE">
                      <a:rPr lang="en-US"/>
                      <a:pPr/>
                      <a:t>[CELLRANGE]</a:t>
                    </a:fld>
                    <a:endParaRPr lang="en-US" baseline="0"/>
                  </a:p>
                  <a:p>
                    <a:fld id="{44D29004-0BCC-413C-8843-136CF80AF6F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'C3'!$C$6:$C$10</c:f>
              <c:strCache>
                <c:ptCount val="5"/>
                <c:pt idx="0">
                  <c:v>Πολύ σπάνια</c:v>
                </c:pt>
                <c:pt idx="1">
                  <c:v>Σπάνια</c:v>
                </c:pt>
                <c:pt idx="2">
                  <c:v>Κάποιες φορές</c:v>
                </c:pt>
                <c:pt idx="3">
                  <c:v>Συχνά</c:v>
                </c:pt>
                <c:pt idx="4">
                  <c:v>Πολύ συχνά</c:v>
                </c:pt>
              </c:strCache>
            </c:strRef>
          </c:cat>
          <c:val>
            <c:numRef>
              <c:f>'C3'!$D$6:$D$10</c:f>
              <c:numCache>
                <c:formatCode>General</c:formatCode>
                <c:ptCount val="5"/>
                <c:pt idx="0">
                  <c:v>77</c:v>
                </c:pt>
                <c:pt idx="1">
                  <c:v>41</c:v>
                </c:pt>
                <c:pt idx="2">
                  <c:v>36</c:v>
                </c:pt>
                <c:pt idx="3">
                  <c:v>37</c:v>
                </c:pt>
                <c:pt idx="4">
                  <c:v>12</c:v>
                </c:pt>
              </c:numCache>
            </c:numRef>
          </c:val>
          <c:extLst>
            <c:ext xmlns:c15="http://schemas.microsoft.com/office/drawing/2012/chart" uri="{02D57815-91ED-43cb-92C2-25804820EDAC}">
              <c15:datalabelsRange>
                <c15:f>'C3'!$J$6:$J$10</c15:f>
                <c15:dlblRangeCache>
                  <c:ptCount val="5"/>
                  <c:pt idx="0">
                    <c:v>37,93%</c:v>
                  </c:pt>
                  <c:pt idx="1">
                    <c:v>20,20%</c:v>
                  </c:pt>
                  <c:pt idx="2">
                    <c:v>17,73%</c:v>
                  </c:pt>
                  <c:pt idx="3">
                    <c:v>18,23%</c:v>
                  </c:pt>
                  <c:pt idx="4">
                    <c:v>5,91%</c:v>
                  </c:pt>
                </c15:dlblRangeCache>
              </c15:datalabelsRange>
            </c:ext>
          </c:extLst>
        </c:ser>
        <c:dLbls>
          <c:dLblPos val="ctr"/>
          <c:showLegendKey val="0"/>
          <c:showVal val="1"/>
          <c:showCatName val="0"/>
          <c:showSerName val="0"/>
          <c:showPercent val="0"/>
          <c:showBubbleSize val="0"/>
        </c:dLbls>
        <c:gapWidth val="40"/>
        <c:overlap val="100"/>
        <c:axId val="609322656"/>
        <c:axId val="609323216"/>
      </c:barChart>
      <c:catAx>
        <c:axId val="6093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3216"/>
        <c:crosses val="autoZero"/>
        <c:auto val="1"/>
        <c:lblAlgn val="ctr"/>
        <c:lblOffset val="100"/>
        <c:noMultiLvlLbl val="0"/>
      </c:catAx>
      <c:valAx>
        <c:axId val="609323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1"/>
        <c:ser>
          <c:idx val="0"/>
          <c:order val="0"/>
          <c:tx>
            <c:strRef>
              <c:f>'C4'!$D$2:$D$5</c:f>
              <c:strCache>
                <c:ptCount val="4"/>
                <c:pt idx="0">
                  <c:v>Γ4.Καλλιεργείτε την ενσυναίσθηση σε μαθητές σας (κατανοούμε τους άλλους, μπαίνουμε στη θέση τους και βλέπουμε τις απόψεις τους μέσα από τη δική τους οπτική γωνία);</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a:ln>
                <a:noFill/>
              </a:ln>
              <a:effectLst/>
            </c:spPr>
          </c:dPt>
          <c:dPt>
            <c:idx val="1"/>
            <c:invertIfNegative val="0"/>
            <c:bubble3D val="0"/>
            <c:spPr>
              <a:solidFill>
                <a:schemeClr val="accent5">
                  <a:lumMod val="60000"/>
                  <a:lumOff val="40000"/>
                </a:schemeClr>
              </a:solidFill>
              <a:ln>
                <a:noFill/>
              </a:ln>
              <a:effectLst/>
            </c:spPr>
          </c:dPt>
          <c:dPt>
            <c:idx val="2"/>
            <c:invertIfNegative val="0"/>
            <c:bubble3D val="0"/>
            <c:spPr>
              <a:solidFill>
                <a:schemeClr val="accent5">
                  <a:lumMod val="60000"/>
                  <a:lumOff val="40000"/>
                </a:schemeClr>
              </a:solidFill>
              <a:ln>
                <a:noFill/>
              </a:ln>
              <a:effectLst/>
            </c:spPr>
          </c:dPt>
          <c:dPt>
            <c:idx val="3"/>
            <c:invertIfNegative val="0"/>
            <c:bubble3D val="0"/>
            <c:spPr>
              <a:solidFill>
                <a:schemeClr val="accent5">
                  <a:lumMod val="60000"/>
                  <a:lumOff val="40000"/>
                </a:schemeClr>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3.1565656565656565E-3"/>
                  <c:y val="-6.8397979297493514E-2"/>
                </c:manualLayout>
              </c:layout>
              <c:tx>
                <c:rich>
                  <a:bodyPr/>
                  <a:lstStyle/>
                  <a:p>
                    <a:fld id="{9B96D722-7C5B-40FB-8CC3-43B0128E08DC}" type="CELLRANGE">
                      <a:rPr lang="en-US"/>
                      <a:pPr/>
                      <a:t>[CELLRANGE]</a:t>
                    </a:fld>
                    <a:endParaRPr lang="en-US" baseline="0"/>
                  </a:p>
                  <a:p>
                    <a:fld id="{DE8A6A91-AE13-4AC9-9FD9-336E9047F45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6.3131313131312549E-3"/>
                  <c:y val="-7.2672853003586849E-2"/>
                </c:manualLayout>
              </c:layout>
              <c:tx>
                <c:rich>
                  <a:bodyPr/>
                  <a:lstStyle/>
                  <a:p>
                    <a:fld id="{32F5051B-7CBE-43A5-8425-C39593AB577E}" type="CELLRANGE">
                      <a:rPr lang="en-US"/>
                      <a:pPr/>
                      <a:t>[CELLRANGE]</a:t>
                    </a:fld>
                    <a:endParaRPr lang="en-US" baseline="0"/>
                  </a:p>
                  <a:p>
                    <a:fld id="{D742FE4A-F7D7-49DC-8329-17608FAE11A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199ECF92-7788-4D6C-AA46-EF910E2AF0A7}" type="CELLRANGE">
                      <a:rPr lang="en-US"/>
                      <a:pPr/>
                      <a:t>[CELLRANGE]</a:t>
                    </a:fld>
                    <a:endParaRPr lang="en-US" baseline="0"/>
                  </a:p>
                  <a:p>
                    <a:fld id="{23756FE0-EFAC-4CEB-AC79-BE581BF82E8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5A6A03AE-27EA-4912-B1F1-666793BB542D}" type="CELLRANGE">
                      <a:rPr lang="en-US"/>
                      <a:pPr/>
                      <a:t>[CELLRANGE]</a:t>
                    </a:fld>
                    <a:endParaRPr lang="en-US" baseline="0"/>
                  </a:p>
                  <a:p>
                    <a:fld id="{EA7C6DB0-0E85-4559-8E37-7897F03DFBF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BA38E92C-3A8E-4DD8-9BA2-13C2D146E8D8}" type="CELLRANGE">
                      <a:rPr lang="en-US"/>
                      <a:pPr/>
                      <a:t>[CELLRANGE]</a:t>
                    </a:fld>
                    <a:endParaRPr lang="en-US" baseline="0"/>
                  </a:p>
                  <a:p>
                    <a:fld id="{E13D8FB1-3B86-45F0-911D-46486F53CE7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'C4'!$C$6:$C$10</c:f>
              <c:strCache>
                <c:ptCount val="5"/>
                <c:pt idx="0">
                  <c:v>Πολύ σπάνια</c:v>
                </c:pt>
                <c:pt idx="1">
                  <c:v>Σπάνια</c:v>
                </c:pt>
                <c:pt idx="2">
                  <c:v>Κάποιες φορές</c:v>
                </c:pt>
                <c:pt idx="3">
                  <c:v>Συχνά</c:v>
                </c:pt>
                <c:pt idx="4">
                  <c:v>Πολύ συχνά</c:v>
                </c:pt>
              </c:strCache>
            </c:strRef>
          </c:cat>
          <c:val>
            <c:numRef>
              <c:f>'C4'!$D$6:$D$10</c:f>
              <c:numCache>
                <c:formatCode>General</c:formatCode>
                <c:ptCount val="5"/>
                <c:pt idx="0">
                  <c:v>1</c:v>
                </c:pt>
                <c:pt idx="1">
                  <c:v>6</c:v>
                </c:pt>
                <c:pt idx="2">
                  <c:v>21</c:v>
                </c:pt>
                <c:pt idx="3">
                  <c:v>79</c:v>
                </c:pt>
                <c:pt idx="4">
                  <c:v>96</c:v>
                </c:pt>
              </c:numCache>
            </c:numRef>
          </c:val>
          <c:extLst>
            <c:ext xmlns:c15="http://schemas.microsoft.com/office/drawing/2012/chart" uri="{02D57815-91ED-43cb-92C2-25804820EDAC}">
              <c15:datalabelsRange>
                <c15:f>'C4'!$J$6:$J$10</c15:f>
                <c15:dlblRangeCache>
                  <c:ptCount val="5"/>
                  <c:pt idx="0">
                    <c:v>0,49%</c:v>
                  </c:pt>
                  <c:pt idx="1">
                    <c:v>2,96%</c:v>
                  </c:pt>
                  <c:pt idx="2">
                    <c:v>10,34%</c:v>
                  </c:pt>
                  <c:pt idx="3">
                    <c:v>38,92%</c:v>
                  </c:pt>
                  <c:pt idx="4">
                    <c:v>47,29%</c:v>
                  </c:pt>
                </c15:dlblRangeCache>
              </c15:datalabelsRange>
            </c:ext>
          </c:extLst>
        </c:ser>
        <c:dLbls>
          <c:dLblPos val="ctr"/>
          <c:showLegendKey val="0"/>
          <c:showVal val="1"/>
          <c:showCatName val="0"/>
          <c:showSerName val="0"/>
          <c:showPercent val="0"/>
          <c:showBubbleSize val="0"/>
        </c:dLbls>
        <c:gapWidth val="40"/>
        <c:overlap val="100"/>
        <c:axId val="609325456"/>
        <c:axId val="609326016"/>
      </c:barChart>
      <c:catAx>
        <c:axId val="60932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6016"/>
        <c:crosses val="autoZero"/>
        <c:auto val="1"/>
        <c:lblAlgn val="ctr"/>
        <c:lblOffset val="100"/>
        <c:noMultiLvlLbl val="0"/>
      </c:catAx>
      <c:valAx>
        <c:axId val="609326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1"/>
        <c:ser>
          <c:idx val="0"/>
          <c:order val="0"/>
          <c:tx>
            <c:strRef>
              <c:f>'C5'!$D$2:$D$5</c:f>
              <c:strCache>
                <c:ptCount val="4"/>
                <c:pt idx="0">
                  <c:v>Γ5.Η διαπολιτισμική προοπτική μπορεί να ενταχθεί σε όλα τα γνωστικά αντικείμενα του σχολικού προγράμματος.</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a:ln>
                <a:noFill/>
              </a:ln>
              <a:effectLst/>
            </c:spPr>
          </c:dPt>
          <c:dPt>
            <c:idx val="1"/>
            <c:invertIfNegative val="0"/>
            <c:bubble3D val="0"/>
            <c:spPr>
              <a:solidFill>
                <a:schemeClr val="accent5">
                  <a:lumMod val="60000"/>
                  <a:lumOff val="40000"/>
                </a:schemeClr>
              </a:solidFill>
              <a:ln>
                <a:noFill/>
              </a:ln>
              <a:effectLst/>
            </c:spPr>
          </c:dPt>
          <c:dPt>
            <c:idx val="2"/>
            <c:invertIfNegative val="0"/>
            <c:bubble3D val="0"/>
            <c:spPr>
              <a:solidFill>
                <a:schemeClr val="accent5">
                  <a:lumMod val="60000"/>
                  <a:lumOff val="40000"/>
                </a:schemeClr>
              </a:solidFill>
              <a:ln>
                <a:noFill/>
              </a:ln>
              <a:effectLst/>
            </c:spPr>
          </c:dPt>
          <c:dPt>
            <c:idx val="3"/>
            <c:invertIfNegative val="0"/>
            <c:bubble3D val="0"/>
            <c:spPr>
              <a:solidFill>
                <a:schemeClr val="accent5">
                  <a:lumMod val="60000"/>
                  <a:lumOff val="40000"/>
                </a:schemeClr>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2.8934850927318164E-17"/>
                  <c:y val="-7.694772670968035E-2"/>
                </c:manualLayout>
              </c:layout>
              <c:tx>
                <c:rich>
                  <a:bodyPr/>
                  <a:lstStyle/>
                  <a:p>
                    <a:fld id="{CBB88865-46B9-4B34-9D7F-EBF0C82B2142}" type="CELLRANGE">
                      <a:rPr lang="en-US"/>
                      <a:pPr/>
                      <a:t>[CELLRANGE]</a:t>
                    </a:fld>
                    <a:endParaRPr lang="en-US" baseline="0"/>
                  </a:p>
                  <a:p>
                    <a:fld id="{AF6FC8F1-F4D4-49EA-9DCC-E48920E9C43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7.2672853003586849E-2"/>
                </c:manualLayout>
              </c:layout>
              <c:tx>
                <c:rich>
                  <a:bodyPr/>
                  <a:lstStyle/>
                  <a:p>
                    <a:fld id="{63BCF696-BF00-49D8-B82F-EBA5BD846549}" type="CELLRANGE">
                      <a:rPr lang="en-US"/>
                      <a:pPr/>
                      <a:t>[CELLRANGE]</a:t>
                    </a:fld>
                    <a:endParaRPr lang="en-US" baseline="0"/>
                  </a:p>
                  <a:p>
                    <a:fld id="{D6A3C99D-E2BA-4F11-A0A8-0B43B84B5D7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08A72B7C-7F44-4F66-84E7-2E2B33B2CDF2}" type="CELLRANGE">
                      <a:rPr lang="en-US"/>
                      <a:pPr/>
                      <a:t>[CELLRANGE]</a:t>
                    </a:fld>
                    <a:endParaRPr lang="en-US" baseline="0"/>
                  </a:p>
                  <a:p>
                    <a:fld id="{DF8EA465-3C8B-4B09-9015-9EAF675EA79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16AFD767-0C52-4D06-B0F2-BC750E7CC1DD}" type="CELLRANGE">
                      <a:rPr lang="en-US"/>
                      <a:pPr/>
                      <a:t>[CELLRANGE]</a:t>
                    </a:fld>
                    <a:endParaRPr lang="en-US" baseline="0"/>
                  </a:p>
                  <a:p>
                    <a:fld id="{E75829A9-71A0-4FBC-A0FD-0A3CF350DD1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90599A51-C570-42A9-B5EF-5868E206F7DC}" type="CELLRANGE">
                      <a:rPr lang="en-US"/>
                      <a:pPr/>
                      <a:t>[CELLRANGE]</a:t>
                    </a:fld>
                    <a:endParaRPr lang="en-US" baseline="0"/>
                  </a:p>
                  <a:p>
                    <a:fld id="{7601D271-FCA8-40C9-A67D-E82475C96C1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'C5'!$C$6:$C$10</c:f>
              <c:strCache>
                <c:ptCount val="5"/>
                <c:pt idx="0">
                  <c:v>Πολύ σπάνια</c:v>
                </c:pt>
                <c:pt idx="1">
                  <c:v>Σπάνια</c:v>
                </c:pt>
                <c:pt idx="2">
                  <c:v>Κάποιες φορές</c:v>
                </c:pt>
                <c:pt idx="3">
                  <c:v>Συχνά</c:v>
                </c:pt>
                <c:pt idx="4">
                  <c:v>Πολύ συχνά</c:v>
                </c:pt>
              </c:strCache>
            </c:strRef>
          </c:cat>
          <c:val>
            <c:numRef>
              <c:f>'C5'!$D$6:$D$10</c:f>
              <c:numCache>
                <c:formatCode>General</c:formatCode>
                <c:ptCount val="5"/>
                <c:pt idx="0">
                  <c:v>3</c:v>
                </c:pt>
                <c:pt idx="1">
                  <c:v>3</c:v>
                </c:pt>
                <c:pt idx="2">
                  <c:v>46</c:v>
                </c:pt>
                <c:pt idx="3">
                  <c:v>87</c:v>
                </c:pt>
                <c:pt idx="4">
                  <c:v>64</c:v>
                </c:pt>
              </c:numCache>
            </c:numRef>
          </c:val>
          <c:extLst>
            <c:ext xmlns:c15="http://schemas.microsoft.com/office/drawing/2012/chart" uri="{02D57815-91ED-43cb-92C2-25804820EDAC}">
              <c15:datalabelsRange>
                <c15:f>'C5'!$J$6:$J$10</c15:f>
                <c15:dlblRangeCache>
                  <c:ptCount val="5"/>
                  <c:pt idx="0">
                    <c:v>1,48%</c:v>
                  </c:pt>
                  <c:pt idx="1">
                    <c:v>1,48%</c:v>
                  </c:pt>
                  <c:pt idx="2">
                    <c:v>22,66%</c:v>
                  </c:pt>
                  <c:pt idx="3">
                    <c:v>42,86%</c:v>
                  </c:pt>
                  <c:pt idx="4">
                    <c:v>31,53%</c:v>
                  </c:pt>
                </c15:dlblRangeCache>
              </c15:datalabelsRange>
            </c:ext>
          </c:extLst>
        </c:ser>
        <c:dLbls>
          <c:dLblPos val="ctr"/>
          <c:showLegendKey val="0"/>
          <c:showVal val="1"/>
          <c:showCatName val="0"/>
          <c:showSerName val="0"/>
          <c:showPercent val="0"/>
          <c:showBubbleSize val="0"/>
        </c:dLbls>
        <c:gapWidth val="40"/>
        <c:overlap val="100"/>
        <c:axId val="609328256"/>
        <c:axId val="609328816"/>
      </c:barChart>
      <c:catAx>
        <c:axId val="6093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8816"/>
        <c:crosses val="autoZero"/>
        <c:auto val="1"/>
        <c:lblAlgn val="ctr"/>
        <c:lblOffset val="100"/>
        <c:noMultiLvlLbl val="0"/>
      </c:catAx>
      <c:valAx>
        <c:axId val="609328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32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'D1'!$D$2:$D$5</c:f>
              <c:strCache>
                <c:ptCount val="4"/>
                <c:pt idx="0">
                  <c:v>Δ1.Αξιοποιείτε τη μητρική γλώσσα και  τα πολιτισμικά χαρακτηριστικά όλων των μαθητών στη διδασκαλία σας;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A08459AE-ADD7-4635-B0F2-3C06C69FD5C8}" type="CELLRANGE">
                      <a:rPr lang="en-US"/>
                      <a:pPr/>
                      <a:t>[CELLRANGE]</a:t>
                    </a:fld>
                    <a:endParaRPr lang="en-US" baseline="0"/>
                  </a:p>
                  <a:p>
                    <a:fld id="{356205BD-FACF-4FEF-B248-00644132E1D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E490A9C-2F89-447A-B0F8-41142836F4DE}" type="CELLRANGE">
                      <a:rPr lang="en-US"/>
                      <a:pPr/>
                      <a:t>[CELLRANGE]</a:t>
                    </a:fld>
                    <a:endParaRPr lang="en-US" baseline="0"/>
                  </a:p>
                  <a:p>
                    <a:fld id="{8118CE30-4D08-4F93-ACAA-C3FC42F195E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31225E50-080F-419E-836C-5F102CE17340}" type="CELLRANGE">
                      <a:rPr lang="en-US"/>
                      <a:pPr/>
                      <a:t>[CELLRANGE]</a:t>
                    </a:fld>
                    <a:endParaRPr lang="en-US" baseline="0"/>
                  </a:p>
                  <a:p>
                    <a:fld id="{C4D2D055-91D3-4397-A285-7304516F44D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E98E201F-184D-491C-BDBD-DACAC367656E}" type="CELLRANGE">
                      <a:rPr lang="en-US"/>
                      <a:pPr/>
                      <a:t>[CELLRANGE]</a:t>
                    </a:fld>
                    <a:endParaRPr lang="en-US" baseline="0"/>
                  </a:p>
                  <a:p>
                    <a:fld id="{16C33C48-79E7-45D1-8CFF-889004954B0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0.15391192817443353"/>
                </c:manualLayout>
              </c:layout>
              <c:tx>
                <c:rich>
                  <a:bodyPr/>
                  <a:lstStyle/>
                  <a:p>
                    <a:fld id="{9783256F-CAB5-4570-BC42-C76B7429D452}" type="CELLRANGE">
                      <a:rPr lang="en-US"/>
                      <a:pPr/>
                      <a:t>[CELLRANGE]</a:t>
                    </a:fld>
                    <a:endParaRPr lang="en-US" baseline="0"/>
                  </a:p>
                  <a:p>
                    <a:fld id="{703EFFA8-E91C-42FD-BFDD-0ADD4B1B981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'D1'!$C$6:$C$10</c:f>
              <c:strCache>
                <c:ptCount val="5"/>
                <c:pt idx="0">
                  <c:v>Πολύ σπάνια</c:v>
                </c:pt>
                <c:pt idx="1">
                  <c:v>Σπάνια</c:v>
                </c:pt>
                <c:pt idx="2">
                  <c:v>Κάποιες φορές</c:v>
                </c:pt>
                <c:pt idx="3">
                  <c:v>Συχνά</c:v>
                </c:pt>
                <c:pt idx="4">
                  <c:v>Πολύ συχνά</c:v>
                </c:pt>
              </c:strCache>
            </c:strRef>
          </c:cat>
          <c:val>
            <c:numRef>
              <c:f>'D1'!$D$6:$D$10</c:f>
              <c:numCache>
                <c:formatCode>General</c:formatCode>
                <c:ptCount val="5"/>
                <c:pt idx="0">
                  <c:v>24</c:v>
                </c:pt>
                <c:pt idx="1">
                  <c:v>34</c:v>
                </c:pt>
                <c:pt idx="2">
                  <c:v>74</c:v>
                </c:pt>
                <c:pt idx="3">
                  <c:v>52</c:v>
                </c:pt>
                <c:pt idx="4">
                  <c:v>19</c:v>
                </c:pt>
              </c:numCache>
            </c:numRef>
          </c:val>
          <c:extLst>
            <c:ext xmlns:c15="http://schemas.microsoft.com/office/drawing/2012/chart" uri="{02D57815-91ED-43cb-92C2-25804820EDAC}">
              <c15:datalabelsRange>
                <c15:f>'D1'!$J$6:$J$10</c15:f>
                <c15:dlblRangeCache>
                  <c:ptCount val="5"/>
                  <c:pt idx="0">
                    <c:v>11,82%</c:v>
                  </c:pt>
                  <c:pt idx="1">
                    <c:v>16,75%</c:v>
                  </c:pt>
                  <c:pt idx="2">
                    <c:v>36,45%</c:v>
                  </c:pt>
                  <c:pt idx="3">
                    <c:v>25,62%</c:v>
                  </c:pt>
                  <c:pt idx="4">
                    <c:v>9,36%</c:v>
                  </c:pt>
                </c15:dlblRangeCache>
              </c15:datalabelsRange>
            </c:ext>
          </c:extLst>
        </c:ser>
        <c:dLbls>
          <c:dLblPos val="ctr"/>
          <c:showLegendKey val="0"/>
          <c:showVal val="1"/>
          <c:showCatName val="0"/>
          <c:showSerName val="0"/>
          <c:showPercent val="0"/>
          <c:showBubbleSize val="0"/>
        </c:dLbls>
        <c:gapWidth val="40"/>
        <c:overlap val="100"/>
        <c:axId val="609958304"/>
        <c:axId val="609958864"/>
      </c:barChart>
      <c:catAx>
        <c:axId val="6099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58864"/>
        <c:crosses val="autoZero"/>
        <c:auto val="1"/>
        <c:lblAlgn val="ctr"/>
        <c:lblOffset val="100"/>
        <c:noMultiLvlLbl val="0"/>
      </c:catAx>
      <c:valAx>
        <c:axId val="60995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5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'D2'!$D$2:$D$5</c:f>
              <c:strCache>
                <c:ptCount val="4"/>
                <c:pt idx="0">
                  <c:v>Δ2.Χρησιμοποιείτε τη μη λεκτική επικοινωνία(π.χ. εκφράσεις προσώπου, κινήσεις σώματος) στη διδασκαλία σας;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lumMod val="60000"/>
                  <a:lumOff val="40000"/>
                </a:schemeClr>
              </a:solidFill>
              <a:ln>
                <a:noFill/>
              </a:ln>
              <a:effectLst/>
            </c:spPr>
          </c:dPt>
          <c:dLbls>
            <c:dLbl>
              <c:idx val="0"/>
              <c:layout>
                <c:manualLayout>
                  <c:x val="-2.8934850927318164E-17"/>
                  <c:y val="-7.6947726709680198E-2"/>
                </c:manualLayout>
              </c:layout>
              <c:tx>
                <c:rich>
                  <a:bodyPr/>
                  <a:lstStyle/>
                  <a:p>
                    <a:fld id="{208AEE69-CF9A-4930-911E-E6FCF097B295}" type="CELLRANGE">
                      <a:rPr lang="en-US"/>
                      <a:pPr/>
                      <a:t>[CELLRANGE]</a:t>
                    </a:fld>
                    <a:endParaRPr lang="en-US" baseline="0"/>
                  </a:p>
                  <a:p>
                    <a:fld id="{2294C649-142B-43AD-B55B-CDB3C1B409F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8.5497474121866812E-2"/>
                </c:manualLayout>
              </c:layout>
              <c:tx>
                <c:rich>
                  <a:bodyPr/>
                  <a:lstStyle/>
                  <a:p>
                    <a:fld id="{00F8B00E-2CDC-4467-8317-B3D3270748F2}" type="CELLRANGE">
                      <a:rPr lang="en-US"/>
                      <a:pPr/>
                      <a:t>[CELLRANGE]</a:t>
                    </a:fld>
                    <a:endParaRPr lang="en-US" baseline="0"/>
                  </a:p>
                  <a:p>
                    <a:fld id="{91940CF8-72B8-4E7E-B0E6-F454DC5EF9A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0EA725B-927D-4DF6-B3EB-F300BD135910}" type="CELLRANGE">
                      <a:rPr lang="en-US"/>
                      <a:pPr/>
                      <a:t>[CELLRANGE]</a:t>
                    </a:fld>
                    <a:endParaRPr lang="en-US" baseline="0"/>
                  </a:p>
                  <a:p>
                    <a:fld id="{92BE17AF-7FB5-4854-B704-E798A950803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05D896B3-E421-4DF4-91E2-A7DDA6BB5892}" type="CELLRANGE">
                      <a:rPr lang="en-US"/>
                      <a:pPr/>
                      <a:t>[CELLRANGE]</a:t>
                    </a:fld>
                    <a:endParaRPr lang="en-US" baseline="0"/>
                  </a:p>
                  <a:p>
                    <a:fld id="{8A80596C-582F-4B91-9747-44AC71F99EE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DCA327CB-27E5-421F-B36D-A4214E089E50}" type="CELLRANGE">
                      <a:rPr lang="en-US"/>
                      <a:pPr/>
                      <a:t>[CELLRANGE]</a:t>
                    </a:fld>
                    <a:endParaRPr lang="en-US" baseline="0"/>
                  </a:p>
                  <a:p>
                    <a:fld id="{0FEFC855-B21A-4AAF-A328-819A2888FC9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'D2'!$C$6:$C$10</c:f>
              <c:strCache>
                <c:ptCount val="5"/>
                <c:pt idx="0">
                  <c:v>Πολύ σπάνια</c:v>
                </c:pt>
                <c:pt idx="1">
                  <c:v>Σπάνια</c:v>
                </c:pt>
                <c:pt idx="2">
                  <c:v>Κάποιες φορές</c:v>
                </c:pt>
                <c:pt idx="3">
                  <c:v>Συχνά</c:v>
                </c:pt>
                <c:pt idx="4">
                  <c:v>Πολύ συχνά</c:v>
                </c:pt>
              </c:strCache>
            </c:strRef>
          </c:cat>
          <c:val>
            <c:numRef>
              <c:f>'D2'!$D$6:$D$10</c:f>
              <c:numCache>
                <c:formatCode>General</c:formatCode>
                <c:ptCount val="5"/>
                <c:pt idx="0">
                  <c:v>5</c:v>
                </c:pt>
                <c:pt idx="1">
                  <c:v>10</c:v>
                </c:pt>
                <c:pt idx="2">
                  <c:v>23</c:v>
                </c:pt>
                <c:pt idx="3">
                  <c:v>64</c:v>
                </c:pt>
                <c:pt idx="4">
                  <c:v>101</c:v>
                </c:pt>
              </c:numCache>
            </c:numRef>
          </c:val>
          <c:extLst>
            <c:ext xmlns:c15="http://schemas.microsoft.com/office/drawing/2012/chart" uri="{02D57815-91ED-43cb-92C2-25804820EDAC}">
              <c15:datalabelsRange>
                <c15:f>'D2'!$J$6:$J$10</c15:f>
                <c15:dlblRangeCache>
                  <c:ptCount val="5"/>
                  <c:pt idx="0">
                    <c:v>2,46%</c:v>
                  </c:pt>
                  <c:pt idx="1">
                    <c:v>4,93%</c:v>
                  </c:pt>
                  <c:pt idx="2">
                    <c:v>11,33%</c:v>
                  </c:pt>
                  <c:pt idx="3">
                    <c:v>31,53%</c:v>
                  </c:pt>
                  <c:pt idx="4">
                    <c:v>49,75%</c:v>
                  </c:pt>
                </c15:dlblRangeCache>
              </c15:datalabelsRange>
            </c:ext>
          </c:extLst>
        </c:ser>
        <c:dLbls>
          <c:dLblPos val="ctr"/>
          <c:showLegendKey val="0"/>
          <c:showVal val="1"/>
          <c:showCatName val="0"/>
          <c:showSerName val="0"/>
          <c:showPercent val="0"/>
          <c:showBubbleSize val="0"/>
        </c:dLbls>
        <c:gapWidth val="40"/>
        <c:overlap val="100"/>
        <c:axId val="609961104"/>
        <c:axId val="609961664"/>
      </c:barChart>
      <c:catAx>
        <c:axId val="60996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61664"/>
        <c:crosses val="autoZero"/>
        <c:auto val="1"/>
        <c:lblAlgn val="ctr"/>
        <c:lblOffset val="100"/>
        <c:noMultiLvlLbl val="0"/>
      </c:catAx>
      <c:valAx>
        <c:axId val="609961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6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'3. Προυπηρεσία'!$C$2:$C$5</c:f>
              <c:strCache>
                <c:ptCount val="4"/>
                <c:pt idx="0">
                  <c:v>Α3. Έτη υπηρεσίας στην εκπαίδευση</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6">
                  <a:lumMod val="60000"/>
                </a:schemeClr>
              </a:solidFill>
              <a:ln>
                <a:noFill/>
              </a:ln>
              <a:effectLst/>
            </c:spPr>
          </c:dPt>
          <c:dPt>
            <c:idx val="4"/>
            <c:invertIfNegative val="0"/>
            <c:bubble3D val="0"/>
            <c:spPr>
              <a:solidFill>
                <a:schemeClr val="accent5">
                  <a:lumMod val="60000"/>
                </a:schemeClr>
              </a:solidFill>
              <a:ln>
                <a:noFill/>
              </a:ln>
              <a:effectLst/>
            </c:spPr>
          </c:dPt>
          <c:dLbls>
            <c:dLbl>
              <c:idx val="0"/>
              <c:tx>
                <c:rich>
                  <a:bodyPr/>
                  <a:lstStyle/>
                  <a:p>
                    <a:fld id="{AF749882-F3E9-47D4-B17F-A84008228011}" type="CELLRANGE">
                      <a:rPr lang="en-US"/>
                      <a:pPr/>
                      <a:t>[CELLRANGE]</a:t>
                    </a:fld>
                    <a:endParaRPr lang="en-US" baseline="0"/>
                  </a:p>
                  <a:p>
                    <a:fld id="{BC88DD46-BD3A-4BE9-A8D5-6FFE053EB97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8406B8B7-C1A8-4041-B00F-8E8B0AC10889}" type="CELLRANGE">
                      <a:rPr lang="en-US"/>
                      <a:pPr/>
                      <a:t>[CELLRANGE]</a:t>
                    </a:fld>
                    <a:endParaRPr lang="en-US" baseline="0"/>
                  </a:p>
                  <a:p>
                    <a:fld id="{4BF240A9-E4F7-4F09-AE59-2EBF8DD3E3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A073296A-065F-4D79-8889-57C9E5B862B1}" type="CELLRANGE">
                      <a:rPr lang="en-US"/>
                      <a:pPr/>
                      <a:t>[CELLRANGE]</a:t>
                    </a:fld>
                    <a:endParaRPr lang="en-US" baseline="0"/>
                  </a:p>
                  <a:p>
                    <a:fld id="{CCF4B122-5D90-4C64-8C21-3647E0FACCA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0"/>
                  <c:y val="-0.11353315168029073"/>
                </c:manualLayout>
              </c:layout>
              <c:tx>
                <c:rich>
                  <a:bodyPr/>
                  <a:lstStyle/>
                  <a:p>
                    <a:fld id="{00BA161E-AF42-4425-98A4-1BC3E77B808A}" type="CELLRANGE">
                      <a:rPr lang="en-US"/>
                      <a:pPr/>
                      <a:t>[CELLRANGE]</a:t>
                    </a:fld>
                    <a:endParaRPr lang="en-US" baseline="0"/>
                  </a:p>
                  <a:p>
                    <a:fld id="{B94351BB-E876-4B7F-9590-873E57B6554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'3. Προυπηρεσία'!$B$6:$B$9</c:f>
              <c:strCache>
                <c:ptCount val="4"/>
                <c:pt idx="0">
                  <c:v>0 - 10</c:v>
                </c:pt>
                <c:pt idx="1">
                  <c:v>11 - 20</c:v>
                </c:pt>
                <c:pt idx="2">
                  <c:v>21 - 25</c:v>
                </c:pt>
                <c:pt idx="3">
                  <c:v>26 και πάνω</c:v>
                </c:pt>
              </c:strCache>
            </c:strRef>
          </c:cat>
          <c:val>
            <c:numRef>
              <c:f>'3. Προυπηρεσία'!$C$6:$C$9</c:f>
              <c:numCache>
                <c:formatCode>0</c:formatCode>
                <c:ptCount val="4"/>
                <c:pt idx="0">
                  <c:v>39</c:v>
                </c:pt>
                <c:pt idx="1">
                  <c:v>115</c:v>
                </c:pt>
                <c:pt idx="2">
                  <c:v>27</c:v>
                </c:pt>
                <c:pt idx="3">
                  <c:v>22</c:v>
                </c:pt>
              </c:numCache>
            </c:numRef>
          </c:val>
          <c:extLst>
            <c:ext xmlns:c15="http://schemas.microsoft.com/office/drawing/2012/chart" uri="{02D57815-91ED-43cb-92C2-25804820EDAC}">
              <c15:datalabelsRange>
                <c15:f>'3. Προυπηρεσία'!$J$6:$J$9</c15:f>
                <c15:dlblRangeCache>
                  <c:ptCount val="4"/>
                  <c:pt idx="0">
                    <c:v>19,2%</c:v>
                  </c:pt>
                  <c:pt idx="1">
                    <c:v>56,7%</c:v>
                  </c:pt>
                  <c:pt idx="2">
                    <c:v>13,3%</c:v>
                  </c:pt>
                  <c:pt idx="3">
                    <c:v>10,8%</c:v>
                  </c:pt>
                </c15:dlblRangeCache>
              </c15:datalabelsRange>
            </c:ext>
          </c:extLst>
        </c:ser>
        <c:dLbls>
          <c:dLblPos val="ctr"/>
          <c:showLegendKey val="0"/>
          <c:showVal val="1"/>
          <c:showCatName val="0"/>
          <c:showSerName val="0"/>
          <c:showPercent val="0"/>
          <c:showBubbleSize val="0"/>
        </c:dLbls>
        <c:gapWidth val="40"/>
        <c:overlap val="100"/>
        <c:axId val="685238992"/>
        <c:axId val="685239552"/>
      </c:barChart>
      <c:catAx>
        <c:axId val="68523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239552"/>
        <c:crosses val="autoZero"/>
        <c:auto val="1"/>
        <c:lblAlgn val="ctr"/>
        <c:lblOffset val="100"/>
        <c:noMultiLvlLbl val="0"/>
      </c:catAx>
      <c:valAx>
        <c:axId val="685239552"/>
        <c:scaling>
          <c:orientation val="minMax"/>
        </c:scaling>
        <c:delete val="0"/>
        <c:axPos val="l"/>
        <c:numFmt formatCode="0" sourceLinked="1"/>
        <c:majorTickMark val="cross"/>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23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'D3'!$D$2:$D$5</c:f>
              <c:strCache>
                <c:ptCount val="4"/>
                <c:pt idx="0">
                  <c:v>Δ3.Η ομαδική διδασκαλία και η μέθοδος project πιστεύετε ότι βοηθούν περισσότερο μία πολυπολιτισμική τάξη;</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2.8934850927318164E-17"/>
                  <c:y val="-7.2672853003586849E-2"/>
                </c:manualLayout>
              </c:layout>
              <c:tx>
                <c:rich>
                  <a:bodyPr/>
                  <a:lstStyle/>
                  <a:p>
                    <a:fld id="{88092E1D-5F87-4C58-BC7C-9358ECA3B5F3}" type="CELLRANGE">
                      <a:rPr lang="en-US"/>
                      <a:pPr/>
                      <a:t>[CELLRANGE]</a:t>
                    </a:fld>
                    <a:endParaRPr lang="en-US" baseline="0"/>
                  </a:p>
                  <a:p>
                    <a:fld id="{42EAEF51-7463-478B-8CF7-19A9B4E30E1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3.1565656565656565E-3"/>
                  <c:y val="-6.8397979297493666E-2"/>
                </c:manualLayout>
              </c:layout>
              <c:tx>
                <c:rich>
                  <a:bodyPr/>
                  <a:lstStyle/>
                  <a:p>
                    <a:fld id="{F1576325-0D84-4DF5-A1D7-FCF7315F089C}" type="CELLRANGE">
                      <a:rPr lang="en-US"/>
                      <a:pPr/>
                      <a:t>[CELLRANGE]</a:t>
                    </a:fld>
                    <a:endParaRPr lang="en-US" baseline="0"/>
                  </a:p>
                  <a:p>
                    <a:fld id="{3B335C5F-035F-461E-9DD3-AD47893937C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9FCA561B-540D-4133-8D2F-71A6545A6CCA}" type="CELLRANGE">
                      <a:rPr lang="en-US"/>
                      <a:pPr/>
                      <a:t>[CELLRANGE]</a:t>
                    </a:fld>
                    <a:endParaRPr lang="en-US" baseline="0"/>
                  </a:p>
                  <a:p>
                    <a:fld id="{4131FA7C-8F11-4D77-B0A7-244E5B60E40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E6D408AA-234E-40BA-B47E-E44D1D4E1FB9}" type="CELLRANGE">
                      <a:rPr lang="en-US"/>
                      <a:pPr/>
                      <a:t>[CELLRANGE]</a:t>
                    </a:fld>
                    <a:endParaRPr lang="en-US" baseline="0"/>
                  </a:p>
                  <a:p>
                    <a:fld id="{6303DACB-6CC2-4520-88AD-A53CB2051D1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28933EB4-1784-4568-9484-F9B26082AFE4}" type="CELLRANGE">
                      <a:rPr lang="en-US"/>
                      <a:pPr/>
                      <a:t>[CELLRANGE]</a:t>
                    </a:fld>
                    <a:endParaRPr lang="en-US" baseline="0"/>
                  </a:p>
                  <a:p>
                    <a:fld id="{046D0D3C-ADE2-4FA6-9A45-974EDB053A3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'D3'!$C$6:$C$10</c:f>
              <c:strCache>
                <c:ptCount val="5"/>
                <c:pt idx="0">
                  <c:v>Πολύ σπάνια</c:v>
                </c:pt>
                <c:pt idx="1">
                  <c:v>Σπάνια</c:v>
                </c:pt>
                <c:pt idx="2">
                  <c:v>Κάποιες φορές</c:v>
                </c:pt>
                <c:pt idx="3">
                  <c:v>Συχνά</c:v>
                </c:pt>
                <c:pt idx="4">
                  <c:v>Πολύ συχνά</c:v>
                </c:pt>
              </c:strCache>
            </c:strRef>
          </c:cat>
          <c:val>
            <c:numRef>
              <c:f>'D3'!$D$6:$D$10</c:f>
              <c:numCache>
                <c:formatCode>General</c:formatCode>
                <c:ptCount val="5"/>
                <c:pt idx="0">
                  <c:v>2</c:v>
                </c:pt>
                <c:pt idx="1">
                  <c:v>2</c:v>
                </c:pt>
                <c:pt idx="2">
                  <c:v>32</c:v>
                </c:pt>
                <c:pt idx="3">
                  <c:v>86</c:v>
                </c:pt>
                <c:pt idx="4">
                  <c:v>81</c:v>
                </c:pt>
              </c:numCache>
            </c:numRef>
          </c:val>
          <c:extLst>
            <c:ext xmlns:c15="http://schemas.microsoft.com/office/drawing/2012/chart" uri="{02D57815-91ED-43cb-92C2-25804820EDAC}">
              <c15:datalabelsRange>
                <c15:f>'D3'!$J$6:$J$10</c15:f>
                <c15:dlblRangeCache>
                  <c:ptCount val="5"/>
                  <c:pt idx="0">
                    <c:v>0,99%</c:v>
                  </c:pt>
                  <c:pt idx="1">
                    <c:v>0,99%</c:v>
                  </c:pt>
                  <c:pt idx="2">
                    <c:v>15,76%</c:v>
                  </c:pt>
                  <c:pt idx="3">
                    <c:v>42,36%</c:v>
                  </c:pt>
                  <c:pt idx="4">
                    <c:v>39,90%</c:v>
                  </c:pt>
                </c15:dlblRangeCache>
              </c15:datalabelsRange>
            </c:ext>
          </c:extLst>
        </c:ser>
        <c:dLbls>
          <c:dLblPos val="ctr"/>
          <c:showLegendKey val="0"/>
          <c:showVal val="1"/>
          <c:showCatName val="0"/>
          <c:showSerName val="0"/>
          <c:showPercent val="0"/>
          <c:showBubbleSize val="0"/>
        </c:dLbls>
        <c:gapWidth val="40"/>
        <c:overlap val="100"/>
        <c:axId val="609963904"/>
        <c:axId val="609964464"/>
      </c:barChart>
      <c:catAx>
        <c:axId val="60996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64464"/>
        <c:crosses val="autoZero"/>
        <c:auto val="1"/>
        <c:lblAlgn val="ctr"/>
        <c:lblOffset val="100"/>
        <c:noMultiLvlLbl val="0"/>
      </c:catAx>
      <c:valAx>
        <c:axId val="60996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96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'D4'!$D$2:$D$5</c:f>
              <c:strCache>
                <c:ptCount val="4"/>
                <c:pt idx="0">
                  <c:v>Δ4.Η μεγαλύτερη αιτία που δε χρησιμοποιούν οι εκπαιδευτικοί την ομαδική διδασκαλία/ project, είναι η έλλειψη χρόνου και η μεγάλη ύλη</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0"/>
                  <c:y val="-8.9772347827960147E-2"/>
                </c:manualLayout>
              </c:layout>
              <c:tx>
                <c:rich>
                  <a:bodyPr/>
                  <a:lstStyle/>
                  <a:p>
                    <a:fld id="{D9F02FDB-9C88-45EB-9FDE-7A533483552D}" type="CELLRANGE">
                      <a:rPr lang="en-US"/>
                      <a:pPr/>
                      <a:t>[CELLRANGE]</a:t>
                    </a:fld>
                    <a:endParaRPr lang="en-US" baseline="0"/>
                  </a:p>
                  <a:p>
                    <a:fld id="{85E46439-C970-4FF4-A3BF-A5A4F8E2755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22DC02E2-60E2-4D52-8CBF-6EEB154353C8}" type="CELLRANGE">
                      <a:rPr lang="en-US"/>
                      <a:pPr/>
                      <a:t>[CELLRANGE]</a:t>
                    </a:fld>
                    <a:endParaRPr lang="en-US" baseline="0"/>
                  </a:p>
                  <a:p>
                    <a:fld id="{C6A345EA-EBE2-4A5E-B451-B1EF2E015A3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D00FDD02-1DC5-483C-A298-841CD7477934}" type="CELLRANGE">
                      <a:rPr lang="en-US"/>
                      <a:pPr/>
                      <a:t>[CELLRANGE]</a:t>
                    </a:fld>
                    <a:endParaRPr lang="en-US" baseline="0"/>
                  </a:p>
                  <a:p>
                    <a:fld id="{5E7D92E2-C85D-4C42-A21A-43703A62D19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D3250816-1AE4-4D3E-B9DB-1158A257C450}" type="CELLRANGE">
                      <a:rPr lang="en-US"/>
                      <a:pPr/>
                      <a:t>[CELLRANGE]</a:t>
                    </a:fld>
                    <a:endParaRPr lang="en-US" baseline="0"/>
                  </a:p>
                  <a:p>
                    <a:fld id="{C7514EE5-C871-406A-AE62-DE4EFC9E7D6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34630183839247547"/>
                </c:manualLayout>
              </c:layout>
              <c:tx>
                <c:rich>
                  <a:bodyPr/>
                  <a:lstStyle/>
                  <a:p>
                    <a:fld id="{B8240B5D-C215-4047-AC23-4FFDF81A0CD4}" type="CELLRANGE">
                      <a:rPr lang="en-US"/>
                      <a:pPr/>
                      <a:t>[CELLRANGE]</a:t>
                    </a:fld>
                    <a:endParaRPr lang="en-US" baseline="0"/>
                  </a:p>
                  <a:p>
                    <a:fld id="{A709A78A-23F8-467D-8074-C51A3DA868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'D4'!$C$6:$C$10</c:f>
              <c:strCache>
                <c:ptCount val="5"/>
                <c:pt idx="0">
                  <c:v>Πολύ σπάνια</c:v>
                </c:pt>
                <c:pt idx="1">
                  <c:v>Σπάνια</c:v>
                </c:pt>
                <c:pt idx="2">
                  <c:v>Κάποιες φορές</c:v>
                </c:pt>
                <c:pt idx="3">
                  <c:v>Συχνά</c:v>
                </c:pt>
                <c:pt idx="4">
                  <c:v>Πολύ συχνά</c:v>
                </c:pt>
              </c:strCache>
            </c:strRef>
          </c:cat>
          <c:val>
            <c:numRef>
              <c:f>'D4'!$D$6:$D$10</c:f>
              <c:numCache>
                <c:formatCode>General</c:formatCode>
                <c:ptCount val="5"/>
                <c:pt idx="0">
                  <c:v>9</c:v>
                </c:pt>
                <c:pt idx="1">
                  <c:v>16</c:v>
                </c:pt>
                <c:pt idx="2">
                  <c:v>36</c:v>
                </c:pt>
                <c:pt idx="3">
                  <c:v>80</c:v>
                </c:pt>
                <c:pt idx="4">
                  <c:v>62</c:v>
                </c:pt>
              </c:numCache>
            </c:numRef>
          </c:val>
          <c:extLst>
            <c:ext xmlns:c15="http://schemas.microsoft.com/office/drawing/2012/chart" uri="{02D57815-91ED-43cb-92C2-25804820EDAC}">
              <c15:datalabelsRange>
                <c15:f>'D4'!$J$6:$J$10</c15:f>
                <c15:dlblRangeCache>
                  <c:ptCount val="5"/>
                  <c:pt idx="0">
                    <c:v>4,43%</c:v>
                  </c:pt>
                  <c:pt idx="1">
                    <c:v>7,88%</c:v>
                  </c:pt>
                  <c:pt idx="2">
                    <c:v>17,73%</c:v>
                  </c:pt>
                  <c:pt idx="3">
                    <c:v>39,41%</c:v>
                  </c:pt>
                  <c:pt idx="4">
                    <c:v>30,54%</c:v>
                  </c:pt>
                </c15:dlblRangeCache>
              </c15:datalabelsRange>
            </c:ext>
          </c:extLst>
        </c:ser>
        <c:dLbls>
          <c:dLblPos val="ctr"/>
          <c:showLegendKey val="0"/>
          <c:showVal val="1"/>
          <c:showCatName val="0"/>
          <c:showSerName val="0"/>
          <c:showPercent val="0"/>
          <c:showBubbleSize val="0"/>
        </c:dLbls>
        <c:gapWidth val="40"/>
        <c:overlap val="100"/>
        <c:axId val="610423904"/>
        <c:axId val="610424464"/>
      </c:barChart>
      <c:catAx>
        <c:axId val="6104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424464"/>
        <c:crosses val="autoZero"/>
        <c:auto val="1"/>
        <c:lblAlgn val="ctr"/>
        <c:lblOffset val="100"/>
        <c:noMultiLvlLbl val="0"/>
      </c:catAx>
      <c:valAx>
        <c:axId val="61042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42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'D5'!$D$2:$D$5</c:f>
              <c:strCache>
                <c:ptCount val="4"/>
                <c:pt idx="0">
                  <c:v>Δ5.Θα πρέπει να λαμβάνονται υπόψη οι απόψεις των παιδιών στον τρόπο αξιολόγησης του μαθήματος;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C7C70400-30DE-438B-B153-F31ECCA93B58}" type="CELLRANGE">
                      <a:rPr lang="en-US"/>
                      <a:pPr/>
                      <a:t>[CELLRANGE]</a:t>
                    </a:fld>
                    <a:endParaRPr lang="en-US" baseline="0"/>
                  </a:p>
                  <a:p>
                    <a:fld id="{24D603E0-07D3-407F-8B8E-9B2D08F3DFA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29A7257E-01EA-4A5F-AD29-6C78CB9E591B}" type="CELLRANGE">
                      <a:rPr lang="en-US"/>
                      <a:pPr/>
                      <a:t>[CELLRANGE]</a:t>
                    </a:fld>
                    <a:endParaRPr lang="en-US" baseline="0"/>
                  </a:p>
                  <a:p>
                    <a:fld id="{DF8AC793-EEA1-4160-8159-1853FC98D52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DA1BEB2D-0DE1-4A10-8E93-215411FAC97D}" type="CELLRANGE">
                      <a:rPr lang="en-US"/>
                      <a:pPr/>
                      <a:t>[CELLRANGE]</a:t>
                    </a:fld>
                    <a:endParaRPr lang="en-US" baseline="0"/>
                  </a:p>
                  <a:p>
                    <a:fld id="{F90AE333-3BDE-4F37-BFF2-4401A422024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CC6F1DAF-FD5E-48C5-85D7-D148421FC345}" type="CELLRANGE">
                      <a:rPr lang="en-US"/>
                      <a:pPr/>
                      <a:t>[CELLRANGE]</a:t>
                    </a:fld>
                    <a:endParaRPr lang="en-US" baseline="0"/>
                  </a:p>
                  <a:p>
                    <a:fld id="{7E6FEA39-EBCD-470D-81D2-1BE0F755DCD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6934587430525864"/>
                </c:manualLayout>
              </c:layout>
              <c:tx>
                <c:rich>
                  <a:bodyPr/>
                  <a:lstStyle/>
                  <a:p>
                    <a:fld id="{27013B05-FBBA-4BDC-A60F-63A92CA6F5E9}" type="CELLRANGE">
                      <a:rPr lang="en-US"/>
                      <a:pPr/>
                      <a:t>[CELLRANGE]</a:t>
                    </a:fld>
                    <a:endParaRPr lang="en-US" baseline="0"/>
                  </a:p>
                  <a:p>
                    <a:fld id="{E223C066-6CC5-4C20-BB4F-1C5FF7CBC29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'D5'!$C$6:$C$10</c:f>
              <c:strCache>
                <c:ptCount val="5"/>
                <c:pt idx="0">
                  <c:v>Πολύ σπάνια</c:v>
                </c:pt>
                <c:pt idx="1">
                  <c:v>Σπάνια</c:v>
                </c:pt>
                <c:pt idx="2">
                  <c:v>Κάποιες φορές</c:v>
                </c:pt>
                <c:pt idx="3">
                  <c:v>Συχνά</c:v>
                </c:pt>
                <c:pt idx="4">
                  <c:v>Πολύ συχνά</c:v>
                </c:pt>
              </c:strCache>
            </c:strRef>
          </c:cat>
          <c:val>
            <c:numRef>
              <c:f>'D5'!$D$6:$D$10</c:f>
              <c:numCache>
                <c:formatCode>General</c:formatCode>
                <c:ptCount val="5"/>
                <c:pt idx="0">
                  <c:v>13</c:v>
                </c:pt>
                <c:pt idx="1">
                  <c:v>34</c:v>
                </c:pt>
                <c:pt idx="2">
                  <c:v>60</c:v>
                </c:pt>
                <c:pt idx="3">
                  <c:v>60</c:v>
                </c:pt>
                <c:pt idx="4">
                  <c:v>36</c:v>
                </c:pt>
              </c:numCache>
            </c:numRef>
          </c:val>
          <c:extLst>
            <c:ext xmlns:c15="http://schemas.microsoft.com/office/drawing/2012/chart" uri="{02D57815-91ED-43cb-92C2-25804820EDAC}">
              <c15:datalabelsRange>
                <c15:f>'D5'!$J$6:$J$10</c15:f>
                <c15:dlblRangeCache>
                  <c:ptCount val="5"/>
                  <c:pt idx="0">
                    <c:v>6,40%</c:v>
                  </c:pt>
                  <c:pt idx="1">
                    <c:v>16,75%</c:v>
                  </c:pt>
                  <c:pt idx="2">
                    <c:v>29,56%</c:v>
                  </c:pt>
                  <c:pt idx="3">
                    <c:v>29,56%</c:v>
                  </c:pt>
                  <c:pt idx="4">
                    <c:v>17,73%</c:v>
                  </c:pt>
                </c15:dlblRangeCache>
              </c15:datalabelsRange>
            </c:ext>
          </c:extLst>
        </c:ser>
        <c:dLbls>
          <c:dLblPos val="ctr"/>
          <c:showLegendKey val="0"/>
          <c:showVal val="1"/>
          <c:showCatName val="0"/>
          <c:showSerName val="0"/>
          <c:showPercent val="0"/>
          <c:showBubbleSize val="0"/>
        </c:dLbls>
        <c:gapWidth val="40"/>
        <c:overlap val="100"/>
        <c:axId val="610426704"/>
        <c:axId val="610427264"/>
      </c:barChart>
      <c:catAx>
        <c:axId val="61042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427264"/>
        <c:crosses val="autoZero"/>
        <c:auto val="1"/>
        <c:lblAlgn val="ctr"/>
        <c:lblOffset val="100"/>
        <c:noMultiLvlLbl val="0"/>
      </c:catAx>
      <c:valAx>
        <c:axId val="61042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42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'D6'!$D$2:$D$5</c:f>
              <c:strCache>
                <c:ptCount val="4"/>
                <c:pt idx="0">
                  <c:v>Δ6.Προωθείτε τους μαθητές σας να βρουν και να συγκρίνουν πολιτισμικά στοιχεία ανάμεσα στη χώρα υποδοχής και τη χώρα καταγωγής τους;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0"/>
                  <c:y val="-8.1222600415773547E-2"/>
                </c:manualLayout>
              </c:layout>
              <c:tx>
                <c:rich>
                  <a:bodyPr/>
                  <a:lstStyle/>
                  <a:p>
                    <a:fld id="{49FD8ED8-4376-48D0-BC1B-C0A61596EE91}" type="CELLRANGE">
                      <a:rPr lang="en-US"/>
                      <a:pPr/>
                      <a:t>[CELLRANGE]</a:t>
                    </a:fld>
                    <a:endParaRPr lang="en-US" baseline="0"/>
                  </a:p>
                  <a:p>
                    <a:fld id="{A09302F0-1877-422A-B425-4680A8AA87E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058138CA-1665-4564-8339-5A2BBA1F0927}" type="CELLRANGE">
                      <a:rPr lang="en-US"/>
                      <a:pPr/>
                      <a:t>[CELLRANGE]</a:t>
                    </a:fld>
                    <a:endParaRPr lang="en-US" baseline="0"/>
                  </a:p>
                  <a:p>
                    <a:fld id="{763F0C48-85FC-4759-94C4-11EBDBE947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27C40380-653D-4544-86FA-4ABF4C6630E7}" type="CELLRANGE">
                      <a:rPr lang="en-US"/>
                      <a:pPr/>
                      <a:t>[CELLRANGE]</a:t>
                    </a:fld>
                    <a:endParaRPr lang="en-US" baseline="0"/>
                  </a:p>
                  <a:p>
                    <a:fld id="{0B24DFDD-5D4D-4CA1-B30E-284E8E0F45E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68EBF286-C250-40BC-9046-155126B2E0FB}" type="CELLRANGE">
                      <a:rPr lang="en-US"/>
                      <a:pPr/>
                      <a:t>[CELLRANGE]</a:t>
                    </a:fld>
                    <a:endParaRPr lang="en-US" baseline="0"/>
                  </a:p>
                  <a:p>
                    <a:fld id="{5327E5C1-23C9-424B-8D1B-7280CA71C2D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32920051303976067"/>
                </c:manualLayout>
              </c:layout>
              <c:tx>
                <c:rich>
                  <a:bodyPr/>
                  <a:lstStyle/>
                  <a:p>
                    <a:fld id="{0A98B114-E151-418E-9F58-9F7623EFB61D}" type="CELLRANGE">
                      <a:rPr lang="en-US"/>
                      <a:pPr/>
                      <a:t>[CELLRANGE]</a:t>
                    </a:fld>
                    <a:endParaRPr lang="en-US" baseline="0"/>
                  </a:p>
                  <a:p>
                    <a:fld id="{E924D26D-873D-4A94-B05D-58B817B028A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'D6'!$C$6:$C$10</c:f>
              <c:strCache>
                <c:ptCount val="5"/>
                <c:pt idx="0">
                  <c:v>Πολύ σπάνια</c:v>
                </c:pt>
                <c:pt idx="1">
                  <c:v>Σπάνια</c:v>
                </c:pt>
                <c:pt idx="2">
                  <c:v>Κάποιες φορές</c:v>
                </c:pt>
                <c:pt idx="3">
                  <c:v>Συχνά</c:v>
                </c:pt>
                <c:pt idx="4">
                  <c:v>Πολύ συχνά</c:v>
                </c:pt>
              </c:strCache>
            </c:strRef>
          </c:cat>
          <c:val>
            <c:numRef>
              <c:f>'D6'!$D$6:$D$10</c:f>
              <c:numCache>
                <c:formatCode>General</c:formatCode>
                <c:ptCount val="5"/>
                <c:pt idx="0">
                  <c:v>7</c:v>
                </c:pt>
                <c:pt idx="1">
                  <c:v>25</c:v>
                </c:pt>
                <c:pt idx="2">
                  <c:v>45</c:v>
                </c:pt>
                <c:pt idx="3">
                  <c:v>74</c:v>
                </c:pt>
                <c:pt idx="4">
                  <c:v>52</c:v>
                </c:pt>
              </c:numCache>
            </c:numRef>
          </c:val>
          <c:extLst>
            <c:ext xmlns:c15="http://schemas.microsoft.com/office/drawing/2012/chart" uri="{02D57815-91ED-43cb-92C2-25804820EDAC}">
              <c15:datalabelsRange>
                <c15:f>'D6'!$J$6:$J$10</c15:f>
                <c15:dlblRangeCache>
                  <c:ptCount val="5"/>
                  <c:pt idx="0">
                    <c:v>3,45%</c:v>
                  </c:pt>
                  <c:pt idx="1">
                    <c:v>12,32%</c:v>
                  </c:pt>
                  <c:pt idx="2">
                    <c:v>22,17%</c:v>
                  </c:pt>
                  <c:pt idx="3">
                    <c:v>36,45%</c:v>
                  </c:pt>
                  <c:pt idx="4">
                    <c:v>25,62%</c:v>
                  </c:pt>
                </c15:dlblRangeCache>
              </c15:datalabelsRange>
            </c:ext>
          </c:extLst>
        </c:ser>
        <c:dLbls>
          <c:dLblPos val="ctr"/>
          <c:showLegendKey val="0"/>
          <c:showVal val="1"/>
          <c:showCatName val="0"/>
          <c:showSerName val="0"/>
          <c:showPercent val="0"/>
          <c:showBubbleSize val="0"/>
        </c:dLbls>
        <c:gapWidth val="40"/>
        <c:overlap val="100"/>
        <c:axId val="610429504"/>
        <c:axId val="609182816"/>
      </c:barChart>
      <c:catAx>
        <c:axId val="6104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82816"/>
        <c:crosses val="autoZero"/>
        <c:auto val="1"/>
        <c:lblAlgn val="ctr"/>
        <c:lblOffset val="100"/>
        <c:noMultiLvlLbl val="0"/>
      </c:catAx>
      <c:valAx>
        <c:axId val="609182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42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'D7'!$D$2:$D$5</c:f>
              <c:strCache>
                <c:ptCount val="4"/>
                <c:pt idx="0">
                  <c:v>Δ7.Προσπαθείτε να μιλάτε στην τάξη λιγότερο από τους μαθητές;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2.8934850927318164E-17"/>
                  <c:y val="-9.4047221534053649E-2"/>
                </c:manualLayout>
              </c:layout>
              <c:tx>
                <c:rich>
                  <a:bodyPr/>
                  <a:lstStyle/>
                  <a:p>
                    <a:fld id="{313ACC50-AF41-4443-A84B-F908C52BC6F9}" type="CELLRANGE">
                      <a:rPr lang="en-US"/>
                      <a:pPr/>
                      <a:t>[CELLRANGE]</a:t>
                    </a:fld>
                    <a:endParaRPr lang="en-US" baseline="0"/>
                  </a:p>
                  <a:p>
                    <a:fld id="{64ABA41B-5C24-4F9C-A2B3-D9C1E1BEC74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1C90F29D-FFF0-4025-878A-F044A7BD756B}" type="CELLRANGE">
                      <a:rPr lang="en-US"/>
                      <a:pPr/>
                      <a:t>[CELLRANGE]</a:t>
                    </a:fld>
                    <a:endParaRPr lang="en-US" baseline="0"/>
                  </a:p>
                  <a:p>
                    <a:fld id="{69FC5ECC-879D-4525-BB4D-859DB35C191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29303735-6F7F-4DA4-B726-642341135798}" type="CELLRANGE">
                      <a:rPr lang="en-US"/>
                      <a:pPr/>
                      <a:t>[CELLRANGE]</a:t>
                    </a:fld>
                    <a:endParaRPr lang="en-US" baseline="0"/>
                  </a:p>
                  <a:p>
                    <a:fld id="{016B36C2-BA8E-4B44-A240-3FF19B16319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B8070943-6385-4F50-8445-423C840CBDAD}" type="CELLRANGE">
                      <a:rPr lang="en-US"/>
                      <a:pPr/>
                      <a:t>[CELLRANGE]</a:t>
                    </a:fld>
                    <a:endParaRPr lang="en-US" baseline="0"/>
                  </a:p>
                  <a:p>
                    <a:fld id="{7A7F8597-F175-49B1-84F5-C5C057641AB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7956391620350592"/>
                </c:manualLayout>
              </c:layout>
              <c:tx>
                <c:rich>
                  <a:bodyPr/>
                  <a:lstStyle/>
                  <a:p>
                    <a:fld id="{2D80C213-F2FA-4725-8531-FD2E7639D735}" type="CELLRANGE">
                      <a:rPr lang="en-US"/>
                      <a:pPr/>
                      <a:t>[CELLRANGE]</a:t>
                    </a:fld>
                    <a:endParaRPr lang="en-US" baseline="0"/>
                  </a:p>
                  <a:p>
                    <a:fld id="{6F6E0A2C-9374-4194-AA68-DB87C21D03C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'D7'!$C$6:$C$10</c:f>
              <c:strCache>
                <c:ptCount val="5"/>
                <c:pt idx="0">
                  <c:v>Πολύ σπάνια</c:v>
                </c:pt>
                <c:pt idx="1">
                  <c:v>Σπάνια</c:v>
                </c:pt>
                <c:pt idx="2">
                  <c:v>Κάποιες φορές</c:v>
                </c:pt>
                <c:pt idx="3">
                  <c:v>Συχνά</c:v>
                </c:pt>
                <c:pt idx="4">
                  <c:v>Πολύ συχνά</c:v>
                </c:pt>
              </c:strCache>
            </c:strRef>
          </c:cat>
          <c:val>
            <c:numRef>
              <c:f>'D7'!$D$6:$D$10</c:f>
              <c:numCache>
                <c:formatCode>General</c:formatCode>
                <c:ptCount val="5"/>
                <c:pt idx="0">
                  <c:v>11</c:v>
                </c:pt>
                <c:pt idx="1">
                  <c:v>23</c:v>
                </c:pt>
                <c:pt idx="2">
                  <c:v>89</c:v>
                </c:pt>
                <c:pt idx="3">
                  <c:v>49</c:v>
                </c:pt>
                <c:pt idx="4">
                  <c:v>31</c:v>
                </c:pt>
              </c:numCache>
            </c:numRef>
          </c:val>
          <c:extLst>
            <c:ext xmlns:c15="http://schemas.microsoft.com/office/drawing/2012/chart" uri="{02D57815-91ED-43cb-92C2-25804820EDAC}">
              <c15:datalabelsRange>
                <c15:f>'D7'!$J$6:$J$10</c15:f>
                <c15:dlblRangeCache>
                  <c:ptCount val="5"/>
                  <c:pt idx="0">
                    <c:v>5,42%</c:v>
                  </c:pt>
                  <c:pt idx="1">
                    <c:v>11,33%</c:v>
                  </c:pt>
                  <c:pt idx="2">
                    <c:v>43,84%</c:v>
                  </c:pt>
                  <c:pt idx="3">
                    <c:v>24,14%</c:v>
                  </c:pt>
                  <c:pt idx="4">
                    <c:v>15,27%</c:v>
                  </c:pt>
                </c15:dlblRangeCache>
              </c15:datalabelsRange>
            </c:ext>
          </c:extLst>
        </c:ser>
        <c:dLbls>
          <c:dLblPos val="ctr"/>
          <c:showLegendKey val="0"/>
          <c:showVal val="1"/>
          <c:showCatName val="0"/>
          <c:showSerName val="0"/>
          <c:showPercent val="0"/>
          <c:showBubbleSize val="0"/>
        </c:dLbls>
        <c:gapWidth val="40"/>
        <c:overlap val="100"/>
        <c:axId val="609185056"/>
        <c:axId val="609185616"/>
      </c:barChart>
      <c:catAx>
        <c:axId val="6091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85616"/>
        <c:crosses val="autoZero"/>
        <c:auto val="1"/>
        <c:lblAlgn val="ctr"/>
        <c:lblOffset val="100"/>
        <c:noMultiLvlLbl val="0"/>
      </c:catAx>
      <c:valAx>
        <c:axId val="609185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8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'D8'!$D$2:$D$5</c:f>
              <c:strCache>
                <c:ptCount val="4"/>
                <c:pt idx="0">
                  <c:v>Δ8.Εφαρμόζετε το παιχνίδι στην εκπαιδευτική διαδικασία (παιχνίδια ρόλων, δραματοποίηση, προσομοίωση,κ.α.);</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ADD28AF9-61CB-4ABD-836F-133B5EF49C6D}" type="CELLRANGE">
                      <a:rPr lang="en-US"/>
                      <a:pPr/>
                      <a:t>[CELLRANGE]</a:t>
                    </a:fld>
                    <a:endParaRPr lang="en-US" baseline="0"/>
                  </a:p>
                  <a:p>
                    <a:fld id="{C388A764-0CF9-431E-ACB6-474E394FE4B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54C59166-31DF-4C7E-9282-19118D6B9BA6}" type="CELLRANGE">
                      <a:rPr lang="en-US"/>
                      <a:pPr/>
                      <a:t>[CELLRANGE]</a:t>
                    </a:fld>
                    <a:endParaRPr lang="en-US" baseline="0"/>
                  </a:p>
                  <a:p>
                    <a:fld id="{EA95B3D0-A570-4811-B5A5-885D5173E3E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69022D4B-584A-4B8F-808D-E3DB8E716E37}" type="CELLRANGE">
                      <a:rPr lang="en-US"/>
                      <a:pPr/>
                      <a:t>[CELLRANGE]</a:t>
                    </a:fld>
                    <a:endParaRPr lang="en-US" baseline="0"/>
                  </a:p>
                  <a:p>
                    <a:fld id="{63A9C4BC-18AB-403A-8F18-5BACF25E217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F08741CF-5CDB-487A-928F-A9F294D27E0D}" type="CELLRANGE">
                      <a:rPr lang="en-US"/>
                      <a:pPr/>
                      <a:t>[CELLRANGE]</a:t>
                    </a:fld>
                    <a:endParaRPr lang="en-US" baseline="0"/>
                  </a:p>
                  <a:p>
                    <a:fld id="{467C8246-BDB1-462B-B53E-3AF5F662BF7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7362120564343745"/>
                </c:manualLayout>
              </c:layout>
              <c:tx>
                <c:rich>
                  <a:bodyPr/>
                  <a:lstStyle/>
                  <a:p>
                    <a:fld id="{CBFC826E-C312-4952-80ED-74ABB6864F2E}" type="CELLRANGE">
                      <a:rPr lang="en-US"/>
                      <a:pPr/>
                      <a:t>[CELLRANGE]</a:t>
                    </a:fld>
                    <a:endParaRPr lang="en-US" baseline="0"/>
                  </a:p>
                  <a:p>
                    <a:fld id="{D8BEB8C9-E223-42C2-BC85-C1FFF90FB5C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'D8'!$C$6:$C$10</c:f>
              <c:strCache>
                <c:ptCount val="5"/>
                <c:pt idx="0">
                  <c:v>Πολύ σπάνια</c:v>
                </c:pt>
                <c:pt idx="1">
                  <c:v>Σπάνια</c:v>
                </c:pt>
                <c:pt idx="2">
                  <c:v>Κάποιες φορές</c:v>
                </c:pt>
                <c:pt idx="3">
                  <c:v>Συχνά</c:v>
                </c:pt>
                <c:pt idx="4">
                  <c:v>Πολύ συχνά</c:v>
                </c:pt>
              </c:strCache>
            </c:strRef>
          </c:cat>
          <c:val>
            <c:numRef>
              <c:f>'D8'!$D$6:$D$10</c:f>
              <c:numCache>
                <c:formatCode>General</c:formatCode>
                <c:ptCount val="5"/>
                <c:pt idx="0">
                  <c:v>22</c:v>
                </c:pt>
                <c:pt idx="1">
                  <c:v>31</c:v>
                </c:pt>
                <c:pt idx="2">
                  <c:v>58</c:v>
                </c:pt>
                <c:pt idx="3">
                  <c:v>55</c:v>
                </c:pt>
                <c:pt idx="4">
                  <c:v>37</c:v>
                </c:pt>
              </c:numCache>
            </c:numRef>
          </c:val>
          <c:extLst>
            <c:ext xmlns:c15="http://schemas.microsoft.com/office/drawing/2012/chart" uri="{02D57815-91ED-43cb-92C2-25804820EDAC}">
              <c15:datalabelsRange>
                <c15:f>'D8'!$J$6:$J$10</c15:f>
                <c15:dlblRangeCache>
                  <c:ptCount val="5"/>
                  <c:pt idx="0">
                    <c:v>10,84%</c:v>
                  </c:pt>
                  <c:pt idx="1">
                    <c:v>15,27%</c:v>
                  </c:pt>
                  <c:pt idx="2">
                    <c:v>28,57%</c:v>
                  </c:pt>
                  <c:pt idx="3">
                    <c:v>27,09%</c:v>
                  </c:pt>
                  <c:pt idx="4">
                    <c:v>18,23%</c:v>
                  </c:pt>
                </c15:dlblRangeCache>
              </c15:datalabelsRange>
            </c:ext>
          </c:extLst>
        </c:ser>
        <c:dLbls>
          <c:dLblPos val="ctr"/>
          <c:showLegendKey val="0"/>
          <c:showVal val="1"/>
          <c:showCatName val="0"/>
          <c:showSerName val="0"/>
          <c:showPercent val="0"/>
          <c:showBubbleSize val="0"/>
        </c:dLbls>
        <c:gapWidth val="40"/>
        <c:overlap val="100"/>
        <c:axId val="609187856"/>
        <c:axId val="609188416"/>
      </c:barChart>
      <c:catAx>
        <c:axId val="609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88416"/>
        <c:crosses val="autoZero"/>
        <c:auto val="1"/>
        <c:lblAlgn val="ctr"/>
        <c:lblOffset val="100"/>
        <c:noMultiLvlLbl val="0"/>
      </c:catAx>
      <c:valAx>
        <c:axId val="609188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8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'D9'!$D$2:$D$5</c:f>
              <c:strCache>
                <c:ptCount val="4"/>
                <c:pt idx="0">
                  <c:v>Δ9.Χρησιμοποιείτε ερευνητικά εργαλεία στις νέες πρακτικές που επιχειρείτε;( π.χ.προσωπικό ημερολόγιο, ερωτηματολόγιο, φύλλο παρατήρησης,κ.α.);</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A8A176CC-65DA-4DDA-9FD6-5B6B39678DB3}" type="CELLRANGE">
                      <a:rPr lang="en-US"/>
                      <a:pPr/>
                      <a:t>[CELLRANGE]</a:t>
                    </a:fld>
                    <a:endParaRPr lang="en-US" baseline="0"/>
                  </a:p>
                  <a:p>
                    <a:fld id="{2CE743E3-A736-45C0-8C9E-76AF2F175AB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926D838E-5790-449B-BA18-6827C3470655}" type="CELLRANGE">
                      <a:rPr lang="en-US"/>
                      <a:pPr/>
                      <a:t>[CELLRANGE]</a:t>
                    </a:fld>
                    <a:endParaRPr lang="en-US" baseline="0"/>
                  </a:p>
                  <a:p>
                    <a:fld id="{20A8858A-E882-4CB4-9879-4E7237968A3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B5E57BE7-FC76-4CDF-81B4-FD35D4240CD0}" type="CELLRANGE">
                      <a:rPr lang="en-US"/>
                      <a:pPr/>
                      <a:t>[CELLRANGE]</a:t>
                    </a:fld>
                    <a:endParaRPr lang="en-US" baseline="0"/>
                  </a:p>
                  <a:p>
                    <a:fld id="{97CDF332-84E9-4E06-B28A-D804E693EE9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3BEB1535-19E4-4843-A027-992C23D57349}" type="CELLRANGE">
                      <a:rPr lang="en-US"/>
                      <a:pPr/>
                      <a:t>[CELLRANGE]</a:t>
                    </a:fld>
                    <a:endParaRPr lang="en-US" baseline="0"/>
                  </a:p>
                  <a:p>
                    <a:fld id="{48B4B39C-7D2D-4E10-BEAF-9EC3CE6C923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394185549380077"/>
                </c:manualLayout>
              </c:layout>
              <c:tx>
                <c:rich>
                  <a:bodyPr/>
                  <a:lstStyle/>
                  <a:p>
                    <a:fld id="{7F9FF589-1736-4515-A346-C497E32CF1A5}" type="CELLRANGE">
                      <a:rPr lang="en-US"/>
                      <a:pPr/>
                      <a:t>[CELLRANGE]</a:t>
                    </a:fld>
                    <a:endParaRPr lang="en-US" baseline="0"/>
                  </a:p>
                  <a:p>
                    <a:fld id="{2A03FFA5-1359-4C13-8812-F6EA4EA5F3F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'D9'!$C$6:$C$10</c:f>
              <c:strCache>
                <c:ptCount val="5"/>
                <c:pt idx="0">
                  <c:v>Πολύ σπάνια</c:v>
                </c:pt>
                <c:pt idx="1">
                  <c:v>Σπάνια</c:v>
                </c:pt>
                <c:pt idx="2">
                  <c:v>Κάποιες φορές</c:v>
                </c:pt>
                <c:pt idx="3">
                  <c:v>Συχνά</c:v>
                </c:pt>
                <c:pt idx="4">
                  <c:v>Πολύ συχνά</c:v>
                </c:pt>
              </c:strCache>
            </c:strRef>
          </c:cat>
          <c:val>
            <c:numRef>
              <c:f>'D9'!$D$6:$D$10</c:f>
              <c:numCache>
                <c:formatCode>General</c:formatCode>
                <c:ptCount val="5"/>
                <c:pt idx="0">
                  <c:v>29</c:v>
                </c:pt>
                <c:pt idx="1">
                  <c:v>43</c:v>
                </c:pt>
                <c:pt idx="2">
                  <c:v>50</c:v>
                </c:pt>
                <c:pt idx="3">
                  <c:v>54</c:v>
                </c:pt>
                <c:pt idx="4">
                  <c:v>27</c:v>
                </c:pt>
              </c:numCache>
            </c:numRef>
          </c:val>
          <c:extLst>
            <c:ext xmlns:c15="http://schemas.microsoft.com/office/drawing/2012/chart" uri="{02D57815-91ED-43cb-92C2-25804820EDAC}">
              <c15:datalabelsRange>
                <c15:f>'D9'!$J$6:$J$10</c15:f>
                <c15:dlblRangeCache>
                  <c:ptCount val="5"/>
                  <c:pt idx="0">
                    <c:v>14,29%</c:v>
                  </c:pt>
                  <c:pt idx="1">
                    <c:v>21,18%</c:v>
                  </c:pt>
                  <c:pt idx="2">
                    <c:v>24,63%</c:v>
                  </c:pt>
                  <c:pt idx="3">
                    <c:v>26,60%</c:v>
                  </c:pt>
                  <c:pt idx="4">
                    <c:v>13,30%</c:v>
                  </c:pt>
                </c15:dlblRangeCache>
              </c15:datalabelsRange>
            </c:ext>
          </c:extLst>
        </c:ser>
        <c:dLbls>
          <c:dLblPos val="ctr"/>
          <c:showLegendKey val="0"/>
          <c:showVal val="1"/>
          <c:showCatName val="0"/>
          <c:showSerName val="0"/>
          <c:showPercent val="0"/>
          <c:showBubbleSize val="0"/>
        </c:dLbls>
        <c:gapWidth val="40"/>
        <c:overlap val="100"/>
        <c:axId val="610323888"/>
        <c:axId val="610324448"/>
      </c:barChart>
      <c:catAx>
        <c:axId val="61032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24448"/>
        <c:crosses val="autoZero"/>
        <c:auto val="1"/>
        <c:lblAlgn val="ctr"/>
        <c:lblOffset val="100"/>
        <c:noMultiLvlLbl val="0"/>
      </c:catAx>
      <c:valAx>
        <c:axId val="610324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2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'D10'!$D$2:$D$5</c:f>
              <c:strCache>
                <c:ptCount val="4"/>
                <c:pt idx="0">
                  <c:v>Δ10.Προσαρμόζετε την ταχύτητα ομιλίας σας στις επικοινωνιακές ανάγκες της ομάδας;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3.1565656565656565E-3"/>
                  <c:y val="-7.6947726709680198E-2"/>
                </c:manualLayout>
              </c:layout>
              <c:tx>
                <c:rich>
                  <a:bodyPr/>
                  <a:lstStyle/>
                  <a:p>
                    <a:fld id="{49EAD271-64D6-48A0-A657-ACB2D17F07F3}" type="CELLRANGE">
                      <a:rPr lang="en-US"/>
                      <a:pPr/>
                      <a:t>[CELLRANGE]</a:t>
                    </a:fld>
                    <a:endParaRPr lang="en-US" baseline="0"/>
                  </a:p>
                  <a:p>
                    <a:fld id="{0245C284-CE0A-4974-B30C-FD6AEED7E25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7.6947726709680198E-2"/>
                </c:manualLayout>
              </c:layout>
              <c:tx>
                <c:rich>
                  <a:bodyPr/>
                  <a:lstStyle/>
                  <a:p>
                    <a:fld id="{FD4B88C4-413B-4993-9F98-859588F28896}" type="CELLRANGE">
                      <a:rPr lang="en-US"/>
                      <a:pPr/>
                      <a:t>[CELLRANGE]</a:t>
                    </a:fld>
                    <a:endParaRPr lang="en-US" baseline="0"/>
                  </a:p>
                  <a:p>
                    <a:fld id="{12A360DA-CB55-4037-BA0E-1BE108F5449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B2812F5F-D6E4-45A7-8F5C-301EB68DDC30}" type="CELLRANGE">
                      <a:rPr lang="en-US"/>
                      <a:pPr/>
                      <a:t>[CELLRANGE]</a:t>
                    </a:fld>
                    <a:endParaRPr lang="en-US" baseline="0"/>
                  </a:p>
                  <a:p>
                    <a:fld id="{A17B646A-15E0-4A0A-8B6D-B7E706FEA7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58908368-519B-4305-ABB7-1133E8FE1B41}" type="CELLRANGE">
                      <a:rPr lang="en-US"/>
                      <a:pPr/>
                      <a:t>[CELLRANGE]</a:t>
                    </a:fld>
                    <a:endParaRPr lang="en-US" baseline="0"/>
                  </a:p>
                  <a:p>
                    <a:fld id="{BD751929-60A7-4A75-B802-AA5A234DBC5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3206498503634031"/>
                </c:manualLayout>
              </c:layout>
              <c:tx>
                <c:rich>
                  <a:bodyPr/>
                  <a:lstStyle/>
                  <a:p>
                    <a:fld id="{9961F02A-DF81-466D-A284-C69B6B5227F9}" type="CELLRANGE">
                      <a:rPr lang="en-US"/>
                      <a:pPr/>
                      <a:t>[CELLRANGE]</a:t>
                    </a:fld>
                    <a:endParaRPr lang="en-US" baseline="0"/>
                  </a:p>
                  <a:p>
                    <a:fld id="{B2A975D3-7FD3-411A-B779-71350A61731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'D10'!$C$6:$C$10</c:f>
              <c:strCache>
                <c:ptCount val="5"/>
                <c:pt idx="0">
                  <c:v>Πολύ σπάνια</c:v>
                </c:pt>
                <c:pt idx="1">
                  <c:v>Σπάνια</c:v>
                </c:pt>
                <c:pt idx="2">
                  <c:v>Κάποιες φορές</c:v>
                </c:pt>
                <c:pt idx="3">
                  <c:v>Συχνά</c:v>
                </c:pt>
                <c:pt idx="4">
                  <c:v>Πολύ συχνά</c:v>
                </c:pt>
              </c:strCache>
            </c:strRef>
          </c:cat>
          <c:val>
            <c:numRef>
              <c:f>'D10'!$D$6:$D$10</c:f>
              <c:numCache>
                <c:formatCode>General</c:formatCode>
                <c:ptCount val="5"/>
                <c:pt idx="0">
                  <c:v>4</c:v>
                </c:pt>
                <c:pt idx="1">
                  <c:v>4</c:v>
                </c:pt>
                <c:pt idx="2">
                  <c:v>21</c:v>
                </c:pt>
                <c:pt idx="3">
                  <c:v>99</c:v>
                </c:pt>
                <c:pt idx="4">
                  <c:v>75</c:v>
                </c:pt>
              </c:numCache>
            </c:numRef>
          </c:val>
          <c:extLst>
            <c:ext xmlns:c15="http://schemas.microsoft.com/office/drawing/2012/chart" uri="{02D57815-91ED-43cb-92C2-25804820EDAC}">
              <c15:datalabelsRange>
                <c15:f>'D10'!$J$6:$J$10</c15:f>
                <c15:dlblRangeCache>
                  <c:ptCount val="5"/>
                  <c:pt idx="0">
                    <c:v>1,97%</c:v>
                  </c:pt>
                  <c:pt idx="1">
                    <c:v>1,97%</c:v>
                  </c:pt>
                  <c:pt idx="2">
                    <c:v>10,34%</c:v>
                  </c:pt>
                  <c:pt idx="3">
                    <c:v>48,77%</c:v>
                  </c:pt>
                  <c:pt idx="4">
                    <c:v>36,95%</c:v>
                  </c:pt>
                </c15:dlblRangeCache>
              </c15:datalabelsRange>
            </c:ext>
          </c:extLst>
        </c:ser>
        <c:dLbls>
          <c:dLblPos val="ctr"/>
          <c:showLegendKey val="0"/>
          <c:showVal val="1"/>
          <c:showCatName val="0"/>
          <c:showSerName val="0"/>
          <c:showPercent val="0"/>
          <c:showBubbleSize val="0"/>
        </c:dLbls>
        <c:gapWidth val="40"/>
        <c:overlap val="100"/>
        <c:axId val="610326688"/>
        <c:axId val="610327248"/>
      </c:barChart>
      <c:catAx>
        <c:axId val="6103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27248"/>
        <c:crosses val="autoZero"/>
        <c:auto val="1"/>
        <c:lblAlgn val="ctr"/>
        <c:lblOffset val="100"/>
        <c:noMultiLvlLbl val="0"/>
      </c:catAx>
      <c:valAx>
        <c:axId val="61032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2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'D11'!$D$2:$D$5</c:f>
              <c:strCache>
                <c:ptCount val="4"/>
                <c:pt idx="0">
                  <c:v>Δ11.Φροντίζετε να επαναλαμβάνετε ή να εξηγείτε φράσεις που περιέχουν τοπικούς ιδιωματισμούς;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2.8934850927318164E-17"/>
                  <c:y val="-7.6947726709680198E-2"/>
                </c:manualLayout>
              </c:layout>
              <c:tx>
                <c:rich>
                  <a:bodyPr/>
                  <a:lstStyle/>
                  <a:p>
                    <a:fld id="{B15C5FF7-B2EB-4BFE-A386-4BF1D63CD0D0}" type="CELLRANGE">
                      <a:rPr lang="en-US"/>
                      <a:pPr/>
                      <a:t>[CELLRANGE]</a:t>
                    </a:fld>
                    <a:endParaRPr lang="en-US" baseline="0"/>
                  </a:p>
                  <a:p>
                    <a:fld id="{8FC0BBB4-7F22-4C81-897F-A5DF9C5E1D3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8.5497474121866882E-2"/>
                </c:manualLayout>
              </c:layout>
              <c:tx>
                <c:rich>
                  <a:bodyPr/>
                  <a:lstStyle/>
                  <a:p>
                    <a:fld id="{04FF6C6D-5D1A-484C-A268-6AB55829944C}" type="CELLRANGE">
                      <a:rPr lang="en-US"/>
                      <a:pPr/>
                      <a:t>[CELLRANGE]</a:t>
                    </a:fld>
                    <a:endParaRPr lang="en-US" baseline="0"/>
                  </a:p>
                  <a:p>
                    <a:fld id="{47A5B73D-F73A-46D7-A1EF-7EB6BFAEE36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21A5373A-5AC9-4C78-80E0-CD2B2E0E88B4}" type="CELLRANGE">
                      <a:rPr lang="en-US"/>
                      <a:pPr/>
                      <a:t>[CELLRANGE]</a:t>
                    </a:fld>
                    <a:endParaRPr lang="en-US" baseline="0"/>
                  </a:p>
                  <a:p>
                    <a:fld id="{4D82F4D1-E444-4B41-932D-E8A9773BA46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197DB95D-D50D-45E1-AD3A-9450A1B5C11E}" type="CELLRANGE">
                      <a:rPr lang="en-US"/>
                      <a:pPr/>
                      <a:t>[CELLRANGE]</a:t>
                    </a:fld>
                    <a:endParaRPr lang="en-US" baseline="0"/>
                  </a:p>
                  <a:p>
                    <a:fld id="{47575AE6-036D-434F-B771-189A6D2D860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86B0604C-FE5F-4F9A-9A29-6CC280D6BEF5}" type="CELLRANGE">
                      <a:rPr lang="en-US"/>
                      <a:pPr/>
                      <a:t>[CELLRANGE]</a:t>
                    </a:fld>
                    <a:endParaRPr lang="en-US" baseline="0"/>
                  </a:p>
                  <a:p>
                    <a:fld id="{90645FAF-0F01-45A1-832B-08A848A0517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'D11'!$C$6:$C$10</c:f>
              <c:strCache>
                <c:ptCount val="5"/>
                <c:pt idx="0">
                  <c:v>Πολύ σπάνια</c:v>
                </c:pt>
                <c:pt idx="1">
                  <c:v>Σπάνια</c:v>
                </c:pt>
                <c:pt idx="2">
                  <c:v>Κάποιες φορές</c:v>
                </c:pt>
                <c:pt idx="3">
                  <c:v>Συχνά</c:v>
                </c:pt>
                <c:pt idx="4">
                  <c:v>Πολύ συχνά</c:v>
                </c:pt>
              </c:strCache>
            </c:strRef>
          </c:cat>
          <c:val>
            <c:numRef>
              <c:f>'D11'!$D$6:$D$10</c:f>
              <c:numCache>
                <c:formatCode>General</c:formatCode>
                <c:ptCount val="5"/>
                <c:pt idx="0">
                  <c:v>3</c:v>
                </c:pt>
                <c:pt idx="1">
                  <c:v>6</c:v>
                </c:pt>
                <c:pt idx="2">
                  <c:v>22</c:v>
                </c:pt>
                <c:pt idx="3">
                  <c:v>84</c:v>
                </c:pt>
                <c:pt idx="4">
                  <c:v>88</c:v>
                </c:pt>
              </c:numCache>
            </c:numRef>
          </c:val>
          <c:extLst>
            <c:ext xmlns:c15="http://schemas.microsoft.com/office/drawing/2012/chart" uri="{02D57815-91ED-43cb-92C2-25804820EDAC}">
              <c15:datalabelsRange>
                <c15:f>'D11'!$J$6:$J$10</c15:f>
                <c15:dlblRangeCache>
                  <c:ptCount val="5"/>
                  <c:pt idx="0">
                    <c:v>1,48%</c:v>
                  </c:pt>
                  <c:pt idx="1">
                    <c:v>2,96%</c:v>
                  </c:pt>
                  <c:pt idx="2">
                    <c:v>10,84%</c:v>
                  </c:pt>
                  <c:pt idx="3">
                    <c:v>41,38%</c:v>
                  </c:pt>
                  <c:pt idx="4">
                    <c:v>43,35%</c:v>
                  </c:pt>
                </c15:dlblRangeCache>
              </c15:datalabelsRange>
            </c:ext>
          </c:extLst>
        </c:ser>
        <c:dLbls>
          <c:dLblPos val="ctr"/>
          <c:showLegendKey val="0"/>
          <c:showVal val="1"/>
          <c:showCatName val="0"/>
          <c:showSerName val="0"/>
          <c:showPercent val="0"/>
          <c:showBubbleSize val="0"/>
        </c:dLbls>
        <c:gapWidth val="40"/>
        <c:overlap val="100"/>
        <c:axId val="610329488"/>
        <c:axId val="610330048"/>
      </c:barChart>
      <c:catAx>
        <c:axId val="61032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0048"/>
        <c:crosses val="autoZero"/>
        <c:auto val="1"/>
        <c:lblAlgn val="ctr"/>
        <c:lblOffset val="100"/>
        <c:noMultiLvlLbl val="0"/>
      </c:catAx>
      <c:valAx>
        <c:axId val="610330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2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'D12'!$D$2:$D$5</c:f>
              <c:strCache>
                <c:ptCount val="4"/>
                <c:pt idx="0">
                  <c:v>Δ12.Δέχεσθε κάποιος μαθητής να λειτουργήσει ως «διαπολιτισμικός διαμεσολαβητής»,δηλαδή να μεταφέρει στη μητρική γλώσσα ξενόγλωσσων μαθητών ορισμένους όρους ή ακόμη και την περίληψη του μαθήματος;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0"/>
                  <c:y val="-8.5497474121866882E-2"/>
                </c:manualLayout>
              </c:layout>
              <c:tx>
                <c:rich>
                  <a:bodyPr/>
                  <a:lstStyle/>
                  <a:p>
                    <a:fld id="{0F988CEE-176F-4A90-85C8-005ED8CAD4F2}" type="CELLRANGE">
                      <a:rPr lang="en-US"/>
                      <a:pPr/>
                      <a:t>[CELLRANGE]</a:t>
                    </a:fld>
                    <a:endParaRPr lang="en-US" baseline="0"/>
                  </a:p>
                  <a:p>
                    <a:fld id="{2594C5AA-ADD1-4950-A264-C120FDEF2AB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5736E013-EE37-4CC5-B637-5909424C8D32}" type="CELLRANGE">
                      <a:rPr lang="en-US"/>
                      <a:pPr/>
                      <a:t>[CELLRANGE]</a:t>
                    </a:fld>
                    <a:endParaRPr lang="en-US" baseline="0"/>
                  </a:p>
                  <a:p>
                    <a:fld id="{2E006A3E-1C9F-4B9B-817E-5EB8B90E773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61DB8A6-17C6-4925-B3C7-2AA70474EA25}" type="CELLRANGE">
                      <a:rPr lang="en-US"/>
                      <a:pPr/>
                      <a:t>[CELLRANGE]</a:t>
                    </a:fld>
                    <a:endParaRPr lang="en-US" baseline="0"/>
                  </a:p>
                  <a:p>
                    <a:fld id="{E9CA9740-93E6-47E5-8891-F7BA154128F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5F5D73D4-C504-46C5-B23A-2B553FB11355}" type="CELLRANGE">
                      <a:rPr lang="en-US"/>
                      <a:pPr/>
                      <a:t>[CELLRANGE]</a:t>
                    </a:fld>
                    <a:endParaRPr lang="en-US" baseline="0"/>
                  </a:p>
                  <a:p>
                    <a:fld id="{899D8326-D1CE-4503-B8E7-F7F4C42DF8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6934587430525875"/>
                </c:manualLayout>
              </c:layout>
              <c:tx>
                <c:rich>
                  <a:bodyPr/>
                  <a:lstStyle/>
                  <a:p>
                    <a:fld id="{28E07317-68B0-4334-9FA9-48DF53A4BF74}" type="CELLRANGE">
                      <a:rPr lang="en-US"/>
                      <a:pPr/>
                      <a:t>[CELLRANGE]</a:t>
                    </a:fld>
                    <a:endParaRPr lang="en-US" baseline="0"/>
                  </a:p>
                  <a:p>
                    <a:fld id="{A740159B-7BD2-45BD-8A31-91DC06BF206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'D12'!$C$6:$C$10</c:f>
              <c:strCache>
                <c:ptCount val="5"/>
                <c:pt idx="0">
                  <c:v>Πολύ σπάνια</c:v>
                </c:pt>
                <c:pt idx="1">
                  <c:v>Σπάνια</c:v>
                </c:pt>
                <c:pt idx="2">
                  <c:v>Κάποιες φορές</c:v>
                </c:pt>
                <c:pt idx="3">
                  <c:v>Συχνά</c:v>
                </c:pt>
                <c:pt idx="4">
                  <c:v>Πολύ συχνά</c:v>
                </c:pt>
              </c:strCache>
            </c:strRef>
          </c:cat>
          <c:val>
            <c:numRef>
              <c:f>'D12'!$D$6:$D$10</c:f>
              <c:numCache>
                <c:formatCode>General</c:formatCode>
                <c:ptCount val="5"/>
                <c:pt idx="0">
                  <c:v>11</c:v>
                </c:pt>
                <c:pt idx="1">
                  <c:v>23</c:v>
                </c:pt>
                <c:pt idx="2">
                  <c:v>43</c:v>
                </c:pt>
                <c:pt idx="3">
                  <c:v>80</c:v>
                </c:pt>
                <c:pt idx="4">
                  <c:v>46</c:v>
                </c:pt>
              </c:numCache>
            </c:numRef>
          </c:val>
          <c:extLst>
            <c:ext xmlns:c15="http://schemas.microsoft.com/office/drawing/2012/chart" uri="{02D57815-91ED-43cb-92C2-25804820EDAC}">
              <c15:datalabelsRange>
                <c15:f>'D12'!$J$6:$J$10</c15:f>
                <c15:dlblRangeCache>
                  <c:ptCount val="5"/>
                  <c:pt idx="0">
                    <c:v>5,42%</c:v>
                  </c:pt>
                  <c:pt idx="1">
                    <c:v>11,33%</c:v>
                  </c:pt>
                  <c:pt idx="2">
                    <c:v>21,18%</c:v>
                  </c:pt>
                  <c:pt idx="3">
                    <c:v>39,41%</c:v>
                  </c:pt>
                  <c:pt idx="4">
                    <c:v>22,66%</c:v>
                  </c:pt>
                </c15:dlblRangeCache>
              </c15:datalabelsRange>
            </c:ext>
          </c:extLst>
        </c:ser>
        <c:dLbls>
          <c:dLblPos val="ctr"/>
          <c:showLegendKey val="0"/>
          <c:showVal val="1"/>
          <c:showCatName val="0"/>
          <c:showSerName val="0"/>
          <c:showPercent val="0"/>
          <c:showBubbleSize val="0"/>
        </c:dLbls>
        <c:gapWidth val="40"/>
        <c:overlap val="100"/>
        <c:axId val="610332288"/>
        <c:axId val="610332848"/>
      </c:barChart>
      <c:catAx>
        <c:axId val="6103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2848"/>
        <c:crosses val="autoZero"/>
        <c:auto val="1"/>
        <c:lblAlgn val="ctr"/>
        <c:lblOffset val="100"/>
        <c:noMultiLvlLbl val="0"/>
      </c:catAx>
      <c:valAx>
        <c:axId val="610332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8476919013797E-2"/>
          <c:y val="4.1972031400402968E-2"/>
          <c:w val="0.89536931213963344"/>
          <c:h val="0.69238217375447664"/>
        </c:manualLayout>
      </c:layout>
      <c:barChart>
        <c:barDir val="col"/>
        <c:grouping val="stacked"/>
        <c:varyColors val="1"/>
        <c:ser>
          <c:idx val="0"/>
          <c:order val="0"/>
          <c:tx>
            <c:strRef>
              <c:f>'4.ΚΛΑΔΟΣ'!$C$2:$C$5</c:f>
              <c:strCache>
                <c:ptCount val="4"/>
                <c:pt idx="0">
                  <c:v>Α4. Κλάδος - Ειδικότητα</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6">
                  <a:lumMod val="60000"/>
                </a:schemeClr>
              </a:solidFill>
              <a:ln>
                <a:noFill/>
              </a:ln>
              <a:effectLst/>
            </c:spPr>
          </c:dPt>
          <c:dPt>
            <c:idx val="4"/>
            <c:invertIfNegative val="0"/>
            <c:bubble3D val="0"/>
            <c:spPr>
              <a:solidFill>
                <a:schemeClr val="accent5">
                  <a:lumMod val="60000"/>
                </a:schemeClr>
              </a:solidFill>
              <a:ln>
                <a:noFill/>
              </a:ln>
              <a:effectLst/>
            </c:spPr>
          </c:dPt>
          <c:dPt>
            <c:idx val="5"/>
            <c:invertIfNegative val="0"/>
            <c:bubble3D val="0"/>
            <c:spPr>
              <a:solidFill>
                <a:schemeClr val="accent4">
                  <a:lumMod val="60000"/>
                </a:schemeClr>
              </a:solidFill>
              <a:ln>
                <a:noFill/>
              </a:ln>
              <a:effectLst/>
            </c:spPr>
          </c:dPt>
          <c:dPt>
            <c:idx val="6"/>
            <c:invertIfNegative val="0"/>
            <c:bubble3D val="0"/>
            <c:spPr>
              <a:solidFill>
                <a:schemeClr val="accent6">
                  <a:lumMod val="80000"/>
                  <a:lumOff val="20000"/>
                </a:schemeClr>
              </a:solidFill>
              <a:ln>
                <a:noFill/>
              </a:ln>
              <a:effectLst/>
            </c:spPr>
          </c:dPt>
          <c:dPt>
            <c:idx val="7"/>
            <c:invertIfNegative val="0"/>
            <c:bubble3D val="0"/>
            <c:spPr>
              <a:solidFill>
                <a:schemeClr val="accent5">
                  <a:lumMod val="80000"/>
                  <a:lumOff val="20000"/>
                </a:schemeClr>
              </a:solidFill>
              <a:ln>
                <a:noFill/>
              </a:ln>
              <a:effectLst/>
            </c:spPr>
          </c:dPt>
          <c:dPt>
            <c:idx val="8"/>
            <c:invertIfNegative val="0"/>
            <c:bubble3D val="0"/>
            <c:spPr>
              <a:solidFill>
                <a:schemeClr val="accent4">
                  <a:lumMod val="80000"/>
                  <a:lumOff val="20000"/>
                </a:schemeClr>
              </a:solidFill>
              <a:ln>
                <a:noFill/>
              </a:ln>
              <a:effectLst/>
            </c:spPr>
          </c:dPt>
          <c:dPt>
            <c:idx val="9"/>
            <c:invertIfNegative val="0"/>
            <c:bubble3D val="0"/>
            <c:spPr>
              <a:solidFill>
                <a:schemeClr val="accent6">
                  <a:lumMod val="80000"/>
                </a:schemeClr>
              </a:solidFill>
              <a:ln>
                <a:noFill/>
              </a:ln>
              <a:effectLst/>
            </c:spPr>
          </c:dPt>
          <c:dPt>
            <c:idx val="10"/>
            <c:invertIfNegative val="0"/>
            <c:bubble3D val="0"/>
            <c:spPr>
              <a:solidFill>
                <a:schemeClr val="accent5">
                  <a:lumMod val="80000"/>
                </a:schemeClr>
              </a:solidFill>
              <a:ln>
                <a:noFill/>
              </a:ln>
              <a:effectLst/>
            </c:spPr>
          </c:dPt>
          <c:dPt>
            <c:idx val="11"/>
            <c:invertIfNegative val="0"/>
            <c:bubble3D val="0"/>
            <c:spPr>
              <a:solidFill>
                <a:schemeClr val="accent4">
                  <a:lumMod val="80000"/>
                </a:schemeClr>
              </a:solidFill>
              <a:ln>
                <a:noFill/>
              </a:ln>
              <a:effectLst/>
            </c:spPr>
          </c:dPt>
          <c:dPt>
            <c:idx val="12"/>
            <c:invertIfNegative val="0"/>
            <c:bubble3D val="0"/>
            <c:spPr>
              <a:solidFill>
                <a:schemeClr val="accent6">
                  <a:lumMod val="60000"/>
                  <a:lumOff val="40000"/>
                </a:schemeClr>
              </a:solidFill>
              <a:ln>
                <a:noFill/>
              </a:ln>
              <a:effectLst/>
            </c:spPr>
          </c:dPt>
          <c:dPt>
            <c:idx val="13"/>
            <c:invertIfNegative val="0"/>
            <c:bubble3D val="0"/>
            <c:spPr>
              <a:solidFill>
                <a:schemeClr val="accent5">
                  <a:lumMod val="60000"/>
                  <a:lumOff val="40000"/>
                </a:schemeClr>
              </a:solidFill>
              <a:ln>
                <a:noFill/>
              </a:ln>
              <a:effectLst/>
            </c:spPr>
          </c:dPt>
          <c:dPt>
            <c:idx val="14"/>
            <c:invertIfNegative val="0"/>
            <c:bubble3D val="0"/>
            <c:spPr>
              <a:solidFill>
                <a:schemeClr val="accent4">
                  <a:lumMod val="60000"/>
                  <a:lumOff val="40000"/>
                </a:schemeClr>
              </a:solidFill>
              <a:ln>
                <a:noFill/>
              </a:ln>
              <a:effectLst/>
            </c:spPr>
          </c:dPt>
          <c:dPt>
            <c:idx val="15"/>
            <c:invertIfNegative val="0"/>
            <c:bubble3D val="0"/>
            <c:spPr>
              <a:solidFill>
                <a:schemeClr val="accent6">
                  <a:lumMod val="50000"/>
                </a:schemeClr>
              </a:solidFill>
              <a:ln>
                <a:noFill/>
              </a:ln>
              <a:effectLst/>
            </c:spPr>
          </c:dPt>
          <c:dPt>
            <c:idx val="16"/>
            <c:invertIfNegative val="0"/>
            <c:bubble3D val="0"/>
            <c:spPr>
              <a:solidFill>
                <a:schemeClr val="accent5">
                  <a:lumMod val="50000"/>
                </a:schemeClr>
              </a:solidFill>
              <a:ln>
                <a:noFill/>
              </a:ln>
              <a:effectLst/>
            </c:spPr>
          </c:dPt>
          <c:dPt>
            <c:idx val="17"/>
            <c:invertIfNegative val="0"/>
            <c:bubble3D val="0"/>
            <c:spPr>
              <a:solidFill>
                <a:schemeClr val="accent4">
                  <a:lumMod val="50000"/>
                </a:schemeClr>
              </a:solidFill>
              <a:ln>
                <a:noFill/>
              </a:ln>
              <a:effectLst/>
            </c:spPr>
          </c:dPt>
          <c:dPt>
            <c:idx val="18"/>
            <c:invertIfNegative val="0"/>
            <c:bubble3D val="0"/>
            <c:spPr>
              <a:solidFill>
                <a:schemeClr val="accent6">
                  <a:lumMod val="70000"/>
                  <a:lumOff val="30000"/>
                </a:schemeClr>
              </a:solidFill>
              <a:ln>
                <a:noFill/>
              </a:ln>
              <a:effectLst/>
            </c:spPr>
          </c:dPt>
          <c:dPt>
            <c:idx val="19"/>
            <c:invertIfNegative val="0"/>
            <c:bubble3D val="0"/>
            <c:spPr>
              <a:solidFill>
                <a:schemeClr val="accent5">
                  <a:lumMod val="70000"/>
                  <a:lumOff val="30000"/>
                </a:schemeClr>
              </a:solidFill>
              <a:ln>
                <a:noFill/>
              </a:ln>
              <a:effectLst/>
            </c:spPr>
          </c:dPt>
          <c:dPt>
            <c:idx val="20"/>
            <c:invertIfNegative val="0"/>
            <c:bubble3D val="0"/>
            <c:spPr>
              <a:solidFill>
                <a:schemeClr val="accent4">
                  <a:lumMod val="70000"/>
                  <a:lumOff val="30000"/>
                </a:schemeClr>
              </a:solidFill>
              <a:ln>
                <a:noFill/>
              </a:ln>
              <a:effectLst/>
            </c:spPr>
          </c:dPt>
          <c:dPt>
            <c:idx val="21"/>
            <c:invertIfNegative val="0"/>
            <c:bubble3D val="0"/>
            <c:spPr>
              <a:solidFill>
                <a:schemeClr val="accent6">
                  <a:lumMod val="70000"/>
                </a:schemeClr>
              </a:solidFill>
              <a:ln>
                <a:noFill/>
              </a:ln>
              <a:effectLst/>
            </c:spPr>
          </c:dPt>
          <c:dPt>
            <c:idx val="22"/>
            <c:invertIfNegative val="0"/>
            <c:bubble3D val="0"/>
            <c:spPr>
              <a:solidFill>
                <a:schemeClr val="accent5">
                  <a:lumMod val="70000"/>
                </a:schemeClr>
              </a:solidFill>
              <a:ln>
                <a:noFill/>
              </a:ln>
              <a:effectLst/>
            </c:spPr>
          </c:dPt>
          <c:dPt>
            <c:idx val="23"/>
            <c:invertIfNegative val="0"/>
            <c:bubble3D val="0"/>
            <c:spPr>
              <a:solidFill>
                <a:schemeClr val="accent4">
                  <a:lumMod val="70000"/>
                </a:schemeClr>
              </a:solidFill>
              <a:ln>
                <a:noFill/>
              </a:ln>
              <a:effectLst/>
            </c:spPr>
          </c:dPt>
          <c:dPt>
            <c:idx val="24"/>
            <c:invertIfNegative val="0"/>
            <c:bubble3D val="0"/>
            <c:spPr>
              <a:solidFill>
                <a:schemeClr val="accent6">
                  <a:lumMod val="50000"/>
                  <a:lumOff val="50000"/>
                </a:schemeClr>
              </a:solidFill>
              <a:ln>
                <a:noFill/>
              </a:ln>
              <a:effectLst/>
            </c:spPr>
          </c:dPt>
          <c:dPt>
            <c:idx val="25"/>
            <c:invertIfNegative val="0"/>
            <c:bubble3D val="0"/>
            <c:spPr>
              <a:solidFill>
                <a:schemeClr val="accent5">
                  <a:lumMod val="50000"/>
                  <a:lumOff val="50000"/>
                </a:schemeClr>
              </a:solidFill>
              <a:ln>
                <a:noFill/>
              </a:ln>
              <a:effectLst/>
            </c:spPr>
          </c:dPt>
          <c:dLbls>
            <c:dLbl>
              <c:idx val="0"/>
              <c:layout>
                <c:manualLayout>
                  <c:x val="-1.3604275413734632E-17"/>
                  <c:y val="-5.4495912806539593E-2"/>
                </c:manualLayout>
              </c:layout>
              <c:tx>
                <c:rich>
                  <a:bodyPr/>
                  <a:lstStyle/>
                  <a:p>
                    <a:fld id="{AE2EFF47-CB60-4B55-9375-2ADB0B1D29C4}" type="CELLRANGE">
                      <a:rPr lang="en-US"/>
                      <a:pPr/>
                      <a:t>[CELLRANGE]</a:t>
                    </a:fld>
                    <a:endParaRPr lang="en-US" baseline="0"/>
                  </a:p>
                  <a:p>
                    <a:fld id="{A8A05F15-52F0-488A-9C3A-56EF4957309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B61E0118-F4B8-44E4-B46A-1E928217E818}"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2AB2DEBF-F619-45E5-B0D0-E50B92DEA3BE}"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F5E7F453-0496-41E9-AACE-9D4908EB663B}"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497B1A54-78C2-4461-A870-F9BD6E490E3B}"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7.503802543643714E-4"/>
                  <c:y val="-6.7902773542828782E-2"/>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894CBCF8-8E0A-4E66-B470-5971563B2DB5}"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392D686A-44A6-42F5-A713-1F041108322B}"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4.1450983205686916E-2"/>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940BF60E-21DF-4762-B3DA-2E83DFE3DD77}"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E53F154F-4202-4D65-AC83-5FB55F40A9DE}"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5"/>
              <c:layout>
                <c:manualLayout>
                  <c:x val="0"/>
                  <c:y val="2.1794150731157922E-3"/>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DF738B92-0D13-48B1-ACE5-1400B8FC89D5}"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B7286852-4ED3-4CF9-8136-56E13BA721B8}"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6"/>
              <c:layout>
                <c:manualLayout>
                  <c:x val="0"/>
                  <c:y val="-4.5413260672116172E-2"/>
                </c:manualLayout>
              </c:layout>
              <c:tx>
                <c:rich>
                  <a:bodyPr/>
                  <a:lstStyle/>
                  <a:p>
                    <a:fld id="{737BD9B0-F55B-4F99-BF2F-8C7AA3DDBD5F}" type="CELLRANGE">
                      <a:rPr lang="en-US"/>
                      <a:pPr/>
                      <a:t>[CELLRANGE]</a:t>
                    </a:fld>
                    <a:endParaRPr lang="en-US" baseline="0"/>
                  </a:p>
                  <a:p>
                    <a:fld id="{4CD2659A-4004-429D-B870-57D1C12244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7"/>
              <c:tx>
                <c:rich>
                  <a:bodyPr/>
                  <a:lstStyle/>
                  <a:p>
                    <a:fld id="{D35F551C-011C-4D3F-BE4C-CABA683CE7C2}" type="CELLRANGE">
                      <a:rPr lang="en-US"/>
                      <a:pPr/>
                      <a:t>[CELLRANGE]</a:t>
                    </a:fld>
                    <a:endParaRPr lang="en-US" baseline="0"/>
                  </a:p>
                  <a:p>
                    <a:fld id="{8383E555-B26B-4F99-93E4-CF3CAB2E441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8"/>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3B2C7591-CE94-4424-92F8-01D53E36D0BA}" type="CELLRANGE">
                      <a:rPr lang="en-US">
                        <a:solidFill>
                          <a:schemeClr val="bg1"/>
                        </a:solidFill>
                      </a:rPr>
                      <a:pPr>
                        <a:defRPr sz="700" b="1">
                          <a:solidFill>
                            <a:schemeClr val="bg1"/>
                          </a:solidFill>
                        </a:defRPr>
                      </a:pPr>
                      <a:t>[CELLRANGE]</a:t>
                    </a:fld>
                    <a:endParaRPr lang="en-US" baseline="0">
                      <a:solidFill>
                        <a:schemeClr val="bg1"/>
                      </a:solidFill>
                    </a:endParaRPr>
                  </a:p>
                  <a:p>
                    <a:pPr>
                      <a:defRPr sz="700" b="1">
                        <a:solidFill>
                          <a:schemeClr val="bg1"/>
                        </a:solidFill>
                      </a:defRPr>
                    </a:pPr>
                    <a:fld id="{CAD9974A-2910-4D55-8DAE-B0681899AB09}" type="VALUE">
                      <a:rPr lang="en-US">
                        <a:solidFill>
                          <a:schemeClr val="bg1"/>
                        </a:solidFill>
                      </a:rPr>
                      <a:pPr>
                        <a:defRPr sz="700" b="1">
                          <a:solidFill>
                            <a:schemeClr val="bg1"/>
                          </a:solidFill>
                        </a:defRPr>
                      </a:pPr>
                      <a:t>[VALUE]</a:t>
                    </a:fld>
                    <a:endParaRPr lang="el-G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9"/>
              <c:layout>
                <c:manualLayout>
                  <c:x val="0"/>
                  <c:y val="-5.4495912806539509E-2"/>
                </c:manualLayout>
              </c:layout>
              <c:tx>
                <c:rich>
                  <a:bodyPr/>
                  <a:lstStyle/>
                  <a:p>
                    <a:fld id="{18931C20-8FC0-4E6C-A4EC-9D293E0985C8}" type="CELLRANGE">
                      <a:rPr lang="en-US"/>
                      <a:pPr/>
                      <a:t>[CELLRANGE]</a:t>
                    </a:fld>
                    <a:endParaRPr lang="en-US" baseline="0"/>
                  </a:p>
                  <a:p>
                    <a:fld id="{A4D6E0B2-125B-41D3-9B1C-55B063AB7BB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0"/>
              <c:layout>
                <c:manualLayout>
                  <c:x val="0"/>
                  <c:y val="-5.5651539651293658E-2"/>
                </c:manualLayout>
              </c:layout>
              <c:tx>
                <c:rich>
                  <a:bodyPr/>
                  <a:lstStyle/>
                  <a:p>
                    <a:fld id="{ACF6228E-C294-4AB1-9293-88C10B94FE14}" type="CELLRANGE">
                      <a:rPr lang="en-US"/>
                      <a:pPr/>
                      <a:t>[CELLRANGE]</a:t>
                    </a:fld>
                    <a:endParaRPr lang="en-US" baseline="0"/>
                  </a:p>
                  <a:p>
                    <a:fld id="{9B2D4F43-0970-42A7-930F-CDF948B53AE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1"/>
              <c:layout>
                <c:manualLayout>
                  <c:x val="-2.9681669032887853E-3"/>
                  <c:y val="-0.1041375949874148"/>
                </c:manualLayout>
              </c:layout>
              <c:tx>
                <c:rich>
                  <a:bodyPr/>
                  <a:lstStyle/>
                  <a:p>
                    <a:fld id="{D0456320-6AE1-4E98-BCA3-6E9BB8638769}" type="CELLRANGE">
                      <a:rPr lang="en-US"/>
                      <a:pPr/>
                      <a:t>[CELLRANGE]</a:t>
                    </a:fld>
                    <a:endParaRPr lang="en-US" baseline="0"/>
                  </a:p>
                  <a:p>
                    <a:fld id="{D0CE9C8A-E3FD-421B-A04D-0DF3FF4F506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2"/>
              <c:tx>
                <c:rich>
                  <a:bodyPr/>
                  <a:lstStyle/>
                  <a:p>
                    <a:fld id="{2ED92647-EC3A-40FE-B2FE-18DB85469104}" type="CELLRANGE">
                      <a:rPr lang="en-US"/>
                      <a:pPr/>
                      <a:t>[CELLRANGE]</a:t>
                    </a:fld>
                    <a:endParaRPr lang="en-US" baseline="0"/>
                  </a:p>
                  <a:p>
                    <a:fld id="{562CBF7C-2A69-44DD-99BA-6ADBEEC77CD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'4.ΚΛΑΔΟΣ'!$B$6:$B$17</c:f>
              <c:strCache>
                <c:ptCount val="12"/>
                <c:pt idx="0">
                  <c:v>ΠΕ01</c:v>
                </c:pt>
                <c:pt idx="1">
                  <c:v>ΠΕ02</c:v>
                </c:pt>
                <c:pt idx="2">
                  <c:v>ΠΕ03</c:v>
                </c:pt>
                <c:pt idx="3">
                  <c:v>ΠΕ04</c:v>
                </c:pt>
                <c:pt idx="4">
                  <c:v>ΠΕ05,06,07</c:v>
                </c:pt>
                <c:pt idx="5">
                  <c:v>ΠΕ9,10,78,80</c:v>
                </c:pt>
                <c:pt idx="6">
                  <c:v>ΠΕ11</c:v>
                </c:pt>
                <c:pt idx="7">
                  <c:v>ΠΕ86</c:v>
                </c:pt>
                <c:pt idx="8">
                  <c:v>ΠΕ08,79,89</c:v>
                </c:pt>
                <c:pt idx="9">
                  <c:v>ΠΕ81,82,83,84,87,88</c:v>
                </c:pt>
                <c:pt idx="10">
                  <c:v>ΤΕ</c:v>
                </c:pt>
                <c:pt idx="11">
                  <c:v>ΆΛΛΟ</c:v>
                </c:pt>
              </c:strCache>
            </c:strRef>
          </c:cat>
          <c:val>
            <c:numRef>
              <c:f>'4.ΚΛΑΔΟΣ'!$C$6:$C$17</c:f>
              <c:numCache>
                <c:formatCode>0</c:formatCode>
                <c:ptCount val="12"/>
                <c:pt idx="0">
                  <c:v>6</c:v>
                </c:pt>
                <c:pt idx="1">
                  <c:v>56</c:v>
                </c:pt>
                <c:pt idx="2">
                  <c:v>19</c:v>
                </c:pt>
                <c:pt idx="3">
                  <c:v>24</c:v>
                </c:pt>
                <c:pt idx="4">
                  <c:v>23</c:v>
                </c:pt>
                <c:pt idx="5">
                  <c:v>14</c:v>
                </c:pt>
                <c:pt idx="6">
                  <c:v>5</c:v>
                </c:pt>
                <c:pt idx="7">
                  <c:v>12</c:v>
                </c:pt>
                <c:pt idx="8">
                  <c:v>7</c:v>
                </c:pt>
                <c:pt idx="9">
                  <c:v>21</c:v>
                </c:pt>
                <c:pt idx="10">
                  <c:v>4</c:v>
                </c:pt>
                <c:pt idx="11">
                  <c:v>10</c:v>
                </c:pt>
              </c:numCache>
            </c:numRef>
          </c:val>
          <c:extLst>
            <c:ext xmlns:c15="http://schemas.microsoft.com/office/drawing/2012/chart" uri="{02D57815-91ED-43cb-92C2-25804820EDAC}">
              <c15:datalabelsRange>
                <c15:f>'4.ΚΛΑΔΟΣ'!$J$6:$J$17</c15:f>
                <c15:dlblRangeCache>
                  <c:ptCount val="12"/>
                  <c:pt idx="0">
                    <c:v>3,0%</c:v>
                  </c:pt>
                  <c:pt idx="1">
                    <c:v>27,6%</c:v>
                  </c:pt>
                  <c:pt idx="2">
                    <c:v>9,4%</c:v>
                  </c:pt>
                  <c:pt idx="3">
                    <c:v>11,8%</c:v>
                  </c:pt>
                  <c:pt idx="4">
                    <c:v>11,3%</c:v>
                  </c:pt>
                  <c:pt idx="5">
                    <c:v>6,9%</c:v>
                  </c:pt>
                  <c:pt idx="6">
                    <c:v>2,5%</c:v>
                  </c:pt>
                  <c:pt idx="7">
                    <c:v>5,9%</c:v>
                  </c:pt>
                  <c:pt idx="8">
                    <c:v>3,4%</c:v>
                  </c:pt>
                  <c:pt idx="9">
                    <c:v>10,3%</c:v>
                  </c:pt>
                  <c:pt idx="10">
                    <c:v>2,0%</c:v>
                  </c:pt>
                  <c:pt idx="11">
                    <c:v>4,9%</c:v>
                  </c:pt>
                </c15:dlblRangeCache>
              </c15:datalabelsRange>
            </c:ext>
          </c:extLst>
        </c:ser>
        <c:dLbls>
          <c:dLblPos val="ctr"/>
          <c:showLegendKey val="0"/>
          <c:showVal val="1"/>
          <c:showCatName val="0"/>
          <c:showSerName val="0"/>
          <c:showPercent val="0"/>
          <c:showBubbleSize val="0"/>
        </c:dLbls>
        <c:gapWidth val="40"/>
        <c:overlap val="100"/>
        <c:axId val="440295440"/>
        <c:axId val="440296000"/>
      </c:barChart>
      <c:catAx>
        <c:axId val="44029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296000"/>
        <c:crosses val="autoZero"/>
        <c:auto val="1"/>
        <c:lblAlgn val="ctr"/>
        <c:lblOffset val="100"/>
        <c:noMultiLvlLbl val="0"/>
      </c:catAx>
      <c:valAx>
        <c:axId val="440296000"/>
        <c:scaling>
          <c:orientation val="minMax"/>
        </c:scaling>
        <c:delete val="0"/>
        <c:axPos val="l"/>
        <c:numFmt formatCode="0" sourceLinked="1"/>
        <c:majorTickMark val="cross"/>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29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60144754632938E-2"/>
          <c:y val="5.9854638734501926E-2"/>
          <c:w val="0.88961763302314478"/>
          <c:h val="0.85379107432007084"/>
        </c:manualLayout>
      </c:layout>
      <c:barChart>
        <c:barDir val="col"/>
        <c:grouping val="stacked"/>
        <c:varyColors val="1"/>
        <c:ser>
          <c:idx val="0"/>
          <c:order val="0"/>
          <c:tx>
            <c:strRef>
              <c:f>'D13'!$D$2:$D$5</c:f>
              <c:strCache>
                <c:ptCount val="4"/>
                <c:pt idx="0">
                  <c:v>Δ13.Συνεργάζεστε με άλλους συναδέλφους στο σχολείο για τη διαθεματική προσέγγιση κάποιων αντικειμένων;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0B7807E1-A0F9-4F68-905C-F584CB768BF9}" type="CELLRANGE">
                      <a:rPr lang="en-US"/>
                      <a:pPr/>
                      <a:t>[CELLRANGE]</a:t>
                    </a:fld>
                    <a:endParaRPr lang="en-US" baseline="0"/>
                  </a:p>
                  <a:p>
                    <a:fld id="{B60D930A-F0B7-4E78-B8AE-2F38CE5A125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44B29D03-DFF8-451B-B382-CA0732896E91}" type="CELLRANGE">
                      <a:rPr lang="en-US"/>
                      <a:pPr/>
                      <a:t>[CELLRANGE]</a:t>
                    </a:fld>
                    <a:endParaRPr lang="en-US" baseline="0"/>
                  </a:p>
                  <a:p>
                    <a:fld id="{ACAB03BE-6130-47C7-93C3-B52F95A45AC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E061B73C-9970-4FA6-A827-CD4E0A032B59}" type="CELLRANGE">
                      <a:rPr lang="en-US"/>
                      <a:pPr/>
                      <a:t>[CELLRANGE]</a:t>
                    </a:fld>
                    <a:endParaRPr lang="en-US" baseline="0"/>
                  </a:p>
                  <a:p>
                    <a:fld id="{C4790E24-8996-430A-BC3B-79172024509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216A6496-D3B3-407E-B422-BE8AC8A02A28}" type="CELLRANGE">
                      <a:rPr lang="en-US"/>
                      <a:pPr/>
                      <a:t>[CELLRANGE]</a:t>
                    </a:fld>
                    <a:endParaRPr lang="en-US" baseline="0"/>
                  </a:p>
                  <a:p>
                    <a:fld id="{1289370E-60CB-4EFB-9646-66163546602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0521590423257802"/>
                </c:manualLayout>
              </c:layout>
              <c:tx>
                <c:rich>
                  <a:bodyPr/>
                  <a:lstStyle/>
                  <a:p>
                    <a:fld id="{10184991-AEE8-4871-BC87-5E7FA8836E1F}" type="CELLRANGE">
                      <a:rPr lang="en-US"/>
                      <a:pPr/>
                      <a:t>[CELLRANGE]</a:t>
                    </a:fld>
                    <a:endParaRPr lang="en-US" baseline="0"/>
                  </a:p>
                  <a:p>
                    <a:fld id="{CED6538B-F128-43D5-AE49-BFCD2F2763D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'D13'!$C$6:$C$10</c:f>
              <c:strCache>
                <c:ptCount val="5"/>
                <c:pt idx="0">
                  <c:v>Πολύ σπάνια</c:v>
                </c:pt>
                <c:pt idx="1">
                  <c:v>Σπάνια</c:v>
                </c:pt>
                <c:pt idx="2">
                  <c:v>Κάποιες φορές</c:v>
                </c:pt>
                <c:pt idx="3">
                  <c:v>Συχνά</c:v>
                </c:pt>
                <c:pt idx="4">
                  <c:v>Πολύ συχνά</c:v>
                </c:pt>
              </c:strCache>
            </c:strRef>
          </c:cat>
          <c:val>
            <c:numRef>
              <c:f>'D13'!$D$6:$D$10</c:f>
              <c:numCache>
                <c:formatCode>General</c:formatCode>
                <c:ptCount val="5"/>
                <c:pt idx="0">
                  <c:v>11</c:v>
                </c:pt>
                <c:pt idx="1">
                  <c:v>30</c:v>
                </c:pt>
                <c:pt idx="2">
                  <c:v>61</c:v>
                </c:pt>
                <c:pt idx="3">
                  <c:v>72</c:v>
                </c:pt>
                <c:pt idx="4">
                  <c:v>29</c:v>
                </c:pt>
              </c:numCache>
            </c:numRef>
          </c:val>
          <c:extLst>
            <c:ext xmlns:c15="http://schemas.microsoft.com/office/drawing/2012/chart" uri="{02D57815-91ED-43cb-92C2-25804820EDAC}">
              <c15:datalabelsRange>
                <c15:f>'D13'!$J$6:$J$10</c15:f>
                <c15:dlblRangeCache>
                  <c:ptCount val="5"/>
                  <c:pt idx="0">
                    <c:v>5,42%</c:v>
                  </c:pt>
                  <c:pt idx="1">
                    <c:v>14,78%</c:v>
                  </c:pt>
                  <c:pt idx="2">
                    <c:v>30,05%</c:v>
                  </c:pt>
                  <c:pt idx="3">
                    <c:v>35,47%</c:v>
                  </c:pt>
                  <c:pt idx="4">
                    <c:v>14,29%</c:v>
                  </c:pt>
                </c15:dlblRangeCache>
              </c15:datalabelsRange>
            </c:ext>
          </c:extLst>
        </c:ser>
        <c:dLbls>
          <c:dLblPos val="ctr"/>
          <c:showLegendKey val="0"/>
          <c:showVal val="1"/>
          <c:showCatName val="0"/>
          <c:showSerName val="0"/>
          <c:showPercent val="0"/>
          <c:showBubbleSize val="0"/>
        </c:dLbls>
        <c:gapWidth val="40"/>
        <c:overlap val="100"/>
        <c:axId val="610335088"/>
        <c:axId val="610335648"/>
      </c:barChart>
      <c:catAx>
        <c:axId val="61033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5648"/>
        <c:crosses val="autoZero"/>
        <c:auto val="1"/>
        <c:lblAlgn val="ctr"/>
        <c:lblOffset val="100"/>
        <c:noMultiLvlLbl val="0"/>
      </c:catAx>
      <c:valAx>
        <c:axId val="610335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'D14'!$D$2:$D$5</c:f>
              <c:strCache>
                <c:ptCount val="4"/>
                <c:pt idx="0">
                  <c:v>Δ14.Προσωπικά εσείς αξιοποιείτε τις νέες τεχνολογίες στο χώρο εργασίας σας;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3.1565656565656708E-3"/>
                  <c:y val="-8.1222600415773547E-2"/>
                </c:manualLayout>
              </c:layout>
              <c:tx>
                <c:rich>
                  <a:bodyPr/>
                  <a:lstStyle/>
                  <a:p>
                    <a:fld id="{436DDA41-566E-4730-8AD3-FA587E299EC9}" type="CELLRANGE">
                      <a:rPr lang="en-US"/>
                      <a:pPr/>
                      <a:t>[CELLRANGE]</a:t>
                    </a:fld>
                    <a:endParaRPr lang="en-US" baseline="0"/>
                  </a:p>
                  <a:p>
                    <a:fld id="{6AFCDCBB-CD69-4FA3-B205-D261F1AF859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FA0F1B40-037D-41E7-A0A6-D9BF8B7D3339}" type="CELLRANGE">
                      <a:rPr lang="en-US"/>
                      <a:pPr/>
                      <a:t>[CELLRANGE]</a:t>
                    </a:fld>
                    <a:endParaRPr lang="en-US" baseline="0"/>
                  </a:p>
                  <a:p>
                    <a:fld id="{14CC6F82-C186-4FA4-928B-CDF639CEFD8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07B632A1-6D8E-4D7F-990E-E818056057F3}" type="CELLRANGE">
                      <a:rPr lang="en-US"/>
                      <a:pPr/>
                      <a:t>[CELLRANGE]</a:t>
                    </a:fld>
                    <a:endParaRPr lang="en-US" baseline="0"/>
                  </a:p>
                  <a:p>
                    <a:fld id="{0A2958ED-36B2-420E-9939-1ACE1B2FBB0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A597C2B1-657D-4175-8FD4-CE07F1A2E01A}" type="CELLRANGE">
                      <a:rPr lang="en-US"/>
                      <a:pPr/>
                      <a:t>[CELLRANGE]</a:t>
                    </a:fld>
                    <a:endParaRPr lang="en-US" baseline="0"/>
                  </a:p>
                  <a:p>
                    <a:fld id="{1B407B21-0E95-433C-BAE8-942449AA2EB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78A0581E-8BE5-4F85-9FCD-F53468E6E865}" type="CELLRANGE">
                      <a:rPr lang="en-US"/>
                      <a:pPr/>
                      <a:t>[CELLRANGE]</a:t>
                    </a:fld>
                    <a:endParaRPr lang="en-US" baseline="0"/>
                  </a:p>
                  <a:p>
                    <a:fld id="{4B48A108-CAF8-4B72-AA7A-62D164B2FC3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'D14'!$C$6:$C$10</c:f>
              <c:strCache>
                <c:ptCount val="5"/>
                <c:pt idx="0">
                  <c:v>Πολύ σπάνια</c:v>
                </c:pt>
                <c:pt idx="1">
                  <c:v>Σπάνια</c:v>
                </c:pt>
                <c:pt idx="2">
                  <c:v>Κάποιες φορές</c:v>
                </c:pt>
                <c:pt idx="3">
                  <c:v>Συχνά</c:v>
                </c:pt>
                <c:pt idx="4">
                  <c:v>Πολύ συχνά</c:v>
                </c:pt>
              </c:strCache>
            </c:strRef>
          </c:cat>
          <c:val>
            <c:numRef>
              <c:f>'D14'!$D$6:$D$10</c:f>
              <c:numCache>
                <c:formatCode>General</c:formatCode>
                <c:ptCount val="5"/>
                <c:pt idx="0">
                  <c:v>5</c:v>
                </c:pt>
                <c:pt idx="1">
                  <c:v>21</c:v>
                </c:pt>
                <c:pt idx="2">
                  <c:v>44</c:v>
                </c:pt>
                <c:pt idx="3">
                  <c:v>68</c:v>
                </c:pt>
                <c:pt idx="4">
                  <c:v>65</c:v>
                </c:pt>
              </c:numCache>
            </c:numRef>
          </c:val>
          <c:extLst>
            <c:ext xmlns:c15="http://schemas.microsoft.com/office/drawing/2012/chart" uri="{02D57815-91ED-43cb-92C2-25804820EDAC}">
              <c15:datalabelsRange>
                <c15:f>'D14'!$J$6:$J$10</c15:f>
                <c15:dlblRangeCache>
                  <c:ptCount val="5"/>
                  <c:pt idx="0">
                    <c:v>2,46%</c:v>
                  </c:pt>
                  <c:pt idx="1">
                    <c:v>10,34%</c:v>
                  </c:pt>
                  <c:pt idx="2">
                    <c:v>21,67%</c:v>
                  </c:pt>
                  <c:pt idx="3">
                    <c:v>33,50%</c:v>
                  </c:pt>
                  <c:pt idx="4">
                    <c:v>32,02%</c:v>
                  </c:pt>
                </c15:dlblRangeCache>
              </c15:datalabelsRange>
            </c:ext>
          </c:extLst>
        </c:ser>
        <c:dLbls>
          <c:dLblPos val="ctr"/>
          <c:showLegendKey val="0"/>
          <c:showVal val="1"/>
          <c:showCatName val="0"/>
          <c:showSerName val="0"/>
          <c:showPercent val="0"/>
          <c:showBubbleSize val="0"/>
        </c:dLbls>
        <c:gapWidth val="40"/>
        <c:overlap val="100"/>
        <c:axId val="610337888"/>
        <c:axId val="610338448"/>
      </c:barChart>
      <c:catAx>
        <c:axId val="6103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8448"/>
        <c:crosses val="autoZero"/>
        <c:auto val="1"/>
        <c:lblAlgn val="ctr"/>
        <c:lblOffset val="100"/>
        <c:noMultiLvlLbl val="0"/>
      </c:catAx>
      <c:valAx>
        <c:axId val="610338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033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'D15'!$D$2:$D$5</c:f>
              <c:strCache>
                <c:ptCount val="4"/>
                <c:pt idx="0">
                  <c:v>Δ15.Υπάρχει συνεργασία με κοινωνικούς φορείς της περιοχής, ώστε να επέλθει και η κοινωνική συμπερίληψη όλων των μαθητών;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783E8E93-F521-4229-B587-C48CD719F390}" type="CELLRANGE">
                      <a:rPr lang="en-US"/>
                      <a:pPr/>
                      <a:t>[CELLRANGE]</a:t>
                    </a:fld>
                    <a:endParaRPr lang="en-US" baseline="0"/>
                  </a:p>
                  <a:p>
                    <a:fld id="{BB4BA779-3DA4-4199-9462-9F705801AAE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057A5826-EE0A-4044-9488-483D298237CB}" type="CELLRANGE">
                      <a:rPr lang="en-US"/>
                      <a:pPr/>
                      <a:t>[CELLRANGE]</a:t>
                    </a:fld>
                    <a:endParaRPr lang="en-US" baseline="0"/>
                  </a:p>
                  <a:p>
                    <a:fld id="{C33CE3ED-4170-4469-96EB-53A3ED25D0F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8B637EBB-6A6F-47DE-BFA6-D5F31F02C5E8}" type="CELLRANGE">
                      <a:rPr lang="en-US"/>
                      <a:pPr/>
                      <a:t>[CELLRANGE]</a:t>
                    </a:fld>
                    <a:endParaRPr lang="en-US" baseline="0"/>
                  </a:p>
                  <a:p>
                    <a:fld id="{1224F421-7CB9-4E3E-A163-9399170554A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3AB96CBF-BFE4-4BE2-ACAB-9FC58A45E451}" type="CELLRANGE">
                      <a:rPr lang="en-US"/>
                      <a:pPr/>
                      <a:t>[CELLRANGE]</a:t>
                    </a:fld>
                    <a:endParaRPr lang="en-US" baseline="0"/>
                  </a:p>
                  <a:p>
                    <a:fld id="{26DED81D-AB34-4234-8BC4-842AA9A2FB1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0.12825994014536143"/>
                </c:manualLayout>
              </c:layout>
              <c:tx>
                <c:rich>
                  <a:bodyPr/>
                  <a:lstStyle/>
                  <a:p>
                    <a:fld id="{C331E1DB-21E1-4E83-8334-815A756B9B47}" type="CELLRANGE">
                      <a:rPr lang="en-US"/>
                      <a:pPr/>
                      <a:t>[CELLRANGE]</a:t>
                    </a:fld>
                    <a:endParaRPr lang="en-US" baseline="0"/>
                  </a:p>
                  <a:p>
                    <a:fld id="{64FB5703-22B7-4AAF-AE81-E52B1357297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'D15'!$C$6:$C$10</c:f>
              <c:strCache>
                <c:ptCount val="5"/>
                <c:pt idx="0">
                  <c:v>Πολύ σπάνια</c:v>
                </c:pt>
                <c:pt idx="1">
                  <c:v>Σπάνια</c:v>
                </c:pt>
                <c:pt idx="2">
                  <c:v>Κάποιες φορές</c:v>
                </c:pt>
                <c:pt idx="3">
                  <c:v>Συχνά</c:v>
                </c:pt>
                <c:pt idx="4">
                  <c:v>Πολύ συχνά</c:v>
                </c:pt>
              </c:strCache>
            </c:strRef>
          </c:cat>
          <c:val>
            <c:numRef>
              <c:f>'D15'!$D$6:$D$10</c:f>
              <c:numCache>
                <c:formatCode>General</c:formatCode>
                <c:ptCount val="5"/>
                <c:pt idx="0">
                  <c:v>42</c:v>
                </c:pt>
                <c:pt idx="1">
                  <c:v>41</c:v>
                </c:pt>
                <c:pt idx="2">
                  <c:v>67</c:v>
                </c:pt>
                <c:pt idx="3">
                  <c:v>38</c:v>
                </c:pt>
                <c:pt idx="4">
                  <c:v>15</c:v>
                </c:pt>
              </c:numCache>
            </c:numRef>
          </c:val>
          <c:extLst>
            <c:ext xmlns:c15="http://schemas.microsoft.com/office/drawing/2012/chart" uri="{02D57815-91ED-43cb-92C2-25804820EDAC}">
              <c15:datalabelsRange>
                <c15:f>'D15'!$J$6:$J$10</c15:f>
                <c15:dlblRangeCache>
                  <c:ptCount val="5"/>
                  <c:pt idx="0">
                    <c:v>20,69%</c:v>
                  </c:pt>
                  <c:pt idx="1">
                    <c:v>20,20%</c:v>
                  </c:pt>
                  <c:pt idx="2">
                    <c:v>33,00%</c:v>
                  </c:pt>
                  <c:pt idx="3">
                    <c:v>18,72%</c:v>
                  </c:pt>
                  <c:pt idx="4">
                    <c:v>7,39%</c:v>
                  </c:pt>
                </c15:dlblRangeCache>
              </c15:datalabelsRange>
            </c:ext>
          </c:extLst>
        </c:ser>
        <c:dLbls>
          <c:dLblPos val="ctr"/>
          <c:showLegendKey val="0"/>
          <c:showVal val="1"/>
          <c:showCatName val="0"/>
          <c:showSerName val="0"/>
          <c:showPercent val="0"/>
          <c:showBubbleSize val="0"/>
        </c:dLbls>
        <c:gapWidth val="40"/>
        <c:overlap val="100"/>
        <c:axId val="609134192"/>
        <c:axId val="609134752"/>
      </c:barChart>
      <c:catAx>
        <c:axId val="60913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34752"/>
        <c:crosses val="autoZero"/>
        <c:auto val="1"/>
        <c:lblAlgn val="ctr"/>
        <c:lblOffset val="100"/>
        <c:noMultiLvlLbl val="0"/>
      </c:catAx>
      <c:valAx>
        <c:axId val="609134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3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'D16'!$D$2:$D$5</c:f>
              <c:strCache>
                <c:ptCount val="4"/>
                <c:pt idx="0">
                  <c:v>Δ16.θα σας φαινόταν καλή ιδέα η έκδοση κάποιας εφημερίδας στη μητρική γλώσσα των μαθητών;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35FA0D30-7FCC-443A-AC25-ED7AE326B741}" type="CELLRANGE">
                      <a:rPr lang="en-US"/>
                      <a:pPr/>
                      <a:t>[CELLRANGE]</a:t>
                    </a:fld>
                    <a:endParaRPr lang="en-US" baseline="0"/>
                  </a:p>
                  <a:p>
                    <a:fld id="{C00B0B26-7F3E-4131-A965-000893D837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1550E079-7844-4CF8-9DA8-934CA24176D9}" type="CELLRANGE">
                      <a:rPr lang="en-US"/>
                      <a:pPr/>
                      <a:t>[CELLRANGE]</a:t>
                    </a:fld>
                    <a:endParaRPr lang="en-US" baseline="0"/>
                  </a:p>
                  <a:p>
                    <a:fld id="{1B48EAE8-85C9-4A4F-9222-B168A4B55EA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EF6F56BF-C730-42A2-A355-7F85E3F21D51}" type="CELLRANGE">
                      <a:rPr lang="en-US"/>
                      <a:pPr/>
                      <a:t>[CELLRANGE]</a:t>
                    </a:fld>
                    <a:endParaRPr lang="en-US" baseline="0"/>
                  </a:p>
                  <a:p>
                    <a:fld id="{F01F822D-BB30-4A8C-B18F-D3B43964C6A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8729BA90-CDF2-4018-8DD7-314CFBF7ACBD}" type="CELLRANGE">
                      <a:rPr lang="en-US"/>
                      <a:pPr/>
                      <a:t>[CELLRANGE]</a:t>
                    </a:fld>
                    <a:endParaRPr lang="en-US" baseline="0"/>
                  </a:p>
                  <a:p>
                    <a:fld id="{026B9B4C-64B6-4AC7-A958-74908B55C64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26079521162890129"/>
                </c:manualLayout>
              </c:layout>
              <c:tx>
                <c:rich>
                  <a:bodyPr/>
                  <a:lstStyle/>
                  <a:p>
                    <a:fld id="{F973E886-8CCD-4091-AB22-D3C1394FD390}" type="CELLRANGE">
                      <a:rPr lang="en-US"/>
                      <a:pPr/>
                      <a:t>[CELLRANGE]</a:t>
                    </a:fld>
                    <a:endParaRPr lang="en-US" baseline="0"/>
                  </a:p>
                  <a:p>
                    <a:fld id="{930B4287-4150-40C8-83E3-B4A1F1664B7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'D16'!$C$6:$C$10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'D16'!$D$6:$D$10</c:f>
              <c:numCache>
                <c:formatCode>General</c:formatCode>
                <c:ptCount val="5"/>
                <c:pt idx="0">
                  <c:v>22</c:v>
                </c:pt>
                <c:pt idx="1">
                  <c:v>24</c:v>
                </c:pt>
                <c:pt idx="2">
                  <c:v>72</c:v>
                </c:pt>
                <c:pt idx="3">
                  <c:v>43</c:v>
                </c:pt>
                <c:pt idx="4">
                  <c:v>42</c:v>
                </c:pt>
              </c:numCache>
            </c:numRef>
          </c:val>
          <c:extLst>
            <c:ext xmlns:c15="http://schemas.microsoft.com/office/drawing/2012/chart" uri="{02D57815-91ED-43cb-92C2-25804820EDAC}">
              <c15:datalabelsRange>
                <c15:f>'D16'!$J$6:$J$10</c15:f>
                <c15:dlblRangeCache>
                  <c:ptCount val="5"/>
                  <c:pt idx="0">
                    <c:v>10,84%</c:v>
                  </c:pt>
                  <c:pt idx="1">
                    <c:v>11,82%</c:v>
                  </c:pt>
                  <c:pt idx="2">
                    <c:v>35,47%</c:v>
                  </c:pt>
                  <c:pt idx="3">
                    <c:v>21,18%</c:v>
                  </c:pt>
                  <c:pt idx="4">
                    <c:v>20,69%</c:v>
                  </c:pt>
                </c15:dlblRangeCache>
              </c15:datalabelsRange>
            </c:ext>
          </c:extLst>
        </c:ser>
        <c:dLbls>
          <c:dLblPos val="ctr"/>
          <c:showLegendKey val="0"/>
          <c:showVal val="1"/>
          <c:showCatName val="0"/>
          <c:showSerName val="0"/>
          <c:showPercent val="0"/>
          <c:showBubbleSize val="0"/>
        </c:dLbls>
        <c:gapWidth val="40"/>
        <c:overlap val="100"/>
        <c:axId val="609136992"/>
        <c:axId val="609137552"/>
      </c:barChart>
      <c:catAx>
        <c:axId val="6091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37552"/>
        <c:crosses val="autoZero"/>
        <c:auto val="1"/>
        <c:lblAlgn val="ctr"/>
        <c:lblOffset val="100"/>
        <c:noMultiLvlLbl val="0"/>
      </c:catAx>
      <c:valAx>
        <c:axId val="609137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3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'D17'!$D$2:$D$5</c:f>
              <c:strCache>
                <c:ptCount val="4"/>
                <c:pt idx="0">
                  <c:v>Δ17.Πώς θα σας φαινόταν μία 'σχολή γονέων', όπου σε τακτά χρονικά διαστήματα θα καλούνται από το σχολείο ειδικοί (π.χ. ιατροί, ψυχολόγοι, κ.α.) , για να συζητήσουν με τους γονείς θέματα που τους ενδιαφέρουν;</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2.8934850927318164E-17"/>
                  <c:y val="-6.8397979297493514E-2"/>
                </c:manualLayout>
              </c:layout>
              <c:tx>
                <c:rich>
                  <a:bodyPr/>
                  <a:lstStyle/>
                  <a:p>
                    <a:fld id="{3BB92A8F-0BB5-4DBE-9D26-8AFFEC112285}" type="CELLRANGE">
                      <a:rPr lang="en-US"/>
                      <a:pPr/>
                      <a:t>[CELLRANGE]</a:t>
                    </a:fld>
                    <a:endParaRPr lang="en-US" baseline="0"/>
                  </a:p>
                  <a:p>
                    <a:fld id="{9DA5D19A-392F-4027-911E-2094457EAC7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6.8397979297493514E-2"/>
                </c:manualLayout>
              </c:layout>
              <c:tx>
                <c:rich>
                  <a:bodyPr/>
                  <a:lstStyle/>
                  <a:p>
                    <a:fld id="{5AB1C077-C26D-47F5-B32B-8E1FB96166F1}" type="CELLRANGE">
                      <a:rPr lang="en-US"/>
                      <a:pPr/>
                      <a:t>[CELLRANGE]</a:t>
                    </a:fld>
                    <a:endParaRPr lang="en-US" baseline="0"/>
                  </a:p>
                  <a:p>
                    <a:fld id="{51AF76F3-5119-44BF-97F9-E0E8660E853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3.1565656565656565E-3"/>
                  <c:y val="-9.4047221534053579E-2"/>
                </c:manualLayout>
              </c:layout>
              <c:tx>
                <c:rich>
                  <a:bodyPr/>
                  <a:lstStyle/>
                  <a:p>
                    <a:fld id="{147F675B-4467-4497-8968-4C290850F153}" type="CELLRANGE">
                      <a:rPr lang="en-US"/>
                      <a:pPr/>
                      <a:t>[CELLRANGE]</a:t>
                    </a:fld>
                    <a:endParaRPr lang="en-US" baseline="0"/>
                  </a:p>
                  <a:p>
                    <a:fld id="{0480AD4B-22A5-4CF6-8779-7E1393F7644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006E9DD6-EE71-4056-BFA8-2DB85163C59C}" type="CELLRANGE">
                      <a:rPr lang="en-US"/>
                      <a:pPr/>
                      <a:t>[CELLRANGE]</a:t>
                    </a:fld>
                    <a:endParaRPr lang="en-US" baseline="0"/>
                  </a:p>
                  <a:p>
                    <a:fld id="{4B424785-75F9-4235-B1A7-44DA87AC747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1AE63814-0425-459E-8606-6C6C55ACB2B2}" type="CELLRANGE">
                      <a:rPr lang="en-US"/>
                      <a:pPr/>
                      <a:t>[CELLRANGE]</a:t>
                    </a:fld>
                    <a:endParaRPr lang="en-US" baseline="0"/>
                  </a:p>
                  <a:p>
                    <a:fld id="{C15EC0A2-4B51-44B4-875A-E47DA2C435C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'D17'!$C$6:$C$10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'D17'!$D$6:$D$10</c:f>
              <c:numCache>
                <c:formatCode>General</c:formatCode>
                <c:ptCount val="5"/>
                <c:pt idx="0">
                  <c:v>3</c:v>
                </c:pt>
                <c:pt idx="1">
                  <c:v>1</c:v>
                </c:pt>
                <c:pt idx="2">
                  <c:v>16</c:v>
                </c:pt>
                <c:pt idx="3">
                  <c:v>36</c:v>
                </c:pt>
                <c:pt idx="4">
                  <c:v>147</c:v>
                </c:pt>
              </c:numCache>
            </c:numRef>
          </c:val>
          <c:extLst>
            <c:ext xmlns:c15="http://schemas.microsoft.com/office/drawing/2012/chart" uri="{02D57815-91ED-43cb-92C2-25804820EDAC}">
              <c15:datalabelsRange>
                <c15:f>'D17'!$J$6:$J$10</c15:f>
                <c15:dlblRangeCache>
                  <c:ptCount val="5"/>
                  <c:pt idx="0">
                    <c:v>1,48%</c:v>
                  </c:pt>
                  <c:pt idx="1">
                    <c:v>0,49%</c:v>
                  </c:pt>
                  <c:pt idx="2">
                    <c:v>7,88%</c:v>
                  </c:pt>
                  <c:pt idx="3">
                    <c:v>17,73%</c:v>
                  </c:pt>
                  <c:pt idx="4">
                    <c:v>72,41%</c:v>
                  </c:pt>
                </c15:dlblRangeCache>
              </c15:datalabelsRange>
            </c:ext>
          </c:extLst>
        </c:ser>
        <c:dLbls>
          <c:dLblPos val="ctr"/>
          <c:showLegendKey val="0"/>
          <c:showVal val="1"/>
          <c:showCatName val="0"/>
          <c:showSerName val="0"/>
          <c:showPercent val="0"/>
          <c:showBubbleSize val="0"/>
        </c:dLbls>
        <c:gapWidth val="40"/>
        <c:overlap val="100"/>
        <c:axId val="609139792"/>
        <c:axId val="609140352"/>
      </c:barChart>
      <c:catAx>
        <c:axId val="60913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0352"/>
        <c:crosses val="autoZero"/>
        <c:auto val="1"/>
        <c:lblAlgn val="ctr"/>
        <c:lblOffset val="100"/>
        <c:noMultiLvlLbl val="0"/>
      </c:catAx>
      <c:valAx>
        <c:axId val="609140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3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'D18'!$D$2:$D$5</c:f>
              <c:strCache>
                <c:ptCount val="4"/>
                <c:pt idx="0">
                  <c:v>Δ18.Πιστεύετε ότι οι επισκέψεις σε άτυπα περιβάλλοντα μάθησης(π.χ. μουσεία και πάρκα), παρέχουν περισσότερες ευκαιρίες μάθησης σε όλα τα παιδιά;</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2.8934850927318164E-17"/>
                  <c:y val="-6.4123105591400165E-2"/>
                </c:manualLayout>
              </c:layout>
              <c:tx>
                <c:rich>
                  <a:bodyPr/>
                  <a:lstStyle/>
                  <a:p>
                    <a:fld id="{2C2A03D9-6620-47A0-8839-046A9FB50D62}" type="CELLRANGE">
                      <a:rPr lang="en-US"/>
                      <a:pPr/>
                      <a:t>[CELLRANGE]</a:t>
                    </a:fld>
                    <a:endParaRPr lang="en-US" baseline="0"/>
                  </a:p>
                  <a:p>
                    <a:fld id="{E00DAA22-EDBB-4A71-8077-4D628585061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3.1565656565656565E-3"/>
                  <c:y val="-7.6947726709680198E-2"/>
                </c:manualLayout>
              </c:layout>
              <c:tx>
                <c:rich>
                  <a:bodyPr/>
                  <a:lstStyle/>
                  <a:p>
                    <a:fld id="{698EBDE5-27CD-46BB-BF12-C6B4AEA516BC}" type="CELLRANGE">
                      <a:rPr lang="en-US"/>
                      <a:pPr/>
                      <a:t>[CELLRANGE]</a:t>
                    </a:fld>
                    <a:endParaRPr lang="en-US" baseline="0"/>
                  </a:p>
                  <a:p>
                    <a:fld id="{C4453D71-1798-4697-ACCC-FE88C01F1C0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1.1573940370927266E-16"/>
                  <c:y val="-9.4047221534053732E-2"/>
                </c:manualLayout>
              </c:layout>
              <c:tx>
                <c:rich>
                  <a:bodyPr/>
                  <a:lstStyle/>
                  <a:p>
                    <a:fld id="{CC460047-B932-412B-AAD7-859235853243}" type="CELLRANGE">
                      <a:rPr lang="en-US"/>
                      <a:pPr/>
                      <a:t>[CELLRANGE]</a:t>
                    </a:fld>
                    <a:endParaRPr lang="en-US" baseline="0"/>
                  </a:p>
                  <a:p>
                    <a:fld id="{1869296E-70AE-4786-82BB-6D9832F1D3E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CABF9933-62EA-415D-B6AC-E3657B24A2F1}" type="CELLRANGE">
                      <a:rPr lang="en-US"/>
                      <a:pPr/>
                      <a:t>[CELLRANGE]</a:t>
                    </a:fld>
                    <a:endParaRPr lang="en-US" baseline="0"/>
                  </a:p>
                  <a:p>
                    <a:fld id="{E5692E20-A7AB-4462-8CAB-106A5AE797B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0F0C62FD-B55C-42B3-A9AC-13EC88890C0D}" type="CELLRANGE">
                      <a:rPr lang="en-US"/>
                      <a:pPr/>
                      <a:t>[CELLRANGE]</a:t>
                    </a:fld>
                    <a:endParaRPr lang="en-US" baseline="0"/>
                  </a:p>
                  <a:p>
                    <a:fld id="{39624D15-7A58-4873-B97F-28D14833E68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'D18'!$C$6:$C$10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'D18'!$D$6:$D$10</c:f>
              <c:numCache>
                <c:formatCode>General</c:formatCode>
                <c:ptCount val="5"/>
                <c:pt idx="0">
                  <c:v>2</c:v>
                </c:pt>
                <c:pt idx="1">
                  <c:v>1</c:v>
                </c:pt>
                <c:pt idx="2">
                  <c:v>18</c:v>
                </c:pt>
                <c:pt idx="3">
                  <c:v>51</c:v>
                </c:pt>
                <c:pt idx="4">
                  <c:v>131</c:v>
                </c:pt>
              </c:numCache>
            </c:numRef>
          </c:val>
          <c:extLst>
            <c:ext xmlns:c15="http://schemas.microsoft.com/office/drawing/2012/chart" uri="{02D57815-91ED-43cb-92C2-25804820EDAC}">
              <c15:datalabelsRange>
                <c15:f>'D18'!$J$6:$J$10</c15:f>
                <c15:dlblRangeCache>
                  <c:ptCount val="5"/>
                  <c:pt idx="0">
                    <c:v>0,99%</c:v>
                  </c:pt>
                  <c:pt idx="1">
                    <c:v>0,49%</c:v>
                  </c:pt>
                  <c:pt idx="2">
                    <c:v>8,87%</c:v>
                  </c:pt>
                  <c:pt idx="3">
                    <c:v>25,12%</c:v>
                  </c:pt>
                  <c:pt idx="4">
                    <c:v>64,53%</c:v>
                  </c:pt>
                </c15:dlblRangeCache>
              </c15:datalabelsRange>
            </c:ext>
          </c:extLst>
        </c:ser>
        <c:dLbls>
          <c:dLblPos val="ctr"/>
          <c:showLegendKey val="0"/>
          <c:showVal val="1"/>
          <c:showCatName val="0"/>
          <c:showSerName val="0"/>
          <c:showPercent val="0"/>
          <c:showBubbleSize val="0"/>
        </c:dLbls>
        <c:gapWidth val="40"/>
        <c:overlap val="100"/>
        <c:axId val="609142592"/>
        <c:axId val="609143152"/>
      </c:barChart>
      <c:catAx>
        <c:axId val="60914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3152"/>
        <c:crosses val="autoZero"/>
        <c:auto val="1"/>
        <c:lblAlgn val="ctr"/>
        <c:lblOffset val="100"/>
        <c:noMultiLvlLbl val="0"/>
      </c:catAx>
      <c:valAx>
        <c:axId val="609143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D19A!$D$2:$D$5</c:f>
              <c:strCache>
                <c:ptCount val="4"/>
                <c:pt idx="0">
                  <c:v>Δ19Α.Ως εκπαιδευτικός μίας πολυπολιτισμικής τάξης είμαι θετικός/-ή : Στον πιο διευρυμένο ρόλο μου.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layout>
                <c:manualLayout>
                  <c:x val="0"/>
                  <c:y val="-7.6947726709680198E-2"/>
                </c:manualLayout>
              </c:layout>
              <c:tx>
                <c:rich>
                  <a:bodyPr/>
                  <a:lstStyle/>
                  <a:p>
                    <a:fld id="{30BE3223-D6E6-488D-BD2D-9EA7CB41765E}" type="CELLRANGE">
                      <a:rPr lang="en-US"/>
                      <a:pPr/>
                      <a:t>[CELLRANGE]</a:t>
                    </a:fld>
                    <a:endParaRPr lang="en-US" baseline="0"/>
                  </a:p>
                  <a:p>
                    <a:fld id="{8081C1A8-37DB-4DA3-9EFE-9BAAECF1F77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5.7869701854636328E-17"/>
                  <c:y val="-9.8322095240146914E-2"/>
                </c:manualLayout>
              </c:layout>
              <c:tx>
                <c:rich>
                  <a:bodyPr/>
                  <a:lstStyle/>
                  <a:p>
                    <a:fld id="{24A561C5-38DB-4ABC-A098-13E15DE37147}" type="CELLRANGE">
                      <a:rPr lang="en-US"/>
                      <a:pPr/>
                      <a:t>[CELLRANGE]</a:t>
                    </a:fld>
                    <a:endParaRPr lang="en-US" baseline="0"/>
                  </a:p>
                  <a:p>
                    <a:fld id="{58CCEC51-CCD0-4182-A3AF-6BBA831A298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389E5F9F-69F6-4BC5-8200-C22AF9255F1A}" type="CELLRANGE">
                      <a:rPr lang="en-US"/>
                      <a:pPr/>
                      <a:t>[CELLRANGE]</a:t>
                    </a:fld>
                    <a:endParaRPr lang="en-US" baseline="0"/>
                  </a:p>
                  <a:p>
                    <a:fld id="{FAB15153-DF8A-44A0-A205-6A261CBCF05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8307BF3B-118E-4928-8066-B0D9D42A5403}" type="CELLRANGE">
                      <a:rPr lang="en-US"/>
                      <a:pPr/>
                      <a:t>[CELLRANGE]</a:t>
                    </a:fld>
                    <a:endParaRPr lang="en-US" baseline="0"/>
                  </a:p>
                  <a:p>
                    <a:fld id="{00220E76-9652-42B8-9B4F-0215AD9EC13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FC676BDE-11B2-4454-99EE-BADB53931DE2}" type="CELLRANGE">
                      <a:rPr lang="en-US"/>
                      <a:pPr/>
                      <a:t>[CELLRANGE]</a:t>
                    </a:fld>
                    <a:endParaRPr lang="en-US" baseline="0"/>
                  </a:p>
                  <a:p>
                    <a:fld id="{8889D5ED-C592-47EA-9FF1-3817B5E2A27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D19A!$C$6:$C$10</c:f>
              <c:strCache>
                <c:ptCount val="5"/>
                <c:pt idx="0">
                  <c:v>Καθόλου</c:v>
                </c:pt>
                <c:pt idx="1">
                  <c:v>Λίγο</c:v>
                </c:pt>
                <c:pt idx="2">
                  <c:v>Αρκετά</c:v>
                </c:pt>
                <c:pt idx="3">
                  <c:v>Πολύ</c:v>
                </c:pt>
                <c:pt idx="4">
                  <c:v>Πάρα πολύ</c:v>
                </c:pt>
              </c:strCache>
            </c:strRef>
          </c:cat>
          <c:val>
            <c:numRef>
              <c:f>D19A!$D$6:$D$10</c:f>
              <c:numCache>
                <c:formatCode>General</c:formatCode>
                <c:ptCount val="5"/>
                <c:pt idx="0">
                  <c:v>3</c:v>
                </c:pt>
                <c:pt idx="1">
                  <c:v>9</c:v>
                </c:pt>
                <c:pt idx="2">
                  <c:v>71</c:v>
                </c:pt>
                <c:pt idx="3">
                  <c:v>75</c:v>
                </c:pt>
                <c:pt idx="4">
                  <c:v>45</c:v>
                </c:pt>
              </c:numCache>
            </c:numRef>
          </c:val>
          <c:extLst>
            <c:ext xmlns:c15="http://schemas.microsoft.com/office/drawing/2012/chart" uri="{02D57815-91ED-43cb-92C2-25804820EDAC}">
              <c15:datalabelsRange>
                <c15:f>D19A!$J$6:$J$10</c15:f>
                <c15:dlblRangeCache>
                  <c:ptCount val="5"/>
                  <c:pt idx="0">
                    <c:v>1,48%</c:v>
                  </c:pt>
                  <c:pt idx="1">
                    <c:v>4,43%</c:v>
                  </c:pt>
                  <c:pt idx="2">
                    <c:v>34,98%</c:v>
                  </c:pt>
                  <c:pt idx="3">
                    <c:v>36,95%</c:v>
                  </c:pt>
                  <c:pt idx="4">
                    <c:v>22,17%</c:v>
                  </c:pt>
                </c15:dlblRangeCache>
              </c15:datalabelsRange>
            </c:ext>
          </c:extLst>
        </c:ser>
        <c:dLbls>
          <c:dLblPos val="ctr"/>
          <c:showLegendKey val="0"/>
          <c:showVal val="1"/>
          <c:showCatName val="0"/>
          <c:showSerName val="0"/>
          <c:showPercent val="0"/>
          <c:showBubbleSize val="0"/>
        </c:dLbls>
        <c:gapWidth val="40"/>
        <c:overlap val="100"/>
        <c:axId val="609145392"/>
        <c:axId val="609145952"/>
      </c:barChart>
      <c:catAx>
        <c:axId val="60914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5952"/>
        <c:crosses val="autoZero"/>
        <c:auto val="1"/>
        <c:lblAlgn val="ctr"/>
        <c:lblOffset val="100"/>
        <c:noMultiLvlLbl val="0"/>
      </c:catAx>
      <c:valAx>
        <c:axId val="609145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D19B!$D$2:$D$5</c:f>
              <c:strCache>
                <c:ptCount val="4"/>
                <c:pt idx="0">
                  <c:v>Δ19Β.Ως εκπαιδευτικός μίας πολυπολιτισμικής τάξης είμαι θετικός/-ή : Στην υλοποίηση εξατομικευμένου προγράμματος.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0"/>
                  <c:y val="-7.6947726709680198E-2"/>
                </c:manualLayout>
              </c:layout>
              <c:tx>
                <c:rich>
                  <a:bodyPr/>
                  <a:lstStyle/>
                  <a:p>
                    <a:fld id="{9BB79D0B-03D3-4AC6-9AC7-1DA63B750E71}" type="CELLRANGE">
                      <a:rPr lang="en-US"/>
                      <a:pPr/>
                      <a:t>[CELLRANGE]</a:t>
                    </a:fld>
                    <a:endParaRPr lang="en-US" baseline="0"/>
                  </a:p>
                  <a:p>
                    <a:fld id="{218DFF48-6C55-4150-8E0B-BF0307E05CF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984F85B5-5ACA-47A9-9EE7-F20E6CAA2E76}" type="CELLRANGE">
                      <a:rPr lang="en-US"/>
                      <a:pPr/>
                      <a:t>[CELLRANGE]</a:t>
                    </a:fld>
                    <a:endParaRPr lang="en-US" baseline="0"/>
                  </a:p>
                  <a:p>
                    <a:fld id="{63D66790-B11C-4F96-A13F-F7A065DE675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8097704A-915D-40C0-8748-3D8279C403BE}" type="CELLRANGE">
                      <a:rPr lang="en-US"/>
                      <a:pPr/>
                      <a:t>[CELLRANGE]</a:t>
                    </a:fld>
                    <a:endParaRPr lang="en-US" baseline="0"/>
                  </a:p>
                  <a:p>
                    <a:fld id="{3BD00384-9468-446E-9800-088EA7DA20E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76B30784-8FB8-48CE-9DA8-9C15964D6009}" type="CELLRANGE">
                      <a:rPr lang="en-US"/>
                      <a:pPr/>
                      <a:t>[CELLRANGE]</a:t>
                    </a:fld>
                    <a:endParaRPr lang="en-US" baseline="0"/>
                  </a:p>
                  <a:p>
                    <a:fld id="{EE9D7877-35B0-494D-B1F5-51C418FCF06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17D98158-88F7-43F3-BAF1-F2A78C7E217B}" type="CELLRANGE">
                      <a:rPr lang="en-US"/>
                      <a:pPr/>
                      <a:t>[CELLRANGE]</a:t>
                    </a:fld>
                    <a:endParaRPr lang="en-US" baseline="0"/>
                  </a:p>
                  <a:p>
                    <a:fld id="{2DF1BD61-FE04-4706-91D1-711CEB31737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D19B!$C$6:$C$10</c:f>
              <c:strCache>
                <c:ptCount val="5"/>
                <c:pt idx="0">
                  <c:v>Καθόλου</c:v>
                </c:pt>
                <c:pt idx="1">
                  <c:v>Λίγο</c:v>
                </c:pt>
                <c:pt idx="2">
                  <c:v>Αρκετά</c:v>
                </c:pt>
                <c:pt idx="3">
                  <c:v>Πολύ</c:v>
                </c:pt>
                <c:pt idx="4">
                  <c:v>Πάρα πολύ</c:v>
                </c:pt>
              </c:strCache>
            </c:strRef>
          </c:cat>
          <c:val>
            <c:numRef>
              <c:f>D19B!$D$6:$D$10</c:f>
              <c:numCache>
                <c:formatCode>General</c:formatCode>
                <c:ptCount val="5"/>
                <c:pt idx="0">
                  <c:v>4</c:v>
                </c:pt>
                <c:pt idx="1">
                  <c:v>30</c:v>
                </c:pt>
                <c:pt idx="2">
                  <c:v>74</c:v>
                </c:pt>
                <c:pt idx="3">
                  <c:v>62</c:v>
                </c:pt>
                <c:pt idx="4">
                  <c:v>33</c:v>
                </c:pt>
              </c:numCache>
            </c:numRef>
          </c:val>
          <c:extLst>
            <c:ext xmlns:c15="http://schemas.microsoft.com/office/drawing/2012/chart" uri="{02D57815-91ED-43cb-92C2-25804820EDAC}">
              <c15:datalabelsRange>
                <c15:f>D19B!$J$6:$J$10</c15:f>
                <c15:dlblRangeCache>
                  <c:ptCount val="5"/>
                  <c:pt idx="0">
                    <c:v>1,97%</c:v>
                  </c:pt>
                  <c:pt idx="1">
                    <c:v>14,78%</c:v>
                  </c:pt>
                  <c:pt idx="2">
                    <c:v>36,45%</c:v>
                  </c:pt>
                  <c:pt idx="3">
                    <c:v>30,54%</c:v>
                  </c:pt>
                  <c:pt idx="4">
                    <c:v>16,26%</c:v>
                  </c:pt>
                </c15:dlblRangeCache>
              </c15:datalabelsRange>
            </c:ext>
          </c:extLst>
        </c:ser>
        <c:dLbls>
          <c:dLblPos val="ctr"/>
          <c:showLegendKey val="0"/>
          <c:showVal val="1"/>
          <c:showCatName val="0"/>
          <c:showSerName val="0"/>
          <c:showPercent val="0"/>
          <c:showBubbleSize val="0"/>
        </c:dLbls>
        <c:gapWidth val="40"/>
        <c:overlap val="100"/>
        <c:axId val="609148192"/>
        <c:axId val="609148752"/>
      </c:barChart>
      <c:catAx>
        <c:axId val="6091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8752"/>
        <c:crosses val="autoZero"/>
        <c:auto val="1"/>
        <c:lblAlgn val="ctr"/>
        <c:lblOffset val="100"/>
        <c:noMultiLvlLbl val="0"/>
      </c:catAx>
      <c:valAx>
        <c:axId val="609148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14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D19C!$D$2:$D$5</c:f>
              <c:strCache>
                <c:ptCount val="4"/>
                <c:pt idx="0">
                  <c:v>Δ19Γ.Ως εκπαιδευτικός μίας πολυπολιτισμικής τάξης είμαι θετικός/-ή : Στην ευαισθητοποίηση των παιδιών σε θέματα συμπερίληψης.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6.313131313131313E-3"/>
                  <c:y val="-6.8397979297493514E-2"/>
                </c:manualLayout>
              </c:layout>
              <c:tx>
                <c:rich>
                  <a:bodyPr/>
                  <a:lstStyle/>
                  <a:p>
                    <a:fld id="{FD339104-4A7E-48C8-93EB-CD0EAEEEFE15}" type="CELLRANGE">
                      <a:rPr lang="en-US"/>
                      <a:pPr/>
                      <a:t>[CELLRANGE]</a:t>
                    </a:fld>
                    <a:endParaRPr lang="en-US" baseline="0"/>
                  </a:p>
                  <a:p>
                    <a:fld id="{50BB3C18-0705-4E6C-AED5-F41F7EEBE73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5.7869701854636328E-17"/>
                  <c:y val="-7.6947726709680198E-2"/>
                </c:manualLayout>
              </c:layout>
              <c:tx>
                <c:rich>
                  <a:bodyPr/>
                  <a:lstStyle/>
                  <a:p>
                    <a:fld id="{F03D217E-12DE-4286-ABC6-C38D2D3A3EFA}" type="CELLRANGE">
                      <a:rPr lang="en-US"/>
                      <a:pPr/>
                      <a:t>[CELLRANGE]</a:t>
                    </a:fld>
                    <a:endParaRPr lang="en-US" baseline="0"/>
                  </a:p>
                  <a:p>
                    <a:fld id="{CD27E1DC-27A6-4E3C-91F0-39951C6936D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AF6C17A7-2774-4628-BA05-7688469D2F16}" type="CELLRANGE">
                      <a:rPr lang="en-US"/>
                      <a:pPr/>
                      <a:t>[CELLRANGE]</a:t>
                    </a:fld>
                    <a:endParaRPr lang="en-US" baseline="0"/>
                  </a:p>
                  <a:p>
                    <a:fld id="{5D0F822A-034E-42E0-8348-1005B9BCFFA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481999D7-84C5-455A-BE72-6D61CE11D0B7}" type="CELLRANGE">
                      <a:rPr lang="en-US"/>
                      <a:pPr/>
                      <a:t>[CELLRANGE]</a:t>
                    </a:fld>
                    <a:endParaRPr lang="en-US" baseline="0"/>
                  </a:p>
                  <a:p>
                    <a:fld id="{B60F5EF5-2A88-4F11-905B-240D916BC11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3F60D5AC-52BA-4C11-9D5D-E46F9473F40A}" type="CELLRANGE">
                      <a:rPr lang="en-US"/>
                      <a:pPr/>
                      <a:t>[CELLRANGE]</a:t>
                    </a:fld>
                    <a:endParaRPr lang="en-US" baseline="0"/>
                  </a:p>
                  <a:p>
                    <a:fld id="{76F78933-DAED-43DF-AA9E-1096B36CFDA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D19C!$C$6:$C$10</c:f>
              <c:strCache>
                <c:ptCount val="5"/>
                <c:pt idx="0">
                  <c:v>Καθόλου</c:v>
                </c:pt>
                <c:pt idx="1">
                  <c:v>Λίγο</c:v>
                </c:pt>
                <c:pt idx="2">
                  <c:v>Αρκετά</c:v>
                </c:pt>
                <c:pt idx="3">
                  <c:v>Πολύ</c:v>
                </c:pt>
                <c:pt idx="4">
                  <c:v>Πάρα πολύ</c:v>
                </c:pt>
              </c:strCache>
            </c:strRef>
          </c:cat>
          <c:val>
            <c:numRef>
              <c:f>D19C!$D$6:$D$10</c:f>
              <c:numCache>
                <c:formatCode>General</c:formatCode>
                <c:ptCount val="5"/>
                <c:pt idx="0">
                  <c:v>3</c:v>
                </c:pt>
                <c:pt idx="1">
                  <c:v>2</c:v>
                </c:pt>
                <c:pt idx="2">
                  <c:v>42</c:v>
                </c:pt>
                <c:pt idx="3">
                  <c:v>84</c:v>
                </c:pt>
                <c:pt idx="4">
                  <c:v>72</c:v>
                </c:pt>
              </c:numCache>
            </c:numRef>
          </c:val>
          <c:extLst>
            <c:ext xmlns:c15="http://schemas.microsoft.com/office/drawing/2012/chart" uri="{02D57815-91ED-43cb-92C2-25804820EDAC}">
              <c15:datalabelsRange>
                <c15:f>D19C!$J$6:$J$10</c15:f>
                <c15:dlblRangeCache>
                  <c:ptCount val="5"/>
                  <c:pt idx="0">
                    <c:v>1,48%</c:v>
                  </c:pt>
                  <c:pt idx="1">
                    <c:v>0,99%</c:v>
                  </c:pt>
                  <c:pt idx="2">
                    <c:v>20,69%</c:v>
                  </c:pt>
                  <c:pt idx="3">
                    <c:v>41,38%</c:v>
                  </c:pt>
                  <c:pt idx="4">
                    <c:v>35,47%</c:v>
                  </c:pt>
                </c15:dlblRangeCache>
              </c15:datalabelsRange>
            </c:ext>
          </c:extLst>
        </c:ser>
        <c:dLbls>
          <c:dLblPos val="ctr"/>
          <c:showLegendKey val="0"/>
          <c:showVal val="1"/>
          <c:showCatName val="0"/>
          <c:showSerName val="0"/>
          <c:showPercent val="0"/>
          <c:showBubbleSize val="0"/>
        </c:dLbls>
        <c:gapWidth val="40"/>
        <c:overlap val="100"/>
        <c:axId val="683727792"/>
        <c:axId val="683728352"/>
      </c:barChart>
      <c:catAx>
        <c:axId val="6837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28352"/>
        <c:crosses val="autoZero"/>
        <c:auto val="1"/>
        <c:lblAlgn val="ctr"/>
        <c:lblOffset val="100"/>
        <c:noMultiLvlLbl val="0"/>
      </c:catAx>
      <c:valAx>
        <c:axId val="683728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2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D19D!$D$2:$D$5</c:f>
              <c:strCache>
                <c:ptCount val="4"/>
                <c:pt idx="0">
                  <c:v>Δ19Δ.Ως εκπαιδευτικός μίας πολυπολιτισμικής τάξης είμαι θετικός/-ή : Στην ενδοϋπηρεσιακή κατάρτιση και συμμετοχή σε επιμορφωτικά προγράμματα.</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3.1565656565656565E-3"/>
                  <c:y val="-7.2672853003586849E-2"/>
                </c:manualLayout>
              </c:layout>
              <c:tx>
                <c:rich>
                  <a:bodyPr/>
                  <a:lstStyle/>
                  <a:p>
                    <a:fld id="{786888AD-1E73-4090-9BC7-D7B5FA8C8042}" type="CELLRANGE">
                      <a:rPr lang="en-US"/>
                      <a:pPr/>
                      <a:t>[CELLRANGE]</a:t>
                    </a:fld>
                    <a:endParaRPr lang="en-US" baseline="0"/>
                  </a:p>
                  <a:p>
                    <a:fld id="{754BA8B6-444C-4558-922E-88929BA331E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8.1222600415773699E-2"/>
                </c:manualLayout>
              </c:layout>
              <c:tx>
                <c:rich>
                  <a:bodyPr/>
                  <a:lstStyle/>
                  <a:p>
                    <a:fld id="{B0C9F9E5-380A-49F5-A87D-F34148646CA2}" type="CELLRANGE">
                      <a:rPr lang="en-US"/>
                      <a:pPr/>
                      <a:t>[CELLRANGE]</a:t>
                    </a:fld>
                    <a:endParaRPr lang="en-US" baseline="0"/>
                  </a:p>
                  <a:p>
                    <a:fld id="{EBA43800-F9CA-4CA0-85D8-0D3DB910E68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452E4C29-DBE4-4006-81FB-753083E1C788}" type="CELLRANGE">
                      <a:rPr lang="en-US"/>
                      <a:pPr/>
                      <a:t>[CELLRANGE]</a:t>
                    </a:fld>
                    <a:endParaRPr lang="en-US" baseline="0"/>
                  </a:p>
                  <a:p>
                    <a:fld id="{A6D18A75-4529-45FA-BB54-9B762B4D7FB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BEC1395A-5CA8-4288-BCFB-94B6C57CCC3A}" type="CELLRANGE">
                      <a:rPr lang="en-US"/>
                      <a:pPr/>
                      <a:t>[CELLRANGE]</a:t>
                    </a:fld>
                    <a:endParaRPr lang="en-US" baseline="0"/>
                  </a:p>
                  <a:p>
                    <a:fld id="{C12B4762-4E17-43EB-812F-FF7349430A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BF0D06E5-6BCB-4C85-A094-18C1DD4891E6}" type="CELLRANGE">
                      <a:rPr lang="en-US"/>
                      <a:pPr/>
                      <a:t>[CELLRANGE]</a:t>
                    </a:fld>
                    <a:endParaRPr lang="en-US" baseline="0"/>
                  </a:p>
                  <a:p>
                    <a:fld id="{112077C5-7622-4A54-B1E0-CF190724A62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D19D!$C$6:$C$10</c:f>
              <c:strCache>
                <c:ptCount val="5"/>
                <c:pt idx="0">
                  <c:v>Καθόλου</c:v>
                </c:pt>
                <c:pt idx="1">
                  <c:v>Λίγο</c:v>
                </c:pt>
                <c:pt idx="2">
                  <c:v>Αρκετά</c:v>
                </c:pt>
                <c:pt idx="3">
                  <c:v>Πολύ</c:v>
                </c:pt>
                <c:pt idx="4">
                  <c:v>Πάρα πολύ</c:v>
                </c:pt>
              </c:strCache>
            </c:strRef>
          </c:cat>
          <c:val>
            <c:numRef>
              <c:f>D19D!$D$6:$D$10</c:f>
              <c:numCache>
                <c:formatCode>General</c:formatCode>
                <c:ptCount val="5"/>
                <c:pt idx="0">
                  <c:v>0</c:v>
                </c:pt>
                <c:pt idx="1">
                  <c:v>8</c:v>
                </c:pt>
                <c:pt idx="2">
                  <c:v>37</c:v>
                </c:pt>
                <c:pt idx="3">
                  <c:v>69</c:v>
                </c:pt>
                <c:pt idx="4">
                  <c:v>89</c:v>
                </c:pt>
              </c:numCache>
            </c:numRef>
          </c:val>
          <c:extLst>
            <c:ext xmlns:c15="http://schemas.microsoft.com/office/drawing/2012/chart" uri="{02D57815-91ED-43cb-92C2-25804820EDAC}">
              <c15:datalabelsRange>
                <c15:f>D19D!$J$6:$J$10</c15:f>
                <c15:dlblRangeCache>
                  <c:ptCount val="5"/>
                  <c:pt idx="0">
                    <c:v>0,00%</c:v>
                  </c:pt>
                  <c:pt idx="1">
                    <c:v>3,94%</c:v>
                  </c:pt>
                  <c:pt idx="2">
                    <c:v>18,23%</c:v>
                  </c:pt>
                  <c:pt idx="3">
                    <c:v>33,99%</c:v>
                  </c:pt>
                  <c:pt idx="4">
                    <c:v>43,84%</c:v>
                  </c:pt>
                </c15:dlblRangeCache>
              </c15:datalabelsRange>
            </c:ext>
          </c:extLst>
        </c:ser>
        <c:dLbls>
          <c:dLblPos val="ctr"/>
          <c:showLegendKey val="0"/>
          <c:showVal val="1"/>
          <c:showCatName val="0"/>
          <c:showSerName val="0"/>
          <c:showPercent val="0"/>
          <c:showBubbleSize val="0"/>
        </c:dLbls>
        <c:gapWidth val="40"/>
        <c:overlap val="100"/>
        <c:axId val="683730592"/>
        <c:axId val="683731152"/>
      </c:barChart>
      <c:catAx>
        <c:axId val="6837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1152"/>
        <c:crosses val="autoZero"/>
        <c:auto val="1"/>
        <c:lblAlgn val="ctr"/>
        <c:lblOffset val="100"/>
        <c:noMultiLvlLbl val="0"/>
      </c:catAx>
      <c:valAx>
        <c:axId val="683731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'5'!$D$2:$D$5</c:f>
              <c:strCache>
                <c:ptCount val="4"/>
                <c:pt idx="0">
                  <c:v>Α5. Ακαδημαϊκό επίπεδο σπουδών</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6">
                  <a:lumMod val="60000"/>
                </a:schemeClr>
              </a:solidFill>
              <a:ln>
                <a:noFill/>
              </a:ln>
              <a:effectLst/>
            </c:spPr>
          </c:dPt>
          <c:dPt>
            <c:idx val="4"/>
            <c:invertIfNegative val="0"/>
            <c:bubble3D val="0"/>
            <c:spPr>
              <a:solidFill>
                <a:schemeClr val="accent5">
                  <a:lumMod val="60000"/>
                </a:schemeClr>
              </a:solidFill>
              <a:ln>
                <a:noFill/>
              </a:ln>
              <a:effectLst/>
            </c:spPr>
          </c:dPt>
          <c:dLbls>
            <c:dLbl>
              <c:idx val="0"/>
              <c:tx>
                <c:rich>
                  <a:bodyPr/>
                  <a:lstStyle/>
                  <a:p>
                    <a:fld id="{EBBDA783-8C82-4E9A-9E1F-044CDD09E300}" type="CELLRANGE">
                      <a:rPr lang="en-US"/>
                      <a:pPr/>
                      <a:t>[CELLRANGE]</a:t>
                    </a:fld>
                    <a:endParaRPr lang="en-US" baseline="0"/>
                  </a:p>
                  <a:p>
                    <a:fld id="{8D9944EC-F2A3-42B3-95B8-3AB63F1D65AA}"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F85E42F-0A0D-4165-9CDD-A6C2F626EBF2}" type="CELLRANGE">
                      <a:rPr lang="en-US"/>
                      <a:pPr/>
                      <a:t>[CELLRANGE]</a:t>
                    </a:fld>
                    <a:endParaRPr lang="en-US" baseline="0"/>
                  </a:p>
                  <a:p>
                    <a:fld id="{B964B2D7-8EC4-4DA9-BE66-7277330D266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0"/>
                  <c:y val="-9.1923834537097751E-2"/>
                </c:manualLayout>
              </c:layout>
              <c:tx>
                <c:rich>
                  <a:bodyPr/>
                  <a:lstStyle/>
                  <a:p>
                    <a:fld id="{99CA1AD3-DAD8-4EFB-975F-38F54EAAE7B9}" type="CELLRANGE">
                      <a:rPr lang="en-US"/>
                      <a:pPr/>
                      <a:t>[CELLRANGE]</a:t>
                    </a:fld>
                    <a:endParaRPr lang="en-US" baseline="0"/>
                  </a:p>
                  <a:p>
                    <a:fld id="{0EABAB10-BAFB-4567-9EDC-1626AC83C5C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0"/>
                  <c:y val="-8.3169183628802795E-2"/>
                </c:manualLayout>
              </c:layout>
              <c:tx>
                <c:rich>
                  <a:bodyPr/>
                  <a:lstStyle/>
                  <a:p>
                    <a:fld id="{8B9B33C5-55FA-4408-B896-DD1955BA2B2E}" type="CELLRANGE">
                      <a:rPr lang="en-US"/>
                      <a:pPr/>
                      <a:t>[CELLRANGE]</a:t>
                    </a:fld>
                    <a:endParaRPr lang="en-US" baseline="0"/>
                  </a:p>
                  <a:p>
                    <a:fld id="{A74F7E02-0E17-4F58-B407-03D6F2CCA91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04106312024695E-16"/>
                  <c:y val="-7.4414532720507853E-2"/>
                </c:manualLayout>
              </c:layout>
              <c:tx>
                <c:rich>
                  <a:bodyPr/>
                  <a:lstStyle/>
                  <a:p>
                    <a:fld id="{3E79DEBE-8213-4CF6-B7BD-B3AA52F3E662}" type="CELLRANGE">
                      <a:rPr lang="en-US"/>
                      <a:pPr/>
                      <a:t>[CELLRANGE]</a:t>
                    </a:fld>
                    <a:endParaRPr lang="en-US" baseline="0"/>
                  </a:p>
                  <a:p>
                    <a:fld id="{CB1A9BAD-956B-4206-9567-1F83DDF140B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'5'!$C$6:$C$10</c:f>
              <c:strCache>
                <c:ptCount val="5"/>
                <c:pt idx="0">
                  <c:v>Βασικό πτυχίο</c:v>
                </c:pt>
                <c:pt idx="1">
                  <c:v>μεταπτυχιακός τίτλος</c:v>
                </c:pt>
                <c:pt idx="2">
                  <c:v>Δεύτερο πτυχίο ανώτατης σχολής</c:v>
                </c:pt>
                <c:pt idx="3">
                  <c:v>Διδακτορικός τίτλος</c:v>
                </c:pt>
                <c:pt idx="4">
                  <c:v>ΠΑΤΕΣ ΣΕΛΕΤΕ</c:v>
                </c:pt>
              </c:strCache>
            </c:strRef>
          </c:cat>
          <c:val>
            <c:numRef>
              <c:f>'5'!$D$6:$D$10</c:f>
              <c:numCache>
                <c:formatCode>General</c:formatCode>
                <c:ptCount val="5"/>
                <c:pt idx="0">
                  <c:v>77</c:v>
                </c:pt>
                <c:pt idx="1">
                  <c:v>102</c:v>
                </c:pt>
                <c:pt idx="2">
                  <c:v>11</c:v>
                </c:pt>
                <c:pt idx="3">
                  <c:v>9</c:v>
                </c:pt>
                <c:pt idx="4">
                  <c:v>1</c:v>
                </c:pt>
              </c:numCache>
            </c:numRef>
          </c:val>
          <c:extLst>
            <c:ext xmlns:c15="http://schemas.microsoft.com/office/drawing/2012/chart" uri="{02D57815-91ED-43cb-92C2-25804820EDAC}">
              <c15:datalabelsRange>
                <c15:f>'5'!$J$6:$J$10</c15:f>
                <c15:dlblRangeCache>
                  <c:ptCount val="5"/>
                  <c:pt idx="0">
                    <c:v>38,5%</c:v>
                  </c:pt>
                  <c:pt idx="1">
                    <c:v>51,0%</c:v>
                  </c:pt>
                  <c:pt idx="2">
                    <c:v>5,5%</c:v>
                  </c:pt>
                  <c:pt idx="3">
                    <c:v>4,5%</c:v>
                  </c:pt>
                  <c:pt idx="4">
                    <c:v>0,5%</c:v>
                  </c:pt>
                </c15:dlblRangeCache>
              </c15:datalabelsRange>
            </c:ext>
          </c:extLst>
        </c:ser>
        <c:dLbls>
          <c:dLblPos val="ctr"/>
          <c:showLegendKey val="0"/>
          <c:showVal val="1"/>
          <c:showCatName val="0"/>
          <c:showSerName val="0"/>
          <c:showPercent val="0"/>
          <c:showBubbleSize val="0"/>
        </c:dLbls>
        <c:gapWidth val="40"/>
        <c:overlap val="100"/>
        <c:axId val="440298240"/>
        <c:axId val="440298800"/>
      </c:barChart>
      <c:catAx>
        <c:axId val="4402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298800"/>
        <c:crosses val="autoZero"/>
        <c:auto val="1"/>
        <c:lblAlgn val="ctr"/>
        <c:lblOffset val="100"/>
        <c:noMultiLvlLbl val="0"/>
      </c:catAx>
      <c:valAx>
        <c:axId val="440298800"/>
        <c:scaling>
          <c:orientation val="minMax"/>
        </c:scaling>
        <c:delete val="0"/>
        <c:axPos val="l"/>
        <c:numFmt formatCode="General" sourceLinked="1"/>
        <c:majorTickMark val="in"/>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29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stacked"/>
        <c:varyColors val="1"/>
        <c:ser>
          <c:idx val="0"/>
          <c:order val="0"/>
          <c:tx>
            <c:strRef>
              <c:f>'E1'!$D$2:$D$5</c:f>
              <c:strCache>
                <c:ptCount val="4"/>
                <c:pt idx="0">
                  <c:v>Ε1.Έχω εμπιστοσύνη στις ικανότητές μου να διδάξω παιδιά με διαφορετικό πολιτισμικό υπόβαθρο</c:v>
                </c:pt>
              </c:strCache>
            </c:strRef>
          </c:tx>
          <c:invertIfNegative val="0"/>
          <c:dPt>
            <c:idx val="0"/>
            <c:invertIfNegative val="0"/>
            <c:bubble3D val="0"/>
            <c:spPr>
              <a:solidFill>
                <a:schemeClr val="accent4">
                  <a:shade val="53000"/>
                </a:schemeClr>
              </a:solidFill>
              <a:ln>
                <a:noFill/>
              </a:ln>
              <a:effectLst/>
            </c:spPr>
          </c:dPt>
          <c:dPt>
            <c:idx val="1"/>
            <c:invertIfNegative val="0"/>
            <c:bubble3D val="0"/>
            <c:spPr>
              <a:solidFill>
                <a:schemeClr val="accent4">
                  <a:shade val="76000"/>
                </a:schemeClr>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tint val="77000"/>
                </a:schemeClr>
              </a:solidFill>
              <a:ln>
                <a:noFill/>
              </a:ln>
              <a:effectLst/>
            </c:spPr>
          </c:dPt>
          <c:dPt>
            <c:idx val="4"/>
            <c:invertIfNegative val="0"/>
            <c:bubble3D val="0"/>
            <c:spPr>
              <a:solidFill>
                <a:schemeClr val="accent4">
                  <a:tint val="54000"/>
                </a:schemeClr>
              </a:solidFill>
              <a:ln>
                <a:noFill/>
              </a:ln>
              <a:effectLst/>
            </c:spPr>
          </c:dPt>
          <c:dLbls>
            <c:dLbl>
              <c:idx val="0"/>
              <c:layout>
                <c:manualLayout>
                  <c:x val="0"/>
                  <c:y val="-7.6947726709680198E-2"/>
                </c:manualLayout>
              </c:layout>
              <c:tx>
                <c:rich>
                  <a:bodyPr/>
                  <a:lstStyle/>
                  <a:p>
                    <a:fld id="{FF107869-A813-47E7-8FDA-B462B1C1BAC0}" type="CELLRANGE">
                      <a:rPr lang="en-US"/>
                      <a:pPr/>
                      <a:t>[CELLRANGE]</a:t>
                    </a:fld>
                    <a:endParaRPr lang="en-US" baseline="0"/>
                  </a:p>
                  <a:p>
                    <a:fld id="{DD2380AB-485B-4E42-8041-85422DCF62F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A2F94E92-DAD6-44DC-A965-9AD636256857}" type="CELLRANGE">
                      <a:rPr lang="en-US"/>
                      <a:pPr/>
                      <a:t>[CELLRANGE]</a:t>
                    </a:fld>
                    <a:endParaRPr lang="en-US" baseline="0"/>
                  </a:p>
                  <a:p>
                    <a:fld id="{7F676334-A534-477E-AE9D-DC547E0BA79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9F783F0F-410C-4756-823B-5841384FB9B2}" type="CELLRANGE">
                      <a:rPr lang="en-US"/>
                      <a:pPr/>
                      <a:t>[CELLRANGE]</a:t>
                    </a:fld>
                    <a:endParaRPr lang="en-US" baseline="0"/>
                  </a:p>
                  <a:p>
                    <a:fld id="{85656DB6-555E-49D8-935C-7ADCC98C406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70072183-4D50-43B4-9DF3-C128AE4FF527}" type="CELLRANGE">
                      <a:rPr lang="en-US"/>
                      <a:pPr/>
                      <a:t>[CELLRANGE]</a:t>
                    </a:fld>
                    <a:endParaRPr lang="en-US" baseline="0"/>
                  </a:p>
                  <a:p>
                    <a:fld id="{627A0B79-C893-459E-A226-452658590DB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DDF217EE-C85C-45C5-B067-50172B43E573}" type="CELLRANGE">
                      <a:rPr lang="en-US"/>
                      <a:pPr/>
                      <a:t>[CELLRANGE]</a:t>
                    </a:fld>
                    <a:endParaRPr lang="en-US" baseline="0"/>
                  </a:p>
                  <a:p>
                    <a:fld id="{5348CE56-5EB3-4037-B7A3-72526C5C4D4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'E1'!$C$6:$C$10</c:f>
              <c:strCache>
                <c:ptCount val="5"/>
                <c:pt idx="0">
                  <c:v>Ελάχιστα</c:v>
                </c:pt>
                <c:pt idx="1">
                  <c:v>Λίγο</c:v>
                </c:pt>
                <c:pt idx="2">
                  <c:v>Μέτρια</c:v>
                </c:pt>
                <c:pt idx="3">
                  <c:v>Πολύ</c:v>
                </c:pt>
                <c:pt idx="4">
                  <c:v>Πάρα πολύ</c:v>
                </c:pt>
              </c:strCache>
            </c:strRef>
          </c:cat>
          <c:val>
            <c:numRef>
              <c:f>'E1'!$D$6:$D$10</c:f>
              <c:numCache>
                <c:formatCode>General</c:formatCode>
                <c:ptCount val="5"/>
                <c:pt idx="0">
                  <c:v>4</c:v>
                </c:pt>
                <c:pt idx="1">
                  <c:v>16</c:v>
                </c:pt>
                <c:pt idx="2">
                  <c:v>76</c:v>
                </c:pt>
                <c:pt idx="3">
                  <c:v>80</c:v>
                </c:pt>
                <c:pt idx="4">
                  <c:v>27</c:v>
                </c:pt>
              </c:numCache>
            </c:numRef>
          </c:val>
          <c:extLst>
            <c:ext xmlns:c15="http://schemas.microsoft.com/office/drawing/2012/chart" uri="{02D57815-91ED-43cb-92C2-25804820EDAC}">
              <c15:datalabelsRange>
                <c15:f>'E1'!$J$6:$J$10</c15:f>
                <c15:dlblRangeCache>
                  <c:ptCount val="5"/>
                  <c:pt idx="0">
                    <c:v>1,97%</c:v>
                  </c:pt>
                  <c:pt idx="1">
                    <c:v>7,88%</c:v>
                  </c:pt>
                  <c:pt idx="2">
                    <c:v>37,44%</c:v>
                  </c:pt>
                  <c:pt idx="3">
                    <c:v>39,41%</c:v>
                  </c:pt>
                  <c:pt idx="4">
                    <c:v>13,30%</c:v>
                  </c:pt>
                </c15:dlblRangeCache>
              </c15:datalabelsRange>
            </c:ext>
          </c:extLst>
        </c:ser>
        <c:dLbls>
          <c:dLblPos val="ctr"/>
          <c:showLegendKey val="0"/>
          <c:showVal val="1"/>
          <c:showCatName val="0"/>
          <c:showSerName val="0"/>
          <c:showPercent val="0"/>
          <c:showBubbleSize val="0"/>
        </c:dLbls>
        <c:gapWidth val="40"/>
        <c:overlap val="100"/>
        <c:axId val="683733392"/>
        <c:axId val="683733952"/>
      </c:barChart>
      <c:catAx>
        <c:axId val="68373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3952"/>
        <c:crosses val="autoZero"/>
        <c:auto val="1"/>
        <c:lblAlgn val="ctr"/>
        <c:lblOffset val="100"/>
        <c:noMultiLvlLbl val="0"/>
      </c:catAx>
      <c:valAx>
        <c:axId val="683733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stacked"/>
        <c:varyColors val="1"/>
        <c:ser>
          <c:idx val="0"/>
          <c:order val="0"/>
          <c:tx>
            <c:strRef>
              <c:f>'E2'!$D$2:$D$5</c:f>
              <c:strCache>
                <c:ptCount val="4"/>
                <c:pt idx="0">
                  <c:v>Ε2.Θεωρείτε ότι έχετε επιμορφωθεί επαρκώς σε θέματα διαχείρισης της πολιτισμικής ετερότητας μέσα στη σχολική τάξη.</c:v>
                </c:pt>
              </c:strCache>
            </c:strRef>
          </c:tx>
          <c:invertIfNegative val="0"/>
          <c:dPt>
            <c:idx val="0"/>
            <c:invertIfNegative val="0"/>
            <c:bubble3D val="0"/>
            <c:spPr>
              <a:solidFill>
                <a:schemeClr val="accent4">
                  <a:tint val="54000"/>
                </a:schemeClr>
              </a:solidFill>
              <a:ln>
                <a:noFill/>
              </a:ln>
              <a:effectLst/>
            </c:spPr>
          </c:dPt>
          <c:dPt>
            <c:idx val="1"/>
            <c:invertIfNegative val="0"/>
            <c:bubble3D val="0"/>
            <c:spPr>
              <a:solidFill>
                <a:schemeClr val="accent4">
                  <a:tint val="77000"/>
                </a:schemeClr>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hade val="76000"/>
                </a:schemeClr>
              </a:solidFill>
              <a:ln>
                <a:noFill/>
              </a:ln>
              <a:effectLst/>
            </c:spPr>
          </c:dPt>
          <c:dPt>
            <c:idx val="4"/>
            <c:invertIfNegative val="0"/>
            <c:bubble3D val="0"/>
            <c:spPr>
              <a:solidFill>
                <a:schemeClr val="accent4">
                  <a:shade val="53000"/>
                </a:schemeClr>
              </a:solidFill>
              <a:ln>
                <a:noFill/>
              </a:ln>
              <a:effectLst/>
            </c:spPr>
          </c:dPt>
          <c:dLbls>
            <c:dLbl>
              <c:idx val="0"/>
              <c:tx>
                <c:rich>
                  <a:bodyPr/>
                  <a:lstStyle/>
                  <a:p>
                    <a:fld id="{7B8BC438-BDD6-40D1-B35C-006F3EAF1EC5}" type="CELLRANGE">
                      <a:rPr lang="en-US"/>
                      <a:pPr/>
                      <a:t>[CELLRANGE]</a:t>
                    </a:fld>
                    <a:endParaRPr lang="en-US" baseline="0"/>
                  </a:p>
                  <a:p>
                    <a:fld id="{68BAB6FB-E3B1-4367-97F3-C80A6B2641B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62FE6F84-2663-4B49-A63F-6AE8E378DEB9}" type="CELLRANGE">
                      <a:rPr lang="en-US"/>
                      <a:pPr/>
                      <a:t>[CELLRANGE]</a:t>
                    </a:fld>
                    <a:endParaRPr lang="en-US" baseline="0"/>
                  </a:p>
                  <a:p>
                    <a:fld id="{84FE59AB-FF78-4B03-8E38-22FDBA23816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8856927E-08C0-44A4-93AC-FFDDDEB9AB24}" type="CELLRANGE">
                      <a:rPr lang="en-US"/>
                      <a:pPr/>
                      <a:t>[CELLRANGE]</a:t>
                    </a:fld>
                    <a:endParaRPr lang="en-US" baseline="0"/>
                  </a:p>
                  <a:p>
                    <a:fld id="{71AB8AFB-390A-4076-A823-31CAC28707F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3.1565656565656565E-3"/>
                  <c:y val="-0.24369388627618649"/>
                </c:manualLayout>
              </c:layout>
              <c:tx>
                <c:rich>
                  <a:bodyPr/>
                  <a:lstStyle/>
                  <a:p>
                    <a:fld id="{BE49CED7-6357-4A50-80D9-E6B21AC29C23}" type="CELLRANGE">
                      <a:rPr lang="en-US"/>
                      <a:pPr/>
                      <a:t>[CELLRANGE]</a:t>
                    </a:fld>
                    <a:endParaRPr lang="en-US" baseline="0"/>
                  </a:p>
                  <a:p>
                    <a:fld id="{D00DDDCC-69CF-43A7-B4EA-F3EC7EA7318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1.1573940370927266E-16"/>
                  <c:y val="-0.10688328345446788"/>
                </c:manualLayout>
              </c:layout>
              <c:tx>
                <c:rich>
                  <a:bodyPr/>
                  <a:lstStyle/>
                  <a:p>
                    <a:fld id="{AAD147B5-382A-43CF-BFD6-5C5B4B371739}" type="CELLRANGE">
                      <a:rPr lang="en-US"/>
                      <a:pPr/>
                      <a:t>[CELLRANGE]</a:t>
                    </a:fld>
                    <a:endParaRPr lang="en-US" baseline="0"/>
                  </a:p>
                  <a:p>
                    <a:fld id="{BE255123-5468-4872-90D1-7ACC1702882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'E2'!$C$6:$C$10</c:f>
              <c:strCache>
                <c:ptCount val="5"/>
                <c:pt idx="0">
                  <c:v>Ελάχιστα</c:v>
                </c:pt>
                <c:pt idx="1">
                  <c:v>Λίγο</c:v>
                </c:pt>
                <c:pt idx="2">
                  <c:v>Μέτρια</c:v>
                </c:pt>
                <c:pt idx="3">
                  <c:v>Πολύ</c:v>
                </c:pt>
                <c:pt idx="4">
                  <c:v>Πάρα πολύ</c:v>
                </c:pt>
              </c:strCache>
            </c:strRef>
          </c:cat>
          <c:val>
            <c:numRef>
              <c:f>'E2'!$D$6:$D$10</c:f>
              <c:numCache>
                <c:formatCode>General</c:formatCode>
                <c:ptCount val="5"/>
                <c:pt idx="0">
                  <c:v>54</c:v>
                </c:pt>
                <c:pt idx="1">
                  <c:v>56</c:v>
                </c:pt>
                <c:pt idx="2">
                  <c:v>57</c:v>
                </c:pt>
                <c:pt idx="3">
                  <c:v>27</c:v>
                </c:pt>
                <c:pt idx="4">
                  <c:v>9</c:v>
                </c:pt>
              </c:numCache>
            </c:numRef>
          </c:val>
          <c:extLst>
            <c:ext xmlns:c15="http://schemas.microsoft.com/office/drawing/2012/chart" uri="{02D57815-91ED-43cb-92C2-25804820EDAC}">
              <c15:datalabelsRange>
                <c15:f>'E2'!$J$6:$J$10</c15:f>
                <c15:dlblRangeCache>
                  <c:ptCount val="5"/>
                  <c:pt idx="0">
                    <c:v>26,60%</c:v>
                  </c:pt>
                  <c:pt idx="1">
                    <c:v>27,59%</c:v>
                  </c:pt>
                  <c:pt idx="2">
                    <c:v>28,08%</c:v>
                  </c:pt>
                  <c:pt idx="3">
                    <c:v>13,30%</c:v>
                  </c:pt>
                  <c:pt idx="4">
                    <c:v>4,43%</c:v>
                  </c:pt>
                </c15:dlblRangeCache>
              </c15:datalabelsRange>
            </c:ext>
          </c:extLst>
        </c:ser>
        <c:dLbls>
          <c:dLblPos val="ctr"/>
          <c:showLegendKey val="0"/>
          <c:showVal val="1"/>
          <c:showCatName val="0"/>
          <c:showSerName val="0"/>
          <c:showPercent val="0"/>
          <c:showBubbleSize val="0"/>
        </c:dLbls>
        <c:gapWidth val="40"/>
        <c:overlap val="100"/>
        <c:axId val="683736192"/>
        <c:axId val="683736752"/>
      </c:barChart>
      <c:catAx>
        <c:axId val="6837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6752"/>
        <c:crosses val="autoZero"/>
        <c:auto val="1"/>
        <c:lblAlgn val="ctr"/>
        <c:lblOffset val="100"/>
        <c:noMultiLvlLbl val="0"/>
      </c:catAx>
      <c:valAx>
        <c:axId val="683736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1"/>
        <c:ser>
          <c:idx val="0"/>
          <c:order val="0"/>
          <c:tx>
            <c:strRef>
              <c:f>'E3'!$D$2:$D$5</c:f>
              <c:strCache>
                <c:ptCount val="4"/>
                <c:pt idx="0">
                  <c:v>Ε3.Θα παρακολουθούσατε κάποιο διαπολιτισμικό πρόγραμμα ή επιμόρφωση με την εξ αποστάσεως μορφή που προσφέρεται στη σημερινή εποχή μας;</c:v>
                </c:pt>
              </c:strCache>
            </c:strRef>
          </c:tx>
          <c:invertIfNegative val="0"/>
          <c:dPt>
            <c:idx val="0"/>
            <c:invertIfNegative val="0"/>
            <c:bubble3D val="0"/>
            <c:spPr>
              <a:solidFill>
                <a:schemeClr val="accent2">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dPt>
            <c:idx val="2"/>
            <c:invertIfNegative val="0"/>
            <c:bubble3D val="0"/>
            <c:spPr>
              <a:solidFill>
                <a:schemeClr val="accent6">
                  <a:shade val="76000"/>
                </a:schemeClr>
              </a:solidFill>
              <a:ln>
                <a:noFill/>
              </a:ln>
              <a:effectLst/>
            </c:spPr>
          </c:dPt>
          <c:dPt>
            <c:idx val="3"/>
            <c:invertIfNegative val="0"/>
            <c:bubble3D val="0"/>
            <c:spPr>
              <a:solidFill>
                <a:schemeClr val="accent6">
                  <a:shade val="76000"/>
                </a:schemeClr>
              </a:solidFill>
              <a:ln>
                <a:noFill/>
              </a:ln>
              <a:effectLst/>
            </c:spPr>
          </c:dPt>
          <c:dPt>
            <c:idx val="4"/>
            <c:invertIfNegative val="0"/>
            <c:bubble3D val="0"/>
            <c:spPr>
              <a:solidFill>
                <a:schemeClr val="accent6">
                  <a:shade val="76000"/>
                </a:schemeClr>
              </a:solidFill>
              <a:ln>
                <a:noFill/>
              </a:ln>
              <a:effectLst/>
            </c:spPr>
          </c:dPt>
          <c:dLbls>
            <c:dLbl>
              <c:idx val="0"/>
              <c:tx>
                <c:rich>
                  <a:bodyPr/>
                  <a:lstStyle/>
                  <a:p>
                    <a:fld id="{6BA673C4-7465-4473-AAF3-6B7625AE1AA9}" type="CELLRANGE">
                      <a:rPr lang="en-US"/>
                      <a:pPr/>
                      <a:t>[CELLRANGE]</a:t>
                    </a:fld>
                    <a:endParaRPr lang="en-US" baseline="0"/>
                  </a:p>
                  <a:p>
                    <a:fld id="{E93DCC36-9DB0-440A-A704-6BE69176267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4FA95D72-186B-44FB-A1FE-A58712E16673}" type="CELLRANGE">
                      <a:rPr lang="en-US"/>
                      <a:pPr/>
                      <a:t>[CELLRANGE]</a:t>
                    </a:fld>
                    <a:endParaRPr lang="en-US" baseline="0"/>
                  </a:p>
                  <a:p>
                    <a:fld id="{BD2BA404-E0E5-403A-BB49-114B8764A52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'E3'!$C$6:$C$7</c:f>
              <c:strCache>
                <c:ptCount val="2"/>
                <c:pt idx="0">
                  <c:v>Όχι</c:v>
                </c:pt>
                <c:pt idx="1">
                  <c:v>Ναι</c:v>
                </c:pt>
              </c:strCache>
            </c:strRef>
          </c:cat>
          <c:val>
            <c:numRef>
              <c:f>'E3'!$D$6:$D$7</c:f>
              <c:numCache>
                <c:formatCode>General</c:formatCode>
                <c:ptCount val="2"/>
                <c:pt idx="0">
                  <c:v>34</c:v>
                </c:pt>
                <c:pt idx="1">
                  <c:v>169</c:v>
                </c:pt>
              </c:numCache>
            </c:numRef>
          </c:val>
          <c:extLst>
            <c:ext xmlns:c15="http://schemas.microsoft.com/office/drawing/2012/chart" uri="{02D57815-91ED-43cb-92C2-25804820EDAC}">
              <c15:datalabelsRange>
                <c15:f>'E3'!$J$6:$J$7</c15:f>
                <c15:dlblRangeCache>
                  <c:ptCount val="2"/>
                  <c:pt idx="0">
                    <c:v>16,75%</c:v>
                  </c:pt>
                  <c:pt idx="1">
                    <c:v>83,25%</c:v>
                  </c:pt>
                </c15:dlblRangeCache>
              </c15:datalabelsRange>
            </c:ext>
          </c:extLst>
        </c:ser>
        <c:dLbls>
          <c:dLblPos val="ctr"/>
          <c:showLegendKey val="0"/>
          <c:showVal val="1"/>
          <c:showCatName val="0"/>
          <c:showSerName val="0"/>
          <c:showPercent val="0"/>
          <c:showBubbleSize val="0"/>
        </c:dLbls>
        <c:gapWidth val="40"/>
        <c:overlap val="100"/>
        <c:axId val="683738992"/>
        <c:axId val="683739552"/>
      </c:barChart>
      <c:catAx>
        <c:axId val="68373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9552"/>
        <c:crosses val="autoZero"/>
        <c:auto val="1"/>
        <c:lblAlgn val="ctr"/>
        <c:lblOffset val="100"/>
        <c:noMultiLvlLbl val="0"/>
      </c:catAx>
      <c:valAx>
        <c:axId val="68373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3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1"/>
        <c:ser>
          <c:idx val="0"/>
          <c:order val="0"/>
          <c:tx>
            <c:strRef>
              <c:f>'E5'!$D$2:$D$5</c:f>
              <c:strCache>
                <c:ptCount val="4"/>
                <c:pt idx="0">
                  <c:v>Ε5.Τα αναλυτικά προγράμματα βοηθούν στην προώθηση της ενσωμάτωσης μαθητών που έχουν διαφορετικό πολιτισμικό υπόβαθρο;</c:v>
                </c:pt>
              </c:strCache>
            </c:strRef>
          </c:tx>
          <c:invertIfNegative val="0"/>
          <c:dPt>
            <c:idx val="0"/>
            <c:invertIfNegative val="0"/>
            <c:bubble3D val="0"/>
            <c:spPr>
              <a:solidFill>
                <a:schemeClr val="accent5">
                  <a:tint val="54000"/>
                </a:schemeClr>
              </a:solidFill>
              <a:ln>
                <a:noFill/>
              </a:ln>
              <a:effectLst/>
            </c:spPr>
          </c:dPt>
          <c:dPt>
            <c:idx val="1"/>
            <c:invertIfNegative val="0"/>
            <c:bubble3D val="0"/>
            <c:spPr>
              <a:solidFill>
                <a:schemeClr val="accent5">
                  <a:tint val="77000"/>
                </a:schemeClr>
              </a:solidFill>
              <a:ln>
                <a:noFill/>
              </a:ln>
              <a:effectLst/>
            </c:spPr>
          </c:dPt>
          <c:dPt>
            <c:idx val="2"/>
            <c:invertIfNegative val="0"/>
            <c:bubble3D val="0"/>
            <c:spPr>
              <a:solidFill>
                <a:schemeClr val="accent5"/>
              </a:solidFill>
              <a:ln>
                <a:noFill/>
              </a:ln>
              <a:effectLst/>
            </c:spPr>
          </c:dPt>
          <c:dPt>
            <c:idx val="3"/>
            <c:invertIfNegative val="0"/>
            <c:bubble3D val="0"/>
            <c:spPr>
              <a:solidFill>
                <a:schemeClr val="accent5">
                  <a:shade val="76000"/>
                </a:schemeClr>
              </a:solidFill>
              <a:ln>
                <a:noFill/>
              </a:ln>
              <a:effectLst/>
            </c:spPr>
          </c:dPt>
          <c:dPt>
            <c:idx val="4"/>
            <c:invertIfNegative val="0"/>
            <c:bubble3D val="0"/>
            <c:spPr>
              <a:solidFill>
                <a:schemeClr val="accent5">
                  <a:shade val="53000"/>
                </a:schemeClr>
              </a:solidFill>
              <a:ln>
                <a:noFill/>
              </a:ln>
              <a:effectLst/>
            </c:spPr>
          </c:dPt>
          <c:dLbls>
            <c:dLbl>
              <c:idx val="0"/>
              <c:tx>
                <c:rich>
                  <a:bodyPr/>
                  <a:lstStyle/>
                  <a:p>
                    <a:fld id="{EEFFDE65-9CB6-4917-BDA0-141743AA9087}" type="CELLRANGE">
                      <a:rPr lang="en-US"/>
                      <a:pPr/>
                      <a:t>[CELLRANGE]</a:t>
                    </a:fld>
                    <a:endParaRPr lang="en-US" baseline="0"/>
                  </a:p>
                  <a:p>
                    <a:fld id="{2E839090-2BEA-424B-92E6-09D3D257CD5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36542E18-696E-48FD-9C06-C42004A0A17A}" type="CELLRANGE">
                      <a:rPr lang="en-US"/>
                      <a:pPr/>
                      <a:t>[CELLRANGE]</a:t>
                    </a:fld>
                    <a:endParaRPr lang="en-US" baseline="0"/>
                  </a:p>
                  <a:p>
                    <a:fld id="{FCAD3479-9003-4DB2-8071-83AEF782B7F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3.1565656565655988E-3"/>
                  <c:y val="-0.32920051303976067"/>
                </c:manualLayout>
              </c:layout>
              <c:tx>
                <c:rich>
                  <a:bodyPr/>
                  <a:lstStyle/>
                  <a:p>
                    <a:fld id="{E1A449C2-EF82-47A8-A3D4-4809D4F2A038}" type="CELLRANGE">
                      <a:rPr lang="en-US"/>
                      <a:pPr/>
                      <a:t>[CELLRANGE]</a:t>
                    </a:fld>
                    <a:endParaRPr lang="en-US" baseline="0"/>
                  </a:p>
                  <a:p>
                    <a:fld id="{239C1370-1DCD-4819-A99D-0480AF53EDE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layout>
                <c:manualLayout>
                  <c:x val="3.1565656565656565E-3"/>
                  <c:y val="-0.18383924754168457"/>
                </c:manualLayout>
              </c:layout>
              <c:tx>
                <c:rich>
                  <a:bodyPr/>
                  <a:lstStyle/>
                  <a:p>
                    <a:fld id="{1061B9ED-8092-4C1D-B062-546E765BC6BE}" type="CELLRANGE">
                      <a:rPr lang="en-US"/>
                      <a:pPr/>
                      <a:t>[CELLRANGE]</a:t>
                    </a:fld>
                    <a:endParaRPr lang="en-US" baseline="0"/>
                  </a:p>
                  <a:p>
                    <a:fld id="{15376EA0-A197-468E-A142-BF62369DD8D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3.1565656565656565E-3"/>
                  <c:y val="-8.1222600415773547E-2"/>
                </c:manualLayout>
              </c:layout>
              <c:tx>
                <c:rich>
                  <a:bodyPr/>
                  <a:lstStyle/>
                  <a:p>
                    <a:fld id="{29E77479-007F-4CBF-B51D-180A133C3049}" type="CELLRANGE">
                      <a:rPr lang="en-US"/>
                      <a:pPr/>
                      <a:t>[CELLRANGE]</a:t>
                    </a:fld>
                    <a:endParaRPr lang="en-US" baseline="0"/>
                  </a:p>
                  <a:p>
                    <a:fld id="{3C439584-6082-4A21-8BFC-6067E1765D7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'E5'!$C$6:$C$10</c:f>
              <c:strCache>
                <c:ptCount val="5"/>
                <c:pt idx="0">
                  <c:v>Ελάχιστα</c:v>
                </c:pt>
                <c:pt idx="1">
                  <c:v>Λίγο</c:v>
                </c:pt>
                <c:pt idx="2">
                  <c:v>Μέτρια</c:v>
                </c:pt>
                <c:pt idx="3">
                  <c:v>Πολύ</c:v>
                </c:pt>
                <c:pt idx="4">
                  <c:v>Πάρα πολύ</c:v>
                </c:pt>
              </c:strCache>
            </c:strRef>
          </c:cat>
          <c:val>
            <c:numRef>
              <c:f>'E5'!$D$6:$D$10</c:f>
              <c:numCache>
                <c:formatCode>General</c:formatCode>
                <c:ptCount val="5"/>
                <c:pt idx="0">
                  <c:v>54</c:v>
                </c:pt>
                <c:pt idx="1">
                  <c:v>69</c:v>
                </c:pt>
                <c:pt idx="2">
                  <c:v>52</c:v>
                </c:pt>
                <c:pt idx="3">
                  <c:v>23</c:v>
                </c:pt>
                <c:pt idx="4">
                  <c:v>5</c:v>
                </c:pt>
              </c:numCache>
            </c:numRef>
          </c:val>
          <c:extLst>
            <c:ext xmlns:c15="http://schemas.microsoft.com/office/drawing/2012/chart" uri="{02D57815-91ED-43cb-92C2-25804820EDAC}">
              <c15:datalabelsRange>
                <c15:f>'E5'!$J$6:$J$10</c15:f>
                <c15:dlblRangeCache>
                  <c:ptCount val="5"/>
                  <c:pt idx="0">
                    <c:v>26,60%</c:v>
                  </c:pt>
                  <c:pt idx="1">
                    <c:v>33,99%</c:v>
                  </c:pt>
                  <c:pt idx="2">
                    <c:v>25,62%</c:v>
                  </c:pt>
                  <c:pt idx="3">
                    <c:v>11,33%</c:v>
                  </c:pt>
                  <c:pt idx="4">
                    <c:v>2,46%</c:v>
                  </c:pt>
                </c15:dlblRangeCache>
              </c15:datalabelsRange>
            </c:ext>
          </c:extLst>
        </c:ser>
        <c:dLbls>
          <c:dLblPos val="ctr"/>
          <c:showLegendKey val="0"/>
          <c:showVal val="1"/>
          <c:showCatName val="0"/>
          <c:showSerName val="0"/>
          <c:showPercent val="0"/>
          <c:showBubbleSize val="0"/>
        </c:dLbls>
        <c:gapWidth val="40"/>
        <c:overlap val="100"/>
        <c:axId val="683741792"/>
        <c:axId val="683742352"/>
      </c:barChart>
      <c:catAx>
        <c:axId val="6837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42352"/>
        <c:crosses val="autoZero"/>
        <c:auto val="1"/>
        <c:lblAlgn val="ctr"/>
        <c:lblOffset val="100"/>
        <c:noMultiLvlLbl val="0"/>
      </c:catAx>
      <c:valAx>
        <c:axId val="683742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374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1"/>
        <c:ser>
          <c:idx val="0"/>
          <c:order val="0"/>
          <c:tx>
            <c:strRef>
              <c:f>'E6'!$D$2:$D$5</c:f>
              <c:strCache>
                <c:ptCount val="4"/>
                <c:pt idx="0">
                  <c:v>Ε6.Ο Διευθυντής πρέπει να είναι αρωγός της προσπάθειας αυτής και να έχει καθημερινά ενεργό ρόλο στη διαμόρφωση μίας υγιούς διαπολιτισμικής κουλτούρας του σχολείου.</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0"/>
              <c:layout>
                <c:manualLayout>
                  <c:x val="-2.8934850927318164E-17"/>
                  <c:y val="-6.8397979297493514E-2"/>
                </c:manualLayout>
              </c:layout>
              <c:tx>
                <c:rich>
                  <a:bodyPr/>
                  <a:lstStyle/>
                  <a:p>
                    <a:fld id="{E0574C04-6F6D-4796-8F16-B2892C33DC94}" type="CELLRANGE">
                      <a:rPr lang="en-US"/>
                      <a:pPr/>
                      <a:t>[CELLRANGE]</a:t>
                    </a:fld>
                    <a:endParaRPr lang="en-US" baseline="0"/>
                  </a:p>
                  <a:p>
                    <a:fld id="{F25A5FD8-10C7-463F-8CA1-71FAD9F0995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3.1565656565656565E-3"/>
                  <c:y val="-6.4123105591400165E-2"/>
                </c:manualLayout>
              </c:layout>
              <c:tx>
                <c:rich>
                  <a:bodyPr/>
                  <a:lstStyle/>
                  <a:p>
                    <a:fld id="{4B483E7E-554D-4244-BBD4-47ACB43B568D}" type="CELLRANGE">
                      <a:rPr lang="en-US"/>
                      <a:pPr/>
                      <a:t>[CELLRANGE]</a:t>
                    </a:fld>
                    <a:endParaRPr lang="en-US" baseline="0"/>
                  </a:p>
                  <a:p>
                    <a:fld id="{874A6FAA-C24C-4A92-8174-B1661E88A6E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3.1565656565656565E-3"/>
                  <c:y val="-8.1222600415773547E-2"/>
                </c:manualLayout>
              </c:layout>
              <c:tx>
                <c:rich>
                  <a:bodyPr/>
                  <a:lstStyle/>
                  <a:p>
                    <a:fld id="{07B4694D-8E19-45F1-A9E9-A9489C44CB16}" type="CELLRANGE">
                      <a:rPr lang="en-US"/>
                      <a:pPr/>
                      <a:t>[CELLRANGE]</a:t>
                    </a:fld>
                    <a:endParaRPr lang="en-US" baseline="0"/>
                  </a:p>
                  <a:p>
                    <a:fld id="{05813847-CA61-4A36-84F4-1F41B6F9446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88ABFB59-8794-4EED-A1D6-E944F05839BA}" type="CELLRANGE">
                      <a:rPr lang="en-US"/>
                      <a:pPr/>
                      <a:t>[CELLRANGE]</a:t>
                    </a:fld>
                    <a:endParaRPr lang="en-US" baseline="0"/>
                  </a:p>
                  <a:p>
                    <a:fld id="{02B77719-970A-4772-8F30-95CDFABAD7B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4CDFF8C5-F3BB-40EF-9E90-C6301084C959}" type="CELLRANGE">
                      <a:rPr lang="en-US"/>
                      <a:pPr/>
                      <a:t>[CELLRANGE]</a:t>
                    </a:fld>
                    <a:endParaRPr lang="en-US" baseline="0"/>
                  </a:p>
                  <a:p>
                    <a:fld id="{F5B1BDF6-CA8A-4ACF-9F0B-74FCEA8FE23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'E6'!$C$6:$C$10</c:f>
              <c:strCache>
                <c:ptCount val="5"/>
                <c:pt idx="0">
                  <c:v>Ελάχιστα</c:v>
                </c:pt>
                <c:pt idx="1">
                  <c:v>Λίγο</c:v>
                </c:pt>
                <c:pt idx="2">
                  <c:v>Μέτρια</c:v>
                </c:pt>
                <c:pt idx="3">
                  <c:v>Πολύ</c:v>
                </c:pt>
                <c:pt idx="4">
                  <c:v>Πάρα πολύ</c:v>
                </c:pt>
              </c:strCache>
            </c:strRef>
          </c:cat>
          <c:val>
            <c:numRef>
              <c:f>'E6'!$D$6:$D$10</c:f>
              <c:numCache>
                <c:formatCode>General</c:formatCode>
                <c:ptCount val="5"/>
                <c:pt idx="0">
                  <c:v>3</c:v>
                </c:pt>
                <c:pt idx="1">
                  <c:v>2</c:v>
                </c:pt>
                <c:pt idx="2">
                  <c:v>11</c:v>
                </c:pt>
                <c:pt idx="3">
                  <c:v>55</c:v>
                </c:pt>
                <c:pt idx="4">
                  <c:v>132</c:v>
                </c:pt>
              </c:numCache>
            </c:numRef>
          </c:val>
          <c:extLst>
            <c:ext xmlns:c15="http://schemas.microsoft.com/office/drawing/2012/chart" uri="{02D57815-91ED-43cb-92C2-25804820EDAC}">
              <c15:datalabelsRange>
                <c15:f>'E6'!$J$6:$J$10</c15:f>
                <c15:dlblRangeCache>
                  <c:ptCount val="5"/>
                  <c:pt idx="0">
                    <c:v>1,48%</c:v>
                  </c:pt>
                  <c:pt idx="1">
                    <c:v>0,99%</c:v>
                  </c:pt>
                  <c:pt idx="2">
                    <c:v>5,42%</c:v>
                  </c:pt>
                  <c:pt idx="3">
                    <c:v>27,09%</c:v>
                  </c:pt>
                  <c:pt idx="4">
                    <c:v>65,02%</c:v>
                  </c:pt>
                </c15:dlblRangeCache>
              </c15:datalabelsRange>
            </c:ext>
          </c:extLst>
        </c:ser>
        <c:dLbls>
          <c:dLblPos val="ctr"/>
          <c:showLegendKey val="0"/>
          <c:showVal val="1"/>
          <c:showCatName val="0"/>
          <c:showSerName val="0"/>
          <c:showPercent val="0"/>
          <c:showBubbleSize val="0"/>
        </c:dLbls>
        <c:gapWidth val="40"/>
        <c:overlap val="100"/>
        <c:axId val="609053376"/>
        <c:axId val="609053936"/>
      </c:barChart>
      <c:catAx>
        <c:axId val="6090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3936"/>
        <c:crosses val="autoZero"/>
        <c:auto val="1"/>
        <c:lblAlgn val="ctr"/>
        <c:lblOffset val="100"/>
        <c:noMultiLvlLbl val="0"/>
      </c:catAx>
      <c:valAx>
        <c:axId val="609053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1"/>
        <c:ser>
          <c:idx val="0"/>
          <c:order val="0"/>
          <c:tx>
            <c:strRef>
              <c:f>'E7'!$D$2:$D$5</c:f>
              <c:strCache>
                <c:ptCount val="4"/>
                <c:pt idx="0">
                  <c:v>Ε7.Θεωρείτε πως η συνεισφορά κάποιου συμβούλου –ειδικού στη διαπολιτισμική εκπαίδευση (ακαδημαϊκού), θα μπορούσε να βοηθήσει στην καλύτερη οργάνωση;</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0"/>
              <c:layout>
                <c:manualLayout>
                  <c:x val="-2.8934850927318164E-17"/>
                  <c:y val="-7.2672853003586849E-2"/>
                </c:manualLayout>
              </c:layout>
              <c:tx>
                <c:rich>
                  <a:bodyPr/>
                  <a:lstStyle/>
                  <a:p>
                    <a:fld id="{FB3593EA-F15E-4CA8-8A7F-0788EE4D742F}" type="CELLRANGE">
                      <a:rPr lang="en-US"/>
                      <a:pPr/>
                      <a:t>[CELLRANGE]</a:t>
                    </a:fld>
                    <a:endParaRPr lang="en-US" baseline="0"/>
                  </a:p>
                  <a:p>
                    <a:fld id="{DD5B54BD-3A6D-47C6-A8B0-0546D46DD03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7.2672853003586849E-2"/>
                </c:manualLayout>
              </c:layout>
              <c:tx>
                <c:rich>
                  <a:bodyPr/>
                  <a:lstStyle/>
                  <a:p>
                    <a:fld id="{1A31B9D7-96C1-404E-941B-D0DCB2648189}" type="CELLRANGE">
                      <a:rPr lang="en-US"/>
                      <a:pPr/>
                      <a:t>[CELLRANGE]</a:t>
                    </a:fld>
                    <a:endParaRPr lang="en-US" baseline="0"/>
                  </a:p>
                  <a:p>
                    <a:fld id="{A93B4575-92C5-4F5D-85D0-706F2422022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19E17BBA-C1E9-4F2C-A49E-2D7128649245}" type="CELLRANGE">
                      <a:rPr lang="en-US"/>
                      <a:pPr/>
                      <a:t>[CELLRANGE]</a:t>
                    </a:fld>
                    <a:endParaRPr lang="en-US" baseline="0"/>
                  </a:p>
                  <a:p>
                    <a:fld id="{062B58A7-ADC0-4834-A8FF-973925CD174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5E2DC2EE-97FB-4E30-BD86-0594CC03FBB0}" type="CELLRANGE">
                      <a:rPr lang="en-US"/>
                      <a:pPr/>
                      <a:t>[CELLRANGE]</a:t>
                    </a:fld>
                    <a:endParaRPr lang="en-US" baseline="0"/>
                  </a:p>
                  <a:p>
                    <a:fld id="{D4F560C1-3FF6-4175-B69D-F033CB0ACEC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77DC9624-67F4-4216-A8B9-506C3784ADDD}" type="CELLRANGE">
                      <a:rPr lang="en-US"/>
                      <a:pPr/>
                      <a:t>[CELLRANGE]</a:t>
                    </a:fld>
                    <a:endParaRPr lang="en-US" baseline="0"/>
                  </a:p>
                  <a:p>
                    <a:fld id="{4087A3B2-83ED-48E3-827C-4E40DD7AAC54}"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'E7'!$C$6:$C$10</c:f>
              <c:strCache>
                <c:ptCount val="5"/>
                <c:pt idx="0">
                  <c:v>Ελάχιστα</c:v>
                </c:pt>
                <c:pt idx="1">
                  <c:v>Λίγο</c:v>
                </c:pt>
                <c:pt idx="2">
                  <c:v>Μέτρια</c:v>
                </c:pt>
                <c:pt idx="3">
                  <c:v>Πολύ</c:v>
                </c:pt>
                <c:pt idx="4">
                  <c:v>Πάρα πολύ</c:v>
                </c:pt>
              </c:strCache>
            </c:strRef>
          </c:cat>
          <c:val>
            <c:numRef>
              <c:f>'E7'!$D$6:$D$10</c:f>
              <c:numCache>
                <c:formatCode>General</c:formatCode>
                <c:ptCount val="5"/>
                <c:pt idx="0">
                  <c:v>4</c:v>
                </c:pt>
                <c:pt idx="1">
                  <c:v>6</c:v>
                </c:pt>
                <c:pt idx="2">
                  <c:v>20</c:v>
                </c:pt>
                <c:pt idx="3">
                  <c:v>60</c:v>
                </c:pt>
                <c:pt idx="4">
                  <c:v>113</c:v>
                </c:pt>
              </c:numCache>
            </c:numRef>
          </c:val>
          <c:extLst>
            <c:ext xmlns:c15="http://schemas.microsoft.com/office/drawing/2012/chart" uri="{02D57815-91ED-43cb-92C2-25804820EDAC}">
              <c15:datalabelsRange>
                <c15:f>'E7'!$J$6:$J$10</c15:f>
                <c15:dlblRangeCache>
                  <c:ptCount val="5"/>
                  <c:pt idx="0">
                    <c:v>1,97%</c:v>
                  </c:pt>
                  <c:pt idx="1">
                    <c:v>2,96%</c:v>
                  </c:pt>
                  <c:pt idx="2">
                    <c:v>9,85%</c:v>
                  </c:pt>
                  <c:pt idx="3">
                    <c:v>29,56%</c:v>
                  </c:pt>
                  <c:pt idx="4">
                    <c:v>55,67%</c:v>
                  </c:pt>
                </c15:dlblRangeCache>
              </c15:datalabelsRange>
            </c:ext>
          </c:extLst>
        </c:ser>
        <c:dLbls>
          <c:dLblPos val="ctr"/>
          <c:showLegendKey val="0"/>
          <c:showVal val="1"/>
          <c:showCatName val="0"/>
          <c:showSerName val="0"/>
          <c:showPercent val="0"/>
          <c:showBubbleSize val="0"/>
        </c:dLbls>
        <c:gapWidth val="40"/>
        <c:overlap val="100"/>
        <c:axId val="609056176"/>
        <c:axId val="609056736"/>
      </c:barChart>
      <c:catAx>
        <c:axId val="60905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6736"/>
        <c:crosses val="autoZero"/>
        <c:auto val="1"/>
        <c:lblAlgn val="ctr"/>
        <c:lblOffset val="100"/>
        <c:noMultiLvlLbl val="0"/>
      </c:catAx>
      <c:valAx>
        <c:axId val="609056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1"/>
        <c:ser>
          <c:idx val="0"/>
          <c:order val="0"/>
          <c:tx>
            <c:strRef>
              <c:f>'E8'!$D$2:$D$5</c:f>
              <c:strCache>
                <c:ptCount val="4"/>
                <c:pt idx="0">
                  <c:v>Ε8.Η κουλτούρα της σχολικής μονάδας που υπηρετώ εμπνέει και στηρίζει την ένταξη όλων των παιδιών</c:v>
                </c:pt>
              </c:strCache>
            </c:strRef>
          </c:tx>
          <c:invertIfNegative val="0"/>
          <c:dPt>
            <c:idx val="0"/>
            <c:invertIfNegative val="0"/>
            <c:bubble3D val="0"/>
            <c:spPr>
              <a:solidFill>
                <a:schemeClr val="accent5">
                  <a:shade val="53000"/>
                </a:schemeClr>
              </a:solidFill>
              <a:ln>
                <a:noFill/>
              </a:ln>
              <a:effectLst/>
            </c:spPr>
          </c:dPt>
          <c:dPt>
            <c:idx val="1"/>
            <c:invertIfNegative val="0"/>
            <c:bubble3D val="0"/>
            <c:spPr>
              <a:solidFill>
                <a:schemeClr val="accent5">
                  <a:shade val="76000"/>
                </a:schemeClr>
              </a:solidFill>
              <a:ln>
                <a:noFill/>
              </a:ln>
              <a:effectLst/>
            </c:spPr>
          </c:dPt>
          <c:dPt>
            <c:idx val="2"/>
            <c:invertIfNegative val="0"/>
            <c:bubble3D val="0"/>
            <c:spPr>
              <a:solidFill>
                <a:schemeClr val="accent5"/>
              </a:solidFill>
              <a:ln>
                <a:noFill/>
              </a:ln>
              <a:effectLst/>
            </c:spPr>
          </c:dPt>
          <c:dPt>
            <c:idx val="3"/>
            <c:invertIfNegative val="0"/>
            <c:bubble3D val="0"/>
            <c:spPr>
              <a:solidFill>
                <a:schemeClr val="accent5">
                  <a:tint val="77000"/>
                </a:schemeClr>
              </a:solidFill>
              <a:ln>
                <a:noFill/>
              </a:ln>
              <a:effectLst/>
            </c:spPr>
          </c:dPt>
          <c:dPt>
            <c:idx val="4"/>
            <c:invertIfNegative val="0"/>
            <c:bubble3D val="0"/>
            <c:spPr>
              <a:solidFill>
                <a:schemeClr val="accent5">
                  <a:tint val="54000"/>
                </a:schemeClr>
              </a:solidFill>
              <a:ln>
                <a:noFill/>
              </a:ln>
              <a:effectLst/>
            </c:spPr>
          </c:dPt>
          <c:dLbls>
            <c:dLbl>
              <c:idx val="0"/>
              <c:layout>
                <c:manualLayout>
                  <c:x val="0"/>
                  <c:y val="-8.1222600415773699E-2"/>
                </c:manualLayout>
              </c:layout>
              <c:tx>
                <c:rich>
                  <a:bodyPr/>
                  <a:lstStyle/>
                  <a:p>
                    <a:fld id="{CBC8E004-EE68-4827-B158-38BA3760C7A3}" type="CELLRANGE">
                      <a:rPr lang="en-US"/>
                      <a:pPr/>
                      <a:t>[CELLRANGE]</a:t>
                    </a:fld>
                    <a:endParaRPr lang="en-US" baseline="0"/>
                  </a:p>
                  <a:p>
                    <a:fld id="{DA79F3CC-F7AC-4BCF-AF2D-CC954CE89743}"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0.11970927746900392"/>
                </c:manualLayout>
              </c:layout>
              <c:tx>
                <c:rich>
                  <a:bodyPr/>
                  <a:lstStyle/>
                  <a:p>
                    <a:fld id="{8FAC71E8-AE49-4433-B213-6410ACDE4E6F}" type="CELLRANGE">
                      <a:rPr lang="en-US"/>
                      <a:pPr/>
                      <a:t>[CELLRANGE]</a:t>
                    </a:fld>
                    <a:endParaRPr lang="en-US" baseline="0"/>
                  </a:p>
                  <a:p>
                    <a:fld id="{1BE433D3-717D-4E5A-9598-9230052CA56D}"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layout>
                <c:manualLayout>
                  <c:x val="-5.7869701854636328E-17"/>
                  <c:y val="-0.31637451902522445"/>
                </c:manualLayout>
              </c:layout>
              <c:tx>
                <c:rich>
                  <a:bodyPr/>
                  <a:lstStyle/>
                  <a:p>
                    <a:fld id="{C461B621-F37D-4045-B0B6-C4936D274927}" type="CELLRANGE">
                      <a:rPr lang="en-US"/>
                      <a:pPr/>
                      <a:t>[CELLRANGE]</a:t>
                    </a:fld>
                    <a:endParaRPr lang="en-US" baseline="0"/>
                  </a:p>
                  <a:p>
                    <a:fld id="{05A32220-B452-4206-8785-9826F1F0142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62A51C68-510B-4F1F-ABC0-40C36C18A975}" type="CELLRANGE">
                      <a:rPr lang="en-US"/>
                      <a:pPr/>
                      <a:t>[CELLRANGE]</a:t>
                    </a:fld>
                    <a:endParaRPr lang="en-US" baseline="0"/>
                  </a:p>
                  <a:p>
                    <a:fld id="{CB89EBB4-3A37-4313-AC35-1F8EC143BF8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550EBD3A-9903-477D-9235-D390666799E9}" type="CELLRANGE">
                      <a:rPr lang="en-US"/>
                      <a:pPr/>
                      <a:t>[CELLRANGE]</a:t>
                    </a:fld>
                    <a:endParaRPr lang="en-US" baseline="0"/>
                  </a:p>
                  <a:p>
                    <a:fld id="{215D30FF-6512-4472-BAB3-04F01E477C2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'E8'!$C$6:$C$10</c:f>
              <c:strCache>
                <c:ptCount val="5"/>
                <c:pt idx="0">
                  <c:v>Ελάχιστα</c:v>
                </c:pt>
                <c:pt idx="1">
                  <c:v>Λίγο</c:v>
                </c:pt>
                <c:pt idx="2">
                  <c:v>Μέτρια</c:v>
                </c:pt>
                <c:pt idx="3">
                  <c:v>Πολύ</c:v>
                </c:pt>
                <c:pt idx="4">
                  <c:v>Πάρα πολύ</c:v>
                </c:pt>
              </c:strCache>
            </c:strRef>
          </c:cat>
          <c:val>
            <c:numRef>
              <c:f>'E8'!$D$6:$D$10</c:f>
              <c:numCache>
                <c:formatCode>General</c:formatCode>
                <c:ptCount val="5"/>
                <c:pt idx="0">
                  <c:v>7</c:v>
                </c:pt>
                <c:pt idx="1">
                  <c:v>13</c:v>
                </c:pt>
                <c:pt idx="2">
                  <c:v>49</c:v>
                </c:pt>
                <c:pt idx="3">
                  <c:v>72</c:v>
                </c:pt>
                <c:pt idx="4">
                  <c:v>62</c:v>
                </c:pt>
              </c:numCache>
            </c:numRef>
          </c:val>
          <c:extLst>
            <c:ext xmlns:c15="http://schemas.microsoft.com/office/drawing/2012/chart" uri="{02D57815-91ED-43cb-92C2-25804820EDAC}">
              <c15:datalabelsRange>
                <c15:f>'E8'!$J$6:$J$10</c15:f>
                <c15:dlblRangeCache>
                  <c:ptCount val="5"/>
                  <c:pt idx="0">
                    <c:v>3,45%</c:v>
                  </c:pt>
                  <c:pt idx="1">
                    <c:v>6,40%</c:v>
                  </c:pt>
                  <c:pt idx="2">
                    <c:v>24,14%</c:v>
                  </c:pt>
                  <c:pt idx="3">
                    <c:v>35,47%</c:v>
                  </c:pt>
                  <c:pt idx="4">
                    <c:v>30,54%</c:v>
                  </c:pt>
                </c15:dlblRangeCache>
              </c15:datalabelsRange>
            </c:ext>
          </c:extLst>
        </c:ser>
        <c:dLbls>
          <c:dLblPos val="ctr"/>
          <c:showLegendKey val="0"/>
          <c:showVal val="1"/>
          <c:showCatName val="0"/>
          <c:showSerName val="0"/>
          <c:showPercent val="0"/>
          <c:showBubbleSize val="0"/>
        </c:dLbls>
        <c:gapWidth val="40"/>
        <c:overlap val="100"/>
        <c:axId val="609058976"/>
        <c:axId val="609059536"/>
      </c:barChart>
      <c:catAx>
        <c:axId val="6090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9536"/>
        <c:crosses val="autoZero"/>
        <c:auto val="1"/>
        <c:lblAlgn val="ctr"/>
        <c:lblOffset val="100"/>
        <c:noMultiLvlLbl val="0"/>
      </c:catAx>
      <c:valAx>
        <c:axId val="609059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5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1"/>
        <c:ser>
          <c:idx val="0"/>
          <c:order val="0"/>
          <c:tx>
            <c:strRef>
              <c:f>'E9'!$D$2:$D$5</c:f>
              <c:strCache>
                <c:ptCount val="4"/>
                <c:pt idx="0">
                  <c:v>Ε9.Ο υλικοτεχνικός εξοπλισμός και η διαμόρφωση του χώρου του σχολείου, αποτελούν παράγοντα επιτυχούς ενσωμάτωσης των παιδιών για εύκολη χρήση και πρόσβαση.</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0"/>
              <c:layout>
                <c:manualLayout>
                  <c:x val="0"/>
                  <c:y val="-7.2672853003586849E-2"/>
                </c:manualLayout>
              </c:layout>
              <c:tx>
                <c:rich>
                  <a:bodyPr/>
                  <a:lstStyle/>
                  <a:p>
                    <a:fld id="{2CF91F32-C835-4B61-AA68-FD9E1C776947}" type="CELLRANGE">
                      <a:rPr lang="en-US"/>
                      <a:pPr/>
                      <a:t>[CELLRANGE]</a:t>
                    </a:fld>
                    <a:endParaRPr lang="en-US" baseline="0"/>
                  </a:p>
                  <a:p>
                    <a:fld id="{A52B4136-F510-4D4C-85A0-0658141D923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0.11115861479264642"/>
                </c:manualLayout>
              </c:layout>
              <c:tx>
                <c:rich>
                  <a:bodyPr/>
                  <a:lstStyle/>
                  <a:p>
                    <a:fld id="{6E9CC72A-2380-42A6-BAF8-9CA6AC531AF8}" type="CELLRANGE">
                      <a:rPr lang="en-US"/>
                      <a:pPr/>
                      <a:t>[CELLRANGE]</a:t>
                    </a:fld>
                    <a:endParaRPr lang="en-US" baseline="0"/>
                  </a:p>
                  <a:p>
                    <a:fld id="{8455E6FE-D5A6-4967-93E4-5FC988C09F0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6A6CCF3C-CC76-4B2B-BC56-A74EA99A0E4F}" type="CELLRANGE">
                      <a:rPr lang="en-US"/>
                      <a:pPr/>
                      <a:t>[CELLRANGE]</a:t>
                    </a:fld>
                    <a:endParaRPr lang="en-US" baseline="0"/>
                  </a:p>
                  <a:p>
                    <a:fld id="{1B183F19-77B2-4B23-84BB-D1D822C3208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A652289B-08CB-4834-82C1-0EDABB41447F}" type="CELLRANGE">
                      <a:rPr lang="en-US"/>
                      <a:pPr/>
                      <a:t>[CELLRANGE]</a:t>
                    </a:fld>
                    <a:endParaRPr lang="en-US" baseline="0"/>
                  </a:p>
                  <a:p>
                    <a:fld id="{BD74D446-FA07-4457-953E-FF031B251AFF}"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1ECA574F-B5A0-4867-B788-85ECC15720C8}" type="CELLRANGE">
                      <a:rPr lang="en-US"/>
                      <a:pPr/>
                      <a:t>[CELLRANGE]</a:t>
                    </a:fld>
                    <a:endParaRPr lang="en-US" baseline="0"/>
                  </a:p>
                  <a:p>
                    <a:fld id="{B40B55A5-6D7C-4020-B69A-6D170D29C03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'E9'!$C$6:$C$10</c:f>
              <c:strCache>
                <c:ptCount val="5"/>
                <c:pt idx="0">
                  <c:v>Ελάχιστα</c:v>
                </c:pt>
                <c:pt idx="1">
                  <c:v>Λίγο</c:v>
                </c:pt>
                <c:pt idx="2">
                  <c:v>Μέτρια</c:v>
                </c:pt>
                <c:pt idx="3">
                  <c:v>Πολύ</c:v>
                </c:pt>
                <c:pt idx="4">
                  <c:v>Πάρα πολύ</c:v>
                </c:pt>
              </c:strCache>
            </c:strRef>
          </c:cat>
          <c:val>
            <c:numRef>
              <c:f>'E9'!$D$6:$D$10</c:f>
              <c:numCache>
                <c:formatCode>General</c:formatCode>
                <c:ptCount val="5"/>
                <c:pt idx="0">
                  <c:v>6</c:v>
                </c:pt>
                <c:pt idx="1">
                  <c:v>12</c:v>
                </c:pt>
                <c:pt idx="2">
                  <c:v>39</c:v>
                </c:pt>
                <c:pt idx="3">
                  <c:v>75</c:v>
                </c:pt>
                <c:pt idx="4">
                  <c:v>71</c:v>
                </c:pt>
              </c:numCache>
            </c:numRef>
          </c:val>
          <c:extLst>
            <c:ext xmlns:c15="http://schemas.microsoft.com/office/drawing/2012/chart" uri="{02D57815-91ED-43cb-92C2-25804820EDAC}">
              <c15:datalabelsRange>
                <c15:f>'E9'!$J$6:$J$10</c15:f>
                <c15:dlblRangeCache>
                  <c:ptCount val="5"/>
                  <c:pt idx="0">
                    <c:v>2,96%</c:v>
                  </c:pt>
                  <c:pt idx="1">
                    <c:v>5,91%</c:v>
                  </c:pt>
                  <c:pt idx="2">
                    <c:v>19,21%</c:v>
                  </c:pt>
                  <c:pt idx="3">
                    <c:v>36,95%</c:v>
                  </c:pt>
                  <c:pt idx="4">
                    <c:v>34,98%</c:v>
                  </c:pt>
                </c15:dlblRangeCache>
              </c15:datalabelsRange>
            </c:ext>
          </c:extLst>
        </c:ser>
        <c:dLbls>
          <c:dLblPos val="ctr"/>
          <c:showLegendKey val="0"/>
          <c:showVal val="1"/>
          <c:showCatName val="0"/>
          <c:showSerName val="0"/>
          <c:showPercent val="0"/>
          <c:showBubbleSize val="0"/>
        </c:dLbls>
        <c:gapWidth val="40"/>
        <c:overlap val="100"/>
        <c:axId val="609061776"/>
        <c:axId val="609062336"/>
      </c:barChart>
      <c:catAx>
        <c:axId val="60906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62336"/>
        <c:crosses val="autoZero"/>
        <c:auto val="1"/>
        <c:lblAlgn val="ctr"/>
        <c:lblOffset val="100"/>
        <c:noMultiLvlLbl val="0"/>
      </c:catAx>
      <c:valAx>
        <c:axId val="60906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906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84400853402097E-2"/>
          <c:y val="7.1303126097646635E-2"/>
          <c:w val="0.89947583306472656"/>
          <c:h val="0.8102683028688852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3">
                  <a:lumMod val="40000"/>
                  <a:lumOff val="60000"/>
                </a:schemeClr>
              </a:solidFill>
              <a:ln>
                <a:noFill/>
              </a:ln>
              <a:effectLst/>
            </c:spPr>
          </c:dPt>
          <c:dPt>
            <c:idx val="3"/>
            <c:invertIfNegative val="0"/>
            <c:bubble3D val="0"/>
            <c:spPr>
              <a:solidFill>
                <a:schemeClr val="accent4">
                  <a:lumMod val="40000"/>
                  <a:lumOff val="60000"/>
                </a:schemeClr>
              </a:solidFill>
              <a:ln>
                <a:noFill/>
              </a:ln>
              <a:effectLst/>
            </c:spPr>
          </c:dPt>
          <c:dLbls>
            <c:dLbl>
              <c:idx val="0"/>
              <c:layout>
                <c:manualLayout>
                  <c:x val="-1.6937473713552096E-17"/>
                  <c:y val="0.3161222339304531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14260625219529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749894854208383E-17"/>
                  <c:y val="7.37618545837723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67369160519845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477457501847746E-3"/>
                  <c:y val="0.1931858096241657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'Σεμιναριο - συνέδριο'!$E$4:$E$8</c:f>
              <c:strCache>
                <c:ptCount val="5"/>
                <c:pt idx="0">
                  <c:v>Πρακτική/διδασκαλία</c:v>
                </c:pt>
                <c:pt idx="1">
                  <c:v>Σεμινάριο</c:v>
                </c:pt>
                <c:pt idx="2">
                  <c:v>Συνέδριο</c:v>
                </c:pt>
                <c:pt idx="3">
                  <c:v>Mεταπτυχιακός τίτλος</c:v>
                </c:pt>
                <c:pt idx="4">
                  <c:v>Καμία επιμόρφωση</c:v>
                </c:pt>
              </c:strCache>
            </c:strRef>
          </c:cat>
          <c:val>
            <c:numRef>
              <c:f>'Σεμιναριο - συνέδριο'!$F$4:$F$8</c:f>
              <c:numCache>
                <c:formatCode>General</c:formatCode>
                <c:ptCount val="5"/>
                <c:pt idx="0">
                  <c:v>104</c:v>
                </c:pt>
                <c:pt idx="1">
                  <c:v>73</c:v>
                </c:pt>
                <c:pt idx="2">
                  <c:v>12</c:v>
                </c:pt>
                <c:pt idx="3">
                  <c:v>9</c:v>
                </c:pt>
                <c:pt idx="4">
                  <c:v>55</c:v>
                </c:pt>
              </c:numCache>
            </c:numRef>
          </c:val>
        </c:ser>
        <c:dLbls>
          <c:showLegendKey val="0"/>
          <c:showVal val="0"/>
          <c:showCatName val="0"/>
          <c:showSerName val="0"/>
          <c:showPercent val="0"/>
          <c:showBubbleSize val="0"/>
        </c:dLbls>
        <c:gapWidth val="48"/>
        <c:axId val="677750128"/>
        <c:axId val="677750688"/>
      </c:barChart>
      <c:catAx>
        <c:axId val="6777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77750688"/>
        <c:crosses val="autoZero"/>
        <c:auto val="1"/>
        <c:lblAlgn val="ctr"/>
        <c:lblOffset val="50"/>
        <c:noMultiLvlLbl val="0"/>
      </c:catAx>
      <c:valAx>
        <c:axId val="67775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77750128"/>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'7'!$D$2:$D$4</c:f>
              <c:strCache>
                <c:ptCount val="3"/>
                <c:pt idx="0">
                  <c:v>Α7.  Αριθμός αλλόγλωσσων μαθητών ανά τμήμα</c:v>
                </c:pt>
              </c:strCache>
            </c:strRef>
          </c:tx>
          <c:invertIfNegative val="0"/>
          <c:dPt>
            <c:idx val="0"/>
            <c:invertIfNegative val="0"/>
            <c:bubble3D val="0"/>
            <c:spPr>
              <a:solidFill>
                <a:schemeClr val="accent6"/>
              </a:solidFill>
              <a:ln>
                <a:noFill/>
              </a:ln>
              <a:effectLst/>
            </c:spPr>
          </c:dPt>
          <c:dPt>
            <c:idx val="1"/>
            <c:invertIfNegative val="0"/>
            <c:bubble3D val="0"/>
            <c:spPr>
              <a:solidFill>
                <a:schemeClr val="accent5">
                  <a:lumMod val="60000"/>
                  <a:lumOff val="40000"/>
                </a:schemeClr>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6">
                  <a:lumMod val="60000"/>
                  <a:lumOff val="40000"/>
                </a:schemeClr>
              </a:solidFill>
              <a:ln>
                <a:noFill/>
              </a:ln>
              <a:effectLst/>
            </c:spPr>
          </c:dPt>
          <c:dLbls>
            <c:dLbl>
              <c:idx val="0"/>
              <c:layout>
                <c:manualLayout>
                  <c:x val="-3.003003003003003E-3"/>
                  <c:y val="-9.7602376405686406E-2"/>
                </c:manualLayout>
              </c:layout>
              <c:tx>
                <c:rich>
                  <a:bodyPr/>
                  <a:lstStyle/>
                  <a:p>
                    <a:fld id="{5BCFEA38-E254-420E-AA2D-EBF6AAED0BD4}" type="CELLRANGE">
                      <a:rPr lang="en-US"/>
                      <a:pPr/>
                      <a:t>[CELLRANGE]</a:t>
                    </a:fld>
                    <a:endParaRPr lang="en-US" baseline="0"/>
                  </a:p>
                  <a:p>
                    <a:fld id="{F7D49EFA-7FC5-4ABC-82DD-DE5EF280FC0B}"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E7B1CB74-CA2A-430C-9FBF-D48FABB0352A}" type="CELLRANGE">
                      <a:rPr lang="en-US"/>
                      <a:pPr/>
                      <a:t>[CELLRANGE]</a:t>
                    </a:fld>
                    <a:endParaRPr lang="en-US" baseline="0"/>
                  </a:p>
                  <a:p>
                    <a:fld id="{1C334CD0-4DAD-4555-B169-63D66101773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0602D136-0181-4112-B0E2-01C1B23D0895}" type="CELLRANGE">
                      <a:rPr lang="en-US"/>
                      <a:pPr/>
                      <a:t>[CELLRANGE]</a:t>
                    </a:fld>
                    <a:endParaRPr lang="en-US" baseline="0"/>
                  </a:p>
                  <a:p>
                    <a:fld id="{C01F7B59-D3BD-4100-81E7-133BC05C16A2}"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2D1017D0-C215-42C1-A759-C5E95FB3BF86}" type="CELLRANGE">
                      <a:rPr lang="el-GR"/>
                      <a:pPr/>
                      <a:t>[CELLRANGE]</a:t>
                    </a:fld>
                    <a:r>
                      <a:rPr lang="el-GR" baseline="0"/>
                      <a:t>
</a:t>
                    </a:r>
                    <a:fld id="{1BED0D8F-27C9-471F-80E4-AF5A99BD075A}" type="VALUE">
                      <a:rPr lang="el-GR" baseline="0"/>
                      <a:pPr/>
                      <a:t>[VALUE]</a:t>
                    </a:fld>
                    <a:endParaRPr lang="el-GR"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'7'!$C$5:$C$8</c:f>
              <c:strCache>
                <c:ptCount val="4"/>
                <c:pt idx="0">
                  <c:v>0</c:v>
                </c:pt>
                <c:pt idx="1">
                  <c:v>1 - 3</c:v>
                </c:pt>
                <c:pt idx="2">
                  <c:v>4 - 6</c:v>
                </c:pt>
                <c:pt idx="3">
                  <c:v>7 και πάνω</c:v>
                </c:pt>
              </c:strCache>
            </c:strRef>
          </c:cat>
          <c:val>
            <c:numRef>
              <c:f>'7'!$D$5:$D$8</c:f>
              <c:numCache>
                <c:formatCode>General</c:formatCode>
                <c:ptCount val="4"/>
                <c:pt idx="0">
                  <c:v>0</c:v>
                </c:pt>
                <c:pt idx="1">
                  <c:v>98</c:v>
                </c:pt>
                <c:pt idx="2">
                  <c:v>33</c:v>
                </c:pt>
                <c:pt idx="3">
                  <c:v>72</c:v>
                </c:pt>
              </c:numCache>
            </c:numRef>
          </c:val>
          <c:extLst>
            <c:ext xmlns:c15="http://schemas.microsoft.com/office/drawing/2012/chart" uri="{02D57815-91ED-43cb-92C2-25804820EDAC}">
              <c15:datalabelsRange>
                <c15:f>'7'!$J$5:$J$8</c15:f>
                <c15:dlblRangeCache>
                  <c:ptCount val="4"/>
                  <c:pt idx="0">
                    <c:v>0%</c:v>
                  </c:pt>
                  <c:pt idx="1">
                    <c:v>48,3%</c:v>
                  </c:pt>
                  <c:pt idx="2">
                    <c:v>16,3%</c:v>
                  </c:pt>
                  <c:pt idx="3">
                    <c:v>35,5%</c:v>
                  </c:pt>
                </c15:dlblRangeCache>
              </c15:datalabelsRange>
            </c:ext>
          </c:extLst>
        </c:ser>
        <c:dLbls>
          <c:dLblPos val="ctr"/>
          <c:showLegendKey val="0"/>
          <c:showVal val="1"/>
          <c:showCatName val="0"/>
          <c:showSerName val="0"/>
          <c:showPercent val="0"/>
          <c:showBubbleSize val="0"/>
        </c:dLbls>
        <c:gapWidth val="40"/>
        <c:overlap val="100"/>
        <c:axId val="687040144"/>
        <c:axId val="687040704"/>
      </c:barChart>
      <c:catAx>
        <c:axId val="68704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7040704"/>
        <c:crosses val="autoZero"/>
        <c:auto val="1"/>
        <c:lblAlgn val="ctr"/>
        <c:lblOffset val="100"/>
        <c:noMultiLvlLbl val="0"/>
      </c:catAx>
      <c:valAx>
        <c:axId val="687040704"/>
        <c:scaling>
          <c:orientation val="minMax"/>
        </c:scaling>
        <c:delete val="0"/>
        <c:axPos val="l"/>
        <c:numFmt formatCode="General" sourceLinked="1"/>
        <c:majorTickMark val="cross"/>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704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'B1'!$D$2:$D$5</c:f>
              <c:strCache>
                <c:ptCount val="4"/>
                <c:pt idx="0">
                  <c:v>Β1.Το εκπαιδευτικό σύστημα στην Ελλάδα προσφέρει ίδιες ευκαιρίες στους μαθητές με διαφορετικό πολιτισμικό περιβάλλον σε σχέση με τους υπόλοιπους Έλληνες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Lbls>
            <c:dLbl>
              <c:idx val="0"/>
              <c:tx>
                <c:rich>
                  <a:bodyPr/>
                  <a:lstStyle/>
                  <a:p>
                    <a:fld id="{351221DD-762E-4D60-8F59-BB3D029F4CBF}" type="CELLRANGE">
                      <a:rPr lang="en-US"/>
                      <a:pPr/>
                      <a:t>[CELLRANGE]</a:t>
                    </a:fld>
                    <a:endParaRPr lang="en-US" baseline="0"/>
                  </a:p>
                  <a:p>
                    <a:fld id="{BDB5CDFE-1A4B-4D25-8655-519C919AC25E}"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tx>
                <c:rich>
                  <a:bodyPr/>
                  <a:lstStyle/>
                  <a:p>
                    <a:fld id="{F8A75D46-24B9-471E-885B-584924188F09}" type="CELLRANGE">
                      <a:rPr lang="en-US"/>
                      <a:pPr/>
                      <a:t>[CELLRANGE]</a:t>
                    </a:fld>
                    <a:endParaRPr lang="en-US" baseline="0"/>
                  </a:p>
                  <a:p>
                    <a:fld id="{3A2A0161-134C-4933-9203-084D87D2E561}"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E36D3826-01E9-4158-8131-9268A99BFE8E}" type="CELLRANGE">
                      <a:rPr lang="en-US"/>
                      <a:pPr/>
                      <a:t>[CELLRANGE]</a:t>
                    </a:fld>
                    <a:endParaRPr lang="en-US" baseline="0"/>
                  </a:p>
                  <a:p>
                    <a:fld id="{1682DD09-F8D6-4AB2-A7B5-FF1ED7B56CF8}"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FFBFDCE7-24D3-4945-BEEE-E384C32A65D4}" type="CELLRANGE">
                      <a:rPr lang="en-US"/>
                      <a:pPr/>
                      <a:t>[CELLRANGE]</a:t>
                    </a:fld>
                    <a:endParaRPr lang="en-US" baseline="0"/>
                  </a:p>
                  <a:p>
                    <a:fld id="{03AC1127-61DE-420C-A373-8319059CC059}"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layout>
                <c:manualLayout>
                  <c:x val="0"/>
                  <c:y val="-0.10829542993285692"/>
                </c:manualLayout>
              </c:layout>
              <c:tx>
                <c:rich>
                  <a:bodyPr/>
                  <a:lstStyle/>
                  <a:p>
                    <a:fld id="{045A3D8E-0081-4BD8-AC09-DB5F48490DC0}" type="CELLRANGE">
                      <a:rPr lang="en-US"/>
                      <a:pPr/>
                      <a:t>[CELLRANGE]</a:t>
                    </a:fld>
                    <a:endParaRPr lang="en-US" baseline="0"/>
                  </a:p>
                  <a:p>
                    <a:fld id="{5E3588B1-5585-4755-B728-ED6FB8666B2C}"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'B1'!$C$6:$C$10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'B1'!$D$6:$D$10</c:f>
              <c:numCache>
                <c:formatCode>General</c:formatCode>
                <c:ptCount val="5"/>
                <c:pt idx="0">
                  <c:v>28</c:v>
                </c:pt>
                <c:pt idx="1">
                  <c:v>73</c:v>
                </c:pt>
                <c:pt idx="2">
                  <c:v>44</c:v>
                </c:pt>
                <c:pt idx="3">
                  <c:v>47</c:v>
                </c:pt>
                <c:pt idx="4">
                  <c:v>11</c:v>
                </c:pt>
              </c:numCache>
            </c:numRef>
          </c:val>
          <c:extLst>
            <c:ext xmlns:c15="http://schemas.microsoft.com/office/drawing/2012/chart" uri="{02D57815-91ED-43cb-92C2-25804820EDAC}">
              <c15:datalabelsRange>
                <c15:f>'B1'!$J$6:$J$10</c15:f>
                <c15:dlblRangeCache>
                  <c:ptCount val="5"/>
                  <c:pt idx="0">
                    <c:v>13,79%</c:v>
                  </c:pt>
                  <c:pt idx="1">
                    <c:v>35,96%</c:v>
                  </c:pt>
                  <c:pt idx="2">
                    <c:v>21,67%</c:v>
                  </c:pt>
                  <c:pt idx="3">
                    <c:v>23,15%</c:v>
                  </c:pt>
                  <c:pt idx="4">
                    <c:v>5,42%</c:v>
                  </c:pt>
                </c15:dlblRangeCache>
              </c15:datalabelsRange>
            </c:ext>
          </c:extLst>
        </c:ser>
        <c:dLbls>
          <c:dLblPos val="ctr"/>
          <c:showLegendKey val="0"/>
          <c:showVal val="1"/>
          <c:showCatName val="0"/>
          <c:showSerName val="0"/>
          <c:showPercent val="0"/>
          <c:showBubbleSize val="0"/>
        </c:dLbls>
        <c:gapWidth val="40"/>
        <c:overlap val="100"/>
        <c:axId val="685677632"/>
        <c:axId val="685678192"/>
      </c:barChart>
      <c:catAx>
        <c:axId val="6856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78192"/>
        <c:crosses val="autoZero"/>
        <c:auto val="1"/>
        <c:lblAlgn val="ctr"/>
        <c:lblOffset val="100"/>
        <c:noMultiLvlLbl val="0"/>
      </c:catAx>
      <c:valAx>
        <c:axId val="685678192"/>
        <c:scaling>
          <c:orientation val="minMax"/>
        </c:scaling>
        <c:delete val="0"/>
        <c:axPos val="l"/>
        <c:numFmt formatCode="General" sourceLinked="1"/>
        <c:majorTickMark val="in"/>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7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'B2'!$D$2:$D$5</c:f>
              <c:strCache>
                <c:ptCount val="4"/>
                <c:pt idx="0">
                  <c:v>Β2.Θεωρείτε ότι θα πρέπει η εκμάθηση της ελληνικής γλώσσας να είναι υποχρεωτική σε αλλόγλωσσους μαθητές;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lumMod val="60000"/>
                  <a:lumOff val="40000"/>
                </a:schemeClr>
              </a:solidFill>
              <a:ln>
                <a:noFill/>
              </a:ln>
              <a:effectLst/>
            </c:spPr>
          </c:dPt>
          <c:dLbls>
            <c:dLbl>
              <c:idx val="0"/>
              <c:layout>
                <c:manualLayout>
                  <c:x val="0"/>
                  <c:y val="-7.7972709551656916E-2"/>
                </c:manualLayout>
              </c:layout>
              <c:tx>
                <c:rich>
                  <a:bodyPr/>
                  <a:lstStyle/>
                  <a:p>
                    <a:fld id="{1C6F4BF9-AD7D-407B-A660-0B01A3345AD6}" type="CELLRANGE">
                      <a:rPr lang="en-US"/>
                      <a:pPr/>
                      <a:t>[CELLRANGE]</a:t>
                    </a:fld>
                    <a:endParaRPr lang="en-US" baseline="0"/>
                  </a:p>
                  <a:p>
                    <a:fld id="{B8B143CB-517D-4A5C-8683-B67E55F2E257}"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1"/>
              <c:layout>
                <c:manualLayout>
                  <c:x val="0"/>
                  <c:y val="-7.7972709551656999E-2"/>
                </c:manualLayout>
              </c:layout>
              <c:tx>
                <c:rich>
                  <a:bodyPr/>
                  <a:lstStyle/>
                  <a:p>
                    <a:fld id="{1D631238-26B0-45D7-9007-6038EA005093}" type="CELLRANGE">
                      <a:rPr lang="en-US"/>
                      <a:pPr/>
                      <a:t>[CELLRANGE]</a:t>
                    </a:fld>
                    <a:endParaRPr lang="en-US" baseline="0"/>
                  </a:p>
                  <a:p>
                    <a:fld id="{BD3221D9-03C7-4367-B4FB-22A5B5D3906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2"/>
              <c:tx>
                <c:rich>
                  <a:bodyPr/>
                  <a:lstStyle/>
                  <a:p>
                    <a:fld id="{A06A55B2-E5F5-4C38-A90F-7D0151B83880}" type="CELLRANGE">
                      <a:rPr lang="en-US"/>
                      <a:pPr/>
                      <a:t>[CELLRANGE]</a:t>
                    </a:fld>
                    <a:endParaRPr lang="en-US" baseline="0"/>
                  </a:p>
                  <a:p>
                    <a:fld id="{3C579851-D800-4435-8FA8-6B2BE12CCD00}"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3"/>
              <c:tx>
                <c:rich>
                  <a:bodyPr/>
                  <a:lstStyle/>
                  <a:p>
                    <a:fld id="{78200278-7BD0-407F-9147-A6566E516779}" type="CELLRANGE">
                      <a:rPr lang="en-US"/>
                      <a:pPr/>
                      <a:t>[CELLRANGE]</a:t>
                    </a:fld>
                    <a:endParaRPr lang="en-US" baseline="0"/>
                  </a:p>
                  <a:p>
                    <a:fld id="{2B60F92D-FB6F-47BF-BFCA-B68C4F12D825}"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dLbl>
              <c:idx val="4"/>
              <c:tx>
                <c:rich>
                  <a:bodyPr/>
                  <a:lstStyle/>
                  <a:p>
                    <a:fld id="{5B051D08-F8BD-4787-B48A-449283147615}" type="CELLRANGE">
                      <a:rPr lang="en-US"/>
                      <a:pPr/>
                      <a:t>[CELLRANGE]</a:t>
                    </a:fld>
                    <a:endParaRPr lang="en-US" baseline="0"/>
                  </a:p>
                  <a:p>
                    <a:fld id="{31EAEC3F-7DB8-4785-B125-6684558A6046}" type="VALUE">
                      <a:rPr lang="en-US"/>
                      <a:pPr/>
                      <a:t>[VALUE]</a:t>
                    </a:fld>
                    <a:endParaRPr lang="el-GR"/>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'B2'!$C$6:$C$10</c:f>
              <c:strCache>
                <c:ptCount val="5"/>
                <c:pt idx="0">
                  <c:v>Διαφωνώ απόλυτα</c:v>
                </c:pt>
                <c:pt idx="1">
                  <c:v>Διαφωνώ</c:v>
                </c:pt>
                <c:pt idx="2">
                  <c:v>Δεν είμαι σίγουρη/ος</c:v>
                </c:pt>
                <c:pt idx="3">
                  <c:v>Συμφωνώ</c:v>
                </c:pt>
                <c:pt idx="4">
                  <c:v>Συμφωνώ απόλυτα</c:v>
                </c:pt>
              </c:strCache>
            </c:strRef>
          </c:cat>
          <c:val>
            <c:numRef>
              <c:f>'B2'!$D$6:$D$10</c:f>
              <c:numCache>
                <c:formatCode>General</c:formatCode>
                <c:ptCount val="5"/>
                <c:pt idx="0">
                  <c:v>0</c:v>
                </c:pt>
                <c:pt idx="1">
                  <c:v>5</c:v>
                </c:pt>
                <c:pt idx="2">
                  <c:v>15</c:v>
                </c:pt>
                <c:pt idx="3">
                  <c:v>72</c:v>
                </c:pt>
                <c:pt idx="4">
                  <c:v>111</c:v>
                </c:pt>
              </c:numCache>
            </c:numRef>
          </c:val>
          <c:extLst>
            <c:ext xmlns:c15="http://schemas.microsoft.com/office/drawing/2012/chart" uri="{02D57815-91ED-43cb-92C2-25804820EDAC}">
              <c15:datalabelsRange>
                <c15:f>'B2'!$J$6:$J$10</c15:f>
                <c15:dlblRangeCache>
                  <c:ptCount val="5"/>
                  <c:pt idx="0">
                    <c:v>0,00%</c:v>
                  </c:pt>
                  <c:pt idx="1">
                    <c:v>2,46%</c:v>
                  </c:pt>
                  <c:pt idx="2">
                    <c:v>7,39%</c:v>
                  </c:pt>
                  <c:pt idx="3">
                    <c:v>35,47%</c:v>
                  </c:pt>
                  <c:pt idx="4">
                    <c:v>54,68%</c:v>
                  </c:pt>
                </c15:dlblRangeCache>
              </c15:datalabelsRange>
            </c:ext>
          </c:extLst>
        </c:ser>
        <c:dLbls>
          <c:dLblPos val="ctr"/>
          <c:showLegendKey val="0"/>
          <c:showVal val="1"/>
          <c:showCatName val="0"/>
          <c:showSerName val="0"/>
          <c:showPercent val="0"/>
          <c:showBubbleSize val="0"/>
        </c:dLbls>
        <c:gapWidth val="40"/>
        <c:overlap val="100"/>
        <c:axId val="685680432"/>
        <c:axId val="685680992"/>
      </c:barChart>
      <c:catAx>
        <c:axId val="68568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80992"/>
        <c:crosses val="autoZero"/>
        <c:auto val="1"/>
        <c:lblAlgn val="ctr"/>
        <c:lblOffset val="100"/>
        <c:noMultiLvlLbl val="0"/>
      </c:catAx>
      <c:valAx>
        <c:axId val="685680992"/>
        <c:scaling>
          <c:orientation val="minMax"/>
        </c:scaling>
        <c:delete val="0"/>
        <c:axPos val="l"/>
        <c:numFmt formatCode="General" sourceLinked="1"/>
        <c:majorTickMark val="in"/>
        <c:minorTickMark val="none"/>
        <c:tickLblPos val="nextTo"/>
        <c:spPr>
          <a:noFill/>
          <a:ln>
            <a:solidFill>
              <a:srgbClr val="000000">
                <a:lumMod val="25000"/>
                <a:lumOff val="75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8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withinLinear" id="16">
  <a:schemeClr val="accent3"/>
</cs:colorStyle>
</file>

<file path=word/charts/colors25.xml><?xml version="1.0" encoding="utf-8"?>
<cs:colorStyle xmlns:cs="http://schemas.microsoft.com/office/drawing/2012/chartStyle" xmlns:a="http://schemas.openxmlformats.org/drawingml/2006/main" meth="withinLinear" id="16">
  <a:schemeClr val="accent3"/>
</cs:colorStyle>
</file>

<file path=word/charts/colors26.xml><?xml version="1.0" encoding="utf-8"?>
<cs:colorStyle xmlns:cs="http://schemas.microsoft.com/office/drawing/2012/chartStyle" xmlns:a="http://schemas.openxmlformats.org/drawingml/2006/main" meth="withinLinear" id="16">
  <a:schemeClr val="accent3"/>
</cs:colorStyle>
</file>

<file path=word/charts/colors27.xml><?xml version="1.0" encoding="utf-8"?>
<cs:colorStyle xmlns:cs="http://schemas.microsoft.com/office/drawing/2012/chartStyle" xmlns:a="http://schemas.openxmlformats.org/drawingml/2006/main" meth="withinLinear" id="16">
  <a:schemeClr val="accent3"/>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 id="17">
  <a:schemeClr val="accent4"/>
</cs:colorStyle>
</file>

<file path=word/charts/colors51.xml><?xml version="1.0" encoding="utf-8"?>
<cs:colorStyle xmlns:cs="http://schemas.microsoft.com/office/drawing/2012/chartStyle" xmlns:a="http://schemas.openxmlformats.org/drawingml/2006/main" meth="withinLinearReversed" id="24">
  <a:schemeClr val="accent4"/>
</cs:colorStyle>
</file>

<file path=word/charts/colors52.xml><?xml version="1.0" encoding="utf-8"?>
<cs:colorStyle xmlns:cs="http://schemas.microsoft.com/office/drawing/2012/chartStyle" xmlns:a="http://schemas.openxmlformats.org/drawingml/2006/main" meth="withinLinearReversed" id="26">
  <a:schemeClr val="accent6"/>
</cs:colorStyle>
</file>

<file path=word/charts/colors53.xml><?xml version="1.0" encoding="utf-8"?>
<cs:colorStyle xmlns:cs="http://schemas.microsoft.com/office/drawing/2012/chartStyle" xmlns:a="http://schemas.openxmlformats.org/drawingml/2006/main" meth="withinLinearReversed" id="25">
  <a:schemeClr val="accent5"/>
</cs:colorStyle>
</file>

<file path=word/charts/colors54.xml><?xml version="1.0" encoding="utf-8"?>
<cs:colorStyle xmlns:cs="http://schemas.microsoft.com/office/drawing/2012/chartStyle" xmlns:a="http://schemas.openxmlformats.org/drawingml/2006/main" meth="withinLinear" id="14">
  <a:schemeClr val="accent1"/>
</cs:colorStyle>
</file>

<file path=word/charts/colors55.xml><?xml version="1.0" encoding="utf-8"?>
<cs:colorStyle xmlns:cs="http://schemas.microsoft.com/office/drawing/2012/chartStyle" xmlns:a="http://schemas.openxmlformats.org/drawingml/2006/main" meth="withinLinear" id="14">
  <a:schemeClr val="accent1"/>
</cs:colorStyle>
</file>

<file path=word/charts/colors56.xml><?xml version="1.0" encoding="utf-8"?>
<cs:colorStyle xmlns:cs="http://schemas.microsoft.com/office/drawing/2012/chartStyle" xmlns:a="http://schemas.openxmlformats.org/drawingml/2006/main" meth="withinLinear" id="18">
  <a:schemeClr val="accent5"/>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Βιτ07</b:Tag>
    <b:SourceType>Misc</b:SourceType>
    <b:Guid>{3B9CF54F-B460-4273-B61A-3BA5631D7EB2}</b:Guid>
    <b:Title>Διδακτικές προσεγγίσεις της πληροφορικής – μέθοδοι διδασκαλίας που εφαρμόζονται σε προγράμματα εκπαίδευσης γύρω από τη χρήση των Νέων Τεχνολογιών στα πλαίσια της μετα-δευτεροβάθμιας επαγγελματικής κατάρτισης ενηλίκων</b:Title>
    <b:Year>2007</b:Year>
    <b:City>Θεσσαλονίκη</b:City>
    <b:Publisher>Ε.Α.Π.</b:Publisher>
    <b:Author>
      <b:Author>
        <b:NameList>
          <b:Person>
            <b:Last>Βιτούλης</b:Last>
            <b:First>Μιχάλης</b:First>
          </b:Person>
        </b:NameList>
      </b:Author>
    </b:Author>
    <b:RefOrder>122</b:RefOrder>
  </b:Source>
  <b:Source>
    <b:Tag>Επι12</b:Tag>
    <b:SourceType>ConferenceProceedings</b:SourceType>
    <b:Guid>{A2D03269-A629-4525-9144-98908A92354A}</b:Guid>
    <b:Title>Διαδίκτυο καλύτερα προσαρμοσμένο στα παιδιά: μια ευρωπαϊκή στρατηγική</b:Title>
    <b:Year>2012</b:Year>
    <b:Month>5</b:Month>
    <b:Day>2</b:Day>
    <b:City>Βρυξέλλες</b:City>
    <b:Author>
      <b:Author>
        <b:NameList>
          <b:Person>
            <b:Last>Ευρωπαϊκή Επιτροπή</b:Last>
          </b:Person>
        </b:NameList>
      </b:Author>
    </b:Author>
    <b:Pages>22</b:Pages>
    <b:URL>https://eur-lex.europa.eu/legal-content/EL/TXT/PDF/?uri=CELEX:52012DC0196&amp;from=EN</b:URL>
    <b:RefOrder>128</b:RefOrder>
  </b:Source>
  <b:Source>
    <b:Tag>Kar04</b:Tag>
    <b:SourceType>JournalArticle</b:SourceType>
    <b:Guid>{81DE2D59-582A-4099-9756-7628942446AB}</b:Guid>
    <b:Title>Curricula Considerations in ICT Integration: Models and Practices in Cyprus</b:Title>
    <b:Pages>21-35</b:Pages>
    <b:Year>2004</b:Year>
    <b:JournalName>Education and Information Technologies</b:JournalName>
    <b:Month>March</b:Month>
    <b:Volume> 9</b:Volume>
    <b:Issue> 1</b:Issue>
    <b:DOI>10.1023/B:EAIT.0000024259.91951.44</b:DOI>
    <b:Author>
      <b:Author>
        <b:NameList>
          <b:Person>
            <b:Last>Karagiorgi</b:Last>
            <b:First>Yiasemina</b:First>
          </b:Person>
          <b:Person>
            <b:Last>Charalambous</b:Last>
            <b:First>Kyriacos</b:First>
          </b:Person>
        </b:NameList>
      </b:Author>
    </b:Author>
    <b:RefOrder>129</b:RefOrder>
  </b:Source>
  <b:Source>
    <b:Tag>Για10</b:Tag>
    <b:SourceType>ConferenceProceedings</b:SourceType>
    <b:Guid>{5EB340A7-0E78-455B-B5C3-E14B8F99FBE9}</b:Guid>
    <b:Title>Απόψεις εκπαιδευτικών για την εφαρμογή των ΤΠΕ στην εκπαίδευση</b:Title>
    <b:Year>2010</b:Year>
    <b:Pages>633-640</b:Pages>
    <b:Author>
      <b:Author>
        <b:NameList>
          <b:Person>
            <b:Last>Γιαβρίμης</b:Last>
            <b:First>Παναγιώτης</b:First>
          </b:Person>
          <b:Person>
            <b:Last>Παπάνης</b:Last>
            <b:First>Ευστράτιος</b:First>
          </b:Person>
          <b:Person>
            <b:Last>Νεοφώτιστος</b:Last>
            <b:First>Βασίλειος</b:First>
          </b:Person>
          <b:Person>
            <b:Last>Βαλκάνος</b:Last>
            <b:First>Ευθύμης</b:First>
          </b:Person>
        </b:NameList>
      </b:Author>
    </b:Author>
    <b:ConferenceName>Οι ΤΠΕ στην Εκπαίδευση</b:ConferenceName>
    <b:City>Κόρινθος</b:City>
    <b:Publisher>7ο Πανελλήνιο Συνέδριο με Διεθνή Συμμετοχή</b:Publisher>
    <b:Volume>2</b:Volume>
    <b:URL>http://korinthos.uop.gr/~hcicte10/proceedings/23.pdf</b:URL>
    <b:RefOrder>130</b:RefOrder>
  </b:Source>
  <b:Source>
    <b:Tag>Μαυ11</b:Tag>
    <b:SourceType>Misc</b:SourceType>
    <b:Guid>{13BDC668-A301-4B3A-A7E6-10C3AF53AC0C}</b:Guid>
    <b:Title>Νέες Τεχολογίες και Διαπολιτισμική Εκπαίδευση</b:Title>
    <b:Year>2011</b:Year>
    <b:Publisher>Πανεπιστήμιο Μακεδονίας</b:Publisher>
    <b:Month>Ιούνιος</b:Month>
    <b:Author>
      <b:Author>
        <b:NameList>
          <b:Person>
            <b:Last>Μαυρομμάτη</b:Last>
            <b:First>Μαρία</b:First>
          </b:Person>
        </b:NameList>
      </b:Author>
    </b:Author>
    <b:URL>http://thesis.ekt.gr/thesisBookReader/id/26037#page/1/mode/2up</b:URL>
    <b:RefOrder>131</b:RefOrder>
  </b:Source>
  <b:Source>
    <b:Tag>Σχο</b:Tag>
    <b:SourceType>ConferenceProceedings</b:SourceType>
    <b:Guid>{CE0983CB-76D3-40EE-A39B-DA6678208121}</b:Guid>
    <b:Title>Ένταξη των ΤΠΕ στην εκπαίδευση: παράγοντες πρόβλεψης της εκπαιδευτικής χρήσης</b:Title>
    <b:City>Κόρινθος</b:City>
    <b:Publisher>Πανεπιστήμιο Πελοποννήσου</b:Publisher>
    <b:Pages>617-624</b:Pages>
    <b:ConferenceName>7ο Πανελλήνιο Συνέδριο με Διεθνή Συμμετοχή  «Οι ΤΠΕ στην Εκπαίδευση»</b:ConferenceName>
    <b:Author>
      <b:Author>
        <b:NameList>
          <b:Person>
            <b:Last>Σχορετσανίτου</b:Last>
            <b:First>Παρασκευή</b:First>
          </b:Person>
          <b:Person>
            <b:Last>Βεκύρη</b:Last>
            <b:First>Ιωάννα</b:First>
          </b:Person>
        </b:NameList>
      </b:Author>
    </b:Author>
    <b:Volume>2</b:Volume>
    <b:URL>http://korinthos.uop.gr/~hcicte10/proceedings/30.pdf</b:URL>
    <b:Year>2010</b:Year>
    <b:RefOrder>132</b:RefOrder>
  </b:Source>
  <b:Source>
    <b:Tag>Vos01</b:Tag>
    <b:SourceType>ArticleInAPeriodical</b:SourceType>
    <b:Guid>{BA1BDCD8-F0AF-4A5C-B4A2-99F2CA0D7152}</b:Guid>
    <b:Title>Information and Communication Technology and the Problem of Teacher Training: Myths, Dreams and Harsh Reality</b:Title>
    <b:Pages>341–365</b:Pages>
    <b:Year>2001</b:Year>
    <b:Volume>2</b:Volume>
    <b:URL>http://chemistrynetwork.pixel-online.org/data/TET_db/doc/6_Publication_1.pdf</b:URL>
    <b:Issue>4</b:Issue>
    <b:PeriodicalTitle>Themes in Education</b:PeriodicalTitle>
    <b:Author>
      <b:Author>
        <b:NameList>
          <b:Person>
            <b:Last>Vosniadou</b:Last>
            <b:First>Stella</b:First>
          </b:Person>
          <b:Person>
            <b:Last>Kollias</b:Last>
            <b:First>Vassilios</b:First>
          </b:Person>
        </b:NameList>
      </b:Author>
    </b:Author>
    <b:RefOrder>133</b:RefOrder>
  </b:Source>
  <b:Source>
    <b:Tag>Mui04</b:Tag>
    <b:SourceType>JournalArticle</b:SourceType>
    <b:Guid>{0CA8CFA4-BCE4-44CC-AE51-CFACF05E6F81}</b:Guid>
    <b:Title>Technology and its impact in the classroom</b:Title>
    <b:Year>2004</b:Year>
    <b:Pages>111-131</b:Pages>
    <b:JournalName>Computers &amp; Education</b:JournalName>
    <b:Author>
      <b:Author>
        <b:NameList>
          <b:Person>
            <b:Last>Muir-Herzig</b:Last>
            <b:Middle>G</b:Middle>
            <b:First>Rozalind</b:First>
          </b:Person>
        </b:NameList>
      </b:Author>
    </b:Author>
    <b:Volume>42</b:Volume>
    <b:Issue>2</b:Issue>
    <b:DOI> 10.1016/S0360-1315(03)00067-8</b:DOI>
    <b:RefOrder>134</b:RefOrder>
  </b:Source>
  <b:Source>
    <b:Tag>Par08</b:Tag>
    <b:SourceType>JournalArticle</b:SourceType>
    <b:Guid>{23B76483-0571-41CA-B1A2-75078AE1E735}</b:Guid>
    <b:Title>Individual characteristics and computer self-efficacy in secondary education teachers to integrate technology in educational practice</b:Title>
    <b:Year>2008</b:Year>
    <b:Month>Apr</b:Month>
    <b:JournalName>Computers &amp; Education</b:JournalName>
    <b:Pages>1084-1091</b:Pages>
    <b:Author>
      <b:Author>
        <b:NameList>
          <b:Person>
            <b:Last>Paraskeva</b:Last>
            <b:First>F</b:First>
          </b:Person>
          <b:Person>
            <b:Last>Bouta</b:Last>
            <b:First>H</b:First>
          </b:Person>
          <b:Person>
            <b:Last>Papagianni </b:Last>
            <b:First>Aik.</b:First>
          </b:Person>
        </b:NameList>
      </b:Author>
    </b:Author>
    <b:Volume>50</b:Volume>
    <b:Issue>3</b:Issue>
    <b:RefOrder>135</b:RefOrder>
  </b:Source>
  <b:Source>
    <b:Tag>Αβο03</b:Tag>
    <b:SourceType>ConferenceProceedings</b:SourceType>
    <b:Guid>{4E483A7E-B6F3-47D7-8ECF-5397FB053D1B}</b:Guid>
    <b:Title>Σύγχρονη συνεργασία από απόσταση: ζητήματα επικοινωνίας και αλληλεπίδρασης</b:Title>
    <b:Year>2003</b:Year>
    <b:Pages>341-351</b:Pages>
    <b:ConferenceName>2ο Πανελλήνιο Συνέδριο για την Ανοικτή και εξ Αποστάσεως Εκπαίδευση</b:ConferenceName>
    <b:City>Πάτρα</b:City>
    <b:Publisher>Ελληνικό Ανοικτό Πανεπιστήμιο.</b:Publisher>
    <b:Author>
      <b:Author>
        <b:NameList>
          <b:Person>
            <b:Last>Αβούρης</b:Last>
            <b:First>Ν</b:First>
          </b:Person>
          <b:Person>
            <b:Last>Κόμης</b:Last>
            <b:First>Β</b:First>
          </b:Person>
        </b:NameList>
      </b:Author>
      <b:Editor>
        <b:NameList>
          <b:Person>
            <b:Last>Λιοναράκης</b:Last>
          </b:Person>
        </b:NameList>
      </b:Editor>
    </b:Author>
    <b:RefOrder>136</b:RefOrder>
  </b:Source>
  <b:Source>
    <b:Tag>Λιο09</b:Tag>
    <b:SourceType>Book</b:SourceType>
    <b:Guid>{6399DE8D-50D0-4E12-AF3A-466D652A7D25}</b:Guid>
    <b:Title>Η εκπόνηση μεθοδολογικής προσέγγισης (διδακτική) των προγραμμάτων διά βίου εκπαίδευσης από απόσταση</b:Title>
    <b:Year>2009</b:Year>
    <b:Publisher>Υπουργείο Παιδείας, Δια βίου Μάθησης &amp; Θρησκευμάτων</b:Publisher>
    <b:Author>
      <b:Author>
        <b:NameList>
          <b:Person>
            <b:Last>Λιοναράκης</b:Last>
            <b:First>Α</b:First>
          </b:Person>
        </b:NameList>
      </b:Author>
      <b:Editor>
        <b:NameList>
          <b:Person>
            <b:Last>Μάθησης</b:Last>
            <b:First>Γενική</b:First>
            <b:Middle>Γραμματεία Δια βίου</b:Middle>
          </b:Person>
        </b:NameList>
      </b:Editor>
    </b:Author>
    <b:RefOrder>137</b:RefOrder>
  </b:Source>
  <b:Source>
    <b:Tag>Fra09</b:Tag>
    <b:SourceType>Book</b:SourceType>
    <b:Guid>{8373543B-83A7-458A-8F18-B337F3F7CEE1}</b:Guid>
    <b:Title>A pedagogical framework for the effective use of video in class / Exemplary video- based educational scenarios</b:Title>
    <b:Year>2009</b:Year>
    <b:Publisher>Research Academic Computer</b:Publisher>
    <b:Author>
      <b:Author>
        <b:NameList>
          <b:Person>
            <b:Last>Fragaki</b:Last>
            <b:First>M</b:First>
          </b:Person>
          <b:Person>
            <b:Last>Megalou</b:Last>
            <b:First>E.</b:First>
          </b:Person>
          <b:Person>
            <b:Last>Reynolds</b:Last>
            <b:First>S</b:First>
          </b:Person>
          <b:Person>
            <b:Last>Vanbuel</b:Last>
            <b:First>M</b:First>
          </b:Person>
        </b:NameList>
      </b:Author>
    </b:Author>
    <b:RefOrder>138</b:RefOrder>
  </b:Source>
  <b:Source>
    <b:Tag>Χρυ94</b:Tag>
    <b:SourceType>Book</b:SourceType>
    <b:Guid>{DE06CD69-2E7A-4297-AA82-2C7C8B569076}</b:Guid>
    <b:Title>Βιωματική-Επικοινωνιακή Διδασκαλία: Η εισαγωγή της μεθόδου project στο σχολείο</b:Title>
    <b:Year>1994</b:Year>
    <b:Publisher>Gutenberg</b:Publisher>
    <b:Author>
      <b:Author>
        <b:NameList>
          <b:Person>
            <b:Last>Χρυσαφίδης</b:Last>
            <b:First>Κ</b:First>
          </b:Person>
        </b:NameList>
      </b:Author>
    </b:Author>
    <b:RefOrder>139</b:RefOrder>
  </b:Source>
  <b:Source>
    <b:Tag>Eur6a</b:Tag>
    <b:SourceType>Misc</b:SourceType>
    <b:Guid>{5752D1B0-99C6-4DA6-BE0C-1147310E18CD}</b:Guid>
    <b:Author>
      <b:Author>
        <b:NameList>
          <b:Person>
            <b:Last>European</b:Last>
            <b:First>Commission</b:First>
          </b:Person>
        </b:NameList>
      </b:Author>
    </b:Author>
    <b:Title>Report of the Task Force “Educational Software and Multimedia</b:Title>
    <b:Year>1996a</b:Year>
    <b:City>Brussels</b:City>
    <b:RefOrder>140</b:RefOrder>
  </b:Source>
  <b:Source>
    <b:Tag>Eur95</b:Tag>
    <b:SourceType>Misc</b:SourceType>
    <b:Guid>{1F8464C9-256A-4B15-A83B-A1ADF5311C76}</b:Guid>
    <b:Author>
      <b:Author>
        <b:NameList>
          <b:Person>
            <b:Last>European</b:Last>
            <b:First>Commission</b:First>
          </b:Person>
        </b:NameList>
      </b:Author>
    </b:Author>
    <b:Title>Teaching and learning: towards the learning society</b:Title>
    <b:Year>1995</b:Year>
    <b:City>Brussels</b:City>
    <b:RefOrder>141</b:RefOrder>
  </b:Source>
  <b:Source>
    <b:Tag>Com6b</b:Tag>
    <b:SourceType>Misc</b:SourceType>
    <b:Guid>{AAA1BE10-5914-428E-B0E3-114845E663DC}</b:Guid>
    <b:Author>
      <b:Author>
        <b:NameList>
          <b:Person>
            <b:Last>European</b:Last>
            <b:First>Commission</b:First>
          </b:Person>
        </b:NameList>
      </b:Author>
    </b:Author>
    <b:Title>Learning in the information society: action plan for a European education initiative</b:Title>
    <b:Year>1996b</b:Year>
    <b:City>Brussels</b:City>
    <b:RefOrder>142</b:RefOrder>
  </b:Source>
  <b:Source>
    <b:Tag>Com01</b:Tag>
    <b:SourceType>Misc</b:SourceType>
    <b:Guid>{9305531C-F9DD-4715-8537-21F01BAD80CD}</b:Guid>
    <b:Author>
      <b:Author>
        <b:NameList>
          <b:Person>
            <b:Last>Commission</b:Last>
            <b:First>European</b:First>
          </b:Person>
        </b:NameList>
      </b:Author>
    </b:Author>
    <b:Title>e-learning: Let us think of tomorrow’s education</b:Title>
    <b:Year>2001</b:Year>
    <b:City>Brussels</b:City>
    <b:Publisher>COMMISSION OF THE EUROPEAN COMMUNITIES</b:Publisher>
    <b:URL>https://www.europarl.europa.eu/meetdocs/committees/cult/20020603/sec(2002)236_2_en.pdf</b:URL>
    <b:RefOrder>143</b:RefOrder>
  </b:Source>
  <b:Source>
    <b:Tag>Uni00</b:Tag>
    <b:SourceType>Misc</b:SourceType>
    <b:Guid>{81DF3310-3F13-4D55-AFAA-326DC6856191}</b:Guid>
    <b:Author>
      <b:Author>
        <b:NameList>
          <b:Person>
            <b:Last>Education</b:Last>
            <b:First>United</b:First>
            <b:Middle>States Department of</b:Middle>
          </b:Person>
        </b:NameList>
      </b:Author>
    </b:Author>
    <b:Title>e-learning: Putting a World-class Education at the fingertips of all Children</b:Title>
    <b:Year>2000</b:Year>
    <b:City> Washington</b:City>
    <b:Publisher>Office of Educational Technology</b:Publisher>
    <b:RefOrder>144</b:RefOrder>
  </b:Source>
  <b:Source>
    <b:Tag>Cub86</b:Tag>
    <b:SourceType>Book</b:SourceType>
    <b:Guid>{C9093AE7-42EE-4744-81D5-FD8F47A2E597}</b:Guid>
    <b:Title>Teachers and machines: the classroom uses of technology since 1920</b:Title>
    <b:Year>1986</b:Year>
    <b:City>New York and London</b:City>
    <b:Publisher>Teachers College Press</b:Publisher>
    <b:Author>
      <b:Author>
        <b:NameList>
          <b:Person>
            <b:Last>Cuban</b:Last>
            <b:First>Larry</b:First>
          </b:Person>
        </b:NameList>
      </b:Author>
    </b:Author>
    <b:URL>https://books.google.gr/books?id=uQeEn1vEUSQC&amp;printsec=frontcover&amp;redir_esc=y#v=onepage&amp;q&amp;f=false</b:URL>
    <b:RefOrder>145</b:RefOrder>
  </b:Source>
  <b:Source>
    <b:Tag>Web00</b:Tag>
    <b:SourceType>Report</b:SourceType>
    <b:Guid>{CC2C4145-5BD2-4C0C-85E9-8F191B19F087}</b:Guid>
    <b:Title>Report to the President and the Congress of the United States: The Power of the Internet for Learning: Moving from Promise to Practice</b:Title>
    <b:Year>2000</b:Year>
    <b:City>Washington</b:City>
    <b:Author>
      <b:Author>
        <b:NameList>
          <b:Person>
            <b:Last>Commission</b:Last>
            <b:First>Web-based</b:First>
            <b:Middle>Education</b:Middle>
          </b:Person>
        </b:NameList>
      </b:Author>
    </b:Author>
    <b:RefOrder>146</b:RefOrder>
  </b:Source>
  <b:Source>
    <b:Tag>Nat00</b:Tag>
    <b:SourceType>Book</b:SourceType>
    <b:Guid>{6548AD34-5A4D-41AE-A02A-01AB5FBD2573}</b:Guid>
    <b:Title>How People Learn: Brain, Mind, Experience, and School: Expanded Edition</b:Title>
    <b:Year>2000</b:Year>
    <b:Publisher>The National Academies Press</b:Publisher>
    <b:City>Washington</b:City>
    <b:Author>
      <b:Author>
        <b:NameList>
          <b:Person>
            <b:Last>Council</b:Last>
            <b:First>National</b:First>
            <b:Middle>Research</b:Middle>
          </b:Person>
        </b:NameList>
      </b:Author>
    </b:Author>
    <b:DOI>https://doi.org/10.17226/9853</b:DOI>
    <b:RefOrder>147</b:RefOrder>
  </b:Source>
  <b:Source>
    <b:Tag>Bin13</b:Tag>
    <b:SourceType>JournalArticle</b:SourceType>
    <b:Guid>{F6F61431-6A8F-49C3-9E2E-43C41FC1804E}</b:Guid>
    <b:Title>Learning to Teach Science Through Inquiry: Experiences of Preservice Teachers</b:Title>
    <b:JournalName>Electronic Journal of Science Education</b:JournalName>
    <b:Year>2013</b:Year>
    <b:Author>
      <b:Author>
        <b:NameList>
          <b:Person>
            <b:Last>Binns</b:Last>
            <b:Middle>C</b:Middle>
            <b:First>Ian</b:First>
          </b:Person>
          <b:Person>
            <b:Last>Popp</b:Last>
            <b:First>Shannon</b:First>
          </b:Person>
        </b:NameList>
      </b:Author>
    </b:Author>
    <b:Volume>17</b:Volume>
    <b:Issue>1</b:Issue>
    <b:URL>https://files.eric.ed.gov/fulltext/EJ1188484.pdf</b:URL>
    <b:RefOrder>148</b:RefOrder>
  </b:Source>
  <b:Source>
    <b:Tag>Rot01</b:Tag>
    <b:SourceType>JournalArticle</b:SourceType>
    <b:Guid>{97079888-30C3-499C-A166-15C2287A35E1}</b:Guid>
    <b:Title>Learning to teach science as practice</b:Title>
    <b:JournalName>Teaching and Teacher Education</b:JournalName>
    <b:Year>2001</b:Year>
    <b:Author>
      <b:Author>
        <b:NameList>
          <b:Person>
            <b:Last>Roth</b:Last>
            <b:First>Wolff-Michael</b:First>
          </b:Person>
          <b:Person>
            <b:Last>Tobin</b:Last>
            <b:First>Kenneth</b:First>
          </b:Person>
        </b:NameList>
      </b:Author>
    </b:Author>
    <b:Volume>17</b:Volume>
    <b:Issue>6</b:Issue>
    <b:DOI>https://doi.org/10.1016/S0742-051X(01)00027-0</b:DOI>
    <b:RefOrder>149</b:RefOrder>
  </b:Source>
  <b:Source>
    <b:Tag>Com02</b:Tag>
    <b:SourceType>Misc</b:SourceType>
    <b:Guid>{A79B2554-065C-41D3-A32C-AAB09BBE51D3}</b:Guid>
    <b:Author>
      <b:Author>
        <b:NameList>
          <b:Person>
            <b:Last>Commission</b:Last>
            <b:First>European</b:First>
          </b:Person>
        </b:NameList>
      </b:Author>
    </b:Author>
    <b:Title>eLearning : Designing Tomorrow’s Education</b:Title>
    <b:Year>2002</b:Year>
    <b:City>Brussels</b:City>
    <b:URL>https://www.europarl.europa.eu/meetdocs/committees/cult/20020603/sec(2002)236_2_en.pdf</b:URL>
    <b:RefOrder>150</b:RefOrder>
  </b:Source>
  <b:Source>
    <b:Tag>Jim06</b:Tag>
    <b:SourceType>ArticleInAPeriodical</b:SourceType>
    <b:Guid>{87E7DF06-6079-469E-9BE7-82CAD10D558E}</b:Guid>
    <b:Title>Exploring secondary education teachers’ attitudes and beliefs towards ICT adoption in education</b:Title>
    <b:Year>2006</b:Year>
    <b:Pages>181-204</b:Pages>
    <b:PeriodicalTitle>Themes in Education</b:PeriodicalTitle>
    <b:Author>
      <b:Author>
        <b:NameList>
          <b:Person>
            <b:Last>Jimoyiannis</b:Last>
            <b:First>Athanassios</b:First>
          </b:Person>
          <b:Person>
            <b:Last>Komis</b:Last>
            <b:First>Vassilis</b:First>
          </b:Person>
        </b:NameList>
      </b:Author>
      <b:Editor>
        <b:NameList>
          <b:Person>
            <b:Last>GRAMMATA</b:Last>
            <b:First>ELLINIKA</b:First>
          </b:Person>
        </b:NameList>
      </b:Editor>
    </b:Author>
    <b:Volume>7</b:Volume>
    <b:Issue>2</b:Issue>
    <b:RefOrder>151</b:RefOrder>
  </b:Source>
  <b:Source>
    <b:Tag>Emv99</b:Tag>
    <b:SourceType>ConferenceProceedings</b:SourceType>
    <b:Guid>{85FF4F25-D6B8-4AB0-84AC-3CB0CFD09CD0}</b:Guid>
    <b:Title>Teachers’ attitudes relative to Computer Science and the New Technologies in the Lyceum</b:Title>
    <b:Pages>203-212</b:Pages>
    <b:Year>1999</b:Year>
    <b:ConferenceName>(1st) Panhellenic Conference ‘’Informatics and Education’'</b:ConferenceName>
    <b:City>Ioannina </b:City>
    <b:Author>
      <b:Author>
        <b:NameList>
          <b:Person>
            <b:Last>Emvalotis</b:Last>
            <b:First>Α</b:First>
          </b:Person>
          <b:Person>
            <b:Last>Jimoyiannis</b:Last>
            <b:First>Α</b:First>
          </b:Person>
        </b:NameList>
      </b:Author>
    </b:Author>
    <b:RefOrder>152</b:RefOrder>
  </b:Source>
  <b:Source>
    <b:Tag>Sha03</b:Tag>
    <b:SourceType>JournalArticle</b:SourceType>
    <b:Guid>{56BC4A39-4604-4323-AA55-A12842D19E5B}</b:Guid>
    <b:Title>Computer-related attitudes and actions of teacher candidates</b:Title>
    <b:Pages>319-334</b:Pages>
    <b:Year>2003</b:Year>
    <b:JournalName>Computers in Human Behavior</b:JournalName>
    <b:Author>
      <b:Author>
        <b:NameList>
          <b:Person>
            <b:Last>Shapka</b:Last>
            <b:First>Jennifer</b:First>
          </b:Person>
          <b:Person>
            <b:Last>Ferrari</b:Last>
            <b:First>Michel</b:First>
          </b:Person>
        </b:NameList>
      </b:Author>
    </b:Author>
    <b:Volume>19</b:Volume>
    <b:Issue>3</b:Issue>
    <b:DOI>https://doi.org/10.1016/S0747-5632(02)00059-6</b:DOI>
    <b:RefOrder>153</b:RefOrder>
  </b:Source>
  <b:Source>
    <b:Tag>Ευα20</b:Tag>
    <b:SourceType>ElectronicSource</b:SourceType>
    <b:Guid>{F7659676-5B35-4143-934A-C282772B0EFE}</b:Guid>
    <b:Title>Ψάχνουν πατήματα για τηλεκπαίδευση</b:Title>
    <b:Year>2020</b:Year>
    <b:City>Κύπρος</b:City>
    <b:Month>March</b:Month>
    <b:Day>19</b:Day>
    <b:URL>www.philenews.com/koinonia/eidiseis/article/898844/psachnoyn-patimata-ga-tilekpaidefsi</b:URL>
    <b:PublicationTitle>Philenews</b:PublicationTitle>
    <b:YearAccessed>2020</b:YearAccessed>
    <b:MonthAccessed>March</b:MonthAccessed>
    <b:DayAccessed>19</b:DayAccessed>
    <b:Author>
      <b:Author>
        <b:NameList>
          <b:Person>
            <b:Last>Σιζοπούλου</b:Last>
            <b:First>Ευαγγελία</b:First>
          </b:Person>
        </b:NameList>
      </b:Author>
    </b:Author>
    <b:RefOrder>154</b:RefOrder>
  </b:Source>
  <b:Source>
    <b:Tag>ΣΕΠ20</b:Tag>
    <b:SourceType>InternetSite</b:SourceType>
    <b:Guid>{A91B75C0-7D43-4A1B-B9A9-B7E966F23BD7}</b:Guid>
    <b:Author>
      <b:Author>
        <b:NameList>
          <b:Person>
            <b:Last>ΣΕΠΕ-ΣΩΚΡΑΤΗΣ</b:Last>
          </b:Person>
        </b:NameList>
      </b:Author>
    </b:Author>
    <b:InternetSiteTitle>alfavita.gr</b:InternetSiteTitle>
    <b:Year>2020</b:Year>
    <b:Month>March</b:Month>
    <b:Day>18</b:Day>
    <b:URL>https://www.alfavita.gr/ekpaideysi/anakoinoseis/315762_sepe-sokratis-tilekpaideysi-se-oikogeneies-poy-den-ehoyn-na-fane</b:URL>
    <b:RefOrder>155</b:RefOrder>
  </b:Source>
  <b:Source>
    <b:Tag>Kol01</b:Tag>
    <b:SourceType>ConferenceProceedings</b:SourceType>
    <b:Guid>{1CBBF3FF-DDBC-439B-B29D-9D028325C9E7}</b:Guid>
    <b:Title>Design and evaluation of a CSCL environment for the learning of science</b:Title>
    <b:Year>2001</b:Year>
    <b:ConferenceName>First European Conference on Computer- Supported Collaborative Learning</b:ConferenceName>
    <b:City>Maastricht</b:City>
    <b:Author>
      <b:Author>
        <b:NameList>
          <b:Person>
            <b:Last>Kollias</b:Last>
            <b:First>V</b:First>
          </b:Person>
          <b:Person>
            <b:Last>Vlassa</b:Last>
            <b:First>M</b:First>
          </b:Person>
          <b:Person>
            <b:Last>Vosniadou</b:Last>
            <b:First>S</b:First>
          </b:Person>
        </b:NameList>
      </b:Author>
      <b:Editor>
        <b:NameList>
          <b:Person>
            <b:Last>Dillenbourg</b:Last>
            <b:First>P</b:First>
          </b:Person>
          <b:Person>
            <b:Last>Eurelings</b:Last>
            <b:First>A</b:First>
          </b:Person>
          <b:Person>
            <b:Last>Hakkarainen</b:Last>
            <b:First>K</b:First>
          </b:Person>
        </b:NameList>
      </b:Editor>
    </b:Author>
    <b:RefOrder>156</b:RefOrder>
  </b:Source>
  <b:Source>
    <b:Tag>Peñ12</b:Tag>
    <b:SourceType>Book</b:SourceType>
    <b:Guid>{7E3FB597-7DD8-4527-971B-9B83692C394F}</b:Guid>
    <b:Title>Multicultural Interdisciplinary Handbook :Tools for Learning History and Geography in a Multicultural Perspective</b:Title>
    <b:Year>2012</b:Year>
    <b:City>Spain</b:City>
    <b:Author>
      <b:Author>
        <b:NameList>
          <b:Person>
            <b:Last>Peñalvo</b:Last>
            <b:First>Francisco José García Peñalvo</b:First>
          </b:Person>
          <b:Person>
            <b:Last>Zangrando</b:Last>
            <b:First>Valentina</b:First>
          </b:Person>
          <b:Person>
            <b:Last>Pardo</b:Last>
            <b:First>Antonio Miguel Seoane</b:First>
          </b:Person>
          <b:Person>
            <b:Last>Holgado</b:Last>
            <b:First>Alicia García Holgado</b:First>
          </b:Person>
          <b:Person>
            <b:Last>Szczecinska</b:Last>
            <b:First>Joanna</b:First>
          </b:Person>
          <b:Person>
            <b:Last>Baldner</b:Last>
            <b:First>Jean Marie</b:First>
          </b:Person>
          <b:Person>
            <b:Last>Consonni</b:Last>
            <b:First>Anna</b:First>
          </b:Person>
          <b:Person>
            <b:Last>Crivellari</b:Last>
            <b:First>Cinzia</b:First>
          </b:Person>
        </b:NameList>
      </b:Author>
      <b:Editor>
        <b:NameList>
          <b:Person>
            <b:Last>GRIAL</b:Last>
          </b:Person>
        </b:NameList>
      </b:Editor>
    </b:Author>
    <b:RefOrder>157</b:RefOrder>
  </b:Source>
  <b:Source>
    <b:Tag>Lub09</b:Tag>
    <b:SourceType>ArticleInAPeriodical</b:SourceType>
    <b:Guid>{214CC34C-7E25-4BF7-A52B-C633291FF0C4}</b:Guid>
    <b:Title>The Application of Multicultural Education and Applying ICT on Pesantren in South Sulawesi, Indonesia</b:Title>
    <b:Year>2009</b:Year>
    <b:City>MALAYSIA</b:City>
    <b:Author>
      <b:Author>
        <b:NameList>
          <b:Person>
            <b:Last>Lubis</b:Last>
            <b:First>Maimun Aqsha</b:First>
          </b:Person>
          <b:Person>
            <b:Last>Embi</b:Last>
            <b:First>Mohamed Amin</b:First>
          </b:Person>
          <b:Person>
            <b:Last>Md.Yunus</b:Last>
            <b:First>Melor</b:First>
          </b:Person>
          <b:Person>
            <b:Last>Wekke</b:Last>
            <b:First>Ismail Suardi</b:First>
          </b:Person>
        </b:NameList>
      </b:Author>
    </b:Author>
    <b:PeriodicalTitle>WSEAS TRANSACTIONS on INFORMATION SCIENCE and APPLICATIONS</b:PeriodicalTitle>
    <b:Volume>8</b:Volume>
    <b:Issue>6</b:Issue>
    <b:RefOrder>158</b:RefOrder>
  </b:Source>
  <b:Source>
    <b:Tag>Sch07</b:Tag>
    <b:SourceType>JournalArticle</b:SourceType>
    <b:Guid>{4FC765C5-E2FA-4107-9385-38170EF0AB60}</b:Guid>
    <b:Title>Enhancing performance knowledge and self-esteem in classroom language learning: The potential of the ACTIVote component of interactive whiteboard technology</b:Title>
    <b:Year>2007</b:Year>
    <b:Pages>119-133</b:Pages>
    <b:JournalName>System</b:JournalName>
    <b:Author>
      <b:Author>
        <b:NameList>
          <b:Person>
            <b:Last>Schmid</b:Last>
            <b:First>Euline Cutrim</b:First>
          </b:Person>
        </b:NameList>
      </b:Author>
    </b:Author>
    <b:Volume>35</b:Volume>
    <b:Issue>2</b:Issue>
    <b:DOI>10.1016/j.system.2007.01.001</b:DOI>
    <b:RefOrder>159</b:RefOrder>
  </b:Source>
  <b:Source>
    <b:Tag>Mar09</b:Tag>
    <b:SourceType>JournalArticle</b:SourceType>
    <b:Guid>{A22DCF32-184C-4940-A071-56343B625D36}</b:Guid>
    <b:Title>Research infrastructures for Human Language Technologies: A vision from France</b:Title>
    <b:JournalName>Speech Communication</b:JournalName>
    <b:Year>2009</b:Year>
    <b:Pages>569-584</b:Pages>
    <b:Author>
      <b:Author>
        <b:NameList>
          <b:Person>
            <b:Last>Mariani</b:Last>
            <b:First>Joseph</b:First>
          </b:Person>
        </b:NameList>
      </b:Author>
    </b:Author>
    <b:Volume>51</b:Volume>
    <b:Issue>7</b:Issue>
    <b:DOI>10.1016/j.specom.2007.12.001</b:DOI>
    <b:RefOrder>160</b:RefOrder>
  </b:Source>
  <b:Source>
    <b:Tag>Sle88</b:Tag>
    <b:SourceType>Book</b:SourceType>
    <b:Guid>{35AE1E86-9868-4227-BC5C-0F834E0F89DC}</b:Guid>
    <b:Title>Making Choices for Multicultural Education: Five Approaches to Race, Class and Gende</b:Title>
    <b:Year>1988</b:Year>
    <b:City>New York</b:City>
    <b:Publisher>Macmillan Publishing Company.</b:Publisher>
    <b:Author>
      <b:Author>
        <b:NameList>
          <b:Person>
            <b:Last>Sleeter</b:Last>
            <b:Middle>E</b:Middle>
            <b:First>Christine</b:First>
          </b:Person>
          <b:Person>
            <b:Last>Grant</b:Last>
            <b:Middle>A</b:Middle>
            <b:First>Carl</b:First>
          </b:Person>
        </b:NameList>
      </b:Author>
    </b:Author>
    <b:Edition>6</b:Edition>
    <b:RefOrder>161</b:RefOrder>
  </b:Source>
  <b:Source>
    <b:Tag>Sir07</b:Tag>
    <b:SourceType>JournalArticle</b:SourceType>
    <b:Guid>{FD81102E-816D-4BFF-8ADA-F40B7D596553}</b:Guid>
    <b:Title>Implementing Information Technology in the Learning Process</b:Title>
    <b:Year>2007</b:Year>
    <b:JournalName>European Journal of Open, Distance and E-Learning</b:JournalName>
    <b:Author>
      <b:Author>
        <b:NameList>
          <b:Person>
            <b:Last>Sirkemaa</b:Last>
            <b:First>Seppo</b:First>
          </b:Person>
          <b:Person>
            <b:Last>Unit</b:Last>
            <b:First>Pori</b:First>
          </b:Person>
        </b:NameList>
      </b:Author>
    </b:Author>
    <b:RefOrder>162</b:RefOrder>
  </b:Source>
  <b:Source>
    <b:Tag>Παν01</b:Tag>
    <b:SourceType>Book</b:SourceType>
    <b:Guid>{92F64630-0B65-476D-9F38-3C4569C8A8C9}</b:Guid>
    <b:Title>Οι Υπολογιστές στην Εκπαίδευση</b:Title>
    <b:Year>2001</b:Year>
    <b:City>Αθήνα</b:City>
    <b:Publisher>ΙΩΝ</b:Publisher>
    <b:Author>
      <b:Author>
        <b:NameList>
          <b:Person>
            <b:Last>Πανέτσος</b:Last>
            <b:First>Σπυρίδων</b:First>
          </b:Person>
        </b:NameList>
      </b:Author>
    </b:Author>
    <b:RefOrder>163</b:RefOrder>
  </b:Source>
  <b:Source>
    <b:Tag>Ρετ05</b:Tag>
    <b:SourceType>Book</b:SourceType>
    <b:Guid>{5212EEB2-2F46-4F12-B891-97091F8BE04F}</b:Guid>
    <b:Title>Οι προηγμένες τεχνολογίες διαδικτύου στην υπηρεσία της μάθησης</b:Title>
    <b:Year>2005</b:Year>
    <b:Publisher>Καστανιώτη </b:Publisher>
    <b:Author>
      <b:Author>
        <b:NameList>
          <b:Person>
            <b:Last>Ρετάλης</b:Last>
            <b:First>Συμεών</b:First>
          </b:Person>
        </b:NameList>
      </b:Author>
    </b:Author>
    <b:RefOrder>164</b:RefOrder>
  </b:Source>
  <b:Source>
    <b:Tag>Hil07</b:Tag>
    <b:SourceType>JournalArticle</b:SourceType>
    <b:Guid>{A308D0F7-C992-4D93-B38A-8CE001E1D6E5}</b:Guid>
    <b:Title>Multicultural And International Education: Never The Twain Shall Meet?</b:Title>
    <b:Pages>245-264</b:Pages>
    <b:Year>2007</b:Year>
    <b:JournalName>International Review of Education</b:JournalName>
    <b:Author>
      <b:Author>
        <b:NameList>
          <b:Person>
            <b:Last>Hill</b:Last>
            <b:First>Ian</b:First>
          </b:Person>
        </b:NameList>
      </b:Author>
    </b:Author>
    <b:Volume>53</b:Volume>
    <b:Issue>3</b:Issue>
    <b:DOI>10.1007/s11159-007-9048-x</b:DOI>
    <b:RefOrder>165</b:RefOrder>
  </b:Source>
  <b:Source>
    <b:Tag>Γεω96</b:Tag>
    <b:SourceType>ConferenceProceedings</b:SourceType>
    <b:Guid>{D3D8BCD2-ECA2-4F17-9529-8A9AD88D08A9}</b:Guid>
    <b:Title> Εκπαίδευση και Διαπολιτισμική Επικοινωνία</b:Title>
    <b:Year>1996</b:Year>
    <b:ConferenceName>1ο Διαβαλκανικό Συνέδριο</b:ConferenceName>
    <b:City>Πάτρα</b:City>
    <b:Publisher>Gutenberg</b:Publisher>
    <b:Author>
      <b:Author>
        <b:NameList>
          <b:Person>
            <b:Last>Γεωργογιάννης</b:Last>
            <b:First>Π</b:First>
          </b:Person>
        </b:NameList>
      </b:Author>
    </b:Author>
    <b:RefOrder>166</b:RefOrder>
  </b:Source>
  <b:Source>
    <b:Tag>Lee06</b:Tag>
    <b:SourceType>JournalArticle</b:SourceType>
    <b:Guid>{C14D708D-76CE-4955-9DF4-C75599AB9699}</b:Guid>
    <b:Title>Multi/intercultural education in Australia and The Netherlands</b:Title>
    <b:Year>2006</b:Year>
    <b:Pages>57-72</b:Pages>
    <b:JournalName>Compare:A journal of comparative and International Education</b:JournalName>
    <b:Author>
      <b:Author>
        <b:NameList>
          <b:Person>
            <b:Last>Leeman</b:Last>
            <b:First>Yvonne</b:First>
          </b:Person>
          <b:Person>
            <b:Last>Reid</b:Last>
            <b:First>Carol</b:First>
          </b:Person>
        </b:NameList>
      </b:Author>
    </b:Author>
    <b:Volume>36</b:Volume>
    <b:Issue>1</b:Issue>
    <b:DOI>10.1080/03057920500382325</b:DOI>
    <b:RefOrder>167</b:RefOrder>
  </b:Source>
  <b:Source>
    <b:Tag>Dah19</b:Tag>
    <b:SourceType>JournalArticle</b:SourceType>
    <b:Guid>{27E78B2D-809C-48FF-AF76-D95B2E7A1D87}</b:Guid>
    <b:Title>Holistic In-between Triangulation: Understanding Intercultural Relationships and Social Inclusion at School</b:Title>
    <b:Year>2019</b:Year>
    <b:Pages>285-309</b:Pages>
    <b:JournalName>Italian Journal of Sociology of Education</b:JournalName>
    <b:Author>
      <b:Author>
        <b:NameList>
          <b:Person>
            <b:Last>Daher</b:Last>
            <b:Middle>M</b:Middle>
            <b:First>L</b:First>
          </b:Person>
          <b:Person>
            <b:Last>Leonora</b:Last>
            <b:Middle>M</b:Middle>
            <b:First>A</b:First>
          </b:Person>
          <b:Person>
            <b:Last>Gamuzza</b:Last>
            <b:First>A</b:First>
          </b:Person>
        </b:NameList>
      </b:Author>
    </b:Author>
    <b:Volume>11</b:Volume>
    <b:Issue>1</b:Issue>
    <b:DOI>10.14658/pupj-ijse-2019-1-14</b:DOI>
    <b:RefOrder>168</b:RefOrder>
  </b:Source>
  <b:Source>
    <b:Tag>Μπέ20</b:Tag>
    <b:SourceType>DocumentFromInternetSite</b:SourceType>
    <b:Guid>{1D983522-5BDC-44F6-95A7-EA59323118EA}</b:Guid>
    <b:Year>2020</b:Year>
    <b:Month>2</b:Month>
    <b:Day>1</b:Day>
    <b:URL>https://www.slideshare.net/152dimat/ss-30449200</b:URL>
    <b:Author>
      <b:Author>
        <b:NameList>
          <b:Person>
            <b:Last>Μπέσιος</b:Last>
            <b:First>Αντώνης</b:First>
          </b:Person>
        </b:NameList>
      </b:Author>
    </b:Author>
    <b:RefOrder>169</b:RefOrder>
  </b:Source>
  <b:Source>
    <b:Tag>Μπο18</b:Tag>
    <b:SourceType>Misc</b:SourceType>
    <b:Guid>{B57EC4F3-3E91-47EF-8FAD-9B839301A78E}</b:Guid>
    <b:Title>Διδασκαλία σε πολυπολιτισμικά και δίγλωσσα πλαίσια, πολιτισμική υπευθυνότητα και λειτουργία Τάξεων Υποδοχής ΖΕΠ υπό το πρίσμα δασκάλων στη Θράκη</b:Title>
    <b:Year>2018</b:Year>
    <b:City>Θεσσαλονίκη</b:City>
    <b:Publisher>Αριστοτέλειο Πανεπιστήμιο.</b:Publisher>
    <b:Author>
      <b:Author>
        <b:NameList>
          <b:Person>
            <b:Last>Μπούτζα</b:Last>
            <b:First>Ζωή</b:First>
          </b:Person>
        </b:NameList>
      </b:Author>
    </b:Author>
    <b:Comments>μεταπτυχιακή εργασία</b:Comments>
    <b:RefOrder>170</b:RefOrder>
  </b:Source>
  <b:Source>
    <b:Tag>Mit09</b:Tag>
    <b:SourceType>JournalArticle</b:SourceType>
    <b:Guid>{DB0CBFF7-F1E5-42FE-8FE3-FCE253C11A50}</b:Guid>
    <b:Title>Cross-Cultural Education: A Challenge or a Problem?</b:Title>
    <b:Year>2009</b:Year>
    <b:JournalName>International Critical Childhood Policy Studies</b:JournalName>
    <b:Author>
      <b:Author>
        <b:NameList>
          <b:Person>
            <b:Last>Mitakidou</b:Last>
            <b:First>Soula</b:First>
          </b:Person>
          <b:Person>
            <b:Last>Tressou</b:Last>
            <b:First>Evangelia</b:First>
          </b:Person>
          <b:Person>
            <b:Last>Daniilidou</b:Last>
            <b:First>Eugenia</b:First>
          </b:Person>
        </b:NameList>
      </b:Author>
    </b:Author>
    <b:Volume>2</b:Volume>
    <b:Issue>1</b:Issue>
    <b:URL>http://journals.sfu.ca/iccps/index.php/childhoods/%EE%80%80art%EE%80%81icle/viewFile/10/14</b:URL>
    <b:Pages>61-74</b:Pages>
    <b:RefOrder>171</b:RefOrder>
  </b:Source>
  <b:Source>
    <b:Tag>Ασκ061</b:Tag>
    <b:SourceType>Book</b:SourceType>
    <b:Guid>{A930FE74-BC9C-4362-A726-AF7562AAB2ED}</b:Guid>
    <b:Title> Η εκπαίδευση της μειονότητας στη Θράκη. Από το περιθώριο στην προοπτική της κοινωνικής ένταξης</b:Title>
    <b:Year>2006</b:Year>
    <b:City>Αθήνα</b:City>
    <b:Publisher>Αλεξάνδρεια</b:Publisher>
    <b:Author>
      <b:Author>
        <b:NameList>
          <b:Person>
            <b:Last>Ασκούνη</b:Last>
            <b:First>Νέλλη</b:First>
          </b:Person>
        </b:NameList>
      </b:Author>
    </b:Author>
    <b:RefOrder>172</b:RefOrder>
  </b:Source>
  <b:Source>
    <b:Tag>Cha09</b:Tag>
    <b:SourceType>ConferenceProceedings</b:SourceType>
    <b:Guid>{8972F39D-BEAB-4591-8E10-C0AFDAE4945D}</b:Guid>
    <b:Title>Τα ελληνικά ως δεύτερη γλώσσα και η διδασκαλία του λεξιλογίου: θεωρητικές αρχές και ενδεικτική εφαρμογή</b:Title>
    <b:Year>2009</b:Year>
    <b:City>Θεσσαλονίκη</b:City>
    <b:ConferenceName> 3ου Διεθνούς Συνεδρίου για τη διδασκαλία της Νέας Ελληνικής ως Ξένης Γλώσσας</b:ConferenceName>
    <b:Author>
      <b:Author>
        <b:NameList>
          <b:Person>
            <b:Last>Chatzidaki</b:Last>
            <b:First>Aspasia</b:First>
          </b:Person>
          <b:Person>
            <b:Last>Stylou</b:Last>
            <b:First>Georgia</b:First>
          </b:Person>
          <b:Person>
            <b:Last>Thomou</b:Last>
            <b:First>Paraskevi</b:First>
          </b:Person>
        </b:NameList>
      </b:Author>
    </b:Author>
    <b:RefOrder>173</b:RefOrder>
  </b:Source>
  <b:Source>
    <b:Tag>Μητ03</b:Tag>
    <b:SourceType>Book</b:SourceType>
    <b:Guid>{B2BAFC2D-69FD-4C31-B17C-436F47CE8A98}</b:Guid>
    <b:Title>Εκπαιδευτικοί μιλούν σε εκπαιδευτικούς για τις εμπειρίες τους</b:Title>
    <b:Year>2003</b:Year>
    <b:Publisher>Παρατηρητής</b:Publisher>
    <b:Author>
      <b:Author>
        <b:NameList>
          <b:Person>
            <b:Last>Μητακίδου</b:Last>
            <b:First>Σούλα</b:First>
          </b:Person>
          <b:Person>
            <b:Last>Τρέσσου</b:Last>
            <b:First>Ευαγγελία</b:First>
          </b:Person>
        </b:NameList>
      </b:Author>
    </b:Author>
    <b:RefOrder>174</b:RefOrder>
  </b:Source>
  <b:Source>
    <b:Tag>Min10</b:Tag>
    <b:SourceType>JournalArticle</b:SourceType>
    <b:Guid>{153FA7D7-F320-4EA2-B745-B4C71F45C147}</b:Guid>
    <b:Title>Educating Second Language Children: The Whole Child, the Whole Curriculum, and the Whole Community (Fred Genesee)</b:Title>
    <b:Year>2010</b:Year>
    <b:Pages>169-177</b:Pages>
    <b:JournalName>Bilingual Research Journal</b:JournalName>
    <b:Author>
      <b:Author>
        <b:NameList>
          <b:Person>
            <b:Last>Minami</b:Last>
            <b:First>Masahiko</b:First>
          </b:Person>
        </b:NameList>
      </b:Author>
    </b:Author>
    <b:Volume>18</b:Volume>
    <b:Issue>3</b:Issue>
    <b:DOI>10.1080/15235882.1994.10162674</b:DOI>
    <b:RefOrder>175</b:RefOrder>
  </b:Source>
  <b:Source>
    <b:Tag>Dov10</b:Tag>
    <b:SourceType>JournalArticle</b:SourceType>
    <b:Guid>{1BB4E568-5B14-4D79-941E-3BB2F51B365C}</b:Guid>
    <b:Title>ESL Coteaching and Collaboration: Opportunities to Develop Teacher Leadership and Enhance Student Learning</b:Title>
    <b:JournalName>tesol journal</b:JournalName>
    <b:Year>2010</b:Year>
    <b:Author>
      <b:Author>
        <b:NameList>
          <b:Person>
            <b:Last>Dove</b:Last>
            <b:First>Maria</b:First>
          </b:Person>
          <b:Person>
            <b:Last>Honigsfeld</b:Last>
            <b:First>Andrea</b:First>
          </b:Person>
        </b:NameList>
      </b:Author>
    </b:Author>
    <b:DOI>10.5054/tj.2010.214879</b:DOI>
    <b:RefOrder>176</b:RefOrder>
  </b:Source>
  <b:Source>
    <b:Tag>Χρι15</b:Tag>
    <b:SourceType>ConferenceProceedings</b:SourceType>
    <b:Guid>{299519A4-C9F7-4473-9B2E-5A2418537ABF}</b:Guid>
    <b:Title>Δημιουργώντας διαπολιτισμικά</b:Title>
    <b:Year>2015</b:Year>
    <b:Author>
      <b:Author>
        <b:NameList>
          <b:Person>
            <b:Last>Σμαροπούλου</b:Last>
            <b:First>Χριστίνα</b:First>
          </b:Person>
        </b:NameList>
      </b:Author>
    </b:Author>
    <b:ConferenceName>5ο Πανελλήνιο Συνέδριο Επιστημών Εκπαίδευσης</b:ConferenceName>
    <b:Publisher>Ε.Κ.Π.Α.</b:Publisher>
    <b:Volume>2</b:Volume>
    <b:URL>https://eproceedings.epublishing.ekt.gr/index.php/edusc/article/view/376/338</b:URL>
    <b:RefOrder>177</b:RefOrder>
  </b:Source>
  <b:Source>
    <b:Tag>DiS95</b:Tag>
    <b:SourceType>BookSection</b:SourceType>
    <b:Guid>{E6441130-5422-4149-BBEF-8337A9CA1955}</b:Guid>
    <b:Title>Computers and Exploratory Learning: Setting the Scene</b:Title>
    <b:Pages>1-12</b:Pages>
    <b:Year>1995</b:Year>
    <b:City>Berlin</b:City>
    <b:Publisher>NATO ASI Series</b:Publisher>
    <b:BookTitle>Computers and Exploratory Learning</b:BookTitle>
    <b:Author>
      <b:Author>
        <b:NameList>
          <b:Person>
            <b:Last>DiSessa </b:Last>
            <b:Middle>A</b:Middle>
            <b:First>Andrea </b:First>
          </b:Person>
          <b:Person>
            <b:Last>Hoyles</b:Last>
            <b:First>Celia</b:First>
          </b:Person>
          <b:Person>
            <b:Last>Noss</b:Last>
            <b:First>Richard</b:First>
          </b:Person>
          <b:Person>
            <b:Last>Edwards</b:Last>
            <b:First>Laurie</b:First>
          </b:Person>
        </b:NameList>
      </b:Author>
    </b:Author>
    <b:Volume>146</b:Volume>
    <b:RefOrder>178</b:RefOrder>
  </b:Source>
  <b:Source>
    <b:Tag>Ζάχ14</b:Tag>
    <b:SourceType>Book</b:SourceType>
    <b:Guid>{2545AE59-06FF-4A48-866F-CD877B7F4EC1}</b:Guid>
    <b:Title>ΕΠΙΚΑΙΡΑ ΘΕΜΑΤΑ ΔΙΑΠΟΛΙΤΙΣΜΙΚΗΣ ΕΚΠΑΙΔΕΥΣΗΣ</b:Title>
    <b:Year>2014</b:Year>
    <b:City>Θεσσαλονίκη</b:City>
    <b:Publisher>Σταμούλης</b:Publisher>
    <b:Author>
      <b:Author>
        <b:NameList>
          <b:Person>
            <b:Last>Ζάχος</b:Last>
            <b:Middle>Θ</b:Middle>
            <b:First>∆ημήτρης</b:First>
          </b:Person>
        </b:NameList>
      </b:Author>
    </b:Author>
    <b:RefOrder>179</b:RefOrder>
  </b:Source>
  <b:Source>
    <b:Tag>Παυ19</b:Tag>
    <b:SourceType>Misc</b:SourceType>
    <b:Guid>{70ED738F-623B-4064-9946-4234150FDA2D}</b:Guid>
    <b:Title>Νέες Τεχνολογίες και Διαπολιτισμική εκπαίδευση: αξιοποίηση των ΤΠΕ στις πολυπολιτισμικές Τάξεις Υποδοχής στην Α/θμια εκπαίδευση</b:Title>
    <b:Year>2019</b:Year>
    <b:City>Θεσσαλονίκη</b:City>
    <b:Publisher>ΠΑΜΑΚ</b:Publisher>
    <b:Author>
      <b:Author>
        <b:NameList>
          <b:Person>
            <b:Last>Παυλίδου</b:Last>
            <b:First>Ζωή</b:First>
          </b:Person>
        </b:NameList>
      </b:Author>
    </b:Author>
    <b:RefOrder>180</b:RefOrder>
  </b:Source>
  <b:Source>
    <b:Tag>Hen05</b:Tag>
    <b:SourceType>JournalArticle</b:SourceType>
    <b:Guid>{18188671-E99F-4526-9391-5B54CF436690}</b:Guid>
    <b:Title>Teacher perspectives on integrating ICT into subject teaching: Commitment, constraints, caution, and change</b:Title>
    <b:Year>2005</b:Year>
    <b:Pages>155-192</b:Pages>
    <b:JournalName>Curriculum Studies</b:JournalName>
    <b:Author>
      <b:Author>
        <b:NameList>
          <b:Person>
            <b:Last>Hennessy</b:Last>
            <b:First>Sara</b:First>
          </b:Person>
          <b:Person>
            <b:Last>Ruthven</b:Last>
            <b:First>Kenneth</b:First>
          </b:Person>
          <b:Person>
            <b:Last>Brindley</b:Last>
            <b:First>Sue</b:First>
          </b:Person>
        </b:NameList>
      </b:Author>
    </b:Author>
    <b:Volume>37</b:Volume>
    <b:Issue>2</b:Issue>
    <b:DOI>/10.1080/0022027032000276961</b:DOI>
    <b:RefOrder>181</b:RefOrder>
  </b:Source>
  <b:Source>
    <b:Tag>Ofs01</b:Tag>
    <b:SourceType>Report</b:SourceType>
    <b:Guid>{F45F4B53-32E1-4C18-B6BA-35C8DA2A53F5}</b:Guid>
    <b:Title>ICT in Schools: The Impact of Government Initiatives, An Interim Report April 2001</b:Title>
    <b:Year>2001</b:Year>
    <b:Author>
      <b:Author>
        <b:NameList>
          <b:Person>
            <b:Last>Ofsted</b:Last>
          </b:Person>
        </b:NameList>
      </b:Author>
    </b:Author>
    <b:Publisher>Office for Standards in Education</b:Publisher>
    <b:City>London</b:City>
    <b:URL>https://dera.ioe.ac.uk/4719/2/ICT_in_schools_2001_HMI264.pdf</b:URL>
    <b:RefOrder>182</b:RefOrder>
  </b:Source>
  <b:Source>
    <b:Tag>Ert99</b:Tag>
    <b:SourceType>JournalArticle</b:SourceType>
    <b:Guid>{995DC4BC-6FFE-4D39-BD15-288D639F5F49}</b:Guid>
    <b:Title>Addressing first- and secondorder barriers to change: Strategies for technology integration</b:Title>
    <b:Pages>47-61</b:Pages>
    <b:Year>1999</b:Year>
    <b:JournalName>Educational Technology Research and Development</b:JournalName>
    <b:Author>
      <b:Author>
        <b:NameList>
          <b:Person>
            <b:Last>Ertmer</b:Last>
            <b:Middle>A</b:Middle>
            <b:First>Peggy</b:First>
          </b:Person>
        </b:NameList>
      </b:Author>
    </b:Author>
    <b:Volume>47</b:Volume>
    <b:Issue>4</b:Issue>
    <b:DOI>10.1007/BF02299597</b:DOI>
    <b:RefOrder>183</b:RefOrder>
  </b:Source>
  <b:Source>
    <b:Tag>Dre08</b:Tag>
    <b:SourceType>JournalArticle</b:SourceType>
    <b:Guid>{DB488224-969B-486C-85A3-12D4EC4BCFCF}</b:Guid>
    <b:Title>Which factors obstruct or stimulate teacher educators to use ICT innovatively?</b:Title>
    <b:JournalName>Computers &amp; Education</b:JournalName>
    <b:Year>2008</b:Year>
    <b:Pages>187-199</b:Pages>
    <b:Author>
      <b:Author>
        <b:NameList>
          <b:Person>
            <b:Last>Drent</b:Last>
            <b:First>Marjolein</b:First>
          </b:Person>
          <b:Person>
            <b:Last>Meelissen</b:Last>
            <b:First>Martina</b:First>
          </b:Person>
        </b:NameList>
      </b:Author>
    </b:Author>
    <b:Volume>51</b:Volume>
    <b:Issue>1</b:Issue>
    <b:DOI>10.1016/j.compedu.2007.05.001</b:DOI>
    <b:RefOrder>184</b:RefOrder>
  </b:Source>
  <b:Source>
    <b:Tag>ΟΕΠ11</b:Tag>
    <b:SourceType>Book</b:SourceType>
    <b:Guid>{948BC9E4-5B80-4E6D-BB30-2ED637EC7D39}</b:Guid>
    <b:Title>Υλικό Επιμόρφωσης Εκπαιδευτικών Τάξεως Υποδοχής και Φροντιστηριακών Τμημάτων</b:Title>
    <b:Year>2011</b:Year>
    <b:Author>
      <b:Author>
        <b:NameList>
          <b:Person>
            <b:Last>ΟΕΠΕΚ</b:Last>
          </b:Person>
        </b:NameList>
      </b:Author>
    </b:Author>
    <b:City>Αθήνα</b:City>
    <b:Publisher>ΥΠΕΘ</b:Publisher>
    <b:URL>http://www.oepek.gr/pdfs/t-Yliko.pdf</b:URL>
    <b:RefOrder>185</b:RefOrder>
  </b:Source>
  <b:Source>
    <b:Tag>Mak95</b:Tag>
    <b:SourceType>JournalArticle</b:SourceType>
    <b:Guid>{487A4629-DBDA-47D7-BD58-418BEC77357E}</b:Guid>
    <b:Title>One Childhood, Many Languages: Guidelines For Early Childhood Education In Australia</b:Title>
    <b:Year>1995</b:Year>
    <b:City>Pymble, Australia</b:City>
    <b:JournalName>Harper Educational</b:JournalName>
    <b:Pages>279-280</b:Pages>
    <b:Author>
      <b:Author>
        <b:NameList>
          <b:Person>
            <b:Last>Makin</b:Last>
            <b:First>Laurie</b:First>
          </b:Person>
          <b:Person>
            <b:Last>Campbell</b:Last>
            <b:First>Julie</b:First>
          </b:Person>
          <b:Person>
            <b:Last>Diaz</b:Last>
            <b:First>Criss</b:First>
          </b:Person>
        </b:NameList>
      </b:Author>
    </b:Author>
    <b:Volume>18</b:Volume>
    <b:Issue>2</b:Issue>
    <b:RefOrder>186</b:RefOrder>
  </b:Source>
  <b:Source>
    <b:Tag>Παλ13</b:Tag>
    <b:SourceType>Book</b:SourceType>
    <b:Guid>{743F042B-52AC-457C-AD6C-430BD0E02D1A}</b:Guid>
    <b:Title>Μετανάστες μαθητές δεύτερης γενιάς στο ελληνικό εκπαιδευτικό σύστημα</b:Title>
    <b:Year>2013</b:Year>
    <b:Publisher>Πεδίο</b:Publisher>
    <b:Author>
      <b:Author>
        <b:NameList>
          <b:Person>
            <b:Last>Παλαιολόγου </b:Last>
            <b:First>Νεκταρία</b:First>
          </b:Person>
          <b:Person>
            <b:Last>Ευαγγέλου</b:Last>
            <b:First>Οδυσσέας</b:First>
          </b:Person>
        </b:NameList>
      </b:Author>
    </b:Author>
    <b:RefOrder>187</b:RefOrder>
  </b:Source>
  <b:Source>
    <b:Tag>Ham00</b:Tag>
    <b:SourceType>JournalArticle</b:SourceType>
    <b:Guid>{F0EBFCAB-4959-4EB8-B9D0-27E065CBCE12}</b:Guid>
    <b:Title>Communication within on-line forums: The opportunities, the constraints and the value of a communicative approach</b:Title>
    <b:Year>2000</b:Year>
    <b:Pages>251-262</b:Pages>
    <b:JournalName>Computers &amp; Education</b:JournalName>
    <b:Author>
      <b:Author>
        <b:NameList>
          <b:Person>
            <b:Last>Hammond</b:Last>
            <b:First>Michael</b:First>
          </b:Person>
        </b:NameList>
      </b:Author>
    </b:Author>
    <b:Volume>35</b:Volume>
    <b:Issue>4</b:Issue>
    <b:DOI>10.1016/S0360-1315(00)00037-3</b:DOI>
    <b:RefOrder>188</b:RefOrder>
  </b:Source>
  <b:Source>
    <b:Tag>Kol00</b:Tag>
    <b:SourceType>BookSection</b:SourceType>
    <b:Guid>{EB1C12D7-E138-4773-A15B-9D5766B171C1}</b:Guid>
    <b:Title>Erasing @race- Going White in the (Inter) Face</b:Title>
    <b:Year>2000</b:Year>
    <b:City>New York</b:City>
    <b:Publisher>Routledge</b:Publisher>
    <b:Pages>213-232</b:Pages>
    <b:BookTitle>Race in Cyberspace</b:BookTitle>
    <b:Author>
      <b:Author>
        <b:NameList>
          <b:Person>
            <b:Last>Kolko</b:Last>
            <b:First>Beth</b:First>
            <b:Middle>E</b:Middle>
          </b:Person>
        </b:NameList>
      </b:Author>
      <b:BookAuthor>
        <b:NameList>
          <b:Person>
            <b:Last>Kolko</b:Last>
            <b:First>B</b:First>
          </b:Person>
          <b:Person>
            <b:Last>Nakamura</b:Last>
            <b:First>L</b:First>
          </b:Person>
          <b:Person>
            <b:Last>Rodman</b:Last>
            <b:First>G</b:First>
          </b:Person>
        </b:NameList>
      </b:BookAuthor>
    </b:Author>
    <b:RefOrder>189</b:RefOrder>
  </b:Source>
  <b:Source>
    <b:Tag>Rei99</b:Tag>
    <b:SourceType>JournalArticle</b:SourceType>
    <b:Guid>{CD0E5A52-DB16-46E4-8991-B803B36F5F3D}</b:Guid>
    <b:Title>Virtual Reality in Schools: The Ultimate Educational Technology</b:Title>
    <b:Year>1999</b:Year>
    <b:Pages>61-63</b:Pages>
    <b:JournalName>T.H.E. Journal</b:JournalName>
    <b:Author>
      <b:Author>
        <b:NameList>
          <b:Person>
            <b:Last>Reid</b:Last>
            <b:First>Robert</b:First>
          </b:Person>
          <b:Person>
            <b:Last>Sykes</b:Last>
            <b:First>Wylmarie</b:First>
          </b:Person>
        </b:NameList>
      </b:Author>
    </b:Author>
    <b:Volume>26</b:Volume>
    <b:Issue>7</b:Issue>
    <b:URL>https://eric.ed.gov/?id=EJ584334</b:URL>
    <b:RefOrder>190</b:RefOrder>
  </b:Source>
  <b:Source>
    <b:Tag>Sia12</b:Tag>
    <b:SourceType>JournalArticle</b:SourceType>
    <b:Guid>{F8FB6D44-285D-49C4-9742-FF5A821C006D}</b:Guid>
    <b:Title>Educational Technology and the Diverse Classroom</b:Title>
    <b:JournalName>Kappa Delta Pi Record</b:JournalName>
    <b:Year>2012</b:Year>
    <b:Pages>26-29</b:Pages>
    <b:Author>
      <b:Author>
        <b:NameList>
          <b:Person>
            <b:Last>Sianjina</b:Last>
            <b:Middle>R</b:Middle>
            <b:First>Rayton</b:First>
          </b:Person>
        </b:NameList>
      </b:Author>
    </b:Author>
    <b:DOI>10.1080/00228958.2000.10518793</b:DOI>
    <b:RefOrder>191</b:RefOrder>
  </b:Source>
  <b:Source>
    <b:Tag>Pag99</b:Tag>
    <b:SourceType>JournalArticle</b:SourceType>
    <b:Guid>{F07CBFE3-FE85-4AAC-BBCD-81E10DA173AA}</b:Guid>
    <b:Title>The masquerade: Gender, identity, and writing for the web</b:Title>
    <b:JournalName>Computers and Composition</b:JournalName>
    <b:Year>1999</b:Year>
    <b:Pages>141-151</b:Pages>
    <b:Author>
      <b:Author>
        <b:NameList>
          <b:Person>
            <b:Last>Pagnucci</b:Last>
            <b:Middle>S</b:Middle>
            <b:First>Gian</b:First>
          </b:Person>
          <b:Person>
            <b:Last>Mauriello</b:Last>
            <b:First>Nicholas</b:First>
          </b:Person>
        </b:NameList>
      </b:Author>
    </b:Author>
    <b:Volume>16</b:Volume>
    <b:Issue>1</b:Issue>
    <b:DOI>10.1016/S8755-4615(99)80010-3</b:DOI>
    <b:RefOrder>192</b:RefOrder>
  </b:Source>
  <b:Source>
    <b:Tag>Tak99</b:Tag>
    <b:SourceType>JournalArticle</b:SourceType>
    <b:Guid>{3925365B-1B89-47DB-8E3D-A7AFF4A7F739}</b:Guid>
    <b:Title>No boys allowed: The World Wide Web as a clubhouse for girls</b:Title>
    <b:JournalName>Computers and Composition</b:JournalName>
    <b:Year>1999</b:Year>
    <b:Pages>89-106</b:Pages>
    <b:Volume>16</b:Volume>
    <b:Issue>1</b:Issue>
    <b:DOI>10.1016/S8755-4615(99)80007-3</b:DOI>
    <b:Author>
      <b:Author>
        <b:NameList>
          <b:Person>
            <b:Last>Takayoshi</b:Last>
            <b:First>Pamela</b:First>
          </b:Person>
        </b:NameList>
      </b:Author>
    </b:Author>
    <b:RefOrder>193</b:RefOrder>
  </b:Source>
  <b:Source>
    <b:Tag>Lam00</b:Tag>
    <b:SourceType>JournalArticle</b:SourceType>
    <b:Guid>{5FF52845-7B12-49B0-A2D7-5A32BA87F29E}</b:Guid>
    <b:Title>L2 Literacy and the Design of the Self: A Case Study of a Teenager Writing on the Internet</b:Title>
    <b:JournalName>TESOL Quarterly</b:JournalName>
    <b:Year>2000</b:Year>
    <b:Pages>457-482</b:Pages>
    <b:Author>
      <b:Author>
        <b:NameList>
          <b:Person>
            <b:Last>Lam</b:Last>
            <b:Middle>Eva</b:Middle>
            <b:First>Wan Shun</b:First>
          </b:Person>
        </b:NameList>
      </b:Author>
    </b:Author>
    <b:Volume>34</b:Volume>
    <b:Issue>3</b:Issue>
    <b:URL>https://www.jstor.org/stable/3587739?seq=1</b:URL>
    <b:DOI>10.2307/3587739</b:DOI>
    <b:RefOrder>194</b:RefOrder>
  </b:Source>
  <b:Source>
    <b:Tag>Ευα07</b:Tag>
    <b:SourceType>ArticleInAPeriodical</b:SourceType>
    <b:Guid>{0C6F1C48-17EC-4133-990B-1A27AB723DC2}</b:Guid>
    <b:Title>Διαδίκτυο και διαπολιτισμική εκπαίδευση: Δυνατότητες και περιορισμοί</b:Title>
    <b:Year>2007</b:Year>
    <b:Publisher>Υ.ΠΑΙ.Θ</b:Publisher>
    <b:PeriodicalTitle>Επιθεώρηση Εκπαιδευτικών Θεμάτων</b:PeriodicalTitle>
    <b:Author>
      <b:Author>
        <b:NameList>
          <b:Person>
            <b:Last>Ευαγγέλου</b:Last>
            <b:First>Οδυσσέας</b:First>
          </b:Person>
        </b:NameList>
      </b:Author>
    </b:Author>
    <b:Volume>12</b:Volume>
    <b:URL>http://www.pi-schools.gr/publications/epitheorisi/teyxos12/</b:URL>
    <b:RefOrder>195</b:RefOrder>
  </b:Source>
  <b:Source>
    <b:Tag>Bar95</b:Tag>
    <b:SourceType>JournalArticle</b:SourceType>
    <b:Guid>{5CE55A82-BEDC-4FA3-849F-4FC5EB7B73C6}</b:Guid>
    <b:Title>From Teaching to Learning — A New Paradigm For Undergraduate Education</b:Title>
    <b:Year>1995</b:Year>
    <b:JournalName>Change:  The magazine of Higher Learning</b:JournalName>
    <b:Author>
      <b:Author>
        <b:NameList>
          <b:Person>
            <b:Last>Barr</b:Last>
            <b:Middle>Β</b:Middle>
            <b:First>Robert</b:First>
          </b:Person>
          <b:Person>
            <b:Last>Tagg</b:Last>
            <b:First>John</b:First>
          </b:Person>
        </b:NameList>
      </b:Author>
    </b:Author>
    <b:Volume>27</b:Volume>
    <b:Issue>6</b:Issue>
    <b:DOI>10.1080/00091383.1995.10544672</b:DOI>
    <b:RefOrder>196</b:RefOrder>
  </b:Source>
  <b:Source>
    <b:Tag>Fab99</b:Tag>
    <b:SourceType>JournalArticle</b:SourceType>
    <b:Guid>{5771D152-AE99-4DD1-9713-C237E6F1276F}</b:Guid>
    <b:Title>Telecommunication in the Classroom: Rhetoric versus Reality</b:Title>
    <b:JournalName>Review of Educational Research</b:JournalName>
    <b:Year>1999</b:Year>
    <b:Author>
      <b:Author>
        <b:NameList>
          <b:Person>
            <b:Last>Fabos</b:Last>
            <b:First>Betttina</b:First>
          </b:Person>
          <b:Person>
            <b:Last>Young</b:Last>
            <b:First>Michelle</b:First>
          </b:Person>
        </b:NameList>
      </b:Author>
    </b:Author>
    <b:Volume>89</b:Volume>
    <b:Issue>3</b:Issue>
    <b:DOI>10.3102/00346543069003217</b:DOI>
    <b:RefOrder>197</b:RefOrder>
  </b:Source>
  <b:Source>
    <b:Tag>Βοσ06</b:Tag>
    <b:SourceType>Book</b:SourceType>
    <b:Guid>{BAF2BD9B-17C2-4063-B06B-5E6D95C5E6B5}</b:Guid>
    <b:Title>Παιδιά, σχολεία και υπολογιστές – Προοπτικές, προβλήματα και προτάσεις για την αποτελεσματικότερη χρήση των Νέων Τεχνολογιών στην Εκπαίδευση</b:Title>
    <b:City>Αθήνα</b:City>
    <b:Year>2006</b:Year>
    <b:Publisher>Gutenberg</b:Publisher>
    <b:Author>
      <b:Author>
        <b:NameList>
          <b:Person>
            <b:Last>Βοσνιάδου</b:Last>
            <b:First>Στέλλα</b:First>
          </b:Person>
        </b:NameList>
      </b:Author>
    </b:Author>
    <b:RefOrder>198</b:RefOrder>
  </b:Source>
  <b:Source>
    <b:Tag>Tie98</b:Tag>
    <b:SourceType>Book</b:SourceType>
    <b:Guid>{54614FAD-B710-4E58-85F0-A34486CBE0BD}</b:Guid>
    <b:Title>Technology as enfranchisement, cultural transformation and learning practices</b:Title>
    <b:Year>1998</b:Year>
    <b:Publisher>Lawrence Erlbaum</b:Publisher>
    <b:Author>
      <b:Author>
        <b:NameList>
          <b:Person>
            <b:Last>Tierney</b:Last>
            <b:First>Robert</b:First>
          </b:Person>
          <b:Person>
            <b:Last>Damarin</b:Last>
            <b:First>S</b:First>
          </b:Person>
        </b:NameList>
      </b:Author>
    </b:Author>
    <b:RefOrder>199</b:RefOrder>
  </b:Source>
  <b:Source>
    <b:Tag>Λια10</b:Tag>
    <b:SourceType>ConferenceProceedings</b:SourceType>
    <b:Guid>{C8480C6B-F6E1-4AF6-941A-C346468C7EA2}</b:Guid>
    <b:Title>Αξιοποίηση της ηλεκτρονικής µάθησης στην Πληροφορική</b:Title>
    <b:Year>2010</b:Year>
    <b:Publisher>Ελληνικό Ινστιτούτο Εφαρµοσµένης Παιδαγωγικής και Εκπαίδευσης</b:Publisher>
    <b:ConferenceName>5ο Πανελλήνιο Συνέδριο «Μαθαίνω πώς να µαθαίνω»</b:ConferenceName>
    <b:Author>
      <b:Author>
        <b:NameList>
          <b:Person>
            <b:Last>Λιακοπούλου</b:Last>
            <b:First>Ευστρατία</b:First>
          </b:Person>
        </b:NameList>
      </b:Author>
    </b:Author>
    <b:URL>http://www.elliepek.gr/documents/5o_synedrio_eisigiseis/Liakopoulou_Eustratia.pdf</b:URL>
    <b:RefOrder>200</b:RefOrder>
  </b:Source>
  <b:Source>
    <b:Tag>Μπέ06</b:Tag>
    <b:SourceType>ConferenceProceedings</b:SourceType>
    <b:Guid>{EF09BC03-C090-45C7-BEB0-CCB058938C29}</b:Guid>
    <b:Title>Ανάπτυξη της δημιουργικότητας των μαθητών µε διαθεματική προσέγγιση στο μάθημα</b:Title>
    <b:Year>2006</b:Year>
    <b:ConferenceName>ά 1ου Εκπαιδευτικού Συνεδρίου Το ελληνικό σχολείο και οι προκλήσεις της σύγχρονης κοινωνίας</b:ConferenceName>
    <b:City>Ιωάννινα</b:City>
    <b:Author>
      <b:Author>
        <b:NameList>
          <b:Person>
            <b:Last>Μπέλλου</b:Last>
            <b:First>Ιωάννα</b:First>
          </b:Person>
        </b:NameList>
      </b:Author>
    </b:Author>
    <b:URL>http://users.sch.gr/ibellou/articles/1oEkpSynEpirusBellou.pdf</b:URL>
    <b:RefOrder>201</b:RefOrder>
  </b:Source>
  <b:Source>
    <b:Tag>Cou06</b:Tag>
    <b:SourceType>JournalArticle</b:SourceType>
    <b:Guid>{E3D35939-4D36-4F33-9179-A6AA36F1659D}</b:Guid>
    <b:Title>Intercultural education: theory and practice</b:Title>
    <b:Year>2006</b:Year>
    <b:JournalName>Intercultural Education</b:JournalName>
    <b:Pages>245-257</b:Pages>
    <b:Author>
      <b:Author>
        <b:NameList>
          <b:Person>
            <b:Last>Coulby</b:Last>
            <b:First>David</b:First>
          </b:Person>
        </b:NameList>
      </b:Author>
    </b:Author>
    <b:Volume>17</b:Volume>
    <b:Issue>3</b:Issue>
    <b:DOI>10.1080/14675980600840274</b:DOI>
    <b:RefOrder>202</b:RefOrder>
  </b:Source>
  <b:Source>
    <b:Tag>Les04</b:Tag>
    <b:SourceType>Report</b:SourceType>
    <b:Guid>{7E319C34-FF64-45F7-836B-69F15171188B}</b:Guid>
    <b:Title>Identity in multicultural and multilingual contexts</b:Title>
    <b:Year>2004</b:Year>
    <b:Publisher>CiCe Guidelines</b:Publisher>
    <b:City>London</b:City>
    <b:Author>
      <b:Author>
        <b:NameList>
          <b:Person>
            <b:Last>Lestinen</b:Last>
            <b:First>Leena </b:First>
          </b:Person>
          <b:Person>
            <b:Last>Petrucijová</b:Last>
            <b:First>Jelena</b:First>
          </b:Person>
          <b:Person>
            <b:Last>Spinthourakis</b:Last>
            <b:First>Julia</b:First>
          </b:Person>
        </b:NameList>
      </b:Author>
    </b:Author>
    <b:URL>https://www.academia.edu/5894150/Identity_in_Multicultural_and_Multilingual_Contexts</b:URL>
    <b:RefOrder>203</b:RefOrder>
  </b:Source>
  <b:Source>
    <b:Tag>Chi13</b:Tag>
    <b:SourceType>JournalArticle</b:SourceType>
    <b:Guid>{CA2A637E-2C80-4AED-822B-8F0C1A1B1D89}</b:Guid>
    <b:Title>Teaching Intercultural Communication: ICT Resources and Best Practices</b:Title>
    <b:JournalName>Procedia - Social and Behavioral Sciences</b:JournalName>
    <b:Year>2013</b:Year>
    <b:Pages>1641-1645</b:Pages>
    <b:Author>
      <b:Author>
        <b:NameList>
          <b:Person>
            <b:Last>Chiper</b:Last>
            <b:First>Sorina</b:First>
          </b:Person>
        </b:NameList>
      </b:Author>
    </b:Author>
    <b:Volume>93</b:Volume>
    <b:DOI>10.1016/j.sbspro.2013.10.094</b:DOI>
    <b:RefOrder>204</b:RefOrder>
  </b:Source>
  <b:Source>
    <b:Tag>Pal05</b:Tag>
    <b:SourceType>JournalArticle</b:SourceType>
    <b:Guid>{D1DD1913-2C3D-4D50-9A16-ABC2E3CBE3C2}</b:Guid>
    <b:Title>Teaching Greek as a second or foreign language through the development and use of educational software</b:Title>
    <b:JournalName>European Journal of Open, Distance and E-learning</b:JournalName>
    <b:Year>2005</b:Year>
    <b:Author>
      <b:Author>
        <b:NameList>
          <b:Person>
            <b:Last>Paleologou</b:Last>
            <b:First>Nektaria</b:First>
          </b:Person>
        </b:NameList>
      </b:Author>
    </b:Author>
    <b:URL>https://www.eurodl.org/materials/contrib/2005/Paleogou.htm</b:URL>
    <b:RefOrder>205</b:RefOrder>
  </b:Source>
  <b:Source>
    <b:Tag>Ben17</b:Tag>
    <b:SourceType>BookSection</b:SourceType>
    <b:Guid>{8F438E2F-C8EA-4B9F-AB14-375F9BB5215F}</b:Guid>
    <b:Title>Developmental Model of Intercultural Sensitivity</b:Title>
    <b:Year>2017</b:Year>
    <b:BookTitle>nternational encyclopedia of intercultural communication</b:BookTitle>
    <b:Publisher>Wiley </b:Publisher>
    <b:Author>
      <b:Author>
        <b:NameList>
          <b:Person>
            <b:Last>Bennett</b:Last>
            <b:Middle>J</b:Middle>
            <b:First>Milton</b:First>
          </b:Person>
        </b:NameList>
      </b:Author>
      <b:Editor>
        <b:NameList>
          <b:Person>
            <b:Last>Kim</b:Last>
            <b:First>Y</b:First>
          </b:Person>
        </b:NameList>
      </b:Editor>
    </b:Author>
    <b:DOI>10.1002/9781118783665.ieicc0182</b:DOI>
    <b:RefOrder>67</b:RefOrder>
  </b:Source>
  <b:Source>
    <b:Tag>Cus15</b:Tag>
    <b:SourceType>JournalArticle</b:SourceType>
    <b:Guid>{1DE10A1A-CDCF-4B6C-B796-EAE4961D1EBC}</b:Guid>
    <b:Title>Developing intercultural competence through overseas student teaching: Checking our assumptions</b:Title>
    <b:Year>2015</b:Year>
    <b:Pages>1-14</b:Pages>
    <b:JournalName>Intercultural Education</b:JournalName>
    <b:Author>
      <b:Author>
        <b:NameList>
          <b:Person>
            <b:Last>Cushner</b:Last>
            <b:First>Kenneth</b:First>
          </b:Person>
          <b:Person>
            <b:Last>Chang</b:Last>
            <b:First>Shu-Ching</b:First>
          </b:Person>
        </b:NameList>
      </b:Author>
    </b:Author>
    <b:Volume>26</b:Volume>
    <b:Issue>3</b:Issue>
    <b:DOI>10.1080/14675986.2015.1040326</b:DOI>
    <b:RefOrder>206</b:RefOrder>
  </b:Source>
  <b:Source>
    <b:Tag>Σοφ08</b:Tag>
    <b:SourceType>ConferenceProceedings</b:SourceType>
    <b:Guid>{DE195B35-CBAE-4456-8601-E1D8F340C717}</b:Guid>
    <b:Title>Ηλεκτρονικό Διαπολιτισμικό Ημερολόγιο (Η.Δ.Η.)</b:Title>
    <b:Year>2008</b:Year>
    <b:Pages>113-120</b:Pages>
    <b:ConferenceName>6ο Πανελληνίου Συνεδρίου με Διεθνή Συμμετοχή "Οι Τεχνολογίες της Πληροφορίας και των Επικοινωνιών στην Εκπαίδευση</b:ConferenceName>
    <b:City>Κύπρος</b:City>
    <b:Author>
      <b:Author>
        <b:NameList>
          <b:Person>
            <b:Last>Σοφός</b:Last>
            <b:First>Αλιβίζος</b:First>
          </b:Person>
          <b:Person>
            <b:Last>Σπανός</b:Last>
            <b:First>Δημήτρης</b:First>
          </b:Person>
        </b:NameList>
      </b:Author>
    </b:Author>
    <b:URL>http://users.sch.gr/spanosdm/autosch/joomla15/Dimosiefseis/2008Kypros.pdf</b:URL>
    <b:RefOrder>207</b:RefOrder>
  </b:Source>
  <b:Source>
    <b:Tag>Fer07</b:Tag>
    <b:SourceType>JournalArticle</b:SourceType>
    <b:Guid>{EE539892-3762-48C3-9B3E-110FFEF994DF}</b:Guid>
    <b:Title>Innovative technologies for multicultural education needs</b:Title>
    <b:Pages>47-63</b:Pages>
    <b:Year>2007</b:Year>
    <b:JournalName>Multicultural Education &amp; Technology Journal</b:JournalName>
    <b:Author>
      <b:Author>
        <b:NameList>
          <b:Person>
            <b:Last>Ferdig</b:Last>
            <b:First>Richard</b:First>
          </b:Person>
          <b:Person>
            <b:Last>Coutts</b:Last>
            <b:First>Jade</b:First>
          </b:Person>
          <b:Person>
            <b:Last>DiPietro</b:Last>
            <b:First>Joseph</b:First>
          </b:Person>
          <b:Person>
            <b:Last>Lok</b:Last>
            <b:First>Benjamin</b:First>
          </b:Person>
          <b:Person>
            <b:Last>Davis</b:Last>
            <b:First>Niki</b:First>
          </b:Person>
        </b:NameList>
      </b:Author>
    </b:Author>
    <b:Volume>1</b:Volume>
    <b:Issue>1</b:Issue>
    <b:DOI>10.1108/17504970710745201</b:DOI>
    <b:RefOrder>208</b:RefOrder>
  </b:Source>
  <b:Source>
    <b:Tag>Hwa11</b:Tag>
    <b:SourceType>JournalArticle</b:SourceType>
    <b:Guid>{7DB5D883-C1CC-4007-A9DA-1987D26F9E97}</b:Guid>
    <b:Title>A concept map approach to developing collaborative Mindtools for context‐aware ubiquitous learning</b:Title>
    <b:JournalName>British Journal of Educational Technology</b:JournalName>
    <b:Year>2011</b:Year>
    <b:Pages>778 - 789</b:Pages>
    <b:Author>
      <b:Author>
        <b:NameList>
          <b:Person>
            <b:Last>Hwang</b:Last>
            <b:First>Gwo-Jen</b:First>
          </b:Person>
          <b:Person>
            <b:Last>Shi</b:Last>
            <b:First>Yen-Ru</b:First>
          </b:Person>
          <b:Person>
            <b:Last>Chu</b:Last>
            <b:First>Hui-Chun</b:First>
          </b:Person>
        </b:NameList>
      </b:Author>
    </b:Author>
    <b:Volume>42</b:Volume>
    <b:Issue>5</b:Issue>
    <b:DOI>10.1111/j.1467-8535.2010.01102.x</b:DOI>
    <b:RefOrder>209</b:RefOrder>
  </b:Source>
  <b:Source>
    <b:Tag>Nov06</b:Tag>
    <b:SourceType>JournalArticle</b:SourceType>
    <b:Guid>{C0523D22-4D86-4F2D-BD73-0A20CC305CC7}</b:Guid>
    <b:Title>The Origins of the Concept Mapping Tool and the Continuing Evolution of the Tool</b:Title>
    <b:JournalName>Information Visualization</b:JournalName>
    <b:Year>2006</b:Year>
    <b:Pages>175-184</b:Pages>
    <b:Volume>5</b:Volume>
    <b:Issue>3</b:Issue>
    <b:DOI>10.1057/palgrave.ivs.9500126</b:DOI>
    <b:Author>
      <b:Author>
        <b:NameList>
          <b:Person>
            <b:Last>Novak</b:Last>
            <b:Middle>D</b:Middle>
            <b:First>Joseph</b:First>
          </b:Person>
          <b:Person>
            <b:Last>Cañas</b:Last>
            <b:Middle>J</b:Middle>
            <b:First>Alberto</b:First>
          </b:Person>
        </b:NameList>
      </b:Author>
    </b:Author>
    <b:RefOrder>210</b:RefOrder>
  </b:Source>
  <b:Source>
    <b:Tag>Mar141</b:Tag>
    <b:SourceType>Book</b:SourceType>
    <b:Guid>{14D77DA0-9161-4D3A-83AB-4E35BEE0D51D}</b:Guid>
    <b:Title>Intercultural exchange through an e-Twinning project</b:Title>
    <b:Year>2014</b:Year>
    <b:Publisher>Universidad de Valladolid. Facultad de Educación de Palencia</b:Publisher>
    <b:Author>
      <b:Author>
        <b:NameList>
          <b:Person>
            <b:Last>Martínez</b:Last>
            <b:First>Isabel Acitores</b:First>
          </b:Person>
        </b:NameList>
      </b:Author>
    </b:Author>
    <b:URL>https://uvadoc.uva.es/bitstream/handle/10324/6862/TFG-L683.pdf;jsessionid=29226B925EDAE62085F9FC84621A6298?sequence=1</b:URL>
    <b:RefOrder>211</b:RefOrder>
  </b:Source>
  <b:Source>
    <b:Tag>eTw19</b:Tag>
    <b:SourceType>Book</b:SourceType>
    <b:Guid>{92095EDC-B6F9-4E2F-88AA-A7CD62007C5B}</b:Guid>
    <b:Title>earning from the past, designing our future: Europe’s cultural heritage through eTwinning</b:Title>
    <b:Year>2019</b:Year>
    <b:Publisher>Central Support Service for eTwinning</b:Publisher>
    <b:URL>https://www.etwinning.net/eun-files/Online%20%E2%80%93%20eTwinning%20publication%2024.09.2018.pdf</b:URL>
    <b:Author>
      <b:Author>
        <b:NameList>
          <b:Person>
            <b:Last>eTwinning</b:Last>
          </b:Person>
        </b:NameList>
      </b:Author>
    </b:Author>
    <b:RefOrder>212</b:RefOrder>
  </b:Source>
  <b:Source>
    <b:Tag>Era18</b:Tag>
    <b:SourceType>Book</b:SourceType>
    <b:Guid>{A0ECFA84-5B2A-48BB-B357-0C4167920E0D}</b:Guid>
    <b:Author>
      <b:Author>
        <b:NameList>
          <b:Person>
            <b:Last>Erasmus+</b:Last>
          </b:Person>
        </b:NameList>
      </b:Author>
    </b:Author>
    <b:Title>ERASMUS+ 2018 IN NUMBERS</b:Title>
    <b:Year>2018</b:Year>
    <b:Publisher>Europian Comission</b:Publisher>
    <b:URL>https://ec.europa.eu/programmes/erasmus-plus/about/factsheets_el</b:URL>
    <b:RefOrder>213</b:RefOrder>
  </b:Source>
  <b:Source>
    <b:Tag>Cre11</b:Tag>
    <b:SourceType>Book</b:SourceType>
    <b:Guid>{AE7BAAA9-3373-4B60-910A-326DDF98CAD1}</b:Guid>
    <b:Title>Η έρευνα στην εκπαίδευση. Σχεδιασμός, Διεξαγωγή και Αξιολόγηση της Ποσοτικής και Ποιοτικής Έρευνας</b:Title>
    <b:Year>2011</b:Year>
    <b:City>Αθήνα</b:City>
    <b:Publisher>Έλλην</b:Publisher>
    <b:Edition>1th </b:Edition>
    <b:Author>
      <b:Author>
        <b:NameList>
          <b:Person>
            <b:Last>Creswell</b:Last>
            <b:First>John</b:First>
            <b:Middle>W</b:Middle>
          </b:Person>
        </b:NameList>
      </b:Author>
      <b:Editor>
        <b:NameList>
          <b:Person>
            <b:Last>Ίων</b:Last>
          </b:Person>
        </b:NameList>
      </b:Editor>
      <b:Translator>
        <b:NameList>
          <b:Person>
            <b:Last>Κουβαράκου </b:Last>
            <b:First>Νάνσυ</b:First>
          </b:Person>
        </b:NameList>
      </b:Translator>
    </b:Author>
    <b:RefOrder>214</b:RefOrder>
  </b:Source>
  <b:Source>
    <b:Tag>Den05</b:Tag>
    <b:SourceType>Book</b:SourceType>
    <b:Guid>{F940F3AC-8E16-47BE-9091-F90ECF387B21}</b:Guid>
    <b:Title>The Sage handbook of qualitative research</b:Title>
    <b:Year>2005</b:Year>
    <b:Publisher>Sage Publications Ltd</b:Publisher>
    <b:Author>
      <b:Author>
        <b:NameList>
          <b:Person>
            <b:Last>Denzin</b:Last>
            <b:Middle>K</b:Middle>
            <b:First>N</b:First>
          </b:Person>
          <b:Person>
            <b:Last>Lincoln</b:Last>
          </b:Person>
        </b:NameList>
      </b:Author>
    </b:Author>
    <b:Edition>3rd</b:Edition>
    <b:RefOrder>215</b:RefOrder>
  </b:Source>
  <b:Source>
    <b:Tag>Rob10</b:Tag>
    <b:SourceType>Book</b:SourceType>
    <b:Guid>{00C33584-73C5-4DA1-97C4-BB6838A4F1C6}</b:Guid>
    <b:Title>Η Έρευνα Του Πραγματικού Κόσμου. Ένα μέσον για κοινωνικούς επιστήμονες και επαγγελματίες ερευνητές</b:Title>
    <b:Year>2010</b:Year>
    <b:City>Αθήνα</b:City>
    <b:Publisher>Gutenberg</b:Publisher>
    <b:Author>
      <b:Author>
        <b:NameList>
          <b:Person>
            <b:Last>Robson</b:Last>
            <b:First>Colin</b:First>
          </b:Person>
        </b:NameList>
      </b:Author>
      <b:Translator>
        <b:NameList>
          <b:Person>
            <b:Last>Νταλάκου</b:Last>
            <b:First>Βασιλική</b:First>
          </b:Person>
          <b:Person>
            <b:Last>Βασιλικού</b:Last>
            <b:First>Κατερίνη</b:First>
          </b:Person>
        </b:NameList>
      </b:Translator>
    </b:Author>
    <b:Edition>2nd</b:Edition>
    <b:RefOrder>126</b:RefOrder>
  </b:Source>
  <b:Source>
    <b:Tag>Μαύ</b:Tag>
    <b:SourceType>Book</b:SourceType>
    <b:Guid>{5D12BF1F-F670-4244-8C84-C721425977F3}</b:Guid>
    <b:Title>Μέθοδοι Ποσοτικής Έρευνας στις Οικονομικές και Διοικητικές Επιστήμες</b:Title>
    <b:Publisher>Πανεπιστήμιο Αιγαίου Σχολή Επιστημών της Διοίκησης.Τμήμα Διοίκησης Επιχειρήσεων</b:Publisher>
    <b:Author>
      <b:Author>
        <b:NameList>
          <b:Person>
            <b:Last>Μαύρη</b:Last>
            <b:First>Μάνια</b:First>
          </b:Person>
          <b:Person>
            <b:Last>Γάκη</b:Last>
            <b:First>Ελένη</b:First>
          </b:Person>
        </b:NameList>
      </b:Author>
    </b:Author>
    <b:RefOrder>216</b:RefOrder>
  </b:Source>
  <b:Source>
    <b:Tag>Παπ98</b:Tag>
    <b:SourceType>Book</b:SourceType>
    <b:Guid>{C0296F35-C282-4018-A769-B6D53EBFAE33}</b:Guid>
    <b:Title>Μέθοδοι στην κοινωνιολογική έρευνα.</b:Title>
    <b:Year>1998</b:Year>
    <b:Publisher>Τυπωθήτω</b:Publisher>
    <b:Author>
      <b:Author>
        <b:NameList>
          <b:Person>
            <b:Last>Παπαγεωργίου</b:Last>
            <b:First>Γιώτα</b:First>
          </b:Person>
        </b:NameList>
      </b:Author>
    </b:Author>
    <b:URL>http://dspace.lib.uom.gr/handle/2159/15467</b:URL>
    <b:RefOrder>217</b:RefOrder>
  </b:Source>
  <b:Source>
    <b:Tag>Ανδ08</b:Tag>
    <b:SourceType>Book</b:SourceType>
    <b:Guid>{11CBE035-5CEF-409E-87E8-9B20C7F88382}</b:Guid>
    <b:Title>Εκπαιδευτική Έρευνα στην Πράξη. Η Παρατήρηση στην Εκπαιδευτική Έρευνα</b:Title>
    <b:Year>2008</b:Year>
    <b:City>Πάτρα</b:City>
    <b:Publisher>Ελληνικό Ανοιχτό Πανεπιστήμιο</b:Publisher>
    <b:Author>
      <b:Author>
        <b:NameList>
          <b:Person>
            <b:Last>Ανδρούσου</b:Last>
            <b:First>Αλεξάνδρα</b:First>
          </b:Person>
          <b:Person>
            <b:Last>Πετρογιάννης</b:Last>
            <b:First>Κωνσταντίνος</b:First>
          </b:Person>
        </b:NameList>
      </b:Author>
    </b:Author>
    <b:RefOrder>218</b:RefOrder>
  </b:Source>
  <b:Source>
    <b:Tag>Bro96</b:Tag>
    <b:SourceType>JournalArticle</b:SourceType>
    <b:Guid>{3E714B2A-49DE-444E-AA3E-A0D5AB7DD248}</b:Guid>
    <b:Title>Voices from networked classrooms.</b:Title>
    <b:Year>1996</b:Year>
    <b:JournalName>Educational Leadership</b:JournalName>
    <b:Pages>34-37</b:Pages>
    <b:Author>
      <b:Author>
        <b:NameList>
          <b:Person>
            <b:Last>Brownlee-Conyers</b:Last>
            <b:First>J.</b:First>
          </b:Person>
        </b:NameList>
      </b:Author>
    </b:Author>
    <b:Volume>54</b:Volume>
    <b:Issue>3</b:Issue>
    <b:URL>https://eric.ed.gov/?id=EJ535714</b:URL>
    <b:RefOrder>219</b:RefOrder>
  </b:Source>
  <b:Source>
    <b:Tag>Dwy</b:Tag>
    <b:SourceType>JournalArticle</b:SourceType>
    <b:Guid>{FB3D0309-CC78-42B2-BF0B-3A28E468BCDC}</b:Guid>
    <b:Title>A response to Douglas Noble: We're in this together</b:Title>
    <b:JournalName>Educational Leadership</b:JournalName>
    <b:Pages>24-27</b:Pages>
    <b:Author>
      <b:Author>
        <b:NameList>
          <b:Person>
            <b:Last>Dwyer</b:Last>
            <b:First>David</b:First>
          </b:Person>
        </b:NameList>
      </b:Author>
    </b:Author>
    <b:Volume>54</b:Volume>
    <b:Issue>3</b:Issue>
    <b:URL>https://eric.ed.gov/?id=EJ535711</b:URL>
    <b:RefOrder>220</b:RefOrder>
  </b:Source>
  <b:Source>
    <b:Tag>McG98</b:Tag>
    <b:SourceType>JournalArticle</b:SourceType>
    <b:Guid>{AF15375D-D7DD-4910-BDA8-B9673D68F0D6}</b:Guid>
    <b:Author>
      <b:Author>
        <b:NameList>
          <b:Person>
            <b:Last>McGrath</b:Last>
            <b:First>Beth</b:First>
          </b:Person>
        </b:NameList>
      </b:Author>
    </b:Author>
    <b:Title>Partners in Learning: Twelve Ways Technology Changes the Teacher-Student Relationship</b:Title>
    <b:JournalName>T H E Journal (Technological Horizons In Education)</b:JournalName>
    <b:Year>1998</b:Year>
    <b:URL>https://thejournal.com/Articles/1998/04/01/Partners-in-Learning-Twelve-Ways-Technology-Changes-The-TeacherStudent-Relationship.aspx</b:URL>
    <b:RefOrder>221</b:RefOrder>
  </b:Source>
  <b:Source>
    <b:Tag>Ste02</b:Tag>
    <b:SourceType>JournalArticle</b:SourceType>
    <b:Guid>{4E7AFB65-6092-475C-B60A-DC576AE63ADC}</b:Guid>
    <b:Title>Student perceptions on language learning in a technological environment: Implications for the new millennium</b:Title>
    <b:Year>2002</b:Year>
    <b:Pages>165-180</b:Pages>
    <b:JournalName>Language Learning &amp; Technology</b:JournalName>
    <b:Author>
      <b:Author>
        <b:NameList>
          <b:Person>
            <b:Last>Stepp-Greany</b:Last>
            <b:First>Jonita</b:First>
          </b:Person>
        </b:NameList>
      </b:Author>
    </b:Author>
    <b:Volume>6</b:Volume>
    <b:Issue>1</b:Issue>
    <b:URL>https://www.lltjournal.org/item/2378</b:URL>
    <b:RefOrder>222</b:RefOrder>
  </b:Source>
  <b:Source>
    <b:Tag>Χατ12</b:Tag>
    <b:SourceType>Book</b:SourceType>
    <b:Guid>{F332A010-EFC0-4B12-8E2C-7490CA04A769}</b:Guid>
    <b:Title>Γνώθι το curriculum</b:Title>
    <b:Year>2012</b:Year>
    <b:Publisher>Διάδραση, 2011</b:Publisher>
    <b:Author>
      <b:Author>
        <b:NameList>
          <b:Person>
            <b:Last>Χατζηγεωργίου</b:Last>
            <b:First>Γιάννης</b:First>
          </b:Person>
        </b:NameList>
      </b:Author>
    </b:Author>
    <b:RefOrder>223</b:RefOrder>
  </b:Source>
  <b:Source>
    <b:Tag>Nac04</b:Tag>
    <b:SourceType>JournalArticle</b:SourceType>
    <b:Guid>{7D8BE44E-F552-4D89-8640-C5A86E0B2889}</b:Guid>
    <b:Title>Factors Involved in the Implementation of Pedagogical Innovations Using Technology</b:Title>
    <b:Year>2004</b:Year>
    <b:JournalName>Education and Information Technologies</b:JournalName>
    <b:Pages>291–308</b:Pages>
    <b:Author>
      <b:Author>
        <b:NameList>
          <b:Person>
            <b:Last>Nachmias</b:Last>
            <b:First>Rafi</b:First>
          </b:Person>
          <b:Person>
            <b:Last>Mioduser</b:Last>
            <b:First>David</b:First>
          </b:Person>
          <b:Person>
            <b:Last>Cohen</b:Last>
          </b:Person>
          <b:Person>
            <b:Last>Tubin</b:Last>
            <b:First>Dorit</b:First>
          </b:Person>
          <b:Person>
            <b:Last>Forkosh-Baruch</b:Last>
            <b:First>Alona</b:First>
          </b:Person>
        </b:NameList>
      </b:Author>
    </b:Author>
    <b:Volume>9</b:Volume>
    <b:Issue>3</b:Issue>
    <b:URL>http://citeseerx.ist.psu.edu/viewdoc/download?doi=10.1.1.419.8675&amp;rep=rep1&amp;type=pdf</b:URL>
    <b:RefOrder>224</b:RefOrder>
  </b:Source>
  <b:Source>
    <b:Tag>Τάσ14</b:Tag>
    <b:SourceType>ArticleInAPeriodical</b:SourceType>
    <b:Guid>{085C82D8-9055-404B-9587-82EF18ACCC65}</b:Guid>
    <b:Title>Οι σχέσεις των εκπαιδευτικών με τις Τεχνολογίες της Πληροφορίας και Επικοινωνιών στο σχολείο</b:Title>
    <b:Pages>200-215</b:Pages>
    <b:Year>2014</b:Year>
    <b:PeriodicalTitle>Επιθεώρηση Εκπαιδευτικών– Επιστημονικών Θεμάτων</b:PeriodicalTitle>
    <b:Author>
      <b:Author>
        <b:NameList>
          <b:Person>
            <b:Last>Τάσση</b:Last>
            <b:First>Όλγα</b:First>
          </b:Person>
        </b:NameList>
      </b:Author>
    </b:Author>
    <b:Volume>1</b:Volume>
    <b:URL>https://erkyna.gr/e_docs/periodiko/dimosieyseis/pliroforiki/t01-13.pdf</b:URL>
    <b:RefOrder>225</b:RefOrder>
  </b:Source>
  <b:Source>
    <b:Tag>Dex</b:Tag>
    <b:SourceType>JournalArticle</b:SourceType>
    <b:Guid>{45768DCD-0637-47CA-8022-9FDB01057382}</b:Guid>
    <b:Title>Teachers’ Views of Computers as Catalysts for Changes in Their Teaching Practice</b:Title>
    <b:Pages>221-239</b:Pages>
    <b:JournalName>Journal of Research on Computing in Education</b:JournalName>
    <b:Volume>31</b:Volume>
    <b:Issue>3</b:Issue>
    <b:DOI>/10.1080/08886504.1999.10782252</b:DOI>
    <b:Author>
      <b:Author>
        <b:NameList>
          <b:Person>
            <b:Last>Dexter</b:Last>
            <b:First>Sara</b:First>
          </b:Person>
          <b:Person>
            <b:Last>Anderson</b:Last>
            <b:First>Ronald</b:First>
          </b:Person>
          <b:Person>
            <b:Last>Becker</b:Last>
            <b:First>Henry Jay</b:First>
          </b:Person>
        </b:NameList>
      </b:Author>
    </b:Author>
    <b:Year>1999</b:Year>
    <b:RefOrder>226</b:RefOrder>
  </b:Source>
  <b:Source>
    <b:Tag>Bay02</b:Tag>
    <b:SourceType>JournalArticle</b:SourceType>
    <b:Guid>{323D0ADB-0C7C-4B93-8294-1A5ABF499BBE}</b:Guid>
    <b:Title>A Study of Pre-School Teachers' Thoughts about Computer-Assisted Instruction</b:Title>
    <b:JournalName>Contemporary Issues in Early Childhood</b:JournalName>
    <b:Year>2002</b:Year>
    <b:Pages>298-303</b:Pages>
    <b:Author>
      <b:Author>
        <b:NameList>
          <b:Person>
            <b:Last>Bayhan</b:Last>
            <b:First>Pinar</b:First>
          </b:Person>
          <b:Person>
            <b:Last>Olgun</b:Last>
            <b:First>Pinar</b:First>
          </b:Person>
          <b:Person>
            <b:Last>Yelland</b:Last>
            <b:First>Nicola</b:First>
          </b:Person>
        </b:NameList>
      </b:Author>
    </b:Author>
    <b:Volume>3</b:Volume>
    <b:Issue>2</b:Issue>
    <b:DOI>10.2304/ciec.2002.3.2.11</b:DOI>
    <b:RefOrder>227</b:RefOrder>
  </b:Source>
  <b:Source>
    <b:Tag>Κον05</b:Tag>
    <b:SourceType>ArticleInAPeriodical</b:SourceType>
    <b:Guid>{FA3CE957-43C5-449C-BDC1-A1101EB00A1C}</b:Guid>
    <b:Title>Νέες Τεχνολογίες στη Δευτεροβάθμια Εκπαίδευση: στάσεις και πεποιθήσεις των ελλήνων εκπαιδευτικών απέναντι στους ηλεκτρονικού υπολογιστές</b:Title>
    <b:Year>2005</b:Year>
    <b:PeriodicalTitle>Σύγχρονη Εκπαίδευση: Τρίμηνη Επιθεώρηση Εκπαιδευτικών Θεμάτων</b:PeriodicalTitle>
    <b:Author>
      <b:Author>
        <b:NameList>
          <b:Person>
            <b:Last>Κονιδάρη</b:Last>
            <b:First>Ελένη</b:First>
          </b:Person>
        </b:NameList>
      </b:Author>
    </b:Author>
    <b:URL>https://ejournals.lib.auth.gr/1105-3968/article/view/592</b:URL>
    <b:RefOrder>228</b:RefOrder>
  </b:Source>
  <b:Source>
    <b:Tag>Rub11</b:Tag>
    <b:SourceType>JournalArticle</b:SourceType>
    <b:Guid>{D60781BB-237A-4448-95CE-D9EED45FA719}</b:Guid>
    <b:Title>Introducing ICT into schools in Rwanda: Educational challenges and opportunities</b:Title>
    <b:Year>2011</b:Year>
    <b:JournalName>International Journal of Educational Development</b:JournalName>
    <b:Pages>37-43</b:Pages>
    <b:Author>
      <b:Author>
        <b:NameList>
          <b:Person>
            <b:Last>Rubagiza</b:Last>
            <b:First>Jolly</b:First>
          </b:Person>
          <b:Person>
            <b:Last>Were</b:Last>
            <b:First>Edmond</b:First>
          </b:Person>
          <b:Person>
            <b:Last>Sutherland</b:Last>
            <b:First>Rosamund</b:First>
          </b:Person>
        </b:NameList>
      </b:Author>
    </b:Author>
    <b:Volume>31</b:Volume>
    <b:Issue>1</b:Issue>
    <b:DOI>10.1016/j.ijedudev.2010.06.004</b:DOI>
    <b:RefOrder>229</b:RefOrder>
  </b:Source>
  <b:Source>
    <b:Tag>Ham14</b:Tag>
    <b:SourceType>JournalArticle</b:SourceType>
    <b:Guid>{4E815FEC-E5A9-4F46-AD72-C1067676CD3F}</b:Guid>
    <b:Title>Introducing ICT in schools in England: Rationale and consequences</b:Title>
    <b:JournalName>BJET</b:JournalName>
    <b:Year>2014</b:Year>
    <b:Author>
      <b:Author>
        <b:NameList>
          <b:Person>
            <b:Last>Hammond</b:Last>
            <b:First>Michael</b:First>
          </b:Person>
        </b:NameList>
      </b:Author>
    </b:Author>
    <b:Volume>45</b:Volume>
    <b:Issue>2</b:Issue>
    <b:DOI>10.1111/bjet.12033</b:DOI>
    <b:RefOrder>230</b:RefOrder>
  </b:Source>
  <b:Source>
    <b:Tag>Mat14</b:Tag>
    <b:SourceType>JournalArticle</b:SourceType>
    <b:Guid>{1F8DD862-CCA1-4225-B0AE-1B9795D95338}</b:Guid>
    <b:Title>The Challenges Facing the Integration of ICT in Teaching and  Learning Activities in South African Rural Secondary Schools</b:Title>
    <b:JournalName>Mediterranean Journal of Social Sciences</b:JournalName>
    <b:Year>2014</b:Year>
    <b:Author>
      <b:Author>
        <b:NameList>
          <b:Person>
            <b:Last>Mathevula </b:Last>
            <b:First>Mlunghisi</b:First>
          </b:Person>
          <b:Person>
            <b:Last>Uwizeyimana </b:Last>
            <b:First>Dominique</b:First>
          </b:Person>
        </b:NameList>
      </b:Author>
    </b:Author>
    <b:Volume>5</b:Volume>
    <b:Issue>20</b:Issue>
    <b:DOI>10.5901/mjss.2014.v5n20p1087</b:DOI>
    <b:RefOrder>231</b:RefOrder>
  </b:Source>
  <b:Source>
    <b:Tag>Στα16</b:Tag>
    <b:SourceType>Book</b:SourceType>
    <b:Guid>{A336FA7C-49BE-4810-B291-E61BE2CAAD2C}</b:Guid>
    <b:Title>Η ειδική εκπαίδευση 2020 plus</b:Title>
    <b:Year>2016</b:Year>
    <b:City>Αθήνα</b:City>
    <b:Publisher>Παπαζήση</b:Publisher>
    <b:Author>
      <b:Author>
        <b:NameList>
          <b:Person>
            <b:Last>Στασινός</b:Last>
            <b:Middle>Π</b:Middle>
            <b:First>Δημήτρης</b:First>
          </b:Person>
        </b:NameList>
      </b:Author>
    </b:Author>
    <b:RefOrder>32</b:RefOrder>
  </b:Source>
  <b:Source>
    <b:Tag>Τζε08</b:Tag>
    <b:SourceType>Book</b:SourceType>
    <b:Guid>{A74BC9BB-8265-4A5C-9FB7-2AAA7F62C57B}</b:Guid>
    <b:Title>Θέματα  Διαχείρισης Προβλημάτων Σχολικής Τάξης </b:Title>
    <b:Year>2008</b:Year>
    <b:Author>
      <b:Author>
        <b:NameList>
          <b:Person>
            <b:Last>Τζελέπη ‐ Γιαννάτου</b:Last>
            <b:First>Ελένη</b:First>
          </b:Person>
        </b:NameList>
      </b:Author>
    </b:Author>
    <b:City>Αθήνα</b:City>
    <b:Publisher>Παιδαγωγικό Ινστιτούτο</b:Publisher>
    <b:RefOrder>37</b:RefOrder>
  </b:Source>
  <b:Source>
    <b:Tag>Ράπ04</b:Tag>
    <b:SourceType>BookSection</b:SourceType>
    <b:Guid>{C14C32D1-C0A3-4EC6-8C28-88CF306E1EDB}</b:Guid>
    <b:Title>Η Ιδεολογία των Νέων Τεχνολογιών: για μια σύνθεση παλιών και νέων αντινομιών</b:Title>
    <b:Year>2004</b:Year>
    <b:BookTitle>Οι Νέες Τεχνολογίες στην Εκπαίδευση. Ζητήματα Σχεδιασμού και Εφαρμογών Φιλοσοφικές –Κοινωνικές προεκτάσεις</b:BookTitle>
    <b:Pages>327-374</b:Pages>
    <b:Publisher>Ατραπός</b:Publisher>
    <b:Author>
      <b:Author>
        <b:NameList>
          <b:Person>
            <b:Last>Ράπτη</b:Last>
            <b:First>Α</b:First>
          </b:Person>
          <b:Person>
            <b:Last>Ράπτης</b:Last>
            <b:First>Α</b:First>
          </b:Person>
        </b:NameList>
      </b:Author>
      <b:BookAuthor>
        <b:NameList>
          <b:Person>
            <b:Last>Κεκές,</b:Last>
            <b:First>Ι</b:First>
          </b:Person>
        </b:NameList>
      </b:BookAuthor>
    </b:Author>
    <b:RefOrder>232</b:RefOrder>
  </b:Source>
  <b:Source>
    <b:Tag>Μαΐ11</b:Tag>
    <b:SourceType>ConferenceProceedings</b:SourceType>
    <b:Guid>{AAAB3A36-75EB-46FC-B0CE-300931F5E033}</b:Guid>
    <b:Title>Κοινωνικές Επιπτώσεις των Τεχνολογιών Πληροφορικής και Επικοινωνιών - Επιπτώσεις στην Εκπαίδευση</b:Title>
    <b:Year>2011</b:Year>
    <b:City>Πάτρα</b:City>
    <b:ConferenceName>2ο Πανελλήνιο Συνέδριο «Ένταξη των ΤΠΕ στην Εκπαιδευτική Διαδικασία»</b:ConferenceName>
    <b:Author>
      <b:Author>
        <b:NameList>
          <b:Person>
            <b:Last>Μαΐστρος</b:Last>
            <b:First>Γιάνης</b:First>
          </b:Person>
        </b:NameList>
      </b:Author>
    </b:Author>
    <b:URL>http://glotta.ntua.gr/publications/2011_Patra-maistros.pdf</b:URL>
    <b:RefOrder>233</b:RefOrder>
  </b:Source>
  <b:Source>
    <b:Tag>Hon90</b:Tag>
    <b:SourceType>Report</b:SourceType>
    <b:Guid>{24389D70-A642-4769-9D31-88272E375329}</b:Guid>
    <b:Title>Teachers' Beliefs and Technology Integration: Different Values, Different Understandings.</b:Title>
    <b:Year>1990</b:Year>
    <b:City>Washington, DC</b:City>
    <b:Author>
      <b:Author>
        <b:NameList>
          <b:Person>
            <b:Last>Honey</b:Last>
            <b:First>Margaret</b:First>
          </b:Person>
          <b:Person>
            <b:Last>Moeller</b:Last>
            <b:First>Babette</b:First>
          </b:Person>
        </b:NameList>
      </b:Author>
    </b:Author>
    <b:Department>Office of Educational Research and Improvement</b:Department>
    <b:Institution>Center for Technology in Education</b:Institution>
    <b:URL>https://eric.ed.gov/?id=ED326203</b:URL>
    <b:RefOrder>234</b:RefOrder>
  </b:Source>
  <b:Source>
    <b:Tag>Χατ13</b:Tag>
    <b:SourceType>ConferenceProceedings</b:SourceType>
    <b:Guid>{65A9E16A-168C-4C13-B95C-DCB046C55BF4}</b:Guid>
    <b:Title>Στάσεις και «αντι-στάσεις» των δασκάλων Γενικής Αγωγής του Ν. Αττικής αναφορικά με την ενσωμάτωση και χρήση των ΤΠΕ στη διδακτική διαδικασία</b:Title>
    <b:Year>2013</b:Year>
    <b:City>Αθήνα</b:City>
    <b:ConferenceName>5th Conferrence on Informatics in Education 2013</b:ConferenceName>
    <b:Author>
      <b:Author>
        <b:NameList>
          <b:Person>
            <b:Last>Χατζηκαστένογλου</b:Last>
            <b:First>Ι</b:First>
          </b:Person>
        </b:NameList>
      </b:Author>
    </b:Author>
    <b:URL>http://lefkimi.ionio.gr/cie/images/documents13/CIE2013_proceedings/data/cie2013_225.pdf</b:URL>
    <b:RefOrder>235</b:RefOrder>
  </b:Source>
  <b:Source>
    <b:Tag>TAN20</b:Tag>
    <b:SourceType>InternetSite</b:SourceType>
    <b:Guid>{D2AB39F8-63A5-4C8E-9153-DBC86C05474D}</b:Guid>
    <b:Author>
      <b:Author>
        <b:NameList>
          <b:Person>
            <b:Last>Παπαματθαίου</b:Last>
            <b:First>Μάρνη</b:First>
          </b:Person>
        </b:NameList>
      </b:Author>
    </b:Author>
    <b:Title>Μετ’ εμποδίωνη τηλεκπαίδευση</b:Title>
    <b:Year>2020</b:Year>
    <b:Month>March</b:Month>
    <b:Day>17</b:Day>
    <b:URL>https://www.tanea.gr/print/2020/03/17/greece/met-empodionlfi-tilekpaideysi/</b:URL>
    <b:InternetSiteTitle>ΤΑ ΝΕΑ</b:InternetSiteTitle>
    <b:RefOrder>236</b:RefOrder>
  </b:Source>
  <b:Source>
    <b:Tag>Χατ14</b:Tag>
    <b:SourceType>BookSection</b:SourceType>
    <b:Guid>{9883FD3C-EA2C-420D-A03B-E3E007B5A3D8}</b:Guid>
    <b:Title>«Από τη Μονοπολιτισμικότητα στη Διαπολιτισμικότητα»: Κρατική Πολιτική, Σχολείο και Σχολική Τάξη</b:Title>
    <b:Year>2014</b:Year>
    <b:URL>https://www.poed.com.cy/Portals/0/pdf/ebook%20Intercultural%20Education.pdf</b:URL>
    <b:BookTitle>Διαπολιτισμική Εκπαίδευση: προκλήσεις, παιδαγωγικές θεωρήσεις και εισηγήσεις</b:BookTitle>
    <b:Pages>14-42</b:Pages>
    <b:Author>
      <b:Author>
        <b:NameList>
          <b:Person>
            <b:Last>Χατζησωτηρίου</b:Last>
            <b:First>Χριστίνα</b:First>
          </b:Person>
        </b:NameList>
      </b:Author>
      <b:BookAuthor>
        <b:NameList>
          <b:Person>
            <b:Last>Χατζησωτηρίου</b:Last>
            <b:First>Χριστίνα</b:First>
          </b:Person>
          <b:Person>
            <b:Last>Ξενοφώντος</b:Last>
            <b:First>Κωνσταντίνος</b:First>
          </b:Person>
        </b:NameList>
      </b:BookAuthor>
    </b:Author>
    <b:RefOrder>237</b:RefOrder>
  </b:Source>
  <b:Source>
    <b:Tag>ΠΙΓ06</b:Tag>
    <b:SourceType>ConferenceProceedings</b:SourceType>
    <b:Guid>{D45068A9-1304-4A93-A186-74A6554F631E}</b:Guid>
    <b:Title>Διαχρονική παρουσίαση του νομοθετικού πλαισίου για την εκπαίδευση των αλλοδαπών και παλιννοστούντων μαθητών στην Ελλάδα</b:Title>
    <b:Year>2006</b:Year>
    <b:City>Πάτρα</b:City>
    <b:Pages>56-68</b:Pages>
    <b:ConferenceName>Η ελληνική ως δεύτερη ή ξένη γλώσσα: Μια διαπολιτισμική προσέγγιση, 9ο Διεθνές Συνέδριο</b:ConferenceName>
    <b:Author>
      <b:Author>
        <b:NameList>
          <b:Person>
            <b:Last>Πίγκα </b:Last>
            <b:First>Μ</b:First>
          </b:Person>
          <b:Person>
            <b:Last>Γεωργογιάννης</b:Last>
            <b:First>Παντελής</b:First>
          </b:Person>
        </b:NameList>
      </b:Author>
    </b:Author>
    <b:Volume>4</b:Volume>
    <b:RefOrder>238</b:RefOrder>
  </b:Source>
  <b:Source>
    <b:Tag>Του05</b:Tag>
    <b:SourceType>Misc</b:SourceType>
    <b:Guid>{A03A27E4-6FEB-4BED-AA18-6826FA5BEF1F}</b:Guid>
    <b:Title>Σχολική ενσωμάτωση και εκπαιδευτικός αποκλεισμός των παιδιών από τις δημοκρατίες της πρώην Σοβιετικής Ένωσης. Περίπτωση των δημοτικών σχολείων της Θεσσαλονίκης κατά τη δεκαετία 1990-2000</b:Title>
    <b:Year>2005</b:Year>
    <b:City>Θεσσαλονίκη</b:City>
    <b:PublicationTitle>Διδακτορική διατριβή</b:PublicationTitle>
    <b:Author>
      <b:Author>
        <b:NameList>
          <b:Person>
            <b:Last>Τουρτούρας</b:Last>
            <b:First>Χρήστος</b:First>
          </b:Person>
        </b:NameList>
      </b:Author>
    </b:Author>
    <b:URL>http://ikee.lib.auth.gr/record/31259/files/gri-2005-622.pdf</b:URL>
    <b:RefOrder>239</b:RefOrder>
  </b:Source>
  <b:Source>
    <b:Tag>Eur04</b:Tag>
    <b:SourceType>Report</b:SourceType>
    <b:Guid>{07F0C786-12B7-4108-B7E4-08E8A4FC8075}</b:Guid>
    <b:Author>
      <b:Author>
        <b:NameList>
          <b:Person>
            <b:Last>Eurydice</b:Last>
          </b:Person>
        </b:NameList>
      </b:Author>
    </b:Author>
    <b:Title>Key topics in education in Europe</b:Title>
    <b:Year>2004</b:Year>
    <b:Publisher>Eurydice European Unit</b:Publisher>
    <b:City>Brussels</b:City>
    <b:URL>http://www.eurydice.org</b:URL>
    <b:RefOrder>240</b:RefOrder>
  </b:Source>
  <b:Source>
    <b:Tag>Δια19</b:Tag>
    <b:SourceType>Misc</b:SourceType>
    <b:Guid>{7F1C9A88-EFAE-4EB5-B216-78DFAA0EB9D3}</b:Guid>
    <b:Title>Επιμόρφωση και αξιοποίηση των ψηφιακών μέσων στην ελληνική δευτεροβάθμια εκπαίδευση του 21ου αιώνα</b:Title>
    <b:Year>2019</b:Year>
    <b:Publisher>Α.Π.Θ.</b:Publisher>
    <b:City>Θεσσαλονίκη</b:City>
    <b:PublicationTitle>Διατριβή</b:PublicationTitle>
    <b:URL>http://ikee.lib.auth.gr/record/304304/files/GRI-2019-24198.pdf</b:URL>
    <b:Author>
      <b:Author>
        <b:NameList>
          <b:Person>
            <b:Last>Διαμαντής</b:Last>
            <b:First>Κωνσταντίνος</b:First>
          </b:Person>
        </b:NameList>
      </b:Author>
    </b:Author>
    <b:RefOrder>241</b:RefOrder>
  </b:Source>
  <b:Source>
    <b:Tag>Παπ081</b:Tag>
    <b:SourceType>BookSection</b:SourceType>
    <b:Guid>{23FF8DAF-3CE5-42C7-903A-CEF0A3EC9AA8}</b:Guid>
    <b:Title>Εισαγωγή καινοτομιών στην εκπαιδευτική μονάδα: ο ρόλος του διευθυντή</b:Title>
    <b:Year>2008</b:Year>
    <b:City>Θεσσαλονίκη</b:City>
    <b:Publisher>ΥΠΕΠΘ</b:Publisher>
    <b:Author>
      <b:Author>
        <b:NameList>
          <b:Person>
            <b:Last>Παπακωνσταντίνου</b:Last>
            <b:First>Γιώργος</b:First>
          </b:Person>
        </b:NameList>
      </b:Author>
      <b:Editor>
        <b:NameList>
          <b:Person>
            <b:Last>Παπαναούμ</b:Last>
            <b:First>Ζωή</b:First>
          </b:Person>
        </b:NameList>
      </b:Editor>
    </b:Author>
    <b:BookTitle>Οδηγός επιμόρφωσης. Διαπολιτισμική εκπαίδευση και αγωγή</b:BookTitle>
    <b:Pages>231-240</b:Pages>
    <b:URL>http://www.pi.ac.cy/pi/files/epimorfosi/entaxi/odigos_epimorfosis_diapolitismiki.pdf</b:URL>
    <b:RefOrder>242</b:RefOrder>
  </b:Source>
  <b:Source>
    <b:Tag>Καρ15</b:Tag>
    <b:SourceType>JournalArticle</b:SourceType>
    <b:Guid>{B6C5E35A-FADC-4BEE-83F8-680E9E278C10}</b:Guid>
    <b:Title>Αποτύπωση των δράσεων του Υπουργείου Παιδείας αναφορικά με την προστασία της πολιτισμικής ετερότητας στον χώρο της Α'βάθμιας κ Β'βάθμιας Εκπαίδευσης. Μια ποιοτική μελέτη θεματικής ανάλυσης των ετήσιων εκθέσεων του Υπουργείου Παιδείας προς την Εθ</b:Title>
    <b:Year>2015</b:Year>
    <b:JournalName> Έρευνα στην Εκπαίδευση</b:JournalName>
    <b:Pages>128-151</b:Pages>
    <b:Author>
      <b:Author>
        <b:NameList>
          <b:Person>
            <b:Last>Καρανικόλα,</b:Last>
            <b:First>Ζωή</b:First>
          </b:Person>
          <b:Person>
            <b:Last>Πίτσου</b:Last>
            <b:First>Χαρίκλεια</b:First>
          </b:Person>
        </b:NameList>
      </b:Author>
    </b:Author>
    <b:Volume>4</b:Volume>
    <b:DOI>10.12681/hjre.8858</b:DOI>
    <b:RefOrder>243</b:RefOrder>
  </b:Source>
  <b:Source>
    <b:Tag>Κεσ04</b:Tag>
    <b:SourceType>ConferenceProceedings</b:SourceType>
    <b:Guid>{9A0D595A-A8CC-4D1C-B95D-095341411035}</b:Guid>
    <b:Title>Διαπολιτισμική εκπαίδευση: στόχοι και πρακτικές</b:Title>
    <b:Year>2004</b:Year>
    <b:Pages>75-83</b:Pages>
    <b:ConferenceName>1ο Βαλκανικό Συνέδριο: Προγράμματα Διδασκαλίας στην Εκπαίδευση των Βαλκανικών Χωρών</b:ConferenceName>
    <b:Publisher>Εταιρεία Επιστημών Αγωγής Δράμας</b:Publisher>
    <b:Author>
      <b:Author>
        <b:NameList>
          <b:Person>
            <b:Last>Κεσίδου</b:Last>
            <b:First>Αναστασία</b:First>
          </b:Person>
        </b:NameList>
      </b:Author>
    </b:Author>
    <b:RefOrder>33</b:RefOrder>
  </b:Source>
  <b:Source>
    <b:Tag>Sor14</b:Tag>
    <b:SourceType>Book</b:SourceType>
    <b:Guid>{B7893EF0-E11F-406F-84F4-BB4E2FA390BC}</b:Guid>
    <b:Title>Five Key Messages for Inclusive Education. Putting Theory into Practice</b:Title>
    <b:Year>2014</b:Year>
    <b:Publisher>European Agency for Special Needs and Inclusive Education</b:Publisher>
    <b:Author>
      <b:Author>
        <b:NameList>
          <b:Person>
            <b:Last>Soriano</b:Last>
            <b:First>Victoria</b:First>
          </b:Person>
          <b:Person>
            <b:Last>Staff </b:Last>
            <b:First>Agency</b:First>
          </b:Person>
        </b:NameList>
      </b:Author>
    </b:Author>
    <b:URL>https://www.european-agency.org/sites/default/files/Five%20Key%20Messages%20for%20Inclusive%20Education.pdf</b:URL>
    <b:City>Odense, Denmark</b:City>
    <b:RefOrder>35</b:RefOrder>
  </b:Source>
  <b:Source>
    <b:Tag>Fac15</b:Tag>
    <b:SourceType>BookSection</b:SourceType>
    <b:Guid>{F0F0F7DA-2E9C-4706-B097-EED608A283A5}</b:Guid>
    <b:Title>International Migration</b:Title>
    <b:Year>2015</b:Year>
    <b:Pages>511-518</b:Pages>
    <b:BookTitle>International Encyclopedia of the Social &amp; Behavioral Sciences</b:BookTitle>
    <b:Author>
      <b:Author>
        <b:NameList>
          <b:Person>
            <b:Last>Facchini</b:Last>
            <b:First>Giovanni</b:First>
          </b:Person>
          <b:Person>
            <b:Last>Frattini</b:Last>
            <b:First>Tommaso</b:First>
          </b:Person>
          <b:Person>
            <b:Last>Mayda</b:Last>
            <b:First>Anna</b:First>
          </b:Person>
        </b:NameList>
      </b:Author>
    </b:Author>
    <b:Edition>2nd</b:Edition>
    <b:DOI>10.1016/B978-0-08-097086-8.31125-4</b:DOI>
    <b:RefOrder>244</b:RefOrder>
  </b:Source>
  <b:Source>
    <b:Tag>IOM03</b:Tag>
    <b:SourceType>BookSection</b:SourceType>
    <b:Guid>{EA44AD4F-1C11-43AA-A3CA-A463FB9868F0}</b:Guid>
    <b:Author>
      <b:Author>
        <b:NameList>
          <b:Person>
            <b:Last>IOM</b:Last>
          </b:Person>
        </b:NameList>
      </b:Author>
    </b:Author>
    <b:Title>An overview of international migration</b:Title>
    <b:BookTitle>Word Migration</b:BookTitle>
    <b:Year>2003</b:Year>
    <b:URL>https://publications.iom.int/system/files/pdf/wmr_2003_1.pdf</b:URL>
    <b:RefOrder>245</b:RefOrder>
  </b:Source>
  <b:Source>
    <b:Tag>Αγγ</b:Tag>
    <b:SourceType>BookSection</b:SourceType>
    <b:Guid>{0DD63288-F3D1-4FD6-AA29-652050BE296B}</b:Guid>
    <b:Title>Ανάπτυξη συμπεριληπτικής εκπαίδευσης μέσα από άτυπα περιβάλλοντα μάθησης</b:Title>
    <b:Publisher>Διάδραση.</b:Publisher>
    <b:City>Αθήνα</b:City>
    <b:BookTitle>Παιδαγωγικές της Συμπερίληψης</b:BookTitle>
    <b:Author>
      <b:Author>
        <b:NameList>
          <b:Person>
            <b:Last>Αγγελίδης</b:Last>
            <b:First>Π</b:First>
          </b:Person>
          <b:Person>
            <b:Last>Αβρααμίδου</b:Last>
            <b:First>Λ</b:First>
          </b:Person>
        </b:NameList>
      </b:Author>
      <b:BookAuthor>
        <b:NameList>
          <b:Person>
            <b:Last>Αγγελίδης</b:Last>
            <b:First>Π.</b:First>
          </b:Person>
        </b:NameList>
      </b:BookAuthor>
    </b:Author>
    <b:Year>2011</b:Year>
    <b:RefOrder>107</b:RefOrder>
  </b:Source>
  <b:Source>
    <b:Tag>Boo02</b:Tag>
    <b:SourceType>Book</b:SourceType>
    <b:Guid>{B961013B-BAFF-4CFD-AE31-F33836FD7BC3}</b:Guid>
    <b:Title>The index for inclusion</b:Title>
    <b:Year>2002</b:Year>
    <b:Publisher>ICIE</b:Publisher>
    <b:Author>
      <b:Author>
        <b:NameList>
          <b:Person>
            <b:Last>Booth</b:Last>
            <b:First>Tony</b:First>
          </b:Person>
          <b:Person>
            <b:Last>Ainscow</b:Last>
            <b:First>Mel</b:First>
          </b:Person>
        </b:NameList>
      </b:Author>
    </b:Author>
    <b:RefOrder>99</b:RefOrder>
  </b:Source>
  <b:Source>
    <b:Tag>Αγγ09</b:Tag>
    <b:SourceType>BookSection</b:SourceType>
    <b:Guid>{8F3AE16A-9A78-434C-80B7-97A97194707C}</b:Guid>
    <b:Title>Ο ρόλος της ηγεσίας στην ανάπτυξη της συμπεριληπτικής εκπαίδευσης: Η περίπτωση ενός σχολείου</b:Title>
    <b:Year>2009</b:Year>
    <b:City>Αθήνα</b:City>
    <b:Publisher>Ατραπός</b:Publisher>
    <b:Author>
      <b:Author>
        <b:NameList>
          <b:Person>
            <b:Last>Αγγελίδης</b:Last>
            <b:First>Παναγιώτης</b:First>
          </b:Person>
          <b:Person>
            <b:Last>Αντωνίου</b:Last>
            <b:First>Ε</b:First>
          </b:Person>
          <b:Person>
            <b:Last>Χαραλάμπους</b:Last>
            <b:First>Κωνσταντία</b:First>
          </b:Person>
        </b:NameList>
      </b:Author>
      <b:BookAuthor>
        <b:NameList>
          <b:Person>
            <b:Last>Π</b:Last>
            <b:First>Αγγελίδης</b:First>
          </b:Person>
        </b:NameList>
      </b:BookAuthor>
    </b:Author>
    <b:BookTitle> Συμπεριληπτική εκπαίδευση και βελτίωση σχολείων</b:BookTitle>
    <b:RefOrder>91</b:RefOrder>
  </b:Source>
  <b:Source>
    <b:Tag>Bev13</b:Tag>
    <b:SourceType>Book</b:SourceType>
    <b:Guid>{E4D876C9-6EB0-4897-94BE-581F221D01CF}</b:Guid>
    <b:Title>Children families and schools: Developing partnerships for inclusive education</b:Title>
    <b:Year>2013</b:Year>
    <b:Month>January</b:Month>
    <b:Author>
      <b:Author>
        <b:NameList>
          <b:Person>
            <b:Last>Beveridge</b:Last>
            <b:First>S</b:First>
          </b:Person>
        </b:NameList>
      </b:Author>
    </b:Author>
    <b:DOI>https://doi.org/10.4324/9780203464700</b:DOI>
    <b:Pages>144</b:Pages>
    <b:City>London</b:City>
    <b:Publisher>Routledge</b:Publisher>
    <b:Edition>1th</b:Edition>
    <b:RefOrder>115</b:RefOrder>
  </b:Source>
  <b:Source>
    <b:Tag>Moo00</b:Tag>
    <b:SourceType>ArticleInAPeriodical</b:SourceType>
    <b:Guid>{99E81029-0982-4595-A7E6-BD8788186910}</b:Guid>
    <b:Title>Reading Instruction in the Resource Room: Set up for Failure</b:Title>
    <b:Year>2000</b:Year>
    <b:PeriodicalTitle>Exceptional children</b:PeriodicalTitle>
    <b:Month>October</b:Month>
    <b:Pages>305-316</b:Pages>
    <b:Author>
      <b:Author>
        <b:NameList>
          <b:Person>
            <b:Last>Moody</b:Last>
            <b:Middle>Watson</b:Middle>
            <b:First>Sally</b:First>
          </b:Person>
          <b:Person>
            <b:Last>Vaughn</b:Last>
            <b:First>Sharon</b:First>
          </b:Person>
          <b:Person>
            <b:Last>Hughes</b:Last>
            <b:Middle>Tejero</b:Middle>
            <b:First>Marie</b:First>
          </b:Person>
          <b:Person>
            <b:Last>Fischer</b:Last>
            <b:First>Meryl</b:First>
          </b:Person>
        </b:NameList>
      </b:Author>
    </b:Author>
    <b:Volume>66</b:Volume>
    <b:Issue>3</b:Issue>
    <b:DOI>DOI: 10.1177/001440290006600302</b:DOI>
    <b:RefOrder>246</b:RefOrder>
  </b:Source>
  <b:Source>
    <b:Tag>Σού08</b:Tag>
    <b:SourceType>Book</b:SourceType>
    <b:Guid>{84B17C6E-E9B9-46D9-A842-5D193C9B7B82}</b:Guid>
    <b:Title>Ένα σχολείο για όλους. Από την έρευνα στην πράξη. Παιδαγωγική της ένταξης.</b:Title>
    <b:Year>2008</b:Year>
    <b:Author>
      <b:Author>
        <b:NameList>
          <b:Person>
            <b:Last>Σούλης</b:Last>
            <b:First>Σ.</b:First>
            <b:Middle>Γ.</b:Middle>
          </b:Person>
        </b:NameList>
      </b:Author>
    </b:Author>
    <b:City>Αθήνα</b:City>
    <b:Publisher>Gutenberg</b:Publisher>
    <b:RefOrder>87</b:RefOrder>
  </b:Source>
  <b:Source>
    <b:Tag>Wes91</b:Tag>
    <b:SourceType>Book</b:SourceType>
    <b:Guid>{AD42289E-F5AC-4A7C-9771-B677850148EF}</b:Guid>
    <b:Title>Managing School Development: A Practical Guide</b:Title>
    <b:Year>1991</b:Year>
    <b:City>London</b:City>
    <b:Publisher>Fulton</b:Publisher>
    <b:Author>
      <b:Author>
        <b:NameList>
          <b:Person>
            <b:Last>West</b:Last>
            <b:First>M</b:First>
          </b:Person>
          <b:Person>
            <b:Last>Ainscow</b:Last>
            <b:First>M</b:First>
          </b:Person>
        </b:NameList>
      </b:Author>
    </b:Author>
    <b:RefOrder>124</b:RefOrder>
  </b:Source>
  <b:Source>
    <b:Tag>Ful07</b:Tag>
    <b:SourceType>Book</b:SourceType>
    <b:Guid>{3E3C5B60-D560-46B8-9155-7A94D736E007}</b:Guid>
    <b:Title>The New Meaning of Educational Change</b:Title>
    <b:Year>2007</b:Year>
    <b:City>New York</b:City>
    <b:Publisher>Teachers College Press</b:Publisher>
    <b:Author>
      <b:Author>
        <b:NameList>
          <b:Person>
            <b:Last>Fullan</b:Last>
            <b:First>M.</b:First>
          </b:Person>
        </b:NameList>
      </b:Author>
    </b:Author>
    <b:Edition>4th</b:Edition>
    <b:RefOrder>90</b:RefOrder>
  </b:Source>
  <b:Source>
    <b:Tag>Cuc01</b:Tag>
    <b:SourceType>Book</b:SourceType>
    <b:Guid>{093C2042-E9CB-44F8-8198-EAF813C3E360}</b:Guid>
    <b:Title>Η έννοια της κουλτούρας στις κοινωνικές επιστήμες</b:Title>
    <b:Year>2001</b:Year>
    <b:City>Αθήνα</b:City>
    <b:Publisher>Τυπωθήτω</b:Publisher>
    <b:Author>
      <b:Author>
        <b:NameList>
          <b:Person>
            <b:Last>Cuche</b:Last>
            <b:First>Denys</b:First>
          </b:Person>
        </b:NameList>
      </b:Author>
      <b:Translator>
        <b:NameList>
          <b:Person>
            <b:Last>Σιατίτσας</b:Last>
            <b:First>Φώτης</b:First>
          </b:Person>
        </b:NameList>
      </b:Translator>
      <b:Editor>
        <b:NameList>
          <b:Person>
            <b:Last>Λεοντσίνη</b:Last>
            <b:First>Μαίρη</b:First>
          </b:Person>
        </b:NameList>
      </b:Editor>
    </b:Author>
    <b:URL>https://student.cc.uoc.gr/uploadFiles/181-%CE%A0%CE%9F%CE%9A%CE%9A149/Cuche%20H%20%CE%AD%CE%BD%CE%BD%CE%BF%CE%B9%CE%B1%20%CF%84%CE%B7%CF%82%20%CE%BA%CE%BF%CF%85%CE%BB%CF%84%CE%BF%CF%8D%CF%81%CE%B1%CF%82.pdf</b:URL>
    <b:RefOrder>7</b:RefOrder>
  </b:Source>
  <b:Source>
    <b:Tag>Καλ98</b:Tag>
    <b:SourceType>Book</b:SourceType>
    <b:Guid>{FF8EE680-08E5-40DD-8158-B688187D75D5}</b:Guid>
    <b:Title>Κοινωνικοποίηση. Η γένεση του κοινωνικού υποκειμένου</b:Title>
    <b:Year>1998</b:Year>
    <b:City>Au;hna</b:City>
    <b:Publisher>Gutenberg</b:Publisher>
    <b:Author>
      <b:Author>
        <b:NameList>
          <b:Person>
            <b:Last>Καλτσούνη</b:Last>
            <b:First>Χριστίνα-Νόβα</b:First>
          </b:Person>
        </b:NameList>
      </b:Author>
    </b:Author>
    <b:Edition>2nd</b:Edition>
    <b:RefOrder>6</b:RefOrder>
  </b:Source>
  <b:Source>
    <b:Tag>Bur77</b:Tag>
    <b:SourceType>JournalArticle</b:SourceType>
    <b:Guid>{61E6CDDA-F008-4924-B652-6838754C4FA9}</b:Guid>
    <b:Title>Talcott Parsons, the Problem of Order in Society, and the Program of an Analytical Sociology</b:Title>
    <b:Year>1977</b:Year>
    <b:JournalName>American Journal of Sociology</b:JournalName>
    <b:Pages>320-339</b:Pages>
    <b:Author>
      <b:Author>
        <b:NameList>
          <b:Person>
            <b:Last>Burger</b:Last>
            <b:First>Thomas</b:First>
          </b:Person>
        </b:NameList>
      </b:Author>
    </b:Author>
    <b:Volume>83</b:Volume>
    <b:Issue>2</b:Issue>
    <b:URL>www.jstor.org/stable/2778292</b:URL>
    <b:RefOrder>42</b:RefOrder>
  </b:Source>
  <b:Source>
    <b:Tag>Nie05</b:Tag>
    <b:SourceType>BookSection</b:SourceType>
    <b:Guid>{0DAFD1BE-74ED-4971-80FB-8E2F40884BE4}</b:Guid>
    <b:Title>Cultural Difference and Educational Change in a Sociopolitical Context</b:Title>
    <b:Year>2005</b:Year>
    <b:Pages>138-159</b:Pages>
    <b:BookTitle>Extending Educational Change</b:BookTitle>
    <b:City>Dordrecht</b:City>
    <b:Publisher>Springer</b:Publisher>
    <b:Author>
      <b:Author>
        <b:NameList>
          <b:Person>
            <b:Last>Nieto</b:Last>
            <b:First>Sonia</b:First>
          </b:Person>
        </b:NameList>
      </b:Author>
      <b:Editor>
        <b:NameList>
          <b:Person>
            <b:Last>Hargreaves</b:Last>
            <b:First>Andy</b:First>
          </b:Person>
        </b:NameList>
      </b:Editor>
    </b:Author>
    <b:DOI>10.1007/1-4020-4453-4_7</b:DOI>
    <b:RefOrder>43</b:RefOrder>
  </b:Source>
  <b:Source>
    <b:Tag>For88</b:Tag>
    <b:SourceType>JournalArticle</b:SourceType>
    <b:Guid>{035F1A51-8CAF-46D7-B0BB-22A6DEF080B2}</b:Guid>
    <b:Title>Racelessness as a Factor in Black Students' School Success: Pragmatic Strategy or Pyrrhic Victory?</b:Title>
    <b:Year>1988</b:Year>
    <b:Pages>54-85</b:Pages>
    <b:JournalName>Harvard Educational Review</b:JournalName>
    <b:Author>
      <b:Author>
        <b:NameList>
          <b:Person>
            <b:Last>Fordham</b:Last>
            <b:First>Signithia</b:First>
          </b:Person>
        </b:NameList>
      </b:Author>
    </b:Author>
    <b:Volume>58</b:Volume>
    <b:Issue>1</b:Issue>
    <b:DOI>10.17763/haer.58.1.c5r77323145r7831</b:DOI>
    <b:RefOrder>247</b:RefOrder>
  </b:Source>
  <b:Source>
    <b:Tag>Mao</b:Tag>
    <b:SourceType>JournalArticle</b:SourceType>
    <b:Guid>{32C06630-CFE0-479B-A51F-5A1241E83A22}</b:Guid>
    <b:Title>Participation, control, and dominance in communication between groups in conflict:Analysis of dialogues between Jews and Palestinians in Israel</b:Title>
    <b:JournalName>Social Justice Research</b:JournalName>
    <b:Pages>189-208</b:Pages>
    <b:Author>
      <b:Author>
        <b:NameList>
          <b:Person>
            <b:Last>Maoz</b:Last>
            <b:First>I</b:First>
          </b:Person>
        </b:NameList>
      </b:Author>
    </b:Author>
    <b:Volume>14</b:Volume>
    <b:Issue>2</b:Issue>
    <b:DOI>10.1023/A:1012893003614</b:DOI>
    <b:Year>2001</b:Year>
    <b:RefOrder>45</b:RefOrder>
  </b:Source>
  <b:Source>
    <b:Tag>Gor08</b:Tag>
    <b:SourceType>JournalArticle</b:SourceType>
    <b:Guid>{B022A4BE-0FAB-4E91-8D2E-AD46F7DA8381}</b:Guid>
    <b:Title>Good Intentions Are Not Enough: A Decolonizing Intercultural Education</b:Title>
    <b:JournalName>Intercultural Education</b:JournalName>
    <b:Year>2008</b:Year>
    <b:Volume>19</b:Volume>
    <b:Issue>6</b:Issue>
    <b:DOI>10.1080/14675980802568319</b:DOI>
    <b:Author>
      <b:Author>
        <b:NameList>
          <b:Person>
            <b:Last>Gorski</b:Last>
            <b:First>Paul</b:First>
          </b:Person>
        </b:NameList>
      </b:Author>
    </b:Author>
    <b:RefOrder>248</b:RefOrder>
  </b:Source>
  <b:Source>
    <b:Tag>Ban04</b:Tag>
    <b:SourceType>Book</b:SourceType>
    <b:Guid>{10260C7E-2BCD-4B6A-AC3D-7972C6D68F48}</b:Guid>
    <b:Title>Εισαγωγή Στην Πολυπολιτισμική Εκπαίδευση</b:Title>
    <b:Year>2004</b:Year>
    <b:City>Αθήνα</b:City>
    <b:Publisher>Παπαζήση</b:Publisher>
    <b:Author>
      <b:Author>
        <b:NameList>
          <b:Person>
            <b:Last>Banks</b:Last>
            <b:First>James</b:First>
          </b:Person>
        </b:NameList>
      </b:Author>
      <b:Translator>
        <b:NameList>
          <b:Person>
            <b:Last>Σταματάκης</b:Last>
            <b:First>Νικηφόρος </b:First>
          </b:Person>
        </b:NameList>
      </b:Translator>
    </b:Author>
    <b:RefOrder>46</b:RefOrder>
  </b:Source>
  <b:Source>
    <b:Tag>Δαμ03</b:Tag>
    <b:SourceType>BookSection</b:SourceType>
    <b:Guid>{4C2C36D4-54E7-4F1E-B3B2-1CE97CA81476}</b:Guid>
    <b:Title>Παιδαγωγικός λόγος και εκπαίδευση των εκπαιδευτικών στην Ελλάδα</b:Title>
    <b:Year>2003</b:Year>
    <b:Publisher>Ατραπός</b:Publisher>
    <b:BookTitle>100 χρόνια από την ίδρυση των Διδασκαλείων στην Κρήτη.Από τα Διδασκαλεία Εκπαίδευσης Εκπαιδευτικών στα Διδασκαλεία Μετεκπαίδευσης.Προβληματισμοί για το παρόν και το μέλλον του θεσμού</b:BookTitle>
    <b:Pages>175-184</b:Pages>
    <b:Author>
      <b:Author>
        <b:NameList>
          <b:Person>
            <b:Last>Δαμανάκης</b:Last>
            <b:First>Μιχάλης</b:First>
          </b:Person>
        </b:NameList>
      </b:Author>
      <b:Editor>
        <b:NameList>
          <b:Person>
            <b:Last>Χουρδάκης</b:Last>
            <b:First>Αντώνης</b:First>
          </b:Person>
        </b:NameList>
      </b:Editor>
    </b:Author>
    <b:URL>http://www.ediamme.edc.uoc.gr/index.php?id=44,128,1,0,1,0</b:URL>
    <b:RefOrder>249</b:RefOrder>
  </b:Source>
  <b:Source>
    <b:Tag>Nie12</b:Tag>
    <b:SourceType>Book</b:SourceType>
    <b:Guid>{8A7EB0F9-F6A7-4475-9674-F894FA495B9E}</b:Guid>
    <b:Title>Affirming Diversity. The Sociopolitical Context of Multicultural Education</b:Title>
    <b:Year>2012</b:Year>
    <b:Author>
      <b:Author>
        <b:NameList>
          <b:Person>
            <b:Last>Nieto</b:Last>
            <b:First>Sonia</b:First>
          </b:Person>
          <b:Person>
            <b:Last>Bode</b:Last>
            <b:First>Patty</b:First>
          </b:Person>
        </b:NameList>
      </b:Author>
    </b:Author>
    <b:Edition>6th</b:Edition>
    <b:URL>https://www.pearsonhighered.com/assets/preface/0/1/3/1/013136734X.pdf</b:URL>
    <b:RefOrder>250</b:RefOrder>
  </b:Source>
  <b:Source>
    <b:Tag>Hil96</b:Tag>
    <b:SourceType>JournalArticle</b:SourceType>
    <b:Guid>{7C086422-DCA0-4190-B815-47728414BB85}</b:Guid>
    <b:Title>Stereotypes</b:Title>
    <b:Year>1996</b:Year>
    <b:JournalName>Annual Review of Psychology</b:JournalName>
    <b:Pages>237-271</b:Pages>
    <b:Volume>47</b:Volume>
    <b:Issue>250</b:Issue>
    <b:DOI>10.1146/annurev.psych.47.1.237</b:DOI>
    <b:Author>
      <b:Author>
        <b:NameList>
          <b:Person>
            <b:Last>Hilton</b:Last>
            <b:Middle>L</b:Middle>
            <b:First>James</b:First>
          </b:Person>
          <b:Person>
            <b:Last>Hippel</b:Last>
            <b:First>William von</b:First>
          </b:Person>
        </b:NameList>
      </b:Author>
    </b:Author>
    <b:RefOrder>5</b:RefOrder>
  </b:Source>
  <b:Source>
    <b:Tag>Sta08</b:Tag>
    <b:SourceType>ArticleInAPeriodical</b:SourceType>
    <b:Guid>{0FAEFA5C-97DB-4EE9-B0AE-0515E40B30E6}</b:Guid>
    <b:Title>Other/Otherness</b:Title>
    <b:Year>2008</b:Year>
    <b:Pages>43-47</b:Pages>
    <b:PeriodicalTitle>International Encyclopaedia of Human Geography</b:PeriodicalTitle>
    <b:Author>
      <b:Author>
        <b:NameList>
          <b:Person>
            <b:Last>Staszak</b:Last>
            <b:First>Jean-François</b:First>
          </b:Person>
        </b:NameList>
      </b:Author>
      <b:Editor>
        <b:NameList>
          <b:Person>
            <b:Last>N.</b:Last>
            <b:First>Kitchin</b:First>
            <b:Middle>R. and Thrift</b:Middle>
          </b:Person>
        </b:NameList>
      </b:Editor>
    </b:Author>
    <b:City>Oxford</b:City>
    <b:Publisher>Elsevier</b:Publisher>
    <b:Volume>8</b:Volume>
    <b:URL>https://www.unige.ch/sciences-societe/geo/files/3214/4464/7634/OtherOtherness.pdf</b:URL>
    <b:RefOrder>251</b:RefOrder>
  </b:Source>
  <b:Source>
    <b:Tag>Δρα13</b:Tag>
    <b:SourceType>JournalArticle</b:SourceType>
    <b:Guid>{A47C09CF-8D1A-4716-962E-DBA3BEB3B2C9}</b:Guid>
    <b:Title>Πολυπολιτισμικότητα: ψυχοκοινωνικές διεργασίες και πολιτικές ταυτοτήτων</b:Title>
    <b:Year>2013</b:Year>
    <b:Author>
      <b:Author>
        <b:NameList>
          <b:Person>
            <b:Last>Δραγώνα</b:Last>
            <b:First>Θάλεια</b:First>
          </b:Person>
        </b:NameList>
      </b:Author>
    </b:Author>
    <b:JournalName>Επιστήμη και Κοινωνία</b:JournalName>
    <b:Volume>30</b:Volume>
    <b:URL>https://ejournals.epublishing.ekt.gr/index.php/sas/article/viewFile/642/641</b:URL>
    <b:RefOrder>2</b:RefOrder>
  </b:Source>
  <b:Source>
    <b:Tag>Moh</b:Tag>
    <b:SourceType>JournalArticle</b:SourceType>
    <b:Guid>{AA1FA787-A788-45D8-9F3E-9B793ECF032E}</b:Guid>
    <b:Title>Identity and the Life Cycle. Selected Papers. By Erik H. Erikson. With a Historical Introduction by David Rapaport</b:Title>
    <b:JournalName>The Psychoanalytic Quarterly</b:JournalName>
    <b:Pages>105-126</b:Pages>
    <b:Author>
      <b:Author>
        <b:NameList>
          <b:Person>
            <b:Last>Mohr</b:Last>
            <b:Middle>J</b:Middle>
            <b:First>Ceorce</b:First>
          </b:Person>
        </b:NameList>
      </b:Author>
    </b:Author>
    <b:City>New York</b:City>
    <b:Volume>29</b:Volume>
    <b:Issue>1</b:Issue>
    <b:DOI>10.1080/21674086.1960.11926165</b:DOI>
    <b:Year>1960</b:Year>
    <b:RefOrder>252</b:RefOrder>
  </b:Source>
  <b:Source>
    <b:Tag>Cum03</b:Tag>
    <b:SourceType>Book</b:SourceType>
    <b:Guid>{0E5EE7B5-F2C8-4686-8817-827AF1ABF012}</b:Guid>
    <b:Title>Ταυτότητες υπό Διαπραγμάτευση</b:Title>
    <b:Year>2003</b:Year>
    <b:City>Αθήνα</b:City>
    <b:Publisher>Gutenberg</b:Publisher>
    <b:Author>
      <b:Author>
        <b:NameList>
          <b:Person>
            <b:Last>Cummins</b:Last>
            <b:First>Jim</b:First>
          </b:Person>
        </b:NameList>
      </b:Author>
      <b:Translator>
        <b:NameList>
          <b:Person>
            <b:Last>Αργύρη</b:Last>
            <b:First>Σουζάνα</b:First>
          </b:Person>
        </b:NameList>
      </b:Translator>
    </b:Author>
    <b:Edition>2nd</b:Edition>
    <b:RefOrder>103</b:RefOrder>
  </b:Source>
  <b:Source>
    <b:Tag>Δρα03</b:Tag>
    <b:SourceType>BookSection</b:SourceType>
    <b:Guid>{0650B7C6-8C3D-4586-B60C-615090C44B0A}</b:Guid>
    <b:Title>Ταυτότητα και Εκπαίδευση</b:Title>
    <b:Year>2003</b:Year>
    <b:City>Αθήνα</b:City>
    <b:Publisher>ΥΠΕΠΘ</b:Publisher>
    <b:Author>
      <b:Author>
        <b:NameList>
          <b:Person>
            <b:Last>Δραγώνα</b:Last>
            <b:First>Θάλεια</b:First>
          </b:Person>
        </b:NameList>
      </b:Author>
    </b:Author>
    <b:BookTitle>Κλειδιά και Αντικλείδια</b:BookTitle>
    <b:URL>http://www.kleidiakaiantikleidia.net/book19/book19.pdf</b:URL>
    <b:RefOrder>253</b:RefOrder>
  </b:Source>
  <b:Source>
    <b:Tag>Fox90</b:Tag>
    <b:SourceType>JournalArticle</b:SourceType>
    <b:Guid>{C7E28D3D-058D-4115-B7C6-0DDAF828732F}</b:Guid>
    <b:Title>Basic Writing as Cultural Conflict</b:Title>
    <b:Year>1990</b:Year>
    <b:Pages>65-83</b:Pages>
    <b:City>California</b:City>
    <b:JournalName>Journal of Education</b:JournalName>
    <b:Author>
      <b:Author>
        <b:NameList>
          <b:Person>
            <b:Last>Fox</b:Last>
            <b:First>Tom</b:First>
          </b:Person>
        </b:NameList>
      </b:Author>
    </b:Author>
    <b:Volume>172</b:Volume>
    <b:Issue>1</b:Issue>
    <b:DOI>10.1177/002205749017200112</b:DOI>
    <b:RefOrder>44</b:RefOrder>
  </b:Source>
  <b:Source>
    <b:Tag>Dev89</b:Tag>
    <b:SourceType>JournalArticle</b:SourceType>
    <b:Guid>{C8A97631-E854-4E30-9D3E-D9FA89D3298F}</b:Guid>
    <b:Title>Stereotypes and Prejudice: Their Automatic and Controlled Components</b:Title>
    <b:JournalName>Journal of Personality and Social Psychology</b:JournalName>
    <b:Year>1989</b:Year>
    <b:Pages>5-18</b:Pages>
    <b:Author>
      <b:Author>
        <b:NameList>
          <b:Person>
            <b:Last>Devine</b:Last>
            <b:Middle>G</b:Middle>
            <b:First>Patricia</b:First>
          </b:Person>
        </b:NameList>
      </b:Author>
    </b:Author>
    <b:Volume>56</b:Volume>
    <b:Issue>1</b:Issue>
    <b:DOI>10.1037//0022-3514.56.1.5</b:DOI>
    <b:RefOrder>25</b:RefOrder>
  </b:Source>
  <b:Source>
    <b:Tag>Kum15</b:Tag>
    <b:SourceType>Book</b:SourceType>
    <b:Guid>{6AA44831-C5C4-42F6-8580-B07CB0E42165}</b:Guid>
    <b:Title>Against common sense: Teaching and learning toward social justice</b:Title>
    <b:Year>2015</b:Year>
    <b:Author>
      <b:Author>
        <b:NameList>
          <b:Person>
            <b:Last>Kumashiro</b:Last>
            <b:First>Kevin</b:First>
          </b:Person>
        </b:NameList>
      </b:Author>
    </b:Author>
    <b:Edition>3rd</b:Edition>
    <b:DOI>10.4324/9781315765525</b:DOI>
    <b:RefOrder>254</b:RefOrder>
  </b:Source>
  <b:Source>
    <b:Tag>Μαυ83</b:Tag>
    <b:SourceType>ArticleInAPeriodical</b:SourceType>
    <b:Guid>{EEF71FAD-AEDF-427F-8861-65C58DFD9ECE}</b:Guid>
    <b:Title>Σχολικό πρόγραμμα και παραπρόγραμμα</b:Title>
    <b:Year>1983</b:Year>
    <b:PeriodicalTitle>Σύγχρονη Εκπαίδευση</b:PeriodicalTitle>
    <b:Author>
      <b:Author>
        <b:NameList>
          <b:Person>
            <b:Last>Μαυρογιώργος</b:Last>
            <b:First>Γιώργος</b:First>
          </b:Person>
        </b:NameList>
      </b:Author>
    </b:Author>
    <b:RefOrder>73</b:RefOrder>
  </b:Source>
  <b:Source>
    <b:Tag>Mar94</b:Tag>
    <b:SourceType>JournalArticle</b:SourceType>
    <b:Guid>{9D695F6E-2336-4ACA-8B9F-9B41C40BB693}</b:Guid>
    <b:Title>Cultures in Organizations: Three Perspectives</b:Title>
    <b:Year>1994</b:Year>
    <b:Pages>156-159</b:Pages>
    <b:JournalName>The Academy of Management Review</b:JournalName>
    <b:Author>
      <b:Author>
        <b:NameList>
          <b:Person>
            <b:Last>Martin</b:Last>
            <b:First>Joanne</b:First>
          </b:Person>
        </b:NameList>
      </b:Author>
    </b:Author>
    <b:Volume>19</b:Volume>
    <b:Issue>1</b:Issue>
    <b:DOI>10.2307/258841</b:DOI>
    <b:RefOrder>10</b:RefOrder>
  </b:Source>
  <b:Source>
    <b:Tag>Tub11</b:Tag>
    <b:SourceType>JournalArticle</b:SourceType>
    <b:Guid>{FE65AD23-E698-4E7C-845E-E28ADDE73008}</b:Guid>
    <b:Title>The Impact Of School Climate On School Outcomes</b:Title>
    <b:JournalName>Journal of College Teaching and Learning</b:JournalName>
    <b:Year>2011</b:Year>
    <b:Volume>5</b:Volume>
    <b:Issue>9</b:Issue>
    <b:DOI>10.19030/tlc.v5i9.1230</b:DOI>
    <b:Author>
      <b:Author>
        <b:NameList>
          <b:Person>
            <b:Last>Tubbs</b:Last>
            <b:First>Eric</b:First>
          </b:Person>
          <b:Person>
            <b:Last>Garner</b:Last>
            <b:First>Mary</b:First>
          </b:Person>
        </b:NameList>
      </b:Author>
    </b:Author>
    <b:RefOrder>66</b:RefOrder>
  </b:Source>
  <b:Source>
    <b:Tag>Ber76</b:Tag>
    <b:SourceType>JournalArticle</b:SourceType>
    <b:Guid>{938D0981-44F0-4C3B-AAF2-70BCB5EACFE2}</b:Guid>
    <b:Title>Implementation of Educational Innovation</b:Title>
    <b:JournalName>The Educational Forum</b:JournalName>
    <b:Year>1976</b:Year>
    <b:Pages>345-370</b:Pages>
    <b:Author>
      <b:Author>
        <b:NameList>
          <b:Person>
            <b:Last>Berman</b:Last>
            <b:First>Paul</b:First>
          </b:Person>
          <b:Person>
            <b:Last>McLaughlin</b:Last>
            <b:Middle>Walli</b:Middle>
            <b:First>Milbrey</b:First>
          </b:Person>
        </b:NameList>
      </b:Author>
    </b:Author>
    <b:Volume>40</b:Volume>
    <b:Issue>3</b:Issue>
    <b:DOI>10.1080/00131727609336469</b:DOI>
    <b:RefOrder>77</b:RefOrder>
  </b:Source>
  <b:Source>
    <b:Tag>Fel75</b:Tag>
    <b:SourceType>Book</b:SourceType>
    <b:Guid>{BB771C1E-854B-426E-8526-189758CF79A0}</b:Guid>
    <b:Title>Mandatory Busing and Minority Student Achievememt. New evidence and negative results</b:Title>
    <b:Year>1975</b:Year>
    <b:City>Washington</b:City>
    <b:Author>
      <b:Author>
        <b:NameList>
          <b:Person>
            <b:Last>Felice</b:Last>
            <b:First>Lawrence</b:First>
          </b:Person>
        </b:NameList>
      </b:Author>
    </b:Author>
    <b:URL>https://files.eric.ed.gov/fulltext/ED114444.pdf</b:URL>
    <b:RefOrder>255</b:RefOrder>
  </b:Source>
  <b:Source>
    <b:Tag>Vla06</b:Tag>
    <b:SourceType>JournalArticle</b:SourceType>
    <b:Guid>{68A5AE5A-9479-4F0F-8711-B1BE5F88EE50}</b:Guid>
    <b:Title>Greek teachers’ belief systems about disability and inclusive education</b:Title>
    <b:Year>2006</b:Year>
    <b:JournalName>International Journal of Inclusive Education</b:JournalName>
    <b:Pages>379-394</b:Pages>
    <b:Author>
      <b:Author>
        <b:NameList>
          <b:Person>
            <b:Last>Vlachou</b:Last>
            <b:First>Anastasia</b:First>
          </b:Person>
        </b:NameList>
      </b:Author>
    </b:Author>
    <b:Volume>10</b:Volume>
    <b:Issue>3</b:Issue>
    <b:DOI>10.1080/13603110500430690</b:DOI>
    <b:RefOrder>58</b:RefOrder>
  </b:Source>
  <b:Source>
    <b:Tag>Pet98</b:Tag>
    <b:SourceType>JournalArticle</b:SourceType>
    <b:Guid>{DDE6439C-DB04-43C1-9F27-E19617281B0E}</b:Guid>
    <b:Title>Intergroup Contact Theory</b:Title>
    <b:JournalName>Annual Review of Psychology</b:JournalName>
    <b:Year>1998</b:Year>
    <b:Pages>65-85</b:Pages>
    <b:Author>
      <b:Author>
        <b:NameList>
          <b:Person>
            <b:Last>Pettigrew</b:Last>
            <b:Middle>Fraser</b:Middle>
            <b:First>Thomas</b:First>
          </b:Person>
        </b:NameList>
      </b:Author>
    </b:Author>
    <b:Volume>49</b:Volume>
    <b:Issue>1</b:Issue>
    <b:DOI>10.1146/annurev.psych.49.1.65</b:DOI>
    <b:RefOrder>61</b:RefOrder>
  </b:Source>
  <b:Source>
    <b:Tag>And04</b:Tag>
    <b:SourceType>Book</b:SourceType>
    <b:Guid>{DE9D8160-E277-4702-A942-ED15169FF4CB}</b:Guid>
    <b:Title>Increasing teacher effectiveness</b:Title>
    <b:Year>2004</b:Year>
    <b:Author>
      <b:Author>
        <b:NameList>
          <b:Person>
            <b:Last>Anderson</b:Last>
            <b:Middle>W</b:Middle>
            <b:First>Lorin</b:First>
          </b:Person>
        </b:NameList>
      </b:Author>
    </b:Author>
    <b:City>Paris</b:City>
    <b:Publisher>UNESCO: International Institute for Educational Planning</b:Publisher>
    <b:URL>https://unesdoc.unesco.org/ark:/48223/pf0000137629</b:URL>
    <b:RefOrder>100</b:RefOrder>
  </b:Source>
  <b:Source>
    <b:Tag>Gor06</b:Tag>
    <b:SourceType>JournalArticle</b:SourceType>
    <b:Guid>{CAA95684-6D71-468F-9F95-51D101287135}</b:Guid>
    <b:Title>Conceptions, practice and change</b:Title>
    <b:Year>2006</b:Year>
    <b:JournalName>Educational Action Research</b:JournalName>
    <b:Pages>423-433</b:Pages>
    <b:Volume>5</b:Volume>
    <b:Issue>3</b:Issue>
    <b:DOI>10.1080/09650799700200040</b:DOI>
    <b:Author>
      <b:Author>
        <b:NameList>
          <b:Person>
            <b:Last>Gorodetsky</b:Last>
            <b:First>Malka</b:First>
          </b:Person>
          <b:Person>
            <b:Last>Keiny</b:Last>
            <b:First>Shoshana</b:First>
          </b:Person>
          <b:Person>
            <b:Last>Hoz</b:Last>
            <b:First>Ron</b:First>
          </b:Person>
        </b:NameList>
      </b:Author>
    </b:Author>
    <b:RefOrder>80</b:RefOrder>
  </b:Source>
  <b:Source>
    <b:Tag>Ald00</b:Tag>
    <b:SourceType>ArticleInAPeriodical</b:SourceType>
    <b:Guid>{EF3F80A6-352E-4B51-82E1-87D063EA996E}</b:Guid>
    <b:Title>15 Misconceptions About Multicultural Education</b:Title>
    <b:Year>2000</b:Year>
    <b:PeriodicalTitle>Focus on Elementary</b:PeriodicalTitle>
    <b:Author>
      <b:Author>
        <b:NameList>
          <b:Person>
            <b:Last>Aldridge</b:Last>
            <b:First>Jerry</b:First>
          </b:Person>
          <b:Person>
            <b:Last>Calhoun</b:Last>
            <b:First>Charles</b:First>
          </b:Person>
          <b:Person>
            <b:Last>Aman</b:Last>
            <b:First>Ricky</b:First>
          </b:Person>
        </b:NameList>
      </b:Author>
    </b:Author>
    <b:Volume>12</b:Volume>
    <b:Issue>3</b:Issue>
    <b:URL>https://tcreadingresa.weebly.com/uploads/2/3/5/8/23585408/_15_misconceptions_about_multicultural_education.pdf</b:URL>
    <b:RefOrder>256</b:RefOrder>
  </b:Source>
  <b:Source>
    <b:Tag>Smi00</b:Tag>
    <b:SourceType>ArticleInAPeriodical</b:SourceType>
    <b:Guid>{47747754-8D28-4E56-BBB4-B4E43F1F748F}</b:Guid>
    <b:Title>The Influence of Teacher Background on the Inclusion of Multicultural Education: A Case Study of Two Contrasts</b:Title>
    <b:PeriodicalTitle>The Urban Review</b:PeriodicalTitle>
    <b:Year>2000</b:Year>
    <b:Pages>155-176</b:Pages>
    <b:Author>
      <b:Author>
        <b:NameList>
          <b:Person>
            <b:Last>Smith</b:Last>
            <b:First>Robert</b:First>
            <b:Middle>W</b:Middle>
          </b:Person>
        </b:NameList>
      </b:Author>
    </b:Author>
    <b:Volume>35</b:Volume>
    <b:DOI>10.1023/A:1005133815768</b:DOI>
    <b:RefOrder>86</b:RefOrder>
  </b:Source>
  <b:Source>
    <b:Tag>Spi07</b:Tag>
    <b:SourceType>JournalArticle</b:SourceType>
    <b:Guid>{EF735F32-F7EF-4F8E-8017-1C908624ED38}</b:Guid>
    <b:Title>Recognizing and Working with Multiculturalism: A Reflective Analysis of a University Multicultural Education Course</b:Title>
    <b:JournalName>The international Journal of learning</b:JournalName>
    <b:Year>2007</b:Year>
    <b:Volume>14</b:Volume>
    <b:Issue>5</b:Issue>
    <b:URL>https://eclass.upatras.gr/modules/document/file.php/PDE1346/L07_9627_RecognizingandWorkingwithMulticulturalism_final%20page%20numb.pdf</b:URL>
    <b:Author>
      <b:Author>
        <b:NameList>
          <b:Person>
            <b:Last>Spinthourakis</b:Last>
            <b:First>Julia Athena</b:First>
          </b:Person>
        </b:NameList>
      </b:Author>
    </b:Author>
    <b:RefOrder>257</b:RefOrder>
  </b:Source>
  <b:Source>
    <b:Tag>Μπα09</b:Tag>
    <b:SourceType>ConferenceProceedings</b:SourceType>
    <b:Guid>{56751CC9-6D3F-4EA1-B201-776C19C5C561}</b:Guid>
    <b:Title>Η σημασία της διαπολιτισμικής εκπαίδευσης στο σύγχρονο σχολείο και τα προβλήματά της</b:Title>
    <b:Year>2009</b:Year>
    <b:City>Πάτρα</b:City>
    <b:ConferenceName>12ο Διεθνές Συνέδριο: Διαπολιτισμική Εκπαίδευση - Μετανάστευση -</b:ConferenceName>
    <b:Author>
      <b:Author>
        <b:NameList>
          <b:Person>
            <b:Last>Μπαλτατζής</b:Last>
            <b:First>Δημήτριος </b:First>
          </b:Person>
          <b:Person>
            <b:Last>Νταβέλος</b:Last>
            <b:First>Πέτρος</b:First>
          </b:Person>
        </b:NameList>
      </b:Author>
    </b:Author>
    <b:RefOrder>12</b:RefOrder>
  </b:Source>
  <b:Source>
    <b:Tag>Ντί</b:Tag>
    <b:SourceType>ArticleInAPeriodical</b:SourceType>
    <b:Guid>{8F038030-2624-4CC4-8ABD-4D488953B30B}</b:Guid>
    <b:Title>Διαπολιτισμική προσχολική γλωσσική εκπαίδευση. Μια πρόταση για την ελληνική πραγματικότητα. Διαπολιτισμική Εκπαίδευση</b:Title>
    <b:Pages>11-29</b:Pages>
    <b:PeriodicalTitle>Τα ελληνικά ως δεύτερη ή ξένη γλώσσα</b:PeriodicalTitle>
    <b:Author>
      <b:Author>
        <b:NameList>
          <b:Person>
            <b:Last>Ντίνας</b:Last>
            <b:First>Κωνσταντίνος</b:First>
          </b:Person>
          <b:Person>
            <b:Last>Βαμβακίδου</b:Last>
            <b:First>Ιφιγένεια</b:First>
          </b:Person>
          <b:Person>
            <b:Last>Κυρίδης</b:Last>
            <b:First>Αργύρης</b:First>
          </b:Person>
        </b:NameList>
      </b:Author>
    </b:Author>
    <b:Volume>2</b:Volume>
    <b:URL>https://www.academia.edu/20830363</b:URL>
    <b:Year>2002</b:Year>
    <b:RefOrder>13</b:RefOrder>
  </b:Source>
  <b:Source>
    <b:Tag>Χαλ97</b:Tag>
    <b:SourceType>ArticleInAPeriodical</b:SourceType>
    <b:Guid>{03D794CF-7896-4ECB-B30D-16C93FB72C8D}</b:Guid>
    <b:Title>Ελλάδα και πολιτισμική ταυτότητα στο σύγχρονο ευρωπαικό περιβάλλον. Διαπολιτισμικές προσεγγίσεις</b:Title>
    <b:PeriodicalTitle>Η λέσχη των Εκπαιδευτικών</b:PeriodicalTitle>
    <b:Year>1997</b:Year>
    <b:Pages>34-35</b:Pages>
    <b:Author>
      <b:Author>
        <b:NameList>
          <b:Person>
            <b:Last>Χαλκιώτης</b:Last>
            <b:First>Δημήτρης</b:First>
          </b:Person>
        </b:NameList>
      </b:Author>
    </b:Author>
    <b:Volume>19</b:Volume>
    <b:RefOrder>23</b:RefOrder>
  </b:Source>
  <b:Source>
    <b:Tag>Τζί07</b:Tag>
    <b:SourceType>ConferenceProceedings</b:SourceType>
    <b:Guid>{4799AC0F-D678-468F-968E-17E26D8C02B9}</b:Guid>
    <b:Title>Από την ενσωμάτωση στην ένταξη και στη συνεκπαίδευση κωφών παιδιών στο κοινό σχολείο</b:Title>
    <b:Year>2007</b:Year>
    <b:City>Αθήνα</b:City>
    <b:ConferenceName>4ο Πανελλήνιο Συνέδριο με θέμα: «Σχολείο Ίσο για Παιδιά Άνισα»</b:ConferenceName>
    <b:Author>
      <b:Author>
        <b:NameList>
          <b:Person>
            <b:Last>Τζίμας</b:Last>
            <b:First>Γεώργιος</b:First>
          </b:Person>
          <b:Person>
            <b:Last>Λαμπροπούλου</b:Last>
            <b:First>Αικατερίνη</b:First>
          </b:Person>
        </b:NameList>
      </b:Author>
    </b:Author>
    <b:URL>www.elliepek.gr/documents/4o_synedrio_eisigiseis/241_247.pdf</b:URL>
    <b:RefOrder>49</b:RefOrder>
  </b:Source>
  <b:Source>
    <b:Tag>Μάγ05</b:Tag>
    <b:SourceType>ConferenceProceedings</b:SourceType>
    <b:Guid>{3C0CC72C-62E4-4F9D-95A4-B8332E150428}</b:Guid>
    <b:Title>Προσεγγίζοντας τον Άλλο: Εκπαίδευση Ενηλίκων και ∆ιαπολιτισµική Ικανότητα</b:Title>
    <b:Pages>199-208</b:Pages>
    <b:Year>2005</b:Year>
    <b:ConferenceName>2ο ∆ιεθνές Συνέδριο Επιστηµονικής Ένωσης Εκπαίδευσης Ενηλίκων</b:ConferenceName>
    <b:Author>
      <b:Author>
        <b:NameList>
          <b:Person>
            <b:Last>Μάγος</b:Last>
            <b:First>Κωνσταντίνος</b:First>
          </b:Person>
        </b:NameList>
      </b:Author>
    </b:Author>
    <b:URL>https://blogs.sch.gr/kkiourtsis/files/2011/06/praktika-synedriou-EEEE.pdf</b:URL>
    <b:City>Αθήνα</b:City>
    <b:RefOrder>258</b:RefOrder>
  </b:Source>
  <b:Source>
    <b:Tag>Χατ06</b:Tag>
    <b:SourceType>DocumentFromInternetSite</b:SourceType>
    <b:Guid>{17857618-D571-4900-92BB-83F15E58E5B7}</b:Guid>
    <b:Title>Στης μιζέριας τα θρανία μπορούν και ονειρεύονται</b:Title>
    <b:Year>2006</b:Year>
    <b:InternetSiteTitle>Ελευθεροτυπία</b:InternetSiteTitle>
    <b:Author>
      <b:Author>
        <b:NameList>
          <b:Person>
            <b:Last>Χατζηγεωργίου</b:Last>
            <b:First>Άρης</b:First>
          </b:Person>
        </b:NameList>
      </b:Author>
    </b:Author>
    <b:RefOrder>259</b:RefOrder>
  </b:Source>
  <b:Source>
    <b:Tag>UNH19</b:Tag>
    <b:SourceType>ElectronicSource</b:SourceType>
    <b:Guid>{2D3E3A8D-399C-40AB-9EE8-C30A8F95DC22}</b:Guid>
    <b:Title>Η Υ.Α., η UNICEF και o ΔΟΜ καλούν τα ευρωπαϊκά κράτη να ενισχύσουν την εκπαίδευση των παιδιών προσφύγων και μεταναστών</b:Title>
    <b:Year>2019</b:Year>
    <b:Month>September</b:Month>
    <b:Day>11</b:Day>
    <b:URL>https://www.unhcr.org/gr/12765-ekpaideusi_twn_paidiwn_prosdyfwn_metanastwn.html</b:URL>
    <b:Author>
      <b:Author>
        <b:NameList>
          <b:Person>
            <b:Last>UNHCR</b:Last>
          </b:Person>
        </b:NameList>
      </b:Author>
      <b:Editor>
        <b:NameList>
          <b:Person>
            <b:Last>Unicef</b:Last>
          </b:Person>
        </b:NameList>
      </b:Editor>
    </b:Author>
    <b:RefOrder>34</b:RefOrder>
  </b:Source>
  <b:Source>
    <b:Tag>ief14</b:Tag>
    <b:SourceType>ElectronicSource</b:SourceType>
    <b:Guid>{AB92E922-0FA7-46CF-B30B-EF79DAD5CD4C}</b:Guid>
    <b:Author>
      <b:Author>
        <b:NameList>
          <b:Person>
            <b:Last>iefimerida</b:Last>
          </b:Person>
        </b:NameList>
      </b:Author>
    </b:Author>
    <b:Title>Οι Ελληνες δεν θέλουν τους μετανάστες σε ποσοστό 86%</b:Title>
    <b:City>Αθήνα</b:City>
    <b:Year>2014</b:Year>
    <b:Month>05</b:Month>
    <b:Day>14</b:Day>
    <b:URL>https://www.iefimerida.gr/news/154708</b:URL>
    <b:RefOrder>31</b:RefOrder>
  </b:Source>
  <b:Source>
    <b:Tag>Τσο09</b:Tag>
    <b:SourceType>Misc</b:SourceType>
    <b:Guid>{7695D698-823E-4279-9AED-1E4BDAECE8E0}</b:Guid>
    <b:Title>Η συμβολή του εκπαιδευτικού συστήματος στην ενσωμάτωση των μεταναστών μαθητών: οι απόψεις των εκπαιδευτικών της πρωτοβάθμιας εκπαίδευσης</b:Title>
    <b:City>Θεσσαλονίκη</b:City>
    <b:Year>2009</b:Year>
    <b:Publisher>Α.Π.Θ.</b:Publisher>
    <b:Author>
      <b:Author>
        <b:NameList>
          <b:Person>
            <b:Last>Τσολερίδου</b:Last>
            <b:First>Αναστασία</b:First>
          </b:Person>
        </b:NameList>
      </b:Author>
    </b:Author>
    <b:DOI>10.12681/eadd/25164</b:DOI>
    <b:RefOrder>88</b:RefOrder>
  </b:Source>
  <b:Source>
    <b:Tag>Cav03</b:Tag>
    <b:SourceType>ArticleInAPeriodical</b:SourceType>
    <b:Guid>{36A09084-8881-4A16-B2DC-A043BA396469}</b:Guid>
    <b:Title>Gendered patterns of migration to Greece</b:Title>
    <b:Year>2003</b:Year>
    <b:PeriodicalTitle> Επιθεώρηση Κοινωνικών Ερευνών</b:PeriodicalTitle>
    <b:Pages>221-238</b:Pages>
    <b:Author>
      <b:Author>
        <b:NameList>
          <b:Person>
            <b:Last>Cavounidis</b:Last>
            <b:First>Jennifer</b:First>
          </b:Person>
        </b:NameList>
      </b:Author>
    </b:Author>
    <b:Volume>110</b:Volume>
    <b:Issue>110</b:Issue>
    <b:DOI>10.12681/grsr.9173</b:DOI>
    <b:RefOrder>260</b:RefOrder>
  </b:Source>
  <b:Source>
    <b:Tag>Gro07</b:Tag>
    <b:SourceType>Report</b:SourceType>
    <b:Guid>{5157FFF6-34AF-46FB-9452-24C2C776F41B}</b:Guid>
    <b:Title>Cultural Diversity in Greek Public and Political Discourses</b:Title>
    <b:Year>2007</b:Year>
    <b:Publisher>ELIAMEP</b:Publisher>
    <b:Author>
      <b:Author>
        <b:NameList>
          <b:Person>
            <b:Last>Gropas</b:Last>
            <b:First>Ruby</b:First>
          </b:Person>
          <b:Person>
            <b:Last>Triandafyllidou </b:Last>
            <b:First>Anna</b:First>
          </b:Person>
        </b:NameList>
      </b:Author>
    </b:Author>
    <b:URL>http://www.eliamep.gr/wp-content/uploads/en/2008/05/greece_report_multicultural_discourses_final.pdf</b:URL>
    <b:RefOrder>19</b:RefOrder>
  </b:Source>
  <b:Source>
    <b:Tag>Eur19</b:Tag>
    <b:SourceType>Report</b:SourceType>
    <b:Guid>{5FE819D9-DE0C-47CF-B521-FDBC08CFF242}</b:Guid>
    <b:Title>Στατιστικές για το άσυλο</b:Title>
    <b:Year>2019</b:Year>
    <b:Author>
      <b:Author>
        <b:NameList>
          <b:Person>
            <b:Last>Eurostat</b:Last>
          </b:Person>
        </b:NameList>
      </b:Author>
    </b:Author>
    <b:URL>https://ec.europa.eu/eurostat/statistics-explained/pdfscache/62528.pdf</b:URL>
    <b:RefOrder>21</b:RefOrder>
  </b:Source>
  <b:Source>
    <b:Tag>Gra</b:Tag>
    <b:SourceType>JournalArticle</b:SourceType>
    <b:Guid>{3847D110-E9EC-42C1-8B7B-04978AD6C8A8}</b:Guid>
    <b:Title>The Literature on Multicultural Education: review and analysis</b:Title>
    <b:JournalName>Educational Review</b:JournalName>
    <b:Pages>97-118</b:Pages>
    <b:Author>
      <b:Author>
        <b:NameList>
          <b:Person>
            <b:Last>Grant </b:Last>
            <b:Middle>A</b:Middle>
            <b:First>Carl</b:First>
          </b:Person>
          <b:Person>
            <b:Last>Sleeter</b:Last>
            <b:Middle>E</b:Middle>
            <b:First>Christine</b:First>
          </b:Person>
        </b:NameList>
      </b:Author>
    </b:Author>
    <b:Volume>37</b:Volume>
    <b:Issue>2</b:Issue>
    <b:DOI> 10.1080/0013191850370202</b:DOI>
    <b:Year>1985</b:Year>
    <b:RefOrder>261</b:RefOrder>
  </b:Source>
  <b:Source>
    <b:Tag>Gay021</b:Tag>
    <b:SourceType>JournalArticle</b:SourceType>
    <b:Guid>{37CB5AC8-CE1B-4224-9AC4-2766B842F358}</b:Guid>
    <b:Title>Preparing for Culturally Responsive Teaching</b:Title>
    <b:JournalName>Journal of teacher education</b:JournalName>
    <b:Year>2002</b:Year>
    <b:Pages>106-116</b:Pages>
    <b:Author>
      <b:Author>
        <b:NameList>
          <b:Person>
            <b:Last>Gay</b:Last>
            <b:First>Geneva</b:First>
          </b:Person>
        </b:NameList>
      </b:Author>
    </b:Author>
    <b:Volume>53</b:Volume>
    <b:Issue>2</b:Issue>
    <b:DOI>10.1177/0022487102053002003</b:DOI>
    <b:RefOrder>65</b:RefOrder>
  </b:Source>
  <b:Source>
    <b:Tag>Παν03</b:Tag>
    <b:SourceType>ArticleInAPeriodical</b:SourceType>
    <b:Guid>{6AF9136C-7279-4A75-9296-7FACEEB41566}</b:Guid>
    <b:Title>Μεταρρυθμιστικές παιδαγωγικές αρχές στη Διαπολιτισμική Παιδαγωγική</b:Title>
    <b:Year>2003</b:Year>
    <b:Pages>97-112</b:Pages>
    <b:PeriodicalTitle>Επιθεώρηση Εκπαιδευτικών Θεμάτων</b:PeriodicalTitle>
    <b:Author>
      <b:Author>
        <b:NameList>
          <b:Person>
            <b:Last>Πανταζής</b:Last>
            <b:First>Βασίλειος</b:First>
          </b:Person>
        </b:NameList>
      </b:Author>
    </b:Author>
    <b:Volume>8</b:Volume>
    <b:URL>http://www.pi-schools.gr/download/publications/epitheorisi/teyxos8/8.pdf</b:URL>
    <b:RefOrder>64</b:RefOrder>
  </b:Source>
  <b:Source>
    <b:Tag>Mon01</b:Tag>
    <b:SourceType>JournalArticle</b:SourceType>
    <b:Guid>{2E5E7B24-4949-41B3-9230-BE93A7FA72A8}</b:Guid>
    <b:Title>Creating Culturally Responsive, Inclusive Classrooms</b:Title>
    <b:Year>2001</b:Year>
    <b:JournalName>TEACHING Exceptional Children</b:JournalName>
    <b:Author>
      <b:Author>
        <b:NameList>
          <b:Person>
            <b:Last>Montgomery</b:Last>
            <b:First>Winifred</b:First>
          </b:Person>
        </b:NameList>
      </b:Author>
    </b:Author>
    <b:Volume>33</b:Volume>
    <b:Issue>4</b:Issue>
    <b:DOI>10.1177/004005990103300401</b:DOI>
    <b:RefOrder>96</b:RefOrder>
  </b:Source>
  <b:Source>
    <b:Tag>Vas14</b:Tag>
    <b:SourceType>JournalArticle</b:SourceType>
    <b:Guid>{0C1AE185-57AF-4D2E-AA5F-8097ADDDB5F4}</b:Guid>
    <b:Title>A Comparative Study of Multicultural Awareness among In-service School Teachers</b:Title>
    <b:JournalName>International Journal of Learning, Teaching and Educational Research</b:JournalName>
    <b:Year>2014</b:Year>
    <b:Pages>1-22</b:Pages>
    <b:Author>
      <b:Author>
        <b:NameList>
          <b:Person>
            <b:Last>Vassallo</b:Last>
            <b:Middle>Joseph</b:Middle>
            <b:First>Brian</b:First>
          </b:Person>
        </b:NameList>
      </b:Author>
    </b:Author>
    <b:Volume>7</b:Volume>
    <b:Issue>1</b:Issue>
    <b:URL>https://www.ijlter.org/index.php/ijlter/article/view/137</b:URL>
    <b:RefOrder>95</b:RefOrder>
  </b:Source>
  <b:Source>
    <b:Tag>Vil02</b:Tag>
    <b:SourceType>JournalArticle</b:SourceType>
    <b:Guid>{FB7257D6-36A7-4D9B-9292-143617DB4F22}</b:Guid>
    <b:Title>Preparing Culturally Responsive Teachers: Rethinking the Curriculum</b:Title>
    <b:JournalName>Journal of Teacher Education</b:JournalName>
    <b:Year>2002</b:Year>
    <b:Pages>20-32</b:Pages>
    <b:Author>
      <b:Author>
        <b:NameList>
          <b:Person>
            <b:Last>Villegas</b:Last>
            <b:First>Ana María</b:First>
          </b:Person>
          <b:Person>
            <b:Last>Lucas</b:Last>
            <b:First>Tamara</b:First>
          </b:Person>
        </b:NameList>
      </b:Author>
    </b:Author>
    <b:Volume>53</b:Volume>
    <b:Issue>1</b:Issue>
    <b:DOI>10.1177/0022487102053001003</b:DOI>
    <b:RefOrder>72</b:RefOrder>
  </b:Source>
  <b:Source>
    <b:Tag>Wlo95</b:Tag>
    <b:SourceType>JournalArticle</b:SourceType>
    <b:Guid>{459F9CF2-5C4C-4850-B068-5C9FBE01763B}</b:Guid>
    <b:Title>A Framework for Culturally Responsive Teaching</b:Title>
    <b:Year>1995</b:Year>
    <b:URL>http://www.ascd.org/publications/educational-leadership/sept95/vol53/num01/A-Framework-for-Culturally-Responsive-Teaching.aspx</b:URL>
    <b:JournalName>Educational leadership: journal of the Department of Supervision and Curriculum Development</b:JournalName>
    <b:Pages>17-21</b:Pages>
    <b:Author>
      <b:Author>
        <b:NameList>
          <b:Person>
            <b:Last>Wlodkowski</b:Last>
            <b:Middle>J</b:Middle>
            <b:First>Raymond</b:First>
          </b:Person>
          <b:Person>
            <b:Last>Ginsberg</b:Last>
            <b:First>Margery </b:First>
          </b:Person>
        </b:NameList>
      </b:Author>
    </b:Author>
    <b:Volume>53</b:Volume>
    <b:Issue>1</b:Issue>
    <b:RefOrder>79</b:RefOrder>
  </b:Source>
  <b:Source>
    <b:Tag>McA02</b:Tag>
    <b:SourceType>JournalArticle</b:SourceType>
    <b:Guid>{1C910F33-F41F-44E2-A154-5F0259B5826F}</b:Guid>
    <b:Title>The role of empathy in teaching culturally diverse students: A qualitative study of teachers' beliefs</b:Title>
    <b:JournalName>Journal of Teacher Education</b:JournalName>
    <b:Year>2002</b:Year>
    <b:Pages>433-443</b:Pages>
    <b:Volume>53</b:Volume>
    <b:Issue>5</b:Issue>
    <b:DOI>10.1177/002248702237397</b:DOI>
    <b:Author>
      <b:Author>
        <b:NameList>
          <b:Person>
            <b:Last>McAllister</b:Last>
            <b:First>Gretchen</b:First>
          </b:Person>
          <b:Person>
            <b:Last>Irvine</b:Last>
            <b:Middle>Jordan</b:Middle>
            <b:First>Jacqueline</b:First>
          </b:Person>
        </b:NameList>
      </b:Author>
    </b:Author>
    <b:RefOrder>101</b:RefOrder>
  </b:Source>
  <b:Source>
    <b:Tag>Sak10</b:Tag>
    <b:SourceType>JournalArticle</b:SourceType>
    <b:Guid>{A21CC03F-AD20-44DB-9FFF-1A60D18A88A7}</b:Guid>
    <b:Title>Greek teachers΄ cross-cultural awareness and their views on classroom cultural diversity</b:Title>
    <b:JournalName>Hellenic Journal of Psychology</b:JournalName>
    <b:Year>2010</b:Year>
    <b:Pages>98-123</b:Pages>
    <b:Author>
      <b:Author>
        <b:NameList>
          <b:Person>
            <b:Last>Sakka</b:Last>
            <b:First>Despina</b:First>
          </b:Person>
        </b:NameList>
      </b:Author>
    </b:Author>
    <b:Volume>7</b:Volume>
    <b:URL>http://utopia.duth.gr/dsakka/18.pdf</b:URL>
    <b:RefOrder>262</b:RefOrder>
  </b:Source>
  <b:Source>
    <b:Tag>Χαρ11</b:Tag>
    <b:SourceType>Misc</b:SourceType>
    <b:Guid>{104DA21B-B7C0-46C4-92B0-35F4486BE37D}</b:Guid>
    <b:Title>Η διαπολιτισμική προσέγγιση στην εκπαίδευση των φοιτητών των ΠΤΔΕ</b:Title>
    <b:Year>2011</b:Year>
    <b:Author>
      <b:Author>
        <b:NameList>
          <b:Person>
            <b:Last>Χαρίτος</b:Last>
            <b:Middle>Βασίλειος</b:Middle>
            <b:First>Κ</b:First>
          </b:Person>
        </b:NameList>
      </b:Author>
    </b:Author>
    <b:PublicationTitle>Διδακτορική Διατριβή</b:PublicationTitle>
    <b:City>Θεσσαλονίκη</b:City>
    <b:Publisher>ΠΑΜΑΚ</b:Publisher>
    <b:URL>https://dspace.lib.uom.gr/bitstream/2159/14431/7/CharitosVasileios_Phd2011.pdf</b:URL>
    <b:RefOrder>263</b:RefOrder>
  </b:Source>
  <b:Source>
    <b:Tag>Bar</b:Tag>
    <b:SourceType>JournalArticle</b:SourceType>
    <b:Guid>{65DA922F-2202-42C8-8757-D967FFAC4F39}</b:Guid>
    <b:Title>Preservice teachers' attitudes about and awareness of multicultural teaching and learning</b:Title>
    <b:JournalName>Teaching and Teacher Education</b:JournalName>
    <b:Pages>149–161</b:Pages>
    <b:Author>
      <b:Author>
        <b:NameList>
          <b:Person>
            <b:Last>Barry</b:Last>
            <b:First>Nancy</b:First>
          </b:Person>
          <b:Person>
            <b:Last>Lechner</b:Last>
            <b:First>Judith</b:First>
          </b:Person>
        </b:NameList>
      </b:Author>
    </b:Author>
    <b:Volume>11</b:Volume>
    <b:Issue>2</b:Issue>
    <b:DOI>10.1016/0742-051X(94)00018-2</b:DOI>
    <b:Year>1995</b:Year>
    <b:RefOrder>264</b:RefOrder>
  </b:Source>
  <b:Source>
    <b:Tag>Col09</b:Tag>
    <b:SourceType>ArticleInAPeriodical</b:SourceType>
    <b:Guid>{454E1B9C-6C33-4F77-B94D-1E96DF246117}</b:Guid>
    <b:Title>Cultural diversity awareness of elementary school teachers in Georgia classrooms</b:Title>
    <b:Year>2009</b:Year>
    <b:Author>
      <b:Author>
        <b:NameList>
          <b:Person>
            <b:Last>Collins </b:Last>
            <b:Middle>Evans</b:Middle>
            <b:First>Sohmer</b:First>
          </b:Person>
        </b:NameList>
      </b:Author>
    </b:Author>
    <b:PeriodicalTitle>Electronic Theses and Dissertations</b:PeriodicalTitle>
    <b:Volume>220</b:Volume>
    <b:URL>https://digitalcommons.georgiasouthern.edu/cgi/viewcontent.cgi?article=1220&amp;context=etd</b:URL>
    <b:RefOrder>265</b:RefOrder>
  </b:Source>
  <b:Source>
    <b:Tag>Ουζ11</b:Tag>
    <b:SourceType>ArticleInAPeriodical</b:SourceType>
    <b:Guid>{D4BD7FBD-F527-42FC-B582-5D32830884BE}</b:Guid>
    <b:Title>Η Αξιοπιστία και Εγκυρότητα των εργαλείων μέτρησης σε ποσοτικές μελέτες</b:Title>
    <b:PeriodicalTitle>Νοσηλευτική</b:PeriodicalTitle>
    <b:Year>2011</b:Year>
    <b:Pages>231-239</b:Pages>
    <b:Author>
      <b:Author>
        <b:NameList>
          <b:Person>
            <b:Last>Ουζούνη</b:Last>
            <b:First>Χριστίνα</b:First>
          </b:Person>
          <b:Person>
            <b:Last>Νακάκης</b:Last>
            <b:First>Κωνσταντίνος</b:First>
          </b:Person>
        </b:NameList>
      </b:Author>
    </b:Author>
    <b:Volume>50</b:Volume>
    <b:Issue>2</b:Issue>
    <b:URL>https://www.researchgate.net/publication/331499029_</b:URL>
    <b:RefOrder>266</b:RefOrder>
  </b:Source>
  <b:Source>
    <b:Tag>Gof06</b:Tag>
    <b:SourceType>Book</b:SourceType>
    <b:Guid>{96EE7149-8803-400A-A126-536E7B192992}</b:Guid>
    <b:Title>Η παρουσίαση του εαυτού στην καθημερινή ζωή</b:Title>
    <b:Year>2006</b:Year>
    <b:City>Αθήνα</b:City>
    <b:Publisher>Αλεξάνδρεια</b:Publisher>
    <b:Author>
      <b:Author>
        <b:NameList>
          <b:Person>
            <b:Last>Goffman</b:Last>
            <b:First>Erving</b:First>
          </b:Person>
        </b:NameList>
      </b:Author>
      <b:Translator>
        <b:NameList>
          <b:Person>
            <b:Last>Γκοφρά</b:Last>
            <b:First>Μαρία</b:First>
          </b:Person>
        </b:NameList>
      </b:Translator>
      <b:Editor>
        <b:NameList>
          <b:Person>
            <b:Last>Λιβιεράτος</b:Last>
            <b:First>Κώστας</b:First>
          </b:Person>
        </b:NameList>
      </b:Editor>
    </b:Author>
    <b:URL>https://athens.indymedia.org/media/upload/2018/01/30/parousiasieautoukathimerini_goffman.compressed.pdf</b:URL>
    <b:RefOrder>267</b:RefOrder>
  </b:Source>
  <b:Source>
    <b:Tag>Gof01</b:Tag>
    <b:SourceType>Book</b:SourceType>
    <b:Guid>{DE84751B-885A-427D-8CE2-60D045F940EF}</b:Guid>
    <b:Title>Στίγμα. Σημειώσεις για τη διαχείριση της φθαρμένης ταυτότητας</b:Title>
    <b:Year>2001</b:Year>
    <b:City>Αθήνα</b:City>
    <b:Publisher>ΑΛΕΞΑΝΔΡΕΙΑ</b:Publisher>
    <b:Author>
      <b:Author>
        <b:NameList>
          <b:Person>
            <b:Last>Goffman </b:Last>
            <b:First>Erving</b:First>
          </b:Person>
        </b:NameList>
      </b:Author>
      <b:Translator>
        <b:NameList>
          <b:Person>
            <b:Last>Μακρυνιώτη </b:Last>
            <b:First>Δήμητρα</b:First>
          </b:Person>
        </b:NameList>
      </b:Translator>
    </b:Author>
    <b:URL>https://eleuantas.espivblogs.net/files/2016/07/erving-goffman-cf83cf84ceafceb3cebcceb1.pdf</b:URL>
    <b:RefOrder>268</b:RefOrder>
  </b:Source>
  <b:Source>
    <b:Tag>Δρα01</b:Tag>
    <b:SourceType>Book</b:SourceType>
    <b:Guid>{259EEC45-330E-4539-8BB2-C8509C929BB2}</b:Guid>
    <b:Title>Πολιτισμικέs Διαφορέs και Κοινωνικέs Ανισότητεs </b:Title>
    <b:Year>2001</b:Year>
    <b:City>Πάτρα</b:City>
    <b:Publisher>ΕΑΠ</b:Publisher>
    <b:Author>
      <b:Author>
        <b:NameList>
          <b:Person>
            <b:Last>Δραγώνα</b:Last>
            <b:First>Θάλεια</b:First>
          </b:Person>
          <b:Person>
            <b:Last>Σκούρτου</b:Last>
            <b:First>Ελένη</b:First>
          </b:Person>
          <b:Person>
            <b:Last>Φραγκουδάκη</b:Last>
            <b:First>Άννα</b:First>
          </b:Person>
        </b:NameList>
      </b:Author>
    </b:Author>
    <b:RefOrder>4</b:RefOrder>
  </b:Source>
  <b:Source>
    <b:Tag>Taj79</b:Tag>
    <b:SourceType>BookSection</b:SourceType>
    <b:Guid>{FC36EC93-F758-404D-A24C-4639A2196F34}</b:Guid>
    <b:Title>An Integrative Theory of Intergroup Conflict</b:Title>
    <b:Year>1979</b:Year>
    <b:Publisher>Brooks/Cole</b:Publisher>
    <b:Author>
      <b:Author>
        <b:NameList>
          <b:Person>
            <b:Last>Tajfel</b:Last>
            <b:First>Herny</b:First>
          </b:Person>
          <b:Person>
            <b:Last>Turner</b:Last>
            <b:First>John</b:First>
          </b:Person>
        </b:NameList>
      </b:Author>
    </b:Author>
    <b:BookTitle>The social psychology of intergroup relations</b:BookTitle>
    <b:Pages>33-47</b:Pages>
    <b:URL>http://www.ark143.org/wordpress2/wp-content/uploads/2013/05/Tajfel-Turner-1979-An-Integrative-Theory-of-Intergroup-Conflict.pdf</b:URL>
    <b:RefOrder>1</b:RefOrder>
  </b:Source>
  <b:Source>
    <b:Tag>Cro76</b:Tag>
    <b:SourceType>JournalArticle</b:SourceType>
    <b:Guid>{64370373-0A61-425C-9777-3ABCB26842AB}</b:Guid>
    <b:Title>A model of egoistical relative deprivation</b:Title>
    <b:Year>1976</b:Year>
    <b:Pages>85-113</b:Pages>
    <b:JournalName>Psychological Review</b:JournalName>
    <b:Author>
      <b:Author>
        <b:NameList>
          <b:Person>
            <b:Last>Crosby</b:Last>
            <b:First>Faye</b:First>
          </b:Person>
        </b:NameList>
      </b:Author>
    </b:Author>
    <b:Volume>82</b:Volume>
    <b:Issue>2</b:Issue>
    <b:DOI>10.1037/0033-295X.83.2.85</b:DOI>
    <b:RefOrder>269</b:RefOrder>
  </b:Source>
  <b:Source>
    <b:Tag>Wal11</b:Tag>
    <b:SourceType>JournalArticle</b:SourceType>
    <b:Guid>{BCF60526-324B-41B4-AA3D-12DE958CC443}</b:Guid>
    <b:Title>Relative Deprivation Theory: An Overview and Conceptual Critique</b:Title>
    <b:JournalName>British Journal of Social Psychology</b:JournalName>
    <b:Year>2011</b:Year>
    <b:Pages>301-310</b:Pages>
    <b:Author>
      <b:Author>
        <b:NameList>
          <b:Person>
            <b:Last>Walker</b:Last>
            <b:First>Iain</b:First>
          </b:Person>
          <b:Person>
            <b:Last>Pettigrew</b:Last>
            <b:Middle>Fraser</b:Middle>
            <b:First>Thomas</b:First>
          </b:Person>
        </b:NameList>
      </b:Author>
    </b:Author>
    <b:Volume>23</b:Volume>
    <b:Issue>4</b:Issue>
    <b:DOI>10.1111/j.2044-8309.1984.tb00645.x</b:DOI>
    <b:RefOrder>270</b:RefOrder>
  </b:Source>
  <b:Source>
    <b:Tag>Κου09</b:Tag>
    <b:SourceType>ArticleInAPeriodical</b:SourceType>
    <b:Guid>{5E4518AD-1E6E-4716-8726-FE5C9291DF64}</b:Guid>
    <b:Title>Εθνική ταυτότητα και ιδιότητα του πολίτη στη σύγχρονη Ελλάδα</b:Title>
    <b:Year>2009</b:Year>
    <b:PeriodicalTitle>Σύγχρονα Θέματα,</b:PeriodicalTitle>
    <b:Volume>104</b:Volume>
    <b:URL>https://www.academia.edu/3044413</b:URL>
    <b:Author>
      <b:Author>
        <b:NameList>
          <b:Person>
            <b:Last>Κουλούρη</b:Last>
            <b:First>Χριστίνα</b:First>
          </b:Person>
        </b:NameList>
      </b:Author>
    </b:Author>
    <b:RefOrder>3</b:RefOrder>
  </b:Source>
  <b:Source>
    <b:Tag>Boa</b:Tag>
    <b:SourceType>ArticleInAPeriodical</b:SourceType>
    <b:Guid>{37662F3F-85D1-4A81-AE9F-EFB7AC796EA4}</b:Guid>
    <b:Title>Anthropology</b:Title>
    <b:PeriodicalTitle>Encyclopedia of Social Sciences</b:PeriodicalTitle>
    <b:Pages>73-110</b:Pages>
    <b:City>New York</b:City>
    <b:Author>
      <b:Author>
        <b:NameList>
          <b:Person>
            <b:Last>Boas</b:Last>
            <b:First>F</b:First>
          </b:Person>
        </b:NameList>
      </b:Author>
    </b:Author>
    <b:Volume>2</b:Volume>
    <b:URL>https://ia800303.us.archive.org/12/items/encyclopaediaoft030421mbp/encyclopaediaoft030421mbp.pdf</b:URL>
    <b:Year>1930</b:Year>
    <b:RefOrder>271</b:RefOrder>
  </b:Source>
  <b:Source>
    <b:Tag>Par01</b:Tag>
    <b:SourceType>JournalArticle</b:SourceType>
    <b:Guid>{E11FB225-18D6-4E76-8509-B767721FB0F3}</b:Guid>
    <b:Title>Rethinking Multiculturalism: Cultural Diversity and Political Theory</b:Title>
    <b:Year>2001</b:Year>
    <b:Pages>109-115</b:Pages>
    <b:JournalName>Ethnicities</b:JournalName>
    <b:Volume>1</b:Volume>
    <b:Issue>1</b:Issue>
    <b:DOI>10.1177/146879680100100112</b:DOI>
    <b:Author>
      <b:Author>
        <b:NameList>
          <b:Person>
            <b:Last>Parekh</b:Last>
            <b:First>Bhikhu</b:First>
          </b:Person>
        </b:NameList>
      </b:Author>
    </b:Author>
    <b:RefOrder>14</b:RefOrder>
  </b:Source>
  <b:Source>
    <b:Tag>Δαμ89</b:Tag>
    <b:SourceType>ArticleInAPeriodical</b:SourceType>
    <b:Guid>{3660A6B9-A822-4D65-A3CA-467029CDFDBC}</b:Guid>
    <b:Author>
      <b:Author>
        <b:NameList>
          <b:Person>
            <b:Last>Δαμανάκης</b:Last>
            <b:First>Μ.</b:First>
          </b:Person>
        </b:NameList>
      </b:Author>
    </b:Author>
    <b:Title>Πολυπολιτισμική - Διαπολιτισμική Αγωγή. Αφετηρία, στόχοι, προοπτικές</b:Title>
    <b:Pages>76-87</b:Pages>
    <b:Year>1989</b:Year>
    <b:Volume>16</b:Volume>
    <b:URL>http://www.ediamme.edc.uoc.gr/index.php?id=44,114,0,0,1,0</b:URL>
    <b:PeriodicalTitle>Τα Εκπαιδευτικά</b:PeriodicalTitle>
    <b:RefOrder>272</b:RefOrder>
  </b:Source>
  <b:Source>
    <b:Tag>Pol11</b:Tag>
    <b:SourceType>JournalArticle</b:SourceType>
    <b:Guid>{7BC7E3A9-2A2E-477C-AF20-987D7C8BAA31}</b:Guid>
    <b:Title>Inclusion in education: A step towards social justice</b:Title>
    <b:Year>2011</b:Year>
    <b:Pages>50-58</b:Pages>
    <b:JournalName>International Journal of Educational Development</b:JournalName>
    <b:Author>
      <b:Author>
        <b:NameList>
          <b:Person>
            <b:Last>Polat</b:Last>
            <b:First>Filiz</b:First>
          </b:Person>
        </b:NameList>
      </b:Author>
    </b:Author>
    <b:Volume>31</b:Volume>
    <b:Issue>1</b:Issue>
    <b:DOI>10.1016/j.ijedudev.2010.06.009</b:DOI>
    <b:RefOrder>273</b:RefOrder>
  </b:Source>
  <b:Source>
    <b:Tag>Wai13</b:Tag>
    <b:SourceType>JournalArticle</b:SourceType>
    <b:Guid>{5E5B7B1B-3F70-48D6-88B3-5E5FF3470401}</b:Guid>
    <b:Title>A Decade of Professional Development Research for Inclusive Education A Critical Review and Notes for a Research Program</b:Title>
    <b:JournalName>Review of Educational Research</b:JournalName>
    <b:Year>2013</b:Year>
    <b:Pages>319-356</b:Pages>
    <b:Author>
      <b:Author>
        <b:NameList>
          <b:Person>
            <b:Last>Waitoller</b:Last>
            <b:First>Federico</b:First>
          </b:Person>
          <b:Person>
            <b:Last>Artiles</b:Last>
            <b:First>Alfredo</b:First>
          </b:Person>
        </b:NameList>
      </b:Author>
    </b:Author>
    <b:Volume>83</b:Volume>
    <b:Issue>3</b:Issue>
    <b:DOI>10.3102/0034654313483905</b:DOI>
    <b:RefOrder>274</b:RefOrder>
  </b:Source>
  <b:Source>
    <b:Tag>Τολ08</b:Tag>
    <b:SourceType>BookSection</b:SourceType>
    <b:Guid>{14FD4365-D415-4BF9-8C1D-2CE67CF7D0FB}</b:Guid>
    <b:Title>Προαγωγή της διαπολιτισμικότητας κατά τη διδακτική πράξη: Πρακτικές εφαρμογές</b:Title>
    <b:Year>2008</b:Year>
    <b:Pages>61-73</b:Pages>
    <b:Publisher>ΥΠ.Ε.Π.Θ.,</b:Publisher>
    <b:Author>
      <b:Author>
        <b:NameList>
          <b:Person>
            <b:Last>Τολούδη</b:Last>
            <b:First>Φωτεινή</b:First>
          </b:Person>
          <b:Person>
            <b:Last>Μαλιγκούδη</b:Last>
            <b:First>Χριστίνα</b:First>
          </b:Person>
        </b:NameList>
      </b:Author>
      <b:Editor>
        <b:NameList>
          <b:Person>
            <b:Last>Παπαναούμ</b:Last>
            <b:First>Ζωή</b:First>
          </b:Person>
        </b:NameList>
      </b:Editor>
    </b:Author>
    <b:URL>http://www.pi.ac.cy/pi/files/epimorfosi/program/defteri_glossa/synedrio/dimosieuseis/xrisi_sxolikon_vivlion_diapolitismiki.pdf</b:URL>
    <b:BookTitle>Μεθοδολογικός Οδηγός για τη χρήση σχολικών βιβλίων του Γυμνασίου. Η διαπολιτισμική διάσταση στη διδασκαλία</b:BookTitle>
    <b:RefOrder>74</b:RefOrder>
  </b:Source>
  <b:Source>
    <b:Tag>Bri11</b:Tag>
    <b:SourceType>Book</b:SourceType>
    <b:Guid>{BE0EF3C5-EC76-4211-970B-95867C3B0D5E}</b:Guid>
    <b:Title>Mediating across Difference: Oceanic and Asian Approaches to Conflict Resolution</b:Title>
    <b:Year>2011</b:Year>
    <b:City>Honolulu, HI, U.S.A.</b:City>
    <b:Publisher>University of Hawaii Press</b:Publisher>
    <b:URL>https://www.jstor.org/stable/j.ctt6wqfzw</b:URL>
    <b:Author>
      <b:Author>
        <b:NameList>
          <b:Person>
            <b:Last>Brigg</b:Last>
            <b:First>Morgan</b:First>
          </b:Person>
          <b:Person>
            <b:Last>Bleiker</b:Last>
            <b:First>Roland</b:First>
          </b:Person>
        </b:NameList>
      </b:Author>
    </b:Author>
    <b:RefOrder>275</b:RefOrder>
  </b:Source>
  <b:Source>
    <b:Tag>Tup14</b:Tag>
    <b:SourceType>JournalArticle</b:SourceType>
    <b:Guid>{5822253D-2B03-4E6D-8068-A5949FA93EAF}</b:Guid>
    <b:Title>Intercultural education in everyday practice</b:Title>
    <b:Year>2014</b:Year>
    <b:JournalName>Intercultural Education</b:JournalName>
    <b:Pages>243-254</b:Pages>
    <b:Volume>25</b:Volume>
    <b:Issue>4</b:Issue>
    <b:DOI>10.1080/14675986.2014.883166</b:DOI>
    <b:Author>
      <b:Author>
        <b:NameList>
          <b:Person>
            <b:Last>Tupas</b:Last>
            <b:First>Ruanni</b:First>
          </b:Person>
        </b:NameList>
      </b:Author>
    </b:Author>
    <b:RefOrder>15</b:RefOrder>
  </b:Source>
  <b:Source>
    <b:Tag>Ble08</b:Tag>
    <b:SourceType>JournalArticle</b:SourceType>
    <b:Guid>{ACB5CA66-B5A1-4E45-B38F-A5E6208C2DAF}</b:Guid>
    <b:Title>Constructing Intercultural Education</b:Title>
    <b:JournalName>Intercultural Education</b:JournalName>
    <b:Year>2008</b:Year>
    <b:Volume>9</b:Volume>
    <b:Issue>6</b:Issue>
    <b:DOI>10.1080/14675980802568335</b:DOI>
    <b:Author>
      <b:Author>
        <b:NameList>
          <b:Person>
            <b:Last>Bleszynska</b:Last>
            <b:First>Krystyna</b:First>
          </b:Person>
        </b:NameList>
      </b:Author>
    </b:Author>
    <b:RefOrder>39</b:RefOrder>
  </b:Source>
  <b:Source>
    <b:Tag>Cus09</b:Tag>
    <b:SourceType>Book</b:SourceType>
    <b:Guid>{B7E3ADDD-179C-48FA-8531-3AF275630DFD}</b:Guid>
    <b:Title>International Perspectives on Intercultural Education</b:Title>
    <b:Year>2009</b:Year>
    <b:Author>
      <b:Author>
        <b:NameList>
          <b:Person>
            <b:Last>Cushner</b:Last>
            <b:First>Kenneth</b:First>
          </b:Person>
        </b:NameList>
      </b:Author>
    </b:Author>
    <b:City>Mahwah, NJ</b:City>
    <b:Publisher>Lawrence Erlbaum Associates</b:Publisher>
    <b:RefOrder>40</b:RefOrder>
  </b:Source>
  <b:Source>
    <b:Tag>Bha99</b:Tag>
    <b:SourceType>JournalArticle</b:SourceType>
    <b:Guid>{D4C4E196-1E6C-4F02-ABE6-851FDCCE4690}</b:Guid>
    <b:Title>Interculturalism and its discriminations</b:Title>
    <b:Year>1999</b:Year>
    <b:JournalName>Third Text</b:JournalName>
    <b:Pages>3-23</b:Pages>
    <b:Volume>13</b:Volume>
    <b:Issue>46</b:Issue>
    <b:DOI>10.1080/09528829908576776</b:DOI>
    <b:Author>
      <b:Author>
        <b:NameList>
          <b:Person>
            <b:Last>Bharucha</b:Last>
            <b:First>Rustom</b:First>
          </b:Person>
        </b:NameList>
      </b:Author>
    </b:Author>
    <b:RefOrder>276</b:RefOrder>
  </b:Source>
  <b:Source>
    <b:Tag>DeW03</b:Tag>
    <b:SourceType>JournalArticle</b:SourceType>
    <b:Guid>{98718292-9CBB-483B-BABE-CEE0FFF9D240}</b:Guid>
    <b:Title>Multicultural Democracy and Inquiry Pedagogy</b:Title>
    <b:JournalName>Intercultural Education</b:JournalName>
    <b:Year>2003</b:Year>
    <b:Pages>279-290</b:Pages>
    <b:Volume>14</b:Volume>
    <b:Issue>3</b:Issue>
    <b:DOI>10.1080/1467598032000117079</b:DOI>
    <b:Author>
      <b:Author>
        <b:NameList>
          <b:Person>
            <b:Last>DeWitt</b:Last>
            <b:First>Scott</b:First>
          </b:Person>
        </b:NameList>
      </b:Author>
    </b:Author>
    <b:RefOrder>277</b:RefOrder>
  </b:Source>
  <b:Source>
    <b:Tag>Gun00</b:Tag>
    <b:SourceType>JournalArticle</b:SourceType>
    <b:Guid>{F16C1D45-92D0-449E-A996-27F85E96C3CB}</b:Guid>
    <b:Title>Religion, human rights and intercultural education</b:Title>
    <b:JournalName>Intercultural Education</b:JournalName>
    <b:Year>2000</b:Year>
    <b:Pages>127-136</b:Pages>
    <b:Volume>11</b:Volume>
    <b:Issue>2</b:Issue>
    <b:DOI>10.1080/713665241</b:DOI>
    <b:Author>
      <b:Author>
        <b:NameList>
          <b:Person>
            <b:Last>Gundara</b:Last>
            <b:First>Jagdish</b:First>
          </b:Person>
        </b:NameList>
      </b:Author>
    </b:Author>
    <b:RefOrder>278</b:RefOrder>
  </b:Source>
  <b:Source>
    <b:Tag>Oik11</b:Tag>
    <b:SourceType>JournalArticle</b:SourceType>
    <b:Guid>{BA39B5B8-DEEC-4E78-9BE3-C8473DB7B26E}</b:Guid>
    <b:Title>Reinventing aspects of multicultural education under the shadow of globalisation</b:Title>
    <b:JournalName>Pedagogy, Culture &amp; Society</b:JournalName>
    <b:Year>2011</b:Year>
    <b:Pages>329-344</b:Pages>
    <b:Volume>19</b:Volume>
    <b:Issue>3</b:Issue>
    <b:DOI>10.1080/14681366.2011.607838</b:DOI>
    <b:Author>
      <b:Author>
        <b:NameList>
          <b:Person>
            <b:Last>Oikonomidoy</b:Last>
            <b:First>Eleni</b:First>
          </b:Person>
        </b:NameList>
      </b:Author>
    </b:Author>
    <b:RefOrder>279</b:RefOrder>
  </b:Source>
  <b:Source>
    <b:Tag>Zem11</b:Tag>
    <b:SourceType>JournalArticle</b:SourceType>
    <b:Guid>{ED2A39E1-0157-4BD1-8762-9147107219E1}</b:Guid>
    <b:Title>Toleration and coexistence in conflicting societies: some tensions and implications for education</b:Title>
    <b:JournalName>Pedagogy, Culture &amp; Society</b:JournalName>
    <b:Year>2011</b:Year>
    <b:Pages>385-402</b:Pages>
    <b:Author>
      <b:Author>
        <b:NameList>
          <b:Person>
            <b:Last>Zembylas</b:Last>
            <b:First>Michalinos</b:First>
          </b:Person>
        </b:NameList>
      </b:Author>
    </b:Author>
    <b:Volume>19</b:Volume>
    <b:Issue>3</b:Issue>
    <b:DOI>10.1080/14681366.2011.600699</b:DOI>
    <b:RefOrder>280</b:RefOrder>
  </b:Source>
  <b:Source>
    <b:Tag>Chi</b:Tag>
    <b:SourceType>JournalArticle</b:SourceType>
    <b:Guid>{C96CF797-C1CB-49C8-AE2E-8729FDF3A798}</b:Guid>
    <b:Title>Intercultural development in the Romanian school system</b:Title>
    <b:JournalName>Intercultural Education</b:JournalName>
    <b:Pages>329-339</b:Pages>
    <b:Author>
      <b:Author>
        <b:NameList>
          <b:Person>
            <b:Last>Chircu</b:Last>
            <b:First>Elena</b:First>
          </b:Person>
          <b:Person>
            <b:Last>Negreanu</b:Last>
            <b:First>Mirela</b:First>
          </b:Person>
        </b:NameList>
      </b:Author>
    </b:Author>
    <b:Volume>21</b:Volume>
    <b:Issue>4</b:Issue>
    <b:DOI>10.1080/14675986.2010.506024</b:DOI>
    <b:RefOrder>281</b:RefOrder>
  </b:Source>
  <b:Source>
    <b:Tag>Hov10</b:Tag>
    <b:SourceType>JournalArticle</b:SourceType>
    <b:Guid>{4759CBA4-EDA8-43DB-98EC-0E33C5BEB347}</b:Guid>
    <b:Title>Cooperative Learning for Educational Reform in Armenia</b:Title>
    <b:JournalName>Intercultural Education</b:JournalName>
    <b:Year>2010</b:Year>
    <b:Pages>229-242</b:Pages>
    <b:Volume>21</b:Volume>
    <b:Issue>3</b:Issue>
    <b:DOI>10.1080/14675981003760424</b:DOI>
    <b:Author>
      <b:Author>
        <b:NameList>
          <b:Person>
            <b:Last>Hovhannisyan</b:Last>
            <b:First>Aleksan</b:First>
          </b:Person>
          <b:Person>
            <b:Last>Sahlberg</b:Last>
            <b:First>Pasi</b:First>
          </b:Person>
        </b:NameList>
      </b:Author>
    </b:Author>
    <b:RefOrder>282</b:RefOrder>
  </b:Source>
  <b:Source>
    <b:Tag>Pra10</b:Tag>
    <b:SourceType>JournalArticle</b:SourceType>
    <b:Guid>{D37D0FAF-06A8-45EF-8A0C-0AF09FEE4C6A}</b:Guid>
    <b:Title>Interculturality and Intercultural Education in Portugal: Recent Developments.</b:Title>
    <b:JournalName>Intercultural Education</b:JournalName>
    <b:Year>2010</b:Year>
    <b:Pages>317-327</b:Pages>
    <b:Author>
      <b:Author>
        <b:NameList>
          <b:Person>
            <b:Last>Pratas</b:Last>
            <b:First>Maria Helena</b:First>
          </b:Person>
        </b:NameList>
      </b:Author>
    </b:Author>
    <b:Volume>21</b:Volume>
    <b:Issue>4</b:Issue>
    <b:DOI>10.1080/14675986.2010.506023</b:DOI>
    <b:RefOrder>283</b:RefOrder>
  </b:Source>
  <b:Source>
    <b:Tag>Dev</b:Tag>
    <b:SourceType>JournalArticle</b:SourceType>
    <b:Guid>{19FE5AFF-85C4-4A83-A715-162A1D02BDE8}</b:Guid>
    <b:Title>Global Class: New media and intercultural communication</b:Title>
    <b:JournalName>journal of Arab &amp; Muslim Media Research 3(1+2):89-97</b:JournalName>
    <b:Pages>89-97</b:Pages>
    <b:Volume>3</b:Volume>
    <b:Issue>1+2</b:Issue>
    <b:DOI>10.1386/jammr.3.1-2.89_1</b:DOI>
    <b:Author>
      <b:Author>
        <b:NameList>
          <b:Person>
            <b:Last>Devran</b:Last>
            <b:First>Yusuf</b:First>
          </b:Person>
        </b:NameList>
      </b:Author>
    </b:Author>
    <b:RefOrder>284</b:RefOrder>
  </b:Source>
  <b:Source>
    <b:Tag>Ern02</b:Tag>
    <b:SourceType>JournalArticle</b:SourceType>
    <b:Guid>{9CA71D09-755B-4B32-8B13-C21E7612D497}</b:Guid>
    <b:Title>Does complex instruction benefit intercultural education?</b:Title>
    <b:JournalName>Intercultural Education</b:JournalName>
    <b:Year>2002</b:Year>
    <b:Pages>69-80</b:Pages>
    <b:Volume>13</b:Volume>
    <b:Issue>1</b:Issue>
    <b:DOI>10.1080/14675980120112959</b:DOI>
    <b:Author>
      <b:Author>
        <b:NameList>
          <b:Person>
            <b:Last>Ernalsteen</b:Last>
            <b:First>Veerle</b:First>
          </b:Person>
        </b:NameList>
      </b:Author>
    </b:Author>
    <b:RefOrder>285</b:RefOrder>
  </b:Source>
  <b:Source>
    <b:Tag>Mus04</b:Tag>
    <b:SourceType>JournalArticle</b:SourceType>
    <b:Guid>{4C83AD50-47F9-4D3E-BFC6-A460BF83C6C9}</b:Guid>
    <b:Title>Multicultural competencies in teaching: a typology of classroom activities</b:Title>
    <b:JournalName>Intercultural Education</b:JournalName>
    <b:Year>2004</b:Year>
    <b:Pages>179-194</b:Pages>
    <b:Volume>15</b:Volume>
    <b:Issue>2</b:Issue>
    <b:DOI>10.1080/1467598042000225032</b:DOI>
    <b:Author>
      <b:Author>
        <b:NameList>
          <b:Person>
            <b:Last>Mushi</b:Last>
            <b:First>Selina</b:First>
          </b:Person>
        </b:NameList>
      </b:Author>
    </b:Author>
    <b:RefOrder>286</b:RefOrder>
  </b:Source>
  <b:Source>
    <b:Tag>Lou18</b:Tag>
    <b:SourceType>JournalArticle</b:SourceType>
    <b:Guid>{2C5F0E35-3009-44E7-8A6F-D2B3260C2BC0}</b:Guid>
    <b:Title>Global, international and intercultural education: three contemporary approaches to teaching and learning</b:Title>
    <b:JournalName>On the Horizon</b:JournalName>
    <b:Year>2018</b:Year>
    <b:Pages>61-71</b:Pages>
    <b:Volume>26</b:Volume>
    <b:Issue>2</b:Issue>
    <b:DOI>10.1108/OTH-06-2018-095</b:DOI>
    <b:Author>
      <b:Author>
        <b:NameList>
          <b:Person>
            <b:Last>Lourenço</b:Last>
            <b:First>Mónica</b:First>
          </b:Person>
        </b:NameList>
      </b:Author>
    </b:Author>
    <b:RefOrder>287</b:RefOrder>
  </b:Source>
  <b:Source>
    <b:Tag>Ste13</b:Tag>
    <b:SourceType>JournalArticle</b:SourceType>
    <b:Guid>{32722A47-DC80-4617-8286-0F2B88A117BA}</b:Guid>
    <b:Title>Designing intercultural education and training programs: An evidence-based approach</b:Title>
    <b:JournalName>International Journal of Intercultural Relations</b:JournalName>
    <b:Year>2013</b:Year>
    <b:Pages>277–286</b:Pages>
    <b:Author>
      <b:Author>
        <b:NameList>
          <b:Person>
            <b:Last>Stephan</b:Last>
            <b:Middle>G</b:Middle>
            <b:First>Walter</b:First>
          </b:Person>
          <b:Person>
            <b:Last>Stephan</b:Last>
            <b:Middle>White</b:Middle>
            <b:First>Cookie</b:First>
          </b:Person>
        </b:NameList>
      </b:Author>
    </b:Author>
    <b:Volume>37</b:Volume>
    <b:Issue>3</b:Issue>
    <b:DOI>10.1016/j.ijintrel.2012.05.001</b:DOI>
    <b:RefOrder>288</b:RefOrder>
  </b:Source>
  <b:Source>
    <b:Tag>Val10</b:Tag>
    <b:SourceType>JournalArticle</b:SourceType>
    <b:Guid>{B8F721D2-D367-4272-9B6C-D12597DA48F0}</b:Guid>
    <b:Title>Indigenous Worldviews in Intercultural Education: Teachers’ Construction of Interculturalism in a Bilingual Quechua–Spanish Program</b:Title>
    <b:JournalName>Intercultural Education</b:JournalName>
    <b:Year>2010</b:Year>
    <b:Pages>27-39</b:Pages>
    <b:Volume>21</b:Volume>
    <b:Issue>1</b:Issue>
    <b:DOI>10.1080/14675980903491866</b:DOI>
    <b:Author>
      <b:Author>
        <b:NameList>
          <b:Person>
            <b:Last>Valdiviezo</b:Last>
            <b:First>Laura Alicia</b:First>
          </b:Person>
        </b:NameList>
      </b:Author>
    </b:Author>
    <b:RefOrder>289</b:RefOrder>
  </b:Source>
  <b:Source>
    <b:Tag>Nak10</b:Tag>
    <b:SourceType>Book</b:SourceType>
    <b:Guid>{5A9327D6-FC7C-490E-9212-D456A1940755}</b:Guid>
    <b:Title>The Handbook of Critical Intercultural Communication</b:Title>
    <b:Year>2010</b:Year>
    <b:DOI>10.1002/9781444390681</b:DOI>
    <b:Author>
      <b:Author>
        <b:NameList>
          <b:Person>
            <b:Last>Nakayama</b:Last>
            <b:First>Thomas</b:First>
          </b:Person>
          <b:Person>
            <b:Last>Halualani</b:Last>
            <b:Middle>Tamiko</b:Middle>
            <b:First>Rona</b:First>
          </b:Person>
        </b:NameList>
      </b:Author>
    </b:Author>
    <b:RefOrder>8</b:RefOrder>
  </b:Source>
  <b:Source>
    <b:Tag>Bar98</b:Tag>
    <b:SourceType>BookSection</b:SourceType>
    <b:Guid>{F710AD03-AC0B-4FC8-8243-914D79E62BFB}</b:Guid>
    <b:Title>German and foreign students: Contacts and attitudes</b:Title>
    <b:Year>1998</b:Year>
    <b:Publisher>Schüren</b:Publisher>
    <b:Author>
      <b:Author>
        <b:NameList>
          <b:Person>
            <b:Last>Bargel</b:Last>
            <b:First>T.</b:First>
          </b:Person>
        </b:NameList>
      </b:Author>
      <b:Editor>
        <b:NameList>
          <b:Person>
            <b:Last>Hosseinizadeh</b:Last>
          </b:Person>
        </b:NameList>
      </b:Editor>
    </b:Author>
    <b:BookTitle>Handbook on Foreign Students in German Higher Education</b:BookTitle>
    <b:Pages>195-222</b:Pages>
    <b:RefOrder>28</b:RefOrder>
  </b:Source>
  <b:Source>
    <b:Tag>Gur99</b:Tag>
    <b:SourceType>JournalArticle</b:SourceType>
    <b:Guid>{BDED80F1-8CA7-46AB-94AC-A2BAFEA5B182}</b:Guid>
    <b:Title>Expert report: The compelling need for diversity in higher education</b:Title>
    <b:Year>1999</b:Year>
    <b:JournalName>Michigan Journal of Race &amp; Law</b:JournalName>
    <b:Author>
      <b:Author>
        <b:NameList>
          <b:Person>
            <b:Last>Gurin</b:Last>
            <b:First>Patricia</b:First>
          </b:Person>
        </b:NameList>
      </b:Author>
    </b:Author>
    <b:URL>https://diversity.umich.edu/admissions/legal/expert/toc.html</b:URL>
    <b:RefOrder>30</b:RefOrder>
  </b:Source>
  <b:Source>
    <b:Tag>Pai93</b:Tag>
    <b:SourceType>Book</b:SourceType>
    <b:Guid>{4B9A6945-BEAA-4A0A-932F-F96DD63DB259}</b:Guid>
    <b:Title>Education for the intercultural experience</b:Title>
    <b:Year>1993</b:Year>
    <b:Publisher>Yarmouth: Intercultural Press</b:Publisher>
    <b:URL>https://www.worldcat.org/title/education-for-the-intercultural-experience/oclc/624317716</b:URL>
    <b:Author>
      <b:Author>
        <b:NameList>
          <b:Person>
            <b:Last>Paige</b:Last>
            <b:First>Michael</b:First>
          </b:Person>
        </b:NameList>
      </b:Author>
    </b:Author>
    <b:RefOrder>290</b:RefOrder>
  </b:Source>
  <b:Source>
    <b:Tag>Bre96</b:Tag>
    <b:SourceType>JournalArticle</b:SourceType>
    <b:Guid>{FF74E5CD-9CBC-45EF-802B-FD7FD28DEF75}</b:Guid>
    <b:Title>When contact is not enough: Social identity and intergroup cooperation</b:Title>
    <b:Year>1996</b:Year>
    <b:JournalName>International Journal of Intercultural Relations</b:JournalName>
    <b:Pages>291-303</b:Pages>
    <b:Author>
      <b:Author>
        <b:NameList>
          <b:Person>
            <b:Last>Brewer</b:Last>
            <b:Middle>B</b:Middle>
            <b:First>Mrilynn</b:First>
          </b:Person>
        </b:NameList>
      </b:Author>
    </b:Author>
    <b:Volume>20</b:Volume>
    <b:Issue>3-4</b:Issue>
    <b:DOI>10.1016/0147-1767(96)00020-X</b:DOI>
    <b:RefOrder>291</b:RefOrder>
  </b:Source>
  <b:Source>
    <b:Tag>Gae96</b:Tag>
    <b:SourceType>JournalArticle</b:SourceType>
    <b:Guid>{C4D6EB2F-1C2A-4F9F-854D-D13B460791E3}</b:Guid>
    <b:Title>Revisiting the contact hypothesis: The induction of a common ingroup identity</b:Title>
    <b:JournalName> International Journal of Intercultural Relations, 20(3-4), 271–290</b:JournalName>
    <b:Year>1996</b:Year>
    <b:Pages>271–290</b:Pages>
    <b:Volume>20</b:Volume>
    <b:Issue>3-4</b:Issue>
    <b:DOI>10.1016/0147-1767(96)00019-3</b:DOI>
    <b:Author>
      <b:Author>
        <b:NameList>
          <b:Person>
            <b:Last>Gaertner</b:Last>
            <b:Middle>L</b:Middle>
            <b:First>Samuel</b:First>
          </b:Person>
          <b:Person>
            <b:Last>Dovidio</b:Last>
            <b:Middle>F</b:Middle>
            <b:First>John</b:First>
          </b:Person>
          <b:Person>
            <b:Last>Bachman</b:Last>
            <b:Middle>Α</b:Middle>
            <b:First>Betty</b:First>
          </b:Person>
        </b:NameList>
      </b:Author>
    </b:Author>
    <b:RefOrder>292</b:RefOrder>
  </b:Source>
  <b:Source>
    <b:Tag>Ben171</b:Tag>
    <b:SourceType>BookSection</b:SourceType>
    <b:Guid>{0990B5C6-0A54-4855-970F-B729F712A28A}</b:Guid>
    <b:Title>Developmental Model of Intercultural Sensitivity</b:Title>
    <b:Year>2017</b:Year>
    <b:BookTitle>International encyclopedia of intercultural communication</b:BookTitle>
    <b:Publisher>Wiley</b:Publisher>
    <b:Author>
      <b:Author>
        <b:NameList>
          <b:Person>
            <b:Last>Bennett</b:Last>
            <b:Middle>J</b:Middle>
            <b:First>Milton</b:First>
          </b:Person>
        </b:NameList>
      </b:Author>
      <b:Editor>
        <b:NameList>
          <b:Person>
            <b:Last>Kim</b:Last>
            <b:First>Y</b:First>
          </b:Person>
        </b:NameList>
      </b:Editor>
    </b:Author>
    <b:DOI>10.1002/9781118783665.ieicc0182</b:DOI>
    <b:RefOrder>293</b:RefOrder>
  </b:Source>
  <b:Source>
    <b:Tag>Mar00</b:Tag>
    <b:SourceType>JournalArticle</b:SourceType>
    <b:Guid>{0FCE5ADC-657D-4997-971D-FFB4D4A258F1}</b:Guid>
    <b:Title>Rethinking Academic Work in the Global Era</b:Title>
    <b:Year>2000</b:Year>
    <b:Pages>23-35</b:Pages>
    <b:JournalName>Journal of Higher Education Policy and Management</b:JournalName>
    <b:Author>
      <b:Author>
        <b:NameList>
          <b:Person>
            <b:Last>Marginson</b:Last>
            <b:First>Simon</b:First>
          </b:Person>
        </b:NameList>
      </b:Author>
    </b:Author>
    <b:Volume>22</b:Volume>
    <b:Issue>1</b:Issue>
    <b:DOI>10.1080/713678133</b:DOI>
    <b:RefOrder>69</b:RefOrder>
  </b:Source>
  <b:Source>
    <b:Tag>Tee03</b:Tag>
    <b:SourceType>JournalArticle</b:SourceType>
    <b:Guid>{67B0083F-43EB-49ED-B250-EE98FE0489E3}</b:Guid>
    <b:Title>The Requirement to Develop Specific Skills for Teaching in an Intercultural Setting</b:Title>
    <b:JournalName>Journal of Studies in International Education</b:JournalName>
    <b:Year>2003</b:Year>
    <b:Author>
      <b:Author>
        <b:NameList>
          <b:Person>
            <b:Last>Teekens</b:Last>
            <b:First>Hanneke</b:First>
          </b:Person>
        </b:NameList>
      </b:Author>
    </b:Author>
    <b:Volume>7</b:Volume>
    <b:Issue>1</b:Issue>
    <b:DOI>10.1177/1028315302250192</b:DOI>
    <b:RefOrder>71</b:RefOrder>
  </b:Source>
  <b:Source>
    <b:Tag>Ott03</b:Tag>
    <b:SourceType>JournalArticle</b:SourceType>
    <b:Guid>{F3247D37-A762-4F7F-A756-4B459D069120}</b:Guid>
    <b:Title>Intercultural Learning and Diversity in Higher Education</b:Title>
    <b:JournalName>Journal of Studies in International Education</b:JournalName>
    <b:Year>2003</b:Year>
    <b:Pages>12-26</b:Pages>
    <b:Volume>7</b:Volume>
    <b:Issue>1</b:Issue>
    <b:DOI>10.1177/1028315302250177</b:DOI>
    <b:Author>
      <b:Author>
        <b:NameList>
          <b:Person>
            <b:Last>Otten</b:Last>
            <b:First>Matthias</b:First>
          </b:Person>
        </b:NameList>
      </b:Author>
    </b:Author>
    <b:RefOrder>94</b:RefOrder>
  </b:Source>
  <b:Source>
    <b:Tag>Col091</b:Tag>
    <b:SourceType>Book</b:SourceType>
    <b:Guid>{344D8100-D244-4905-9325-958C09071891}</b:Guid>
    <b:Title>Disagio e insoddisfazione a scuola: un ostacolo per il futuro dei giovani migranti?</b:Title>
    <b:Year>2009</b:Year>
    <b:Author>
      <b:Author>
        <b:NameList>
          <b:Person>
            <b:Last>Colombo</b:Last>
            <b:First>M.</b:First>
          </b:Person>
        </b:NameList>
      </b:Author>
    </b:Author>
    <b:City>Milano</b:City>
    <b:Publisher>Franco Angeli</b:Publisher>
    <b:RefOrder>29</b:RefOrder>
  </b:Source>
  <b:Source>
    <b:Tag>Dah191</b:Tag>
    <b:SourceType>JournalArticle</b:SourceType>
    <b:Guid>{8FEF130A-5D74-41FF-BB02-8BACF7664490}</b:Guid>
    <b:Title>Holistic In-between Triangulation: Understanding Intercultural Relationships and Social Inclusion at School</b:Title>
    <b:Year>2019</b:Year>
    <b:JournalName>Italian Journal of Sociology of Education</b:JournalName>
    <b:Pages>285-309</b:Pages>
    <b:Author>
      <b:Author>
        <b:NameList>
          <b:Person>
            <b:Last>Daher</b:Last>
            <b:First>Liana Maria</b:First>
          </b:Person>
          <b:Person>
            <b:Last>Leonora</b:Last>
            <b:First>Anna Maria</b:First>
          </b:Person>
          <b:Person>
            <b:Last>Gamuzza</b:Last>
            <b:First>Augusto</b:First>
          </b:Person>
        </b:NameList>
      </b:Author>
    </b:Author>
    <b:Volume>11</b:Volume>
    <b:Issue>1</b:Issue>
    <b:DOI>10.14658/pupj-ijse-2019-1-14</b:DOI>
    <b:RefOrder>113</b:RefOrder>
  </b:Source>
  <b:Source>
    <b:Tag>Sim05</b:Tag>
    <b:SourceType>JournalArticle</b:SourceType>
    <b:Guid>{0AD1FADE-5795-430A-854A-CA10655A7E84}</b:Guid>
    <b:Title>Citizenship Education and Multiculturalism: The Needs of Educators within the Contemporary Multicultural Context</b:Title>
    <b:Year>2005</b:Year>
    <b:Author>
      <b:Author>
        <b:NameList>
          <b:Person>
            <b:Last>Simon</b:Last>
            <b:First>Amanda</b:First>
          </b:Person>
        </b:NameList>
      </b:Author>
    </b:Author>
    <b:YearAccessed>2019</b:YearAccessed>
    <b:MonthAccessed>November</b:MonthAccessed>
    <b:DayAccessed>15</b:DayAccessed>
    <b:URL>https://www.researchgate.net/publication/242285085</b:URL>
    <b:RefOrder>70</b:RefOrder>
  </b:Source>
  <b:Source>
    <b:Tag>Lin07</b:Tag>
    <b:SourceType>JournalArticle</b:SourceType>
    <b:Guid>{E7654C25-2AF8-45F3-8877-63AC7C225D6C}</b:Guid>
    <b:Title>Pedagogies Making a Difference: issues of social justice and inclusion</b:Title>
    <b:JournalName>International Journal of Inclusive Education,</b:JournalName>
    <b:Year>2007</b:Year>
    <b:Pages>233-244</b:Pages>
    <b:Author>
      <b:Author>
        <b:NameList>
          <b:Person>
            <b:Last>Lingard</b:Last>
            <b:First>Bob</b:First>
          </b:Person>
        </b:NameList>
      </b:Author>
    </b:Author>
    <b:Volume>11</b:Volume>
    <b:Issue>3</b:Issue>
    <b:DOI>10.1080/13603110701237498</b:DOI>
    <b:RefOrder>62</b:RefOrder>
  </b:Source>
  <b:Source>
    <b:Tag>Zem09</b:Tag>
    <b:SourceType>JournalArticle</b:SourceType>
    <b:Guid>{111CDE0D-3115-4261-AF5C-F07AB003D4A2}</b:Guid>
    <b:Title>Teachers’ Understanding of Reconciliation and Inclusion in Mixed Schools of Four Troubled Societies</b:Title>
    <b:JournalName>Research in Comparative and International Education</b:JournalName>
    <b:Year>2009</b:Year>
    <b:Pages>406-422</b:Pages>
    <b:Author>
      <b:Author>
        <b:NameList>
          <b:Person>
            <b:Last>Zembylas</b:Last>
            <b:First>Michalinos</b:First>
          </b:Person>
          <b:Person>
            <b:Last>McGlynn</b:Last>
            <b:First>Claire</b:First>
          </b:Person>
          <b:Person>
            <b:Last>Ferreira</b:Last>
            <b:First>Ana</b:First>
          </b:Person>
          <b:Person>
            <b:Last>Bekerman</b:Last>
            <b:First>Zvi</b:First>
          </b:Person>
        </b:NameList>
      </b:Author>
    </b:Author>
    <b:Volume>4</b:Volume>
    <b:Issue>4</b:Issue>
    <b:DOI>10.2304/rcie.2009.4.4.406</b:DOI>
    <b:RefOrder>82</b:RefOrder>
  </b:Source>
  <b:Source>
    <b:Tag>Βιτ05</b:Tag>
    <b:SourceType>Misc</b:SourceType>
    <b:Guid>{91A2A695-699D-4B6B-BE02-DFD17267A0EA}</b:Guid>
    <b:Title>Δημιουργική Σκέψη και Χρήση Η/Υ. Διερεύνηση της επίδρασης που έχει η χρήση Η/Υ στην ανάπτυξη της δημιουργικής σκέψης των μαθητών Δ', Ε', Στ' Δημοτικού &amp; Α' Γυμνασίου</b:Title>
    <b:Year>2005</b:Year>
    <b:Publisher>Πανεπιστήμιο Δυτικής Μακεδονίας. Παιδαγωγική Σχολή Φλώρινας.</b:Publisher>
    <b:Author>
      <b:Author>
        <b:NameList>
          <b:Person>
            <b:Last>Βιτούλης</b:Last>
            <b:First>Μιχαήλ</b:First>
          </b:Person>
        </b:NameList>
      </b:Author>
    </b:Author>
    <b:DOI>10.12681/eadd/14403</b:DOI>
    <b:RefOrder>118</b:RefOrder>
  </b:Source>
  <b:Source>
    <b:Tag>The09</b:Tag>
    <b:SourceType>JournalArticle</b:SourceType>
    <b:Guid>{159B1B32-1BC6-4F12-891A-518565D3FADF}</b:Guid>
    <b:Title>Questioning Inclusion: the education of Roma/Traveller students and young people in Europe and England – a critical examination</b:Title>
    <b:Year>2009</b:Year>
    <b:JournalName>Research in Comparative and International Education</b:JournalName>
    <b:Pages>262-275</b:Pages>
    <b:Author>
      <b:Author>
        <b:NameList>
          <b:Person>
            <b:Last>Themelis</b:Last>
            <b:First>Spyros</b:First>
          </b:Person>
        </b:NameList>
      </b:Author>
    </b:Author>
    <b:Volume>4</b:Volume>
    <b:Issue>3</b:Issue>
    <b:DOI>dx.doi.org/10.2304/rcie.2009.4.3.262</b:DOI>
    <b:RefOrder>294</b:RefOrder>
  </b:Source>
  <b:Source>
    <b:Tag>Pop09</b:Tag>
    <b:SourceType>DocumentFromInternetSite</b:SourceType>
    <b:Guid>{F35D2D03-2D07-457B-9237-C7E5BB1DFD68}</b:Guid>
    <b:Title>EU States Criticised for Human Rights Violations</b:Title>
    <b:Year>2009</b:Year>
    <b:InternetSiteTitle>EU Observer</b:InternetSiteTitle>
    <b:URL>http://euobserver.com/9/27413</b:URL>
    <b:Author>
      <b:Author>
        <b:NameList>
          <b:Person>
            <b:Last>Pop</b:Last>
            <b:First>Valentina</b:First>
          </b:Person>
        </b:NameList>
      </b:Author>
    </b:Author>
    <b:RefOrder>295</b:RefOrder>
  </b:Source>
  <b:Source>
    <b:Tag>Kor06</b:Tag>
    <b:SourceType>JournalArticle</b:SourceType>
    <b:Guid>{1FDFA688-597B-4C84-8D43-EBDD558774E5}</b:Guid>
    <b:Title>Developing fundamental principles for teacher education programs and practices</b:Title>
    <b:Year>2006</b:Year>
    <b:JournalName>Teaching and Teacher Education</b:JournalName>
    <b:Pages>1020-1041</b:Pages>
    <b:Author>
      <b:Author>
        <b:NameList>
          <b:Person>
            <b:Last>Korthagen</b:Last>
            <b:First>Fred</b:First>
          </b:Person>
          <b:Person>
            <b:Last>Loughran</b:Last>
            <b:First>John</b:First>
          </b:Person>
          <b:Person>
            <b:Last>Russell</b:Last>
            <b:First>Tom</b:First>
          </b:Person>
        </b:NameList>
      </b:Author>
    </b:Author>
    <b:Volume>22</b:Volume>
    <b:Issue>8</b:Issue>
    <b:DOI>10.1016/j.tate.2006.04.022</b:DOI>
    <b:RefOrder>296</b:RefOrder>
  </b:Source>
  <b:Source>
    <b:Tag>Dar12</b:Tag>
    <b:SourceType>JournalArticle</b:SourceType>
    <b:Guid>{1B7BFA29-92D1-4248-BA18-D27BC59485B2}</b:Guid>
    <b:Title>Teacher education around the world: What can we learn from international practice?</b:Title>
    <b:Year>2012</b:Year>
    <b:JournalName>European Journal of Teacher Education</b:JournalName>
    <b:Pages>291-309</b:Pages>
    <b:Author>
      <b:Author>
        <b:NameList>
          <b:Person>
            <b:Last>Darling-Hammond</b:Last>
            <b:First>Linda</b:First>
          </b:Person>
          <b:Person>
            <b:Last>Lieberman</b:Last>
            <b:First>Ann</b:First>
          </b:Person>
        </b:NameList>
      </b:Author>
    </b:Author>
    <b:Volume>40</b:Volume>
    <b:Issue>3</b:Issue>
    <b:DOI> 10.1080/02619768.2017.1315399</b:DOI>
    <b:RefOrder>297</b:RefOrder>
  </b:Source>
  <b:Source>
    <b:Tag>Win15</b:Tag>
    <b:SourceType>JournalArticle</b:SourceType>
    <b:Guid>{39AA7F03-F459-40FC-8EF4-8F5136330E23}</b:Guid>
    <b:Title>The contribution of educational research to teachers’ professional learning: philosophical understandings</b:Title>
    <b:Year>2015</b:Year>
    <b:JournalName>Oxford Review of Education</b:JournalName>
    <b:Author>
      <b:Author>
        <b:NameList>
          <b:Person>
            <b:Last>Winch</b:Last>
            <b:First>Christopher</b:First>
          </b:Person>
          <b:Person>
            <b:Last>Oancea</b:Last>
            <b:First>Alis</b:First>
          </b:Person>
          <b:Person>
            <b:Last>Orchard</b:Last>
            <b:First>Janet</b:First>
          </b:Person>
        </b:NameList>
      </b:Author>
    </b:Author>
    <b:Volume>41</b:Volume>
    <b:Issue>2</b:Issue>
    <b:DOI>10.1080/03054985.2015.1017406</b:DOI>
    <b:RefOrder>298</b:RefOrder>
  </b:Source>
  <b:Source>
    <b:Tag>Νικ08</b:Tag>
    <b:SourceType>BookSection</b:SourceType>
    <b:Guid>{7BBD068E-D554-4533-AA5D-2EA162D0974D}</b:Guid>
    <b:Title>Εκπαιδευτικές πολιτικές διαχείρισης της πολιτισμικής ετερότητας στην Ελλάδα και την Ευρώπη</b:Title>
    <b:Pages>37-51</b:Pages>
    <b:Year>2008</b:Year>
    <b:Publisher>ΥΠ.Ε.Π.Θ.</b:Publisher>
    <b:Author>
      <b:Author>
        <b:NameList>
          <b:Person>
            <b:Last>Νικολάου</b:Last>
            <b:First>Γ.</b:First>
          </b:Person>
        </b:NameList>
      </b:Author>
      <b:BookAuthor>
        <b:NameList>
          <b:Person>
            <b:Last>Μαυροσκούφης</b:Last>
            <b:First>Δ.</b:First>
          </b:Person>
        </b:NameList>
      </b:BookAuthor>
    </b:Author>
    <b:BookTitle>Οδηγός Επιμόρφωσης: Διαπολιτισμική εκπαίδευση και αγωγή</b:BookTitle>
    <b:URL>https://eproceedings.epublishing.ekt.gr/index.php/edusc/article/viewFile/248/213</b:URL>
    <b:RefOrder>299</b:RefOrder>
  </b:Source>
  <b:Source>
    <b:Tag>ΚαρΡ15</b:Tag>
    <b:SourceType>ConferenceProceedings</b:SourceType>
    <b:Guid>{24A4C132-9173-452A-A204-FAB3710A1803}</b:Guid>
    <b:Title>Εκπαιδευτική πολιτική για την ετερότητα και τη διαφορετικότητα στην Ελλάδα: μία ανασκόπηση του θεσμικού πλαισίου</b:Title>
    <b:Year>2015</b:Year>
    <b:Publisher>ΥΠΕΠΘ</b:Publisher>
    <b:Author>
      <b:Author>
        <b:NameList>
          <b:Person>
            <b:Last>Καραμητόπολος</b:Last>
          </b:Person>
        </b:NameList>
      </b:Author>
    </b:Author>
    <b:ConferenceName>Πανελλήνιο Συνέδριο Επιστημών Εκπαίδευσης</b:ConferenceName>
    <b:RefOrder>300</b:RefOrder>
  </b:Source>
  <b:Source>
    <b:Tag>Αρβ11</b:Tag>
    <b:SourceType>ConferenceProceedings</b:SourceType>
    <b:Guid>{6D9E3CF6-E9B6-44AF-95C9-A10EDDA17BCF}</b:Guid>
    <b:Title>Αναλυτικά προγράμματα και αναστοχαστική νεωτερικότητα: Μια διαπολιτισμική προσέγγιση</b:Title>
    <b:Pages>539-551</b:Pages>
    <b:Year>2011</b:Year>
    <b:ConferenceName>13ο Διεθνές Συνέδριο της Παιδαγωγικής Εταιρείας. Αναλυτικά Προγράμματα και Σχολικά Εγχειρίδια: Ελληνική Πραγματικότητα και Διεθνής Εμπειρία</b:ConferenceName>
    <b:City>Αθήνα</b:City>
    <b:Publisher>Διάδραση</b:Publisher>
    <b:Author>
      <b:Author>
        <b:NameList>
          <b:Person>
            <b:Last>Αρβανίτη</b:Last>
            <b:First>Eυγενία</b:First>
          </b:Person>
        </b:NameList>
      </b:Author>
      <b:Editor>
        <b:NameList>
          <b:Person>
            <b:Last>Μαλαφάντης</b:Last>
          </b:Person>
          <b:Person>
            <b:Last>Σακελλαρίου</b:Last>
          </b:Person>
          <b:Person>
            <b:Last>Μπάκας</b:Last>
          </b:Person>
        </b:NameList>
      </b:Editor>
    </b:Author>
    <b:URL>https://www.researchgate.net/publication/272941288</b:URL>
    <b:RefOrder>125</b:RefOrder>
  </b:Source>
  <b:Source>
    <b:Tag>Fon19</b:Tag>
    <b:SourceType>JournalArticle</b:SourceType>
    <b:Guid>{E9371EE5-4608-4713-988E-40DC83536D30}</b:Guid>
    <b:Title>Identity policies of education: struggles for inclusion and exclusion in Peru and Colombia</b:Title>
    <b:Pages>351-373</b:Pages>
    <b:Year>2019</b:Year>
    <b:JournalName>Journal of Education Policy</b:JournalName>
    <b:Volume>34</b:Volume>
    <b:Issue>3</b:Issue>
    <b:URL>https://doi.org/10.1080/02680939.2018.1535092</b:URL>
    <b:Author>
      <b:Author>
        <b:NameList>
          <b:Person>
            <b:Last>Fontana</b:Last>
            <b:Middle>B</b:Middle>
            <b:First>Lorenza</b:First>
          </b:Person>
        </b:NameList>
      </b:Author>
    </b:Author>
    <b:RefOrder>301</b:RefOrder>
  </b:Source>
  <b:Source>
    <b:Tag>Lóp10</b:Tag>
    <b:SourceType>Misc</b:SourceType>
    <b:Guid>{2F4FD40A-4BF2-4944-B24C-367BE681A660}</b:Guid>
    <b:Title>Reaching the unreached: indigenous intercultural bilingual education in Latin America</b:Title>
    <b:Year>2010</b:Year>
    <b:PublicationTitle>Background paper prepared for the Education for All Global Monitoring Report 2010</b:PublicationTitle>
    <b:Publisher>UNESCO</b:Publisher>
    <b:Author>
      <b:Author>
        <b:NameList>
          <b:Person>
            <b:Last>López</b:Last>
            <b:Middle>Enrique</b:Middle>
            <b:First>Luis</b:First>
          </b:Person>
        </b:NameList>
      </b:Author>
    </b:Author>
    <b:URL>https://unesdoc.unesco.org/ark:/48223/pf0000186620</b:URL>
    <b:RefOrder>302</b:RefOrder>
  </b:Source>
  <b:Source>
    <b:Tag>Kat14</b:Tag>
    <b:SourceType>JournalArticle</b:SourceType>
    <b:Guid>{6D8A95D5-A5D9-47D5-AD81-77C4141135EE}</b:Guid>
    <b:Title>Recuperando La Dignidad Humana [Recovering Human Dignity]’: Shuar Mothers Speak Out on Intercultural Bilingual Education</b:Title>
    <b:Year>2014</b:Year>
    <b:JournalName>Intercultural Education</b:JournalName>
    <b:Pages>29-40</b:Pages>
    <b:Volume>25</b:Volume>
    <b:Issue>1</b:Issue>
    <b:DOI>https://doi.org/10.1080/14675986.2014.883703</b:DOI>
    <b:Author>
      <b:Author>
        <b:NameList>
          <b:Person>
            <b:Last>Katz </b:Last>
            <b:Middle>Susan</b:Middle>
            <b:First>Roberta</b:First>
          </b:Person>
          <b:Person>
            <b:Last>Chumpi Nantip</b:Last>
            <b:Middle>Cornelia</b:Middle>
            <b:First>Lupe</b:First>
          </b:Person>
        </b:NameList>
      </b:Author>
    </b:Author>
    <b:RefOrder>303</b:RefOrder>
  </b:Source>
  <b:Source>
    <b:Tag>Gor10</b:Tag>
    <b:SourceType>JournalArticle</b:SourceType>
    <b:Guid>{0CDD95F2-D955-4EBD-9F70-2A97E7BF04B1}</b:Guid>
    <b:Title>The Scholarship Informing the Practice: Multicultural Teacher Education Philosophy and Practice in the United States</b:Title>
    <b:JournalName>International Journal of Multicultural Education</b:JournalName>
    <b:Year>2010</b:Year>
    <b:Author>
      <b:Author>
        <b:NameList>
          <b:Person>
            <b:Last>Gorski</b:Last>
            <b:Middle>C</b:Middle>
            <b:First>Paul</b:First>
          </b:Person>
        </b:NameList>
      </b:Author>
    </b:Author>
    <b:Volume>12</b:Volume>
    <b:Issue>2</b:Issue>
    <b:URL>https://ijme-journal.org/index.php/ijme/article/view/352/513</b:URL>
    <b:RefOrder>41</b:RefOrder>
  </b:Source>
  <b:Source>
    <b:Tag>Nor00</b:Tag>
    <b:SourceType>JournalArticle</b:SourceType>
    <b:Guid>{543A6991-52A8-4460-A80B-72224D822502}</b:Guid>
    <b:Title>Intercultural education and teacher education in Sweden</b:Title>
    <b:Year>2000</b:Year>
    <b:JournalName>Teaching and Teacher Education</b:JournalName>
    <b:Pages>511-519</b:Pages>
    <b:Volume>16</b:Volume>
    <b:Issue>4</b:Issue>
    <b:URL>https://eric.ed.gov/?id=EJ609042</b:URL>
    <b:Author>
      <b:Author>
        <b:NameList>
          <b:Person>
            <b:Last>Norberg</b:Last>
            <b:First>Katarina</b:First>
          </b:Person>
        </b:NameList>
      </b:Author>
    </b:Author>
    <b:RefOrder>38</b:RefOrder>
  </b:Source>
  <b:Source>
    <b:Tag>Reg</b:Tag>
    <b:SourceType>JournalArticle</b:SourceType>
    <b:Guid>{068A8C17-5340-4B53-8025-4E18FFC41179}</b:Guid>
    <b:Title>Multicultural/intercultural teacher education in two contexts: Lessons from the United States and Spain</b:Title>
    <b:Author>
      <b:Author>
        <b:NameList>
          <b:Person>
            <b:Last>Regο</b:Last>
            <b:Middle>Santos</b:Middle>
            <b:First>Miguel Anxo</b:First>
          </b:Person>
          <b:Person>
            <b:Last>Nieto</b:Last>
            <b:First>Sonia</b:First>
          </b:Person>
        </b:NameList>
      </b:Author>
    </b:Author>
    <b:JournalName>Teaching and Teacher Education</b:JournalName>
    <b:Year>2000</b:Year>
    <b:Pages>413-427</b:Pages>
    <b:Volume>16</b:Volume>
    <b:Issue>4</b:Issue>
    <b:DOI>10.1016/S0742-051X(00)00003-2</b:DOI>
    <b:RefOrder>304</b:RefOrder>
  </b:Source>
  <b:Source>
    <b:Tag>Zac05</b:Tag>
    <b:SourceType>ArticleInAPeriodical</b:SourceType>
    <b:Guid>{60315B1E-0FB6-4AC8-8C29-3C2BD2355D0C}</b:Guid>
    <b:Title>Διαπολιτισμική Εκπαίδευση και Νέα Περιβάλλοντα Μάθησης</b:Title>
    <b:Year>2005</b:Year>
    <b:Pages>102-108</b:Pages>
    <b:PeriodicalTitle>Επιστημονικό Βήμα</b:PeriodicalTitle>
    <b:Volume>4</b:Volume>
    <b:URL>http://ikee.lib.auth.gr/record/301088/files/Zachos.pdf</b:URL>
    <b:Author>
      <b:Author>
        <b:NameList>
          <b:Person>
            <b:Last>Zachos</b:Last>
            <b:Middle>Thomas</b:Middle>
            <b:First>Dimitris</b:First>
          </b:Person>
          <b:Person>
            <b:Last>Χατζής</b:Last>
            <b:First>Τριαντάφυλλος</b:First>
          </b:Person>
        </b:NameList>
      </b:Author>
    </b:Author>
    <b:RefOrder>305</b:RefOrder>
  </b:Source>
  <b:Source>
    <b:Tag>Arg09</b:Tag>
    <b:SourceType>JournalArticle</b:SourceType>
    <b:Guid>{3DCB490C-7495-4C62-B57A-CCDFBD734538}</b:Guid>
    <b:Title>Developing inclusive practices through collaborative action research</b:Title>
    <b:JournalName>European Journal of Special Needs Education</b:JournalName>
    <b:Year>2009</b:Year>
    <b:Pages>139-153</b:Pages>
    <b:Author>
      <b:Author>
        <b:NameList>
          <b:Person>
            <b:Last>Argyropoulos</b:Last>
            <b:First>Vassilios</b:First>
          </b:Person>
          <b:Person>
            <b:Last>Nikolaraizi</b:Last>
            <b:First>Magda</b:First>
          </b:Person>
        </b:NameList>
      </b:Author>
    </b:Author>
    <b:Volume>24</b:Volume>
    <b:Issue>2</b:Issue>
    <b:DOI>10.1080/08856250902793586</b:DOI>
    <b:RefOrder>306</b:RefOrder>
  </b:Source>
  <b:Source>
    <b:Tag>Flo09</b:Tag>
    <b:SourceType>JournalArticle</b:SourceType>
    <b:Guid>{963F97D9-3B36-4952-9D79-B534A1FBB2B9}</b:Guid>
    <b:Title>The inclusive practice project in Scotland: Teacher education for inclusive education</b:Title>
    <b:JournalName>Teaching and Teacher Education</b:JournalName>
    <b:Year>2009</b:Year>
    <b:Pages>594-601</b:Pages>
    <b:Volume>25</b:Volume>
    <b:Issue>4</b:Issue>
    <b:DOI>10.1016/j.tate.2009.02.003</b:DOI>
    <b:Author>
      <b:Author>
        <b:NameList>
          <b:Person>
            <b:Last>Florian</b:Last>
            <b:First>Lani</b:First>
          </b:Person>
          <b:Person>
            <b:Last>Rouse</b:Last>
            <b:First>Martyn</b:First>
          </b:Person>
        </b:NameList>
      </b:Author>
    </b:Author>
    <b:RefOrder>307</b:RefOrder>
  </b:Source>
  <b:Source>
    <b:Tag>Rob171</b:Tag>
    <b:SourceType>JournalArticle</b:SourceType>
    <b:Guid>{23E25081-F1F0-4177-BAC1-5AA55A11DDEE}</b:Guid>
    <b:Title>Effective inclusive teacher education for special educational needs and disabilities: Some more thoughts on the way forward</b:Title>
    <b:JournalName>Teaching and Teacher Education</b:JournalName>
    <b:Year>2017</b:Year>
    <b:Pages>164-178</b:Pages>
    <b:Author>
      <b:Author>
        <b:NameList>
          <b:Person>
            <b:Last>Robinson</b:Last>
            <b:First>Deborah</b:First>
          </b:Person>
        </b:NameList>
      </b:Author>
    </b:Author>
    <b:Volume>61</b:Volume>
    <b:DOI>10.1016/j.tate.2016.09.007</b:DOI>
    <b:RefOrder>308</b:RefOrder>
  </b:Source>
  <b:Source>
    <b:Tag>Goo12</b:Tag>
    <b:SourceType>BookSection</b:SourceType>
    <b:Guid>{264D5F1F-AD29-4F95-9545-84A6E1011E33}</b:Guid>
    <b:Title>Quality teachers, Singapore style</b:Title>
    <b:Year>2012</b:Year>
    <b:Pages>22-43</b:Pages>
    <b:Author>
      <b:Author>
        <b:NameList>
          <b:Person>
            <b:Last>Goodwin</b:Last>
            <b:Middle>Α</b:Middle>
            <b:First>Lin</b:First>
          </b:Person>
        </b:NameList>
      </b:Author>
      <b:BookAuthor>
        <b:NameList>
          <b:Person>
            <b:Last>Darling-Hammond</b:Last>
            <b:First>L</b:First>
          </b:Person>
          <b:Person>
            <b:Last>Lieberman</b:Last>
            <b:First>A</b:First>
          </b:Person>
        </b:NameList>
      </b:BookAuthor>
    </b:Author>
    <b:BookTitle>Teacher education around the world</b:BookTitle>
    <b:City>N.Y.</b:City>
    <b:Publisher>Taylor &amp; Francis</b:Publisher>
    <b:URL>https://www.researchgate.net/publication/264496634</b:URL>
    <b:RefOrder>309</b:RefOrder>
  </b:Source>
  <b:Source>
    <b:Tag>Mal12</b:Tag>
    <b:SourceType>BookSection</b:SourceType>
    <b:Guid>{377294BB-A0E8-4465-8672-BED97A13F271}</b:Guid>
    <b:Title>The directions of Finnish teacher education in the era of revised Act on Basic Education</b:Title>
    <b:BookTitle>Future Directions for Inclusive Teacher Education: an international perspective</b:BookTitle>
    <b:Year>2012</b:Year>
    <b:Publisher>Routledge</b:Publisher>
    <b:Author>
      <b:Author>
        <b:NameList>
          <b:Person>
            <b:Last>Malinen</b:Last>
            <b:First>Olli-Pekka</b:First>
          </b:Person>
          <b:Person>
            <b:Last>Savolainen</b:Last>
            <b:First>Hannu</b:First>
          </b:Person>
        </b:NameList>
      </b:Author>
      <b:Editor>
        <b:NameList>
          <b:Person>
            <b:Last>Forlin</b:Last>
            <b:First>Chris</b:First>
          </b:Person>
        </b:NameList>
      </b:Editor>
    </b:Author>
    <b:URL>https://www.researchgate.net/publication/287196688_</b:URL>
    <b:RefOrder>310</b:RefOrder>
  </b:Source>
  <b:Source>
    <b:Tag>Nau10</b:Tag>
    <b:SourceType>JournalArticle</b:SourceType>
    <b:Guid>{A0AA4732-B6B7-4BA6-A3A9-1A7961623978}</b:Guid>
    <b:Title>From discrete to transformed? Developing inclusive primary school teacher education in a Finnish teacher education department</b:Title>
    <b:Year>2010</b:Year>
    <b:Pages>185-196</b:Pages>
    <b:Volume>10</b:Volume>
    <b:DOI>10.1111/j.1471-3802.2010.01168.x</b:DOI>
    <b:Author>
      <b:Author>
        <b:NameList>
          <b:Person>
            <b:Last>Naukkarinen</b:Last>
            <b:First>Aimo</b:First>
          </b:Person>
        </b:NameList>
      </b:Author>
    </b:Author>
    <b:JournalName>Journal of Research in Special Educational Needs</b:JournalName>
    <b:Issue>1</b:Issue>
    <b:RefOrder>311</b:RefOrder>
  </b:Source>
  <b:Source>
    <b:Tag>Sah12</b:Tag>
    <b:SourceType>BookSection</b:SourceType>
    <b:Guid>{6A95BC71-033E-488E-8BC6-9621C86D1BC7}</b:Guid>
    <b:Title>The most wanted: Teachers and teacher education in Finland</b:Title>
    <b:Year>2012</b:Year>
    <b:Pages>1-21</b:Pages>
    <b:BookTitle>Teacher Education Around the World</b:BookTitle>
    <b:City>London</b:City>
    <b:Publisher>Routledge</b:Publisher>
    <b:Author>
      <b:Author>
        <b:NameList>
          <b:Person>
            <b:Last>Sahlberg</b:Last>
            <b:First>Pasi</b:First>
          </b:Person>
        </b:NameList>
      </b:Author>
      <b:BookAuthor>
        <b:NameList>
          <b:Person>
            <b:Last>Darling-Hammond</b:Last>
            <b:First>Linda</b:First>
          </b:Person>
          <b:Person>
            <b:Last>Lieberman</b:Last>
            <b:First>Ann</b:First>
          </b:Person>
        </b:NameList>
      </b:BookAuthor>
    </b:Author>
    <b:URL>https://www.taylorfrancis.com/books/e/9780203817551/chapters/10.4324/9780203817551-7</b:URL>
    <b:RefOrder>312</b:RefOrder>
  </b:Source>
  <b:Source>
    <b:Tag>Δημ12</b:Tag>
    <b:SourceType>ArticleInAPeriodical</b:SourceType>
    <b:Guid>{18415CE4-186D-4D4D-814A-4EBC23E72A7E}</b:Guid>
    <b:Title>Καλές πρακτικές σε θέματα διαπολιτισμικής διδακτικής και αγωγής</b:Title>
    <b:PeriodicalTitle>Ελληνικό Παρατηρητήριο για τη Διαπολιτισμική Παιδεία και Εκπαίδευση</b:PeriodicalTitle>
    <b:Year>2012</b:Year>
    <b:Publisher>ΕΠΑΔΙΠΕ</b:Publisher>
    <b:Volume>1</b:Volume>
    <b:Author>
      <b:Author>
        <b:NameList>
          <b:Person>
            <b:Last>Δημητριάδου</b:Last>
            <b:First>Κατερίνα</b:First>
          </b:Person>
        </b:NameList>
      </b:Author>
    </b:Author>
    <b:RefOrder>313</b:RefOrder>
  </b:Source>
  <b:Source>
    <b:Tag>Pan07</b:Tag>
    <b:SourceType>JournalArticle</b:SourceType>
    <b:Guid>{D785E621-C83F-4497-A270-F332A0DA72F7}</b:Guid>
    <b:Title>At crossroads of civilizations: Multicultural educational provision in Cyprus through the lens of a case study</b:Title>
    <b:Year>2007</b:Year>
    <b:Pages>65-79</b:Pages>
    <b:JournalName>Intercultural Education</b:JournalName>
    <b:Author>
      <b:Author>
        <b:NameList>
          <b:Person>
            <b:Last>Panayiotopoulos</b:Last>
            <b:First>Christos</b:First>
          </b:Person>
          <b:Person>
            <b:Last>Nicolaidou</b:Last>
            <b:First>Maria</b:First>
          </b:Person>
        </b:NameList>
      </b:Author>
    </b:Author>
    <b:Volume>18</b:Volume>
    <b:Issue>1</b:Issue>
    <b:DOI>10.1080/14675980601143769</b:DOI>
    <b:RefOrder>314</b:RefOrder>
  </b:Source>
  <b:Source>
    <b:Tag>Ang03</b:Tag>
    <b:SourceType>JournalArticle</b:SourceType>
    <b:Guid>{F0B8FC82-C77D-4B93-8B62-0C0B9A77333B}</b:Guid>
    <b:Title>Forging a Multicultural Education Ethos in Cyprus: Reflections on policy and practice</b:Title>
    <b:JournalName>Intercultural Education</b:JournalName>
    <b:Year>2003</b:Year>
    <b:Pages>57-66</b:Pages>
    <b:Author>
      <b:Author>
        <b:NameList>
          <b:Person>
            <b:Last>Angelides</b:Last>
            <b:First>Panayiotis</b:First>
          </b:Person>
          <b:Person>
            <b:Last>Stylianou</b:Last>
            <b:First>Tasoula</b:First>
          </b:Person>
          <b:Person>
            <b:Last>Leigh</b:Last>
            <b:First>James</b:First>
          </b:Person>
        </b:NameList>
      </b:Author>
    </b:Author>
    <b:Volume>14</b:Volume>
    <b:Issue>1</b:Issue>
    <b:DOI>Intercultural Education</b:DOI>
    <b:RefOrder>315</b:RefOrder>
  </b:Source>
  <b:Source>
    <b:Tag>Haj12</b:Tag>
    <b:SourceType>JournalArticle</b:SourceType>
    <b:Guid>{13446B1E-358B-4994-8E17-E89F7568860A}</b:Guid>
    <b:Title>Intercultural education set forward: operational strategies and procedures in Cypriot classrooms</b:Title>
    <b:JournalName>Intercultural Education</b:JournalName>
    <b:Year>2012</b:Year>
    <b:Pages>133-146</b:Pages>
    <b:Author>
      <b:Author>
        <b:NameList>
          <b:Person>
            <b:Last>Hajisoteriou</b:Last>
            <b:First>Christina</b:First>
          </b:Person>
        </b:NameList>
      </b:Author>
    </b:Author>
    <b:Volume>23</b:Volume>
    <b:Issue>2</b:Issue>
    <b:DOI>10.1080/14675986.2012.686022</b:DOI>
    <b:RefOrder>83</b:RefOrder>
  </b:Source>
  <b:Source>
    <b:Tag>Haj20</b:Tag>
    <b:SourceType>JournalArticle</b:SourceType>
    <b:Guid>{0A829110-FA2B-43F7-A565-8737B8408A4D}</b:Guid>
    <b:Title>Inching’ towards interculturalism: ambiguities and tensions in teachers’ ideologies and practices in the context of Cyprus</b:Title>
    <b:JournalName>Intercultural Education</b:JournalName>
    <b:Year>2020</b:Year>
    <b:Pages>16-37</b:Pages>
    <b:Author>
      <b:Author>
        <b:NameList>
          <b:Person>
            <b:Last>Hajisoteriou</b:Last>
            <b:First>Christina</b:First>
          </b:Person>
          <b:Person>
            <b:Last>Angelides</b:Last>
            <b:First>Panayiotis</b:First>
          </b:Person>
        </b:NameList>
      </b:Author>
    </b:Author>
    <b:Volume>31</b:Volume>
    <b:Issue>1</b:Issue>
    <b:DOI>10.1080/14675986.2019.1701884</b:DOI>
    <b:RefOrder>93</b:RefOrder>
  </b:Source>
  <b:Source>
    <b:Tag>Tay71</b:Tag>
    <b:SourceType>Book</b:SourceType>
    <b:Guid>{CF025633-81E3-4408-8CE5-349B0032AF4C}</b:Guid>
    <b:Title>Primitive Culture</b:Title>
    <b:Year>1871</b:Year>
    <b:City>London</b:City>
    <b:Publisher>J. Murray</b:Publisher>
    <b:Author>
      <b:Author>
        <b:NameList>
          <b:Person>
            <b:Last>Taylor</b:Last>
            <b:Middle>B</b:Middle>
            <b:First>Edward</b:First>
          </b:Person>
        </b:NameList>
      </b:Author>
    </b:Author>
    <b:URL>https://play.google.com/books/reader?id=AucLAAAAIAAJ&amp;hl=el&amp;pg=GBS.PP2.w.0.0.0</b:URL>
    <b:RefOrder>316</b:RefOrder>
  </b:Source>
  <b:Source>
    <b:Tag>Bra02</b:Tag>
    <b:SourceType>Book</b:SourceType>
    <b:Guid>{B4781E49-461B-45B8-9B03-7C7BC9A8A91F}</b:Guid>
    <b:Title>Γραμματική των Πολιτισμών</b:Title>
    <b:Year>2002</b:Year>
    <b:City>Αθήνα</b:City>
    <b:Publisher>Μορφωτικό ίδρυμα Εθνικής Τράπεζας</b:Publisher>
    <b:URL>https://www.openbook.gr/grammatiki-twn-politismwn/</b:URL>
    <b:Author>
      <b:Author>
        <b:NameList>
          <b:Person>
            <b:Last>Braudel</b:Last>
            <b:First>Fernand</b:First>
          </b:Person>
        </b:NameList>
      </b:Author>
      <b:Translator>
        <b:NameList>
          <b:Person>
            <b:Last>Αλεξάκης</b:Last>
            <b:First>Άρης</b:First>
          </b:Person>
        </b:NameList>
      </b:Translator>
    </b:Author>
    <b:RefOrder>317</b:RefOrder>
  </b:Source>
  <b:Source>
    <b:Tag>Μάρ11</b:Tag>
    <b:SourceType>Book</b:SourceType>
    <b:Guid>{26BC9EB7-F79D-42FE-AF17-13D052FA1066}</b:Guid>
    <b:Title>Διαπολιτισμική εκπαίδευση: θεωρία και πράξη</b:Title>
    <b:Year>2011</b:Year>
    <b:Publisher>Eθνικό Καποδιστριακό Πανεπιστήμιο Αθηνών</b:Publisher>
    <b:City>Αθήνα</b:City>
    <b:Author>
      <b:Author>
        <b:NameList>
          <b:Person>
            <b:Last>Μάρκου</b:Last>
            <b:First>Γιώργος</b:First>
          </b:Person>
          <b:Person>
            <b:Last>Παρθένης</b:Last>
            <b:First>Χρήστος</b:First>
          </b:Person>
        </b:NameList>
      </b:Author>
    </b:Author>
    <b:RefOrder>26</b:RefOrder>
  </b:Source>
  <b:Source>
    <b:Tag>UNH18</b:Tag>
    <b:SourceType>Misc</b:SourceType>
    <b:Guid>{04C2DD44-E12B-4443-8AB0-9CE21EEA1AE1}</b:Guid>
    <b:Title>Δίκτυο καταγραφής περιστατικών ρατσιστικής βίας</b:Title>
    <b:Year>2018</b:Year>
    <b:URL>https://www.unhcr.org/gr/wp-content/uploads/sites/10/2019/04/RVRN_report_2018gr.pdf</b:URL>
    <b:Author>
      <b:Author>
        <b:NameList>
          <b:Person>
            <b:Last>UNHCR</b:Last>
          </b:Person>
        </b:NameList>
      </b:Author>
    </b:Author>
    <b:RefOrder>318</b:RefOrder>
  </b:Source>
  <b:Source>
    <b:Tag>Νικ00</b:Tag>
    <b:SourceType>Book</b:SourceType>
    <b:Guid>{3604D7B8-7625-487E-88C6-A34A1F649EC1}</b:Guid>
    <b:Title>Ένταξη και εκπαίδευση των αλλοδαπών μαθητών στο δημοτικό σχολείο</b:Title>
    <b:Year>2000</b:Year>
    <b:City>Αθήνα</b:City>
    <b:Publisher>Ελληνικά Γράμματα</b:Publisher>
    <b:Author>
      <b:Author>
        <b:NameList>
          <b:Person>
            <b:Last>Νικολάου</b:Last>
            <b:First>Γιώργος</b:First>
          </b:Person>
        </b:NameList>
      </b:Author>
    </b:Author>
    <b:RefOrder>319</b:RefOrder>
  </b:Source>
  <b:Source>
    <b:Tag>Στα02</b:Tag>
    <b:SourceType>ArticleInAPeriodical</b:SourceType>
    <b:Guid>{AE5DE9C9-37EE-4985-9538-E2CB801E01F5}</b:Guid>
    <b:Title>Διαπολιτισμικότητα: κριτικές σκέψεις από την πλευρά της (Εκπαιδευτικής) Πολιτικής</b:Title>
    <b:Pages>54-60.</b:Pages>
    <b:Year>2002</b:Year>
    <b:City>Πάτρα</b:City>
    <b:PeriodicalTitle>Διαπολιτισμική Εκπαίδευση, ελληνικά ως δεύτερη ή ξένη γλώσσα</b:PeriodicalTitle>
    <b:Author>
      <b:Author>
        <b:NameList>
          <b:Person>
            <b:Last>Σταμέλος</b:Last>
            <b:First>Γιώργος</b:First>
          </b:Person>
        </b:NameList>
      </b:Author>
    </b:Author>
    <b:Volume>2</b:Volume>
    <b:URL>http://www.elemedu.upatras.gr/english/images/stamelos/GS12.pdf</b:URL>
    <b:RefOrder>50</b:RefOrder>
  </b:Source>
  <b:Source>
    <b:Tag>Μάρ111</b:Tag>
    <b:SourceType>ArticleInAPeriodical</b:SourceType>
    <b:Guid>{4E8FE1BC-0A1F-4622-AD2C-D71C96A74FC5}</b:Guid>
    <b:Title>Διαπολιτισμική Εκπαίδευση: Όχημα για την Εθνοτικοποίηση της Εκπαιδευτικής Πολιτικής στην Ελλάδα;</b:Title>
    <b:PeriodicalTitle>Νέα Παιδεία</b:PeriodicalTitle>
    <b:Year>2011</b:Year>
    <b:Author>
      <b:Author>
        <b:NameList>
          <b:Person>
            <b:Last>Μάρκου</b:Last>
            <b:First>Γιώργος</b:First>
          </b:Person>
        </b:NameList>
      </b:Author>
    </b:Author>
    <b:Volume>138</b:Volume>
    <b:URL>http://www.neapaideia-glossa.gr/content/138e.htm</b:URL>
    <b:RefOrder>51</b:RefOrder>
  </b:Source>
  <b:Source>
    <b:Tag>Δαμ00</b:Tag>
    <b:SourceType>ArticleInAPeriodical</b:SourceType>
    <b:Guid>{E0DFA342-8506-43E3-BBFB-920A43FB4F3B}</b:Guid>
    <b:Title>Η Πρόσληψη της Διαπολιτισμικής Προσέγγισης στην Ελλάδα</b:Title>
    <b:PeriodicalTitle>Επιστήμες της Αγωγής</b:PeriodicalTitle>
    <b:Year>2000</b:Year>
    <b:Pages>3-23</b:Pages>
    <b:Author>
      <b:Author>
        <b:NameList>
          <b:Person>
            <b:Last>Δαμανάκης</b:Last>
            <b:First>Μιχάλης</b:First>
          </b:Person>
        </b:NameList>
      </b:Author>
    </b:Author>
    <b:Volume>1-3</b:Volume>
    <b:URL>http://www.ediamme.edc.uoc.gr/index.php?id=44,122,0,0,1,0</b:URL>
    <b:RefOrder>320</b:RefOrder>
  </b:Source>
  <b:Source>
    <b:Tag>Dam11</b:Tag>
    <b:SourceType>JournalArticle</b:SourceType>
    <b:Guid>{7373F36A-3A8F-4B79-AE55-8D0943580322}</b:Guid>
    <b:Title>The Education of Students with Migratory Background in Greece. Educational politics and pedagogical discourse (logos)</b:Title>
    <b:Year>2011</b:Year>
    <b:JournalName>Education in Greece and in the Diaspora</b:JournalName>
    <b:Author>
      <b:Author>
        <b:NameList>
          <b:Person>
            <b:Last>Damanakis</b:Last>
            <b:First>Michael</b:First>
          </b:Person>
        </b:NameList>
      </b:Author>
    </b:Author>
    <b:Volume>19</b:Volume>
    <b:Issue>1</b:Issue>
    <b:URL>https://ejournals.lib.uoc.gr/index.php/hellst/article/view/545?articlesBySameAuthorPage=2</b:URL>
    <b:RefOrder>321</b:RefOrder>
  </b:Source>
  <b:Source>
    <b:Tag>ΕΠΕ06</b:Tag>
    <b:SourceType>Report</b:SourceType>
    <b:Guid>{7657EDAC-96CE-489D-A807-622CB7F0067A}</b:Guid>
    <b:Title>Επιχειρησιακό πρόγραμμα εκπαίδευσης και αρχικής επαγγελματικής κατάρτισης 2000-2006</b:Title>
    <b:Year>2006</b:Year>
    <b:Author>
      <b:Author>
        <b:NameList>
          <b:Person>
            <b:Last>Ε.Π.Ε.Α.Ε.Κ.</b:Last>
          </b:Person>
        </b:NameList>
      </b:Author>
    </b:Author>
    <b:Publisher>ΥΕΠΘ</b:Publisher>
    <b:URL>http://www.epeaek.gr/epeaek/el/a_2_1_3.html</b:URL>
    <b:RefOrder>322</b:RefOrder>
  </b:Source>
  <b:Source>
    <b:Tag>Ain95</b:Tag>
    <b:SourceType>BookSection</b:SourceType>
    <b:Guid>{5CED7F48-7681-4F91-AAD5-9BD1D9FBC0EA}</b:Guid>
    <b:Title>Special Needs through School Improvement; School Improvement through Special Needs</b:Title>
    <b:BookTitle>Towards Inclusive Schools?</b:BookTitle>
    <b:Year>1995</b:Year>
    <b:City>London</b:City>
    <b:Publisher>Fulton</b:Publisher>
    <b:Author>
      <b:Author>
        <b:NameList>
          <b:Person>
            <b:Last>Ainscow</b:Last>
            <b:First>Mel</b:First>
          </b:Person>
        </b:NameList>
      </b:Author>
      <b:BookAuthor>
        <b:NameList>
          <b:Person>
            <b:Last>Clark</b:Last>
            <b:First>Catherine</b:First>
          </b:Person>
          <b:Person>
            <b:Last>Dyson</b:Last>
            <b:First>Alan</b:First>
          </b:Person>
          <b:Person>
            <b:Last>Millwar</b:Last>
            <b:First>Alan</b:First>
          </b:Person>
        </b:NameList>
      </b:BookAuthor>
    </b:Author>
    <b:ChapterNumber>6</b:ChapterNumber>
    <b:RefOrder>323</b:RefOrder>
  </b:Source>
  <b:Source>
    <b:Tag>Cum</b:Tag>
    <b:SourceType>BookSection</b:SourceType>
    <b:Guid>{058C6885-F2C5-4AC1-903F-01F93E446EA1}</b:Guid>
    <b:Title>The Role of Primary Language Development in Promoting Educational Success for Language Minority Students</b:Title>
    <b:Publisher>California state Department of Educatio</b:Publisher>
    <b:Author>
      <b:Author>
        <b:NameList>
          <b:Person>
            <b:Last>Cummins</b:Last>
            <b:First>Jim</b:First>
          </b:Person>
        </b:NameList>
      </b:Author>
      <b:Editor>
        <b:NameList>
          <b:Person>
            <b:Last>Education</b:Last>
            <b:First>California</b:First>
            <b:Middle>State Department of</b:Middle>
          </b:Person>
        </b:NameList>
      </b:Editor>
    </b:Author>
    <b:BookTitle>Schooling and language minority students</b:BookTitle>
    <b:DOI>10.13140/2.1.1334.9449</b:DOI>
    <b:Year>1981</b:Year>
    <b:RefOrder>324</b:RefOrder>
  </b:Source>
  <b:Source>
    <b:Tag>Μαυ08</b:Tag>
    <b:SourceType>BookSection</b:SourceType>
    <b:Guid>{9D6485AD-5924-4A28-A62F-EDD79C97BE6C}</b:Guid>
    <b:Title>Η εκαιδευτικη μονάδα ως φορέας διαμόρφωσης και άσκηση εκπαιδευτικής πολιτικής</b:Title>
    <b:Year>2008</b:Year>
    <b:BookTitle>Διοίκηση εκπαιδευτικών μονάδων: Εκπαιδευτική διοίκηση και πολιτική</b:BookTitle>
    <b:City>Πάτρα</b:City>
    <b:Publisher>Ε.Α.Π.</b:Publisher>
    <b:Author>
      <b:Author>
        <b:NameList>
          <b:Person>
            <b:Last>Μαυρογιώργος</b:Last>
            <b:First>Γιώργος</b:First>
          </b:Person>
        </b:NameList>
      </b:Author>
      <b:BookAuthor>
        <b:NameList>
          <b:Person>
            <b:Last>Αθανασούλα-Ρέππα</b:Last>
            <b:First>Αναστασία</b:First>
          </b:Person>
        </b:NameList>
      </b:BookAuthor>
    </b:Author>
    <b:Edition>2nd</b:Edition>
    <b:RefOrder>68</b:RefOrder>
  </b:Source>
  <b:Source>
    <b:Tag>Μπε062</b:Tag>
    <b:SourceType>ConferenceProceedings</b:SourceType>
    <b:Guid>{957ABA20-C55D-4639-865B-13F777165916}</b:Guid>
    <b:Title>Στόχοι της διαπολιτισμικής εκπαίδευσης και ο ρόλος της εκπαίδευσης ενηλίκων</b:Title>
    <b:Year>2006</b:Year>
    <b:Publisher>ΙΔΕΚΕ</b:Publisher>
    <b:Author>
      <b:Author>
        <b:NameList>
          <b:Person>
            <b:Last>Μπεζάτη</b:Last>
            <b:First>Θεοδώρα</b:First>
          </b:Person>
          <b:Person>
            <b:Last>Θεοδοσοπούλου</b:Last>
            <b:First>Μάρα</b:First>
          </b:Person>
        </b:NameList>
      </b:Author>
    </b:Author>
    <b:URL>http://hdl.handle.net/10795/139</b:URL>
    <b:ConferenceName>Διά βίου μάθηση για την Ανάπτυξη, την Απασχόληση και την Κοινωνική Συνοχή</b:ConferenceName>
    <b:City>Βόλος</b:City>
    <b:RefOrder>325</b:RefOrder>
  </b:Source>
  <b:Source>
    <b:Tag>Ain98</b:Tag>
    <b:SourceType>BookSection</b:SourceType>
    <b:Guid>{A67AB1E2-729D-40C0-823F-A0A986C2A953}</b:Guid>
    <b:Title>Οργάνωση των σχολικών τάξεων συνεκπαίδευσης</b:Title>
    <b:Year>1998</b:Year>
    <b:City>Αθήνα</b:City>
    <b:Publisher>Ελληνικά Γράμματα</b:Publisher>
    <b:BookTitle>Συνεκπαίδευση παιδιών με και χωρίς προβλήματα μάθησης και συμπεριφοράς</b:BookTitle>
    <b:Pages>25-54</b:Pages>
    <b:Author>
      <b:Author>
        <b:NameList>
          <b:Person>
            <b:Last>Ainscow</b:Last>
            <b:First>Mel</b:First>
          </b:Person>
        </b:NameList>
      </b:Author>
      <b:BookAuthor>
        <b:NameList>
          <b:Person>
            <b:Last>Τάφα</b:Last>
            <b:First>Ευφημία</b:First>
          </b:Person>
        </b:NameList>
      </b:BookAuthor>
    </b:Author>
    <b:RefOrder>57</b:RefOrder>
  </b:Source>
  <b:Source>
    <b:Tag>Μπα02</b:Tag>
    <b:SourceType>Book</b:SourceType>
    <b:Guid>{72A6D472-7DBD-4395-BBCF-A75CDE85A503}</b:Guid>
    <b:Title>Λεξικό της Νέας Ελληνικής Γλώσσας</b:Title>
    <b:Year>2002</b:Year>
    <b:City>Αθήνα</b:City>
    <b:Publisher>Κέντρο Λεξικολογίας</b:Publisher>
    <b:Author>
      <b:Author>
        <b:NameList>
          <b:Person>
            <b:Last>Μπαμπινιώτης</b:Last>
            <b:First>Γεώργιος</b:First>
          </b:Person>
        </b:NameList>
      </b:Author>
    </b:Author>
    <b:Edition>2nd</b:Edition>
    <b:URL>http://users.sch.gr/galexiad/files/lexika/babiniotis.pdf</b:URL>
    <b:RefOrder>75</b:RefOrder>
  </b:Source>
  <b:Source>
    <b:Tag>Καραν15</b:Tag>
    <b:SourceType>Misc</b:SourceType>
    <b:Guid>{A8D8A568-5E49-4F7A-9401-B056F9BB2905}</b:Guid>
    <b:Title>Η διαχείριση της πολιτισμικής ετερότητας με βάση το διεθνές και το ελληνικό νομικό πλαίσιο: διαπολιτισμική ευαισθησία και ικανότητα των εκπαιδευτικών της πρωτοβάθμιας εκπαίδευσης του νομού Αιτωλοακαρνανίας</b:Title>
    <b:PublicationTitle>Διδακτορική Διατριβή</b:PublicationTitle>
    <b:Year>2015</b:Year>
    <b:Publisher>Πανεπιστήμιο Πατρών</b:Publisher>
    <b:Author>
      <b:Author>
        <b:NameList>
          <b:Person>
            <b:Last>Καρανικόλα</b:Last>
            <b:First>Ζωή</b:First>
          </b:Person>
        </b:NameList>
      </b:Author>
    </b:Author>
    <b:URL>http://thesis.ekt.gr/thesisBookReader/id/36257#page/1/mode/2up</b:URL>
    <b:RefOrder>78</b:RefOrder>
  </b:Source>
  <b:Source>
    <b:Tag>Skr911</b:Tag>
    <b:SourceType>ArticleInAPeriodical</b:SourceType>
    <b:Guid>{51A44B07-5363-4C60-A315-57AAE126CEF8}</b:Guid>
    <b:Title>The Special Education Paradox: Equity as the Way to Excellence</b:Title>
    <b:Year>1991</b:Year>
    <b:PeriodicalTitle>Harvard Educational Review</b:PeriodicalTitle>
    <b:Pages>148-207</b:Pages>
    <b:Author>
      <b:Author>
        <b:NameList>
          <b:Person>
            <b:Last>Skrtic</b:Last>
            <b:First>Thomas</b:First>
          </b:Person>
        </b:NameList>
      </b:Author>
    </b:Author>
    <b:Volume>61</b:Volume>
    <b:Issue>2</b:Issue>
    <b:URL>https://doi.org/10.17763/haer.61.2.0q702751580h0617</b:URL>
    <b:RefOrder>84</b:RefOrder>
  </b:Source>
  <b:Source>
    <b:Tag>Φρα97</b:Tag>
    <b:SourceType>Book</b:SourceType>
    <b:Guid>{DA2EB8B5-DF8C-4C3C-B8B7-4DD38F71446B}</b:Guid>
    <b:Title>«Τι είν’η πατρίδα μας;» Εθνοκεντρισμός στην εκπαίδευση</b:Title>
    <b:Year>1997</b:Year>
    <b:City>Αθήνα</b:City>
    <b:Publisher>Αλεξάνδρεια</b:Publisher>
    <b:Author>
      <b:Author>
        <b:NameList>
          <b:Person>
            <b:Last>Φραγκουδάκη</b:Last>
            <b:First>Άννα</b:First>
          </b:Person>
          <b:Person>
            <b:Last>Δραγώνα</b:Last>
            <b:First>Θάλεια</b:First>
          </b:Person>
        </b:NameList>
      </b:Author>
    </b:Author>
    <b:RefOrder>89</b:RefOrder>
  </b:Source>
  <b:Source>
    <b:Tag>Har95</b:Tag>
    <b:SourceType>JournalArticle</b:SourceType>
    <b:Guid>{28B4E8AE-4A37-48AB-BC6A-89EA01707EEB}</b:Guid>
    <b:Title>School Culture, School Effectiveness and School Improvement</b:Title>
    <b:JournalName>An International Journal of Research, Policy and Practice</b:JournalName>
    <b:Year>1995</b:Year>
    <b:Pages>23-46</b:Pages>
    <b:Author>
      <b:Author>
        <b:NameList>
          <b:Person>
            <b:Last>Hargreaves</b:Last>
            <b:Middle>H</b:Middle>
            <b:First>David</b:First>
          </b:Person>
        </b:NameList>
      </b:Author>
    </b:Author>
    <b:Month>January</b:Month>
    <b:Day>15</b:Day>
    <b:Volume>6</b:Volume>
    <b:Issue>1</b:Issue>
    <b:DOI>https://doi.org/10.1080/0924345950060102</b:DOI>
    <b:RefOrder>326</b:RefOrder>
  </b:Source>
  <b:Source>
    <b:Tag>Ζμπ10</b:Tag>
    <b:SourceType>ArticleInAPeriodical</b:SourceType>
    <b:Guid>{D79927ED-1AD4-40A5-A3C0-979B19E677DA}</b:Guid>
    <b:Title>Η αξιολόγηση του σχολικού κλίματος από τη σκοπιά των εκπαιδευτικών δευτεροβάθμιας εκπαίδευσης: Μια διερεύνηση σε Γυμνάσια της Αττικής</b:Title>
    <b:Year>2010</b:Year>
    <b:Pages>43-58</b:Pages>
    <b:Author>
      <b:Author>
        <b:NameList>
          <b:Person>
            <b:Last>Ζμπάινος</b:Last>
            <b:First>Δημήτρης </b:First>
          </b:Person>
          <b:Person>
            <b:Last>Γιαννακούρα</b:Last>
            <b:First>Αδαμαντία</b:First>
          </b:Person>
        </b:NameList>
      </b:Author>
    </b:Author>
    <b:PeriodicalTitle>Παιδαγωγικός Λόγος</b:PeriodicalTitle>
    <b:Volume>3</b:Volume>
    <b:URL>http://www.plogos.gr/TEYXH/2010_3web/2zbainos.pdf</b:URL>
    <b:RefOrder>97</b:RefOrder>
  </b:Source>
  <b:Source>
    <b:Tag>Πέτ09</b:Tag>
    <b:SourceType>BookSection</b:SourceType>
    <b:Guid>{3031F973-47C7-4F16-89E0-EC8C0E61F6D6}</b:Guid>
    <b:Title>Εκπαιδευτική ισότητα, δικαιοσύνη και ηθική της συμπερίληψης</b:Title>
    <b:BookTitle>Συμπεριληπτική εκπαίδευση και βελτίωση σχολείων. Σχέση Αμφίδρομη</b:BookTitle>
    <b:Year>2009</b:Year>
    <b:Pages>260-279</b:Pages>
    <b:City>Αθήνα</b:City>
    <b:Publisher>Ατραπός</b:Publisher>
    <b:Author>
      <b:Author>
        <b:NameList>
          <b:Person>
            <b:Last>Πέτρου</b:Last>
            <b:First>Α</b:First>
          </b:Person>
        </b:NameList>
      </b:Author>
      <b:Editor>
        <b:NameList>
          <b:Person>
            <b:Last>Αγγελίδης</b:Last>
            <b:First>Π</b:First>
          </b:Person>
        </b:NameList>
      </b:Editor>
    </b:Author>
    <b:RefOrder>327</b:RefOrder>
  </b:Source>
  <b:Source>
    <b:Tag>Moo07</b:Tag>
    <b:SourceType>BookSection</b:SourceType>
    <b:Guid>{0AA34E76-3B64-4441-9A1E-5F24DB943C7E}</b:Guid>
    <b:Title>School Leadership, School Effectiveness and School Improvement: Democratic and Integrative Leadership</b:Title>
    <b:Year>2007</b:Year>
    <b:Pages>579-596</b:Pages>
    <b:BookTitle>International Handbook of School Effectiveness and Improvement</b:BookTitle>
    <b:Publisher>Springer</b:Publisher>
    <b:Author>
      <b:Author>
        <b:NameList>
          <b:Person>
            <b:Last>Moos</b:Last>
            <b:First>Lejf</b:First>
          </b:Person>
          <b:Person>
            <b:Last>Huber</b:Last>
            <b:Middle>Gerhard</b:Middle>
            <b:First>Stephan</b:First>
          </b:Person>
        </b:NameList>
      </b:Author>
      <b:Editor>
        <b:NameList>
          <b:Person>
            <b:Last>Townsend</b:Last>
            <b:First>T</b:First>
          </b:Person>
        </b:NameList>
      </b:Editor>
    </b:Author>
    <b:DOI>10.1007/978-1-4020-5747-2_32</b:DOI>
    <b:City>Netherlands</b:City>
    <b:RefOrder>98</b:RefOrder>
  </b:Source>
  <b:Source>
    <b:Tag>Ματ11</b:Tag>
    <b:SourceType>Book</b:SourceType>
    <b:Guid>{D6876192-AE22-485A-B2F0-1DB3F5B12DCA}</b:Guid>
    <b:Title>Θεωρία και πράξη της διδασκαλίας Ι. Θεωρία της διδασκαλίας: ΙΙ. Στρατηγικές διδασκαλίας</b:Title>
    <b:Year>2011</b:Year>
    <b:Publisher>Gutenberg</b:Publisher>
    <b:Author>
      <b:Author>
        <b:NameList>
          <b:Person>
            <b:Last>Ματσαγγούρας</b:Last>
            <b:Middle>Γ</b:Middle>
            <b:First>Ηλίας</b:First>
          </b:Person>
        </b:NameList>
      </b:Author>
      <b:Editor>
        <b:NameList>
          <b:Person>
            <b:Last>Δαρδανός</b:Last>
            <b:First>Γιώργος &amp; Κώστας</b:First>
          </b:Person>
        </b:NameList>
      </b:Editor>
    </b:Author>
    <b:RefOrder>328</b:RefOrder>
  </b:Source>
  <b:Source>
    <b:Tag>Ain02</b:Tag>
    <b:SourceType>BookSection</b:SourceType>
    <b:Guid>{2B0802D1-AD68-47C9-9B78-D631355D4823}</b:Guid>
    <b:Title>Inclusion and Exclusion in Schools: Listening to some hidden voices</b:Title>
    <b:Year>2002</b:Year>
    <b:Publisher>Routledge</b:Publisher>
    <b:BookTitle>Inclusive</b:BookTitle>
    <b:Pages>141-150</b:Pages>
    <b:Author>
      <b:Author>
        <b:NameList>
          <b:Person>
            <b:Last>Ainscow</b:Last>
            <b:First>Mel</b:First>
          </b:Person>
          <b:Person>
            <b:Last>Booth</b:Last>
            <b:First>Tony</b:First>
          </b:Person>
          <b:Person>
            <b:Last>Dyson</b:Last>
            <b:First>Alan</b:First>
          </b:Person>
        </b:NameList>
      </b:Author>
      <b:Editor>
        <b:NameList>
          <b:Person>
            <b:Last>Ballard</b:Last>
            <b:First>Keith</b:First>
          </b:Person>
        </b:NameList>
      </b:Editor>
    </b:Author>
    <b:City>London</b:City>
    <b:RefOrder>329</b:RefOrder>
  </b:Source>
  <b:Source>
    <b:Tag>Coo07</b:Tag>
    <b:SourceType>JournalArticle</b:SourceType>
    <b:Guid>{874E05CD-CFF6-48A4-985E-E67EC837F76C}</b:Guid>
    <b:Title>Learning from Pupils’ Perspectives</b:Title>
    <b:Year>2007</b:Year>
    <b:Pages>129-133</b:Pages>
    <b:JournalName>British Journal of Special Education</b:JournalName>
    <b:Author>
      <b:Author>
        <b:NameList>
          <b:Person>
            <b:Last>Cooper</b:Last>
            <b:First>Paul</b:First>
          </b:Person>
        </b:NameList>
      </b:Author>
    </b:Author>
    <b:Volume>20</b:Volume>
    <b:Issue>4</b:Issue>
    <b:DOI>10.1111/j.1467-8578.1993.tb00060.x</b:DOI>
    <b:RefOrder>330</b:RefOrder>
  </b:Source>
  <b:Source>
    <b:Tag>Καμ09</b:Tag>
    <b:SourceType>ArticleInAPeriodical</b:SourceType>
    <b:Guid>{08A92F67-4FAD-4FA0-8772-1AA05E6F81CF}</b:Guid>
    <b:Title>Κλασική Κοινωνιολογία των M. Weber και E. Durkheim: διαπολιτισμικές προοπτικές και εκπαιδευτικές πρακτικές</b:Title>
    <b:PeriodicalTitle>Το βήμα των κοινωνικών επιστημών</b:PeriodicalTitle>
    <b:Year>2009</b:Year>
    <b:Pages>241-255</b:Pages>
    <b:Volume>14</b:Volume>
    <b:Issue>56</b:Issue>
    <b:URL>http://ojs.lib.uth.gr/index.php/tovima/article/view/231</b:URL>
    <b:Author>
      <b:Author>
        <b:NameList>
          <b:Person>
            <b:Last>Καμαριανός</b:Last>
            <b:First>Ι</b:First>
          </b:Person>
          <b:Person>
            <b:Last>Γούγα</b:Last>
            <b:First>Γ</b:First>
          </b:Person>
        </b:NameList>
      </b:Author>
    </b:Author>
    <b:RefOrder>16</b:RefOrder>
  </b:Source>
  <b:Source>
    <b:Tag>Joh04</b:Tag>
    <b:SourceType>JournalArticle</b:SourceType>
    <b:Guid>{E1579A00-E586-4802-BA2A-CF15818573B6}</b:Guid>
    <b:Title>How to Improve Your School: giving pupils a voice</b:Title>
    <b:PeriodicalTitle> 2004Journal of In-service Education 30(2):325-352</b:PeriodicalTitle>
    <b:Year>2004</b:Year>
    <b:Pages>325-352</b:Pages>
    <b:Author>
      <b:Author>
        <b:NameList>
          <b:Person>
            <b:Last>Johnson</b:Last>
            <b:First>Heather</b:First>
          </b:Person>
        </b:NameList>
      </b:Author>
    </b:Author>
    <b:JournalName>Journal of In-service Education</b:JournalName>
    <b:Volume>30</b:Volume>
    <b:Issue>2</b:Issue>
    <b:DOI>10.1080/13674580400200462</b:DOI>
    <b:RefOrder>331</b:RefOrder>
  </b:Source>
  <b:Source>
    <b:Tag>All99</b:Tag>
    <b:SourceType>Book</b:SourceType>
    <b:Guid>{3176180B-3256-4F6D-88CD-C2DC3AFD1AA5}</b:Guid>
    <b:Title>Actively Seeking Inclusion: Pupils with Special Needs in Mainstream Schools</b:Title>
    <b:Year>1999</b:Year>
    <b:City>London</b:City>
    <b:Publisher>Falmer Press</b:Publisher>
    <b:Author>
      <b:Author>
        <b:NameList>
          <b:Person>
            <b:Last>Allan</b:Last>
            <b:First>Julie</b:First>
          </b:Person>
        </b:NameList>
      </b:Author>
    </b:Author>
    <b:URL>https://www.academia.edu/39074041/Actively_Seeking_Inclusion</b:URL>
    <b:RefOrder>332</b:RefOrder>
  </b:Source>
  <b:Source>
    <b:Tag>Mes06</b:Tag>
    <b:SourceType>JournalArticle</b:SourceType>
    <b:Guid>{69A02759-713F-4802-A5E4-16EA952643D8}</b:Guid>
    <b:Title>Understanding marginalisation in education: The voice of children</b:Title>
    <b:Year>2006</b:Year>
    <b:JournalName>European Journal of Psychology of Education</b:JournalName>
    <b:Author>
      <b:Author>
        <b:NameList>
          <b:Person>
            <b:Last>Messiou </b:Last>
            <b:First>Kyriaki</b:First>
          </b:Person>
        </b:NameList>
      </b:Author>
    </b:Author>
    <b:Volume>21</b:Volume>
    <b:DOI>10.1007/BF03173418</b:DOI>
    <b:RefOrder>333</b:RefOrder>
  </b:Source>
  <b:Source>
    <b:Tag>Mes061</b:Tag>
    <b:SourceType>JournalArticle</b:SourceType>
    <b:Guid>{3F5BE2AE-B193-4B55-A511-A25D87952E79}</b:Guid>
    <b:Title>Conversations with children: making sense of marginalization in primary school settings</b:Title>
    <b:JournalName>European Journal of Special Needs Education</b:JournalName>
    <b:Year>2006</b:Year>
    <b:Pages>39-54</b:Pages>
    <b:Volume>21</b:Volume>
    <b:Issue>1</b:Issue>
    <b:DOI>10.1080/08856250500491807</b:DOI>
    <b:Author>
      <b:Author>
        <b:NameList>
          <b:Person>
            <b:Last>Messiou </b:Last>
            <b:First>Kyriaki</b:First>
          </b:Person>
        </b:NameList>
      </b:Author>
    </b:Author>
    <b:RefOrder>334</b:RefOrder>
  </b:Source>
  <b:Source>
    <b:Tag>Mit092</b:Tag>
    <b:SourceType>JournalArticle</b:SourceType>
    <b:Guid>{DB7BB320-ABBC-41ED-A9D0-AF5A7E26C5FB}</b:Guid>
    <b:Title>Increasing Student Voice in High School Reform: Building Partnerships, Improving Outcomes</b:Title>
    <b:JournalName>Educational Management Administration &amp; Leadership</b:JournalName>
    <b:Year>2009</b:Year>
    <b:Pages>522-543</b:Pages>
    <b:Author>
      <b:Author>
        <b:NameList>
          <b:Person>
            <b:Last>Mitra</b:Last>
            <b:First>Dana</b:First>
          </b:Person>
          <b:Person>
            <b:Last>Gross</b:Last>
            <b:Middle>Jay</b:Middle>
            <b:First>Steven</b:First>
          </b:Person>
        </b:NameList>
      </b:Author>
    </b:Author>
    <b:Volume>37</b:Volume>
    <b:Issue>4</b:Issue>
    <b:DOI>10.1177/1741143209334577</b:DOI>
    <b:RefOrder>104</b:RefOrder>
  </b:Source>
  <b:Source>
    <b:Tag>Fie01</b:Tag>
    <b:SourceType>JournalArticle</b:SourceType>
    <b:Guid>{D38AFA0A-A20A-4573-80FF-49CCC22FF534}</b:Guid>
    <b:Title>Students as Radical Agents of Change</b:Title>
    <b:JournalName>Journal of Educational Change</b:JournalName>
    <b:Year>2001</b:Year>
    <b:Pages>123-141</b:Pages>
    <b:Author>
      <b:Author>
        <b:NameList>
          <b:Person>
            <b:Last>Fielding</b:Last>
            <b:First>Michael</b:First>
          </b:Person>
        </b:NameList>
      </b:Author>
    </b:Author>
    <b:Volume>2</b:Volume>
    <b:Issue>2</b:Issue>
    <b:DOI>10.1023/A:1017949213447</b:DOI>
    <b:RefOrder>335</b:RefOrder>
  </b:Source>
  <b:Source>
    <b:Tag>Μέσ04</b:Tag>
    <b:SourceType>BookSection</b:SourceType>
    <b:Guid>{7E3496AD-D5D8-4858-9A34-2B07B68FFD91}</b:Guid>
    <b:Title>Eμπλοκή των παιδιών στη λήψη αποφάσεων στο πλαίσιο της συμπεριληπτικής εκπαίδευσης</b:Title>
    <b:Year>2004</b:Year>
    <b:BookTitle>Εκπαιδευτικές καινοτομίες για το σχολείο του μέλλοντος</b:BookTitle>
    <b:City>Αθήνα</b:City>
    <b:Publisher>Τυπωθήτω</b:Publisher>
    <b:Author>
      <b:Author>
        <b:NameList>
          <b:Person>
            <b:Last>Μέσσιου</b:Last>
            <b:First>Κυριακή</b:First>
          </b:Person>
        </b:NameList>
      </b:Author>
      <b:Editor>
        <b:NameList>
          <b:Person>
            <b:Last>Αγγελίδης</b:Last>
            <b:First>Π</b:First>
          </b:Person>
          <b:Person>
            <b:Last>Μαυροειδής</b:Last>
            <b:First>Γ</b:First>
          </b:Person>
        </b:NameList>
      </b:Editor>
    </b:Author>
    <b:Pages>480-499</b:Pages>
    <b:RefOrder>105</b:RefOrder>
  </b:Source>
  <b:Source>
    <b:Tag>Qui03</b:Tag>
    <b:SourceType>JournalArticle</b:SourceType>
    <b:Guid>{2C37C1DD-F7AD-4BFC-9343-7A77E8A4A6E2}</b:Guid>
    <b:Title>Educating the pupil voice</b:Title>
    <b:Year>2003</b:Year>
    <b:Pages>51 - 57</b:Pages>
    <b:JournalName>Support for Learning</b:JournalName>
    <b:Author>
      <b:Author>
        <b:NameList>
          <b:Person>
            <b:Last>Quicke</b:Last>
            <b:First>John</b:First>
          </b:Person>
        </b:NameList>
      </b:Author>
    </b:Author>
    <b:Volume>18</b:Volume>
    <b:Issue>2</b:Issue>
    <b:DOI>10.1111/1467-9604.00280</b:DOI>
    <b:RefOrder>336</b:RefOrder>
  </b:Source>
  <b:Source>
    <b:Tag>Rut791</b:Tag>
    <b:SourceType>Book</b:SourceType>
    <b:Guid>{517C12A9-03AE-4D10-A5A5-6C8AA51205F2}</b:Guid>
    <b:Title>Fifteen Thousand Hours: Secondary Schools and Their Effects on Children</b:Title>
    <b:Year>1979</b:Year>
    <b:City>Cambridge</b:City>
    <b:Publisher>Harvard University Press</b:Publisher>
    <b:Author>
      <b:Author>
        <b:NameList>
          <b:Person>
            <b:Last>Rutter</b:Last>
            <b:First>Michael</b:First>
          </b:Person>
          <b:Person>
            <b:Last>Maughan</b:Last>
            <b:First>Barbara</b:First>
          </b:Person>
          <b:Person>
            <b:Last>Mortimore</b:Last>
            <b:First>Peter</b:First>
          </b:Person>
          <b:Person>
            <b:Last>Ouston</b:Last>
            <b:First>Janet</b:First>
          </b:Person>
        </b:NameList>
      </b:Author>
    </b:Author>
    <b:DOI>10.1177/0013161X8101700109</b:DOI>
    <b:RefOrder>337</b:RefOrder>
  </b:Source>
  <b:Source>
    <b:Tag>Gay10</b:Tag>
    <b:SourceType>Book</b:SourceType>
    <b:Guid>{566B190B-B60B-47C5-ABD6-4F2A75CA5553}</b:Guid>
    <b:Title>Culturally Responsive Teaching: Theory, Research, and Practice</b:Title>
    <b:Year>2010</b:Year>
    <b:Publisher>Teachers College Press</b:Publisher>
    <b:Author>
      <b:Author>
        <b:NameList>
          <b:Person>
            <b:Last>Gay</b:Last>
            <b:First>Geneva</b:First>
          </b:Person>
        </b:NameList>
      </b:Author>
    </b:Author>
    <b:URL>https://www.researchgate.net/publication/268513446_Culturally_Responsive_Teaching_Theory_Research_and_Practice</b:URL>
    <b:Edition>2nd</b:Edition>
    <b:RefOrder>108</b:RefOrder>
  </b:Source>
  <b:Source>
    <b:Tag>Lei99</b:Tag>
    <b:SourceType>JournalArticle</b:SourceType>
    <b:Guid>{94D2F5E7-A032-48D3-890D-A5C8F83D00AC}</b:Guid>
    <b:Title>Changing Leadership for Changing Times</b:Title>
    <b:Year>1999</b:Year>
    <b:JournalName>International Journal of Educational Management</b:JournalName>
    <b:Author>
      <b:Author>
        <b:NameList>
          <b:Person>
            <b:Last>Leithwood</b:Last>
            <b:First>Kenneth</b:First>
          </b:Person>
          <b:Person>
            <b:Last>Jantz</b:Last>
            <b:First>Doris</b:First>
          </b:Person>
          <b:Person>
            <b:Last>Steinbach</b:Last>
            <b:First>Rosanne</b:First>
          </b:Person>
        </b:NameList>
      </b:Author>
    </b:Author>
    <b:Volume>13</b:Volume>
    <b:Issue>6</b:Issue>
    <b:DOI>10.1108/ijem.1999.13.6.301.4</b:DOI>
    <b:RefOrder>338</b:RefOrder>
  </b:Source>
  <b:Source>
    <b:Tag>Gro00</b:Tag>
    <b:SourceType>JournalArticle</b:SourceType>
    <b:Guid>{16173A4B-39B4-4544-9CF3-AF240EDA787D}</b:Guid>
    <b:Title>Distributed properties: a new architecture for leadership</b:Title>
    <b:JournalName>Educational Management Administration &amp; Leadership</b:JournalName>
    <b:Year>2000</b:Year>
    <b:Pages>317-338</b:Pages>
    <b:Volume>28</b:Volume>
    <b:Issue>3</b:Issue>
    <b:DOI>10.1177/0263211X000283006</b:DOI>
    <b:Author>
      <b:Author>
        <b:NameList>
          <b:Person>
            <b:Last>Gronn</b:Last>
            <b:First>Peter</b:First>
          </b:Person>
        </b:NameList>
      </b:Author>
    </b:Author>
    <b:RefOrder>109</b:RefOrder>
  </b:Source>
  <b:Source>
    <b:Tag>Pra03</b:Tag>
    <b:SourceType>JournalArticle</b:SourceType>
    <b:Guid>{8E5678B8-1EF5-4D34-A46E-23A8BD4A6C9F}</b:Guid>
    <b:Title>Attitudes of elementary school principals toward the inclusion of students with disabilities</b:Title>
    <b:JournalName>Exceptional children</b:JournalName>
    <b:Year>2003</b:Year>
    <b:Pages>135-145</b:Pages>
    <b:Author>
      <b:Author>
        <b:NameList>
          <b:Person>
            <b:Last>Praisner</b:Last>
            <b:Middle>L</b:Middle>
            <b:First>Cindy</b:First>
          </b:Person>
        </b:NameList>
      </b:Author>
    </b:Author>
    <b:Volume>69</b:Volume>
    <b:Issue>2</b:Issue>
    <b:DOI>10.1177/001440290306900201</b:DOI>
    <b:RefOrder>339</b:RefOrder>
  </b:Source>
  <b:Source>
    <b:Tag>Ing97</b:Tag>
    <b:SourceType>JournalArticle</b:SourceType>
    <b:Guid>{D6EEBACC-BB9B-44DE-855B-12929D65E96D}</b:Guid>
    <b:Title>Leadership behaviours of principals in inclusive educational settings</b:Title>
    <b:JournalName>Journal of Educational Administration</b:JournalName>
    <b:Year>1997</b:Year>
    <b:Pages>411-427</b:Pages>
    <b:Author>
      <b:Author>
        <b:NameList>
          <b:Person>
            <b:Last>Ingram</b:Last>
            <b:Middle>D</b:Middle>
            <b:First>Patreese</b:First>
          </b:Person>
        </b:NameList>
      </b:Author>
    </b:Author>
    <b:Volume>35</b:Volume>
    <b:Issue>5</b:Issue>
    <b:DOI>10.1108/09578239710184565</b:DOI>
    <b:RefOrder>340</b:RefOrder>
  </b:Source>
  <b:Source>
    <b:Tag>Rie00</b:Tag>
    <b:SourceType>JournalArticle</b:SourceType>
    <b:Guid>{50AD7808-51F5-4F5D-9F41-D7FB66D24168}</b:Guid>
    <b:Title>The Principal’s Role in Creating Inclusive Schools for Diverse Students: A Review of Normative, Empirical, and Critical Literature on the Practice of Educational Administration</b:Title>
    <b:JournalName>Review of Educational Research</b:JournalName>
    <b:Year>2000</b:Year>
    <b:Pages>55-81</b:Pages>
    <b:Author>
      <b:Author>
        <b:NameList>
          <b:Person>
            <b:Last>Riehl</b:Last>
            <b:Middle>J</b:Middle>
            <b:First>Carolyn</b:First>
          </b:Person>
        </b:NameList>
      </b:Author>
    </b:Author>
    <b:Volume>70</b:Volume>
    <b:Issue>1</b:Issue>
    <b:DOI>10.2307/1170594</b:DOI>
    <b:RefOrder>111</b:RefOrder>
  </b:Source>
  <b:Source>
    <b:Tag>Ang06</b:Tag>
    <b:SourceType>JournalArticle</b:SourceType>
    <b:Guid>{47285B44-6CA7-40ED-80CA-E71B20790867}</b:Guid>
    <b:Title>Preparing Teachers for Inclusive Education in Cyprus</b:Title>
    <b:JournalName>Teaching and Teacher Education</b:JournalName>
    <b:Year>2006</b:Year>
    <b:Pages>513-522</b:Pages>
    <b:Author>
      <b:Author>
        <b:NameList>
          <b:Person>
            <b:Last>Angelides</b:Last>
            <b:First>Panayiotis</b:First>
          </b:Person>
          <b:Person>
            <b:Last>Stylianou</b:Last>
            <b:First>Tasoula</b:First>
          </b:Person>
          <b:Person>
            <b:Last>Gibbs</b:Last>
            <b:First>Paul</b:First>
          </b:Person>
        </b:NameList>
      </b:Author>
    </b:Author>
    <b:Volume>22</b:Volume>
    <b:Issue>4</b:Issue>
    <b:DOI>10.1016/j.tate.2005.11.013</b:DOI>
    <b:RefOrder>112</b:RefOrder>
  </b:Source>
  <b:Source>
    <b:Tag>Sch851</b:Tag>
    <b:SourceType>Book</b:SourceType>
    <b:Guid>{3DD2234D-26F6-45DF-A7AA-CA44E57C5FD4}</b:Guid>
    <b:Title>Organizational Culture and Leadership</b:Title>
    <b:Year>1985</b:Year>
    <b:Publisher>University of Illinois at Urbana-Champaign's Academy for Entrepreneurial Leadership Historical Research Reference in Entrepreneurship</b:Publisher>
    <b:Author>
      <b:Author>
        <b:NameList>
          <b:Person>
            <b:Last>Schein</b:Last>
            <b:First>Edgar</b:First>
          </b:Person>
        </b:NameList>
      </b:Author>
    </b:Author>
    <b:RefOrder>341</b:RefOrder>
  </b:Source>
  <b:Source>
    <b:Tag>Κολ16</b:Tag>
    <b:SourceType>ConferenceProceedings</b:SourceType>
    <b:Guid>{EEEA5938-1BC6-498B-8146-3E064CA194DF}</b:Guid>
    <b:Title>Σχέσεις και κλίμα στη σχολική μονάδα: Εμπειρική διερεύνηση των αντιλήψεων ανά σχολική βαθμίδα</b:Title>
    <b:Year>2016</b:Year>
    <b:City>Θεσσαλονίκη</b:City>
    <b:ConferenceName>3ο Επιστημονικό Συνέδριο Πανελλήνιας Ένωσης Σχολικών Συμβούλων: "Προοπτικές για ένα σύγχρονο δημοκρατικό σχολείο"</b:ConferenceName>
    <b:Author>
      <b:Author>
        <b:NameList>
          <b:Person>
            <b:Last>Κολυμπάρη</b:Last>
            <b:First>Τάνια</b:First>
          </b:Person>
        </b:NameList>
      </b:Author>
    </b:Author>
    <b:URL>https://www.academia.edu/37327309</b:URL>
    <b:RefOrder>342</b:RefOrder>
  </b:Source>
  <b:Source>
    <b:Tag>Θωμ10</b:Tag>
    <b:SourceType>ArticleInAPeriodical</b:SourceType>
    <b:Guid>{ADBF65AE-1F22-4888-B8A9-C0921AFE60E0}</b:Guid>
    <b:Title>Παράγοντες σχολικής αποτελεσµατικότητας</b:Title>
    <b:Pages>15-24</b:Pages>
    <b:Year>2010</b:Year>
    <b:PeriodicalTitle>Επιστημονικό Βήμα</b:PeriodicalTitle>
    <b:Author>
      <b:Author>
        <b:NameList>
          <b:Person>
            <b:Last>Θωμά</b:Last>
            <b:First>Ραλλού</b:First>
          </b:Person>
        </b:NameList>
      </b:Author>
    </b:Author>
    <b:Volume>14</b:Volume>
    <b:URL>https://www.academia.edu/24259031</b:URL>
    <b:RefOrder>343</b:RefOrder>
  </b:Source>
  <b:Source>
    <b:Tag>Edm79</b:Tag>
    <b:SourceType>JournalArticle</b:SourceType>
    <b:Guid>{A524C2C6-4A47-41AE-ABDE-D85891D94E21}</b:Guid>
    <b:Author>
      <b:Author>
        <b:NameList>
          <b:Person>
            <b:Last>Edmonds</b:Last>
            <b:First>Ronald</b:First>
          </b:Person>
        </b:NameList>
      </b:Author>
    </b:Author>
    <b:Title>Effective Schools for the Urban Poor</b:Title>
    <b:JournalName>Educational Leadershi</b:JournalName>
    <b:Year>1979</b:Year>
    <b:Pages>15-18</b:Pages>
    <b:Volume>37</b:Volume>
    <b:Issue>1</b:Issue>
    <b:URL>http://www.ascd.org/ASCD/pdf/journals/ed_lead/el_197910_edmonds.pdf</b:URL>
    <b:RefOrder>344</b:RefOrder>
  </b:Source>
  <b:Source>
    <b:Tag>Γεω12</b:Tag>
    <b:SourceType>BookSection</b:SourceType>
    <b:Guid>{BD739FCC-DA98-4E68-A30E-232443827329}</b:Guid>
    <b:Title>Η εφαρμογή ενός μοντέλου συνεργατικής έρευνας δράσης για την ανάπτυξη πρακτικών συμπεριληπτικής εκπαίδευσης</b:Title>
    <b:Year>2012</b:Year>
    <b:BookTitle>Συμπεριληπτική Εκπαίδευση και Βελτίωση Σχολείων</b:BookTitle>
    <b:Publisher>Διάδραση</b:Publisher>
    <b:Author>
      <b:Author>
        <b:NameList>
          <b:Person>
            <b:Last>Γεωργίου</b:Last>
            <b:First>Ε</b:First>
          </b:Person>
          <b:Person>
            <b:Last>Αγγελίδης</b:Last>
            <b:First>Π</b:First>
          </b:Person>
          <b:Person>
            <b:Last>Κυριακού</b:Last>
            <b:First>Κ</b:First>
          </b:Person>
        </b:NameList>
      </b:Author>
      <b:BookAuthor>
        <b:NameList>
          <b:Person>
            <b:Last>Αγγελίδης</b:Last>
            <b:First>Παναγιώτης</b:First>
          </b:Person>
        </b:NameList>
      </b:BookAuthor>
    </b:Author>
    <b:RefOrder>117</b:RefOrder>
  </b:Source>
  <b:Source>
    <b:Tag>Sal05</b:Tag>
    <b:SourceType>Book</b:SourceType>
    <b:Guid>{CB1745C1-F969-4E9B-8DD3-EC21DF09D80E}</b:Guid>
    <b:Title>Creating Inclusive Classrooms: Effective and Reflective Practices for All Students</b:Title>
    <b:Year>2005</b:Year>
    <b:Publisher>Pearson Merrill Prentice Hall</b:Publisher>
    <b:Author>
      <b:Author>
        <b:NameList>
          <b:Person>
            <b:Last>Salend</b:Last>
            <b:First>Spencer</b:First>
          </b:Person>
        </b:NameList>
      </b:Author>
    </b:Author>
    <b:RefOrder>345</b:RefOrder>
  </b:Source>
  <b:Source>
    <b:Tag>Πολ03</b:Tag>
    <b:SourceType>Book</b:SourceType>
    <b:Guid>{4485EA9B-EEF1-4484-9330-CC3848C952DB}</b:Guid>
    <b:Title>Παιδιά και έφηβοι με ειδικές ανάγκες και δυνατότητες: τ. 1 Σύγχρονες τάσεις εκπαίδευσης και ειδικής υποστήριξης</b:Title>
    <b:Year>2003</b:Year>
    <b:Publisher>Ατραπός</b:Publisher>
    <b:Author>
      <b:Author>
        <b:NameList>
          <b:Person>
            <b:Last>Πολυχρονοπούλου-Ζαχαρόγεωργα</b:Last>
            <b:First>Σταυρούλα</b:First>
          </b:Person>
        </b:NameList>
      </b:Author>
    </b:Author>
    <b:URL>http://dspace.lib.uom.gr/handle/2159/243</b:URL>
    <b:RefOrder>116</b:RefOrder>
  </b:Source>
  <b:Source>
    <b:Tag>Ματ05</b:Tag>
    <b:SourceType>BookSection</b:SourceType>
    <b:Guid>{E3A4389C-2199-4059-9ED4-32B3EC2AC58F}</b:Guid>
    <b:Title>Επαγγελματισμός και επαγγελματική ανάπτυξη</b:Title>
    <b:Year>2005</b:Year>
    <b:Publisher>Μεταίχμιο</b:Publisher>
    <b:BookTitle>Επιμόρφωση και επαγγελματική ανάπτυξη του εκπαιδευτικού</b:BookTitle>
    <b:Pages>63-81</b:Pages>
    <b:Author>
      <b:BookAuthor>
        <b:NameList>
          <b:Person>
            <b:Last>Μπακάκης</b:Last>
            <b:First>Γιώργος</b:First>
          </b:Person>
        </b:NameList>
      </b:BookAuthor>
      <b:Author>
        <b:NameList>
          <b:Person>
            <b:Last>Ματσαγγούρας</b:Last>
            <b:Middle>Γ</b:Middle>
            <b:First>Ηλίας</b:First>
          </b:Person>
        </b:NameList>
      </b:Author>
    </b:Author>
    <b:RefOrder>346</b:RefOrder>
  </b:Source>
  <b:Source>
    <b:Tag>Ματ051</b:Tag>
    <b:SourceType>Book</b:SourceType>
    <b:Guid>{FEF33E93-BC95-44DE-BA8A-30E17FB67098}</b:Guid>
    <b:Title>Θεωρία της διδασκαλίας</b:Title>
    <b:Year>2005</b:Year>
    <b:City>Αθήνα</b:City>
    <b:Publisher>Gutenberg</b:Publisher>
    <b:Author>
      <b:Author>
        <b:NameList>
          <b:Person>
            <b:Last>Ματσαγγούρας</b:Last>
            <b:First>Ηλίας</b:First>
          </b:Person>
        </b:NameList>
      </b:Author>
    </b:Author>
    <b:RefOrder>347</b:RefOrder>
  </b:Source>
  <b:Source>
    <b:Tag>Παν12</b:Tag>
    <b:SourceType>Book</b:SourceType>
    <b:Guid>{80616619-B36B-4E15-BEFC-29D01C5817CF}</b:Guid>
    <b:Title>Ο ρόλος των διαπροσωπικών σχέσεων εκπαιδευτικού-διευθυντή στη δημιουργία θετικού σχολικού κλίματος</b:Title>
    <b:Year>2012</b:Year>
    <b:City>Αθήνα</b:City>
    <b:Publisher>Χαροκόπειο Πανεπιστήμιο</b:Publisher>
    <b:Author>
      <b:Author>
        <b:NameList>
          <b:Person>
            <b:Last>Παναγιωτίδου</b:Last>
            <b:First>Α</b:First>
          </b:Person>
        </b:NameList>
      </b:Author>
    </b:Author>
    <b:URL>http://estia.hua.gr/browse/8949 http://estia.hua.gr/browse/8949 </b:URL>
    <b:RefOrder>348</b:RefOrder>
  </b:Source>
  <b:Source>
    <b:Tag>Kon</b:Tag>
    <b:SourceType>JournalArticle</b:SourceType>
    <b:Guid>{81F209A4-F32B-4A42-AA28-0485F77ACC0F}</b:Guid>
    <b:Title>Global Village Classroom: The Changing Roles of Teachers and Students through Technology</b:Title>
    <b:Author>
      <b:Author>
        <b:NameList>
          <b:Person>
            <b:Last>Kontos</b:Last>
            <b:First>George</b:First>
          </b:Person>
          <b:Person>
            <b:Last>Mizell</b:Last>
            <b:First>Al</b:First>
            <b:Middle>P</b:Middle>
          </b:Person>
        </b:NameList>
      </b:Author>
    </b:Author>
    <b:PeriodicalTitle>Tech Trends</b:PeriodicalTitle>
    <b:Year>1997</b:Year>
    <b:Pages>17-22</b:Pages>
    <b:JournalName>TechTrends</b:JournalName>
    <b:Volume>42</b:Volume>
    <b:Issue>5</b:Issue>
    <b:DOI>10.1007/BF02818094</b:DOI>
    <b:RefOrder>349</b:RefOrder>
  </b:Source>
  <b:Source>
    <b:Tag>Παπ13</b:Tag>
    <b:SourceType>ConferenceProceedings</b:SourceType>
    <b:Guid>{6FBB8ED5-BED6-42A6-A1E1-F94D6ACF352A}</b:Guid>
    <b:Title>Συμπεριληπτική εκπαίδευση. Συγκριτική μελέτη για τις στάσεις των εκπαιδευτικών στην Ελλάδα και Ολλανδία σε σχέση με τη νομοθεσία και τις εκπαιδευτικές δομές της συμπεριληπτικής εκπαίδευσης.</b:Title>
    <b:Year>2013</b:Year>
    <b:City>Αθήνα</b:City>
    <b:Publisher>ΕΚΠΑ</b:Publisher>
    <b:Author>
      <b:Author>
        <b:NameList>
          <b:Person>
            <b:Last>Παπαπέτρου</b:Last>
            <b:First>Σάββας</b:First>
          </b:Person>
          <b:Person>
            <b:Last>Μπαλκίζας</b:Last>
            <b:First>Νικόλαος</b:First>
          </b:Person>
          <b:Person>
            <b:Last>Μπελεγράτη</b:Last>
            <b:First>Χρυσάνθη</b:First>
          </b:Person>
          <b:Person>
            <b:Last>Υφαντή</b:Last>
            <b:First>Ελένη</b:First>
          </b:Person>
        </b:NameList>
      </b:Author>
    </b:Author>
    <b:URL>https://issuu.com/nikbalki/docs/kam_vourla_symperiliptiki_2013</b:URL>
    <b:ConferenceName>Αναζητώντας τις δυναμικές του σύγχρονου σχολείου II</b:ConferenceName>
    <b:RefOrder>119</b:RefOrder>
  </b:Source>
  <b:Source>
    <b:Tag>Σαΐ15</b:Tag>
    <b:SourceType>Book</b:SourceType>
    <b:Guid>{FF8B5D5E-178C-4D3A-A63D-0BA7F97BA69E}</b:Guid>
    <b:Title>Οργάνωση και λειτουργία των σχολικών μονάδων</b:Title>
    <b:Year>2005</b:Year>
    <b:City>Αθήνα</b:City>
    <b:Publisher>Αυτοέκδοση</b:Publisher>
    <b:Author>
      <b:Author>
        <b:NameList>
          <b:Person>
            <b:Last>Σαΐτης</b:Last>
            <b:First>Χρίστος</b:First>
          </b:Person>
        </b:NameList>
      </b:Author>
    </b:Author>
    <b:RefOrder>120</b:RefOrder>
  </b:Source>
  <b:Source>
    <b:Tag>Αρα06</b:Tag>
    <b:SourceType>ArticleInAPeriodical</b:SourceType>
    <b:Guid>{7C6162BD-DFAB-47F7-A18C-6BF679A7AC81}</b:Guid>
    <b:Title>Η ανάπτυξη πρακτικών συμπεριληπτικής εκπαίδευσης ως συνέπεια της διαδικασίας ένταξης των κωφών/βαρήκοων μαθητών</b:Title>
    <b:Year>2006</b:Year>
    <b:PeriodicalTitle>Παιδαγωγική επιθεώρηση</b:PeriodicalTitle>
    <b:Pages>65-82</b:Pages>
    <b:Author>
      <b:Author>
        <b:NameList>
          <b:Person>
            <b:Last>Αραβή</b:Last>
            <b:First>Χριστιάνα</b:First>
          </b:Person>
          <b:Person>
            <b:Last>Αγγελίδης</b:Last>
            <b:First>Παναγιώτης</b:First>
          </b:Person>
        </b:NameList>
      </b:Author>
    </b:Author>
    <b:URL>https://ojs.lib.uom.gr/index.php/paidagogiki/article/view/6944</b:URL>
    <b:RefOrder>350</b:RefOrder>
  </b:Source>
  <b:Source>
    <b:Tag>Nor05</b:Tag>
    <b:SourceType>BookSection</b:SourceType>
    <b:Guid>{8D7C609C-3094-4DC4-8754-375ED31482A0}</b:Guid>
    <b:Title>How specialized is teaching pupils with disabilities and difficulties?</b:Title>
    <b:Year>2005</b:Year>
    <b:Pages>1-14</b:Pages>
    <b:BookTitle>Special teaching for special children? Pedagogies for inclusion</b:BookTitle>
    <b:Publisher>Open University Press</b:Publisher>
    <b:Author>
      <b:Author>
        <b:NameList>
          <b:Person>
            <b:Last>Norwich</b:Last>
            <b:First>Brahm</b:First>
          </b:Person>
          <b:Person>
            <b:Last>Lewis</b:Last>
            <b:First>Ann</b:First>
          </b:Person>
        </b:NameList>
      </b:Author>
      <b:BookAuthor>
        <b:NameList>
          <b:Person>
            <b:Last>Norwich</b:Last>
            <b:First>Brahm</b:First>
          </b:Person>
          <b:Person>
            <b:Last>Lewis</b:Last>
            <b:First>Ann</b:First>
          </b:Person>
        </b:NameList>
      </b:BookAuthor>
    </b:Author>
    <b:URL>http://citeseerx.ist.psu.edu/viewdoc/download?doi=10.1.1.476.2518&amp;rep=rep1&amp;type=pdf</b:URL>
    <b:RefOrder>121</b:RefOrder>
  </b:Source>
  <b:Source>
    <b:Tag>Goo08</b:Tag>
    <b:SourceType>Book</b:SourceType>
    <b:Guid>{75D98282-BB81-4089-B7BB-3577D210206E}</b:Guid>
    <b:Title>Looking in Classrooms</b:Title>
    <b:Year>2008</b:Year>
    <b:City>U.S.A.</b:City>
    <b:Publisher>Pearson</b:Publisher>
    <b:Edition>10th</b:Edition>
    <b:URL>https://epdf.pub/queue/looking-in-classrooms-10th-edition.html</b:URL>
    <b:Author>
      <b:Author>
        <b:NameList>
          <b:Person>
            <b:Last>Good</b:Last>
            <b:Middle>L</b:Middle>
            <b:First>Thomas</b:First>
          </b:Person>
          <b:Person>
            <b:Last>Brophy</b:Last>
            <b:Middle>E</b:Middle>
            <b:First>Jere</b:First>
          </b:Person>
        </b:NameList>
      </b:Author>
    </b:Author>
    <b:RefOrder>102</b:RefOrder>
  </b:Source>
  <b:Source>
    <b:Tag>Mas18</b:Tag>
    <b:SourceType>Book</b:SourceType>
    <b:Guid>{98B8C012-CFB8-4FA9-A233-965C184B678A}</b:Guid>
    <b:Title>The Inclusive Classroom: Strategies for Effective Differentiated Instruction</b:Title>
    <b:Year>2018</b:Year>
    <b:Publisher>Pearson</b:Publisher>
    <b:Author>
      <b:Author>
        <b:NameList>
          <b:Person>
            <b:Last>Mastropieri</b:Last>
            <b:First>Margo</b:First>
          </b:Person>
          <b:Person>
            <b:Last>Scruggs</b:Last>
            <b:First>Thomas</b:First>
          </b:Person>
        </b:NameList>
      </b:Author>
    </b:Author>
    <b:Edition>6th</b:Edition>
    <b:RefOrder>351</b:RefOrder>
  </b:Source>
  <b:Source>
    <b:Tag>Tom14</b:Tag>
    <b:SourceType>Book</b:SourceType>
    <b:Guid>{179A5FEB-C9CA-4154-A295-66352A218F23}</b:Guid>
    <b:Title>The Differentiated Classroom: Responding to the Needs of All Learners</b:Title>
    <b:Year>2014</b:Year>
    <b:City>Alexandria</b:City>
    <b:Publisher>ASCD</b:Publisher>
    <b:Author>
      <b:Author>
        <b:NameList>
          <b:Person>
            <b:Last>Tomlinson</b:Last>
            <b:Middle>Ann</b:Middle>
            <b:First>Carol</b:First>
          </b:Person>
        </b:NameList>
      </b:Author>
    </b:Author>
    <b:Edition>2nd</b:Edition>
    <b:URL>https://www.academia.edu/20531824</b:URL>
    <b:RefOrder>352</b:RefOrder>
  </b:Source>
  <b:Source>
    <b:Tag>Byr021</b:Tag>
    <b:SourceType>Book</b:SourceType>
    <b:Guid>{D2FDC209-2972-4985-A3FE-2233FBEF54E0}</b:Guid>
    <b:Title>Developing the Intercultural Dimension in Language Teaching: a practical introduction for teachers</b:Title>
    <b:Year>2002</b:Year>
    <b:City>Strasbourg</b:City>
    <b:Publisher>Council of Europe</b:Publisher>
    <b:Author>
      <b:Author>
        <b:NameList>
          <b:Person>
            <b:Last>Byram</b:Last>
            <b:First>Michael</b:First>
          </b:Person>
          <b:Person>
            <b:Last>Gribkova </b:Last>
            <b:First>Bella</b:First>
          </b:Person>
          <b:Person>
            <b:Last>Starkey</b:Last>
            <b:First>Hugh</b:First>
          </b:Person>
        </b:NameList>
      </b:Author>
    </b:Author>
    <b:URL>https://rm.coe.int/16802fc1c3</b:URL>
    <b:RefOrder>353</b:RefOrder>
  </b:Source>
  <b:Source>
    <b:Tag>Χαρ111</b:Tag>
    <b:SourceType>ArticleInAPeriodical</b:SourceType>
    <b:Guid>{55C26102-06A1-4856-84F5-95155C91A5B4}</b:Guid>
    <b:Title>Η Διαπολιτισμική Εκπαίδευση στα Π.Τ.Δ.Ε.</b:Title>
    <b:Year>2011</b:Year>
    <b:PeriodicalTitle>Mare Ponticum</b:PeriodicalTitle>
    <b:Pages>33-45</b:Pages>
    <b:Volume>2</b:Volume>
    <b:Issue>2</b:Issue>
    <b:URL>http://mareponticum.bscc.duth.gr/index_htm_files/mpvolume2.pdf</b:URL>
    <b:Author>
      <b:Author>
        <b:NameList>
          <b:Person>
            <b:Last>Χαρίτος</b:Last>
            <b:First>Βασίλειος</b:First>
          </b:Person>
          <b:Person>
            <b:Last>Παπασταμάτης</b:Last>
            <b:First>Αδαμάντιος</b:First>
          </b:Person>
        </b:NameList>
      </b:Author>
    </b:Author>
    <b:RefOrder>354</b:RefOrder>
  </b:Source>
  <b:Source>
    <b:Tag>Κοτ06</b:Tag>
    <b:SourceType>JournalArticle</b:SourceType>
    <b:Guid>{8B9654C6-0286-4918-B9CC-E187C083E033}</b:Guid>
    <b:Title>Στης μιζέριας τα θρανία μπορούν και ονειρεύονται</b:Title>
    <b:Year>2006</b:Year>
    <b:Pages>56-57</b:Pages>
    <b:Author>
      <b:Author>
        <b:NameList>
          <b:Person>
            <b:Last>Κοτταρίδη</b:Last>
            <b:First>Γ</b:First>
          </b:Person>
          <b:Person>
            <b:Last>Βαλάση-Αδάμ</b:Last>
            <b:First>Ε</b:First>
          </b:Person>
        </b:NameList>
      </b:Author>
    </b:Author>
    <b:JournalName>Ελευθεροτυπία</b:JournalName>
    <b:RefOrder>355</b:RefOrder>
  </b:Source>
  <b:Source>
    <b:Tag>Καλ19</b:Tag>
    <b:SourceType>ConferenceProceedings</b:SourceType>
    <b:Guid>{89804527-A697-47A1-B599-69FCAF7A8979}</b:Guid>
    <b:Title>Οι απόψεις των εκπαιδευτικών για την επιμόρφωση με αντικείμενο τη διαχείριση πολιτισμικά διαφοροποιημένων πληθυσμών στη σχολική τάξη</b:Title>
    <b:Year>2019</b:Year>
    <b:Pages>298-306</b:Pages>
    <b:ConferenceName>11ο Πανελλήνιο Συνέδριο της Παιδαγωγικής Εταιρείας Ελλάδος: "Βασική και συνεχιζόμενη εκπαίδευση των εκπαιδευτικών σε ένα σύνθετο και μεταβαλλόμενο περιβάλλον"</b:ConferenceName>
    <b:City>Πάτρα</b:City>
    <b:Author>
      <b:Author>
        <b:NameList>
          <b:Person>
            <b:Last>Καλαματιανού</b:Last>
            <b:First>Αμαλία</b:First>
          </b:Person>
          <b:Person>
            <b:Last>Κούλης</b:Last>
            <b:First>Αθανάσιος Κούλης</b:First>
          </b:Person>
          <b:Person>
            <b:Last>Παναγόπουλος</b:Last>
            <b:First>Επαμεινώνδας</b:First>
          </b:Person>
        </b:NameList>
      </b:Author>
    </b:Author>
    <b:URL>https://www.researchgate.net/publication/337908615</b:URL>
    <b:RefOrder>356</b:RefOrder>
  </b:Source>
  <b:Source>
    <b:Tag>Αση19</b:Tag>
    <b:SourceType>Misc</b:SourceType>
    <b:Guid>{E907FA93-77DD-4AE2-9737-B0AF86DA6A61}</b:Guid>
    <b:Title>Ο ρόλος της διαπολιτισμικής ετοιμότητας των εκπαιδευτικών στη δημιουργία ενός θετικού ψυχολογικού κλίματος σε μεικτές πολιτισμικά τάξεις</b:Title>
    <b:Year>2019</b:Year>
    <b:City>Αθήνα</b:City>
    <b:Publisher>Ε.Κ.Π.Α.</b:Publisher>
    <b:PublicationTitle>Διπλωματική Εργασία</b:PublicationTitle>
    <b:Author>
      <b:Author>
        <b:NameList>
          <b:Person>
            <b:Last>Ασημακοπούλου</b:Last>
            <b:First>Ελένη</b:First>
          </b:Person>
        </b:NameList>
      </b:Author>
    </b:Author>
    <b:RefOrder>357</b:RefOrder>
  </b:Source>
  <b:Source>
    <b:Tag>Λια06</b:Tag>
    <b:SourceType>Book</b:SourceType>
    <b:Guid>{8565D707-2A9B-4523-A022-731F2553D09E}</b:Guid>
    <b:Title>Η διαπολιτισμική διάσταση στην εκπαίδευση των εκπαιδευτικών: θεωρητική και εμπειρική προσέγγιση</b:Title>
    <b:Year>2006</b:Year>
    <b:City>Αθήνα</b:City>
    <b:Publisher>Αδελφοί Κυριακίδη</b:Publisher>
    <b:Author>
      <b:Author>
        <b:NameList>
          <b:Person>
            <b:Last>Λιακοπούλου</b:Last>
            <b:First>Μαρία</b:First>
          </b:Person>
        </b:NameList>
      </b:Author>
    </b:Author>
    <b:RefOrder>358</b:RefOrder>
  </b:Source>
  <b:Source>
    <b:Tag>Van06</b:Tag>
    <b:SourceType>JournalArticle</b:SourceType>
    <b:Guid>{DB17020D-5C76-4508-AF09-781A69E4920D}</b:Guid>
    <b:Title>Conducting Online Surveys</b:Title>
    <b:Year>2006</b:Year>
    <b:JournalName>Quality and Quantity</b:JournalName>
    <b:Pages>435-456</b:Pages>
    <b:Author>
      <b:Author>
        <b:NameList>
          <b:Person>
            <b:Last>Van Selm</b:Last>
            <b:First>Martine</b:First>
          </b:Person>
          <b:Person>
            <b:Last>Jankowski</b:Last>
            <b:First>Nicholas</b:First>
          </b:Person>
        </b:NameList>
      </b:Author>
    </b:Author>
    <b:Volume>40</b:Volume>
    <b:Issue>3</b:Issue>
    <b:DOI>10.1007/s11135-005-8081-8</b:DOI>
    <b:RefOrder>127</b:RefOrder>
  </b:Source>
  <b:Source>
    <b:Tag>Tet10</b:Tag>
    <b:SourceType>JournalArticle</b:SourceType>
    <b:Guid>{186924FC-41ED-457D-A5AD-7C8497D30F85}</b:Guid>
    <b:Title>Parents as problems or parents as people? Parental involvement programmes, schools and adult educators</b:Title>
    <b:Year>2010</b:Year>
    <b:Pages>188-198</b:Pages>
    <b:Author>
      <b:Author>
        <b:NameList>
          <b:Person>
            <b:Last>Tett</b:Last>
            <b:First>Lyn</b:First>
          </b:Person>
        </b:NameList>
      </b:Author>
    </b:Author>
    <b:JournalName>International Journal of Lifelong Education</b:JournalName>
    <b:Volume>20</b:Volume>
    <b:Issue>3</b:Issue>
    <b:DOI>10.1080/02601370110036037</b:DOI>
    <b:RefOrder>114</b:RefOrder>
  </b:Source>
  <b:Source>
    <b:Tag>Τζω08</b:Tag>
    <b:SourceType>Book</b:SourceType>
    <b:Guid>{C976EB14-0208-44B9-8B66-7A539CBC5EED}</b:Guid>
    <b:Title>Η εκπαίδευση των αλλοδαπών μαθητών. Διερεύνηση των προβλημάτων και της προοπτικής επίλυσής τους</b:Title>
    <b:Year>2008</b:Year>
    <b:City>Αθήνα</b:City>
    <b:Publisher>Εθνικό Κέντρο Κοινωνικών Ερευνών</b:Publisher>
    <b:Author>
      <b:Author>
        <b:NameList>
          <b:Person>
            <b:Last>Τζωρτζοπούλου</b:Last>
            <b:First>Μαρία</b:First>
          </b:Person>
          <b:Person>
            <b:Last>Κοτζαμάνη</b:Last>
            <b:First>Αγγελική</b:First>
          </b:Person>
        </b:NameList>
      </b:Author>
    </b:Author>
    <b:URL>https://www.ekke.gr/publication_files/i-ekpaideusi-ton-allodapon-mathiton-diereunisi-ton-provlimaton-kai-tis-prooptikis-epilisis-tous</b:URL>
    <b:RefOrder>47</b:RefOrder>
  </b:Source>
  <b:Source>
    <b:Tag>Ρακ16</b:Tag>
    <b:SourceType>ConferenceProceedings</b:SourceType>
    <b:Guid>{D44D9FB2-DF7F-46BA-B077-E95F68998465}</b:Guid>
    <b:Title>Ανασκόπηση ερευνών ενός συνεδρίου με θέμα την είσοδο των ΤΠΕ στην εκπαιδευτική πραγματικότητα</b:Title>
    <b:Year>2016</b:Year>
    <b:ConferenceName>2ο Πανελλήνιο Συνέδριο, με Διεθνή Συμμετοχή, για την Προώθηση της Εκπαιδευτικής Καινοτομίας</b:ConferenceName>
    <b:City>Λάρισα</b:City>
    <b:Author>
      <b:Author>
        <b:NameList>
          <b:Person>
            <b:Last>Ρακιτζής</b:Last>
            <b:First>Χρήστος</b:First>
          </b:Person>
          <b:Person>
            <b:Last>Ρακιτζή</b:Last>
            <b:First>Καρολίνα</b:First>
          </b:Person>
        </b:NameList>
      </b:Author>
    </b:Author>
    <b:URL>https://www.academia.edu/30904836/</b:URL>
    <b:RefOrder>359</b:RefOrder>
  </b:Source>
  <b:Source>
    <b:Tag>Μπε06</b:Tag>
    <b:SourceType>ConferenceProceedings</b:SourceType>
    <b:Guid>{1425F608-B52A-4DEC-ACE2-DDFBF7568012}</b:Guid>
    <b:Title>Σύγχρονες Εκπαιδευτικές Τεχνολογίες στην Υπηρεσία της Διαπολιτισμικής Εκπαίδευσης</b:Title>
    <b:Year>2006</b:Year>
    <b:Pages>193-197</b:Pages>
    <b:City>Βόλος</b:City>
    <b:Publisher>ΙΔΕΚΕ</b:Publisher>
    <b:ConferenceName>Δια βίου μάθηση για την Ανάπτυξη, την Απασχόληση και την Κοινωνική Συνοχή</b:ConferenceName>
    <b:Author>
      <b:Author>
        <b:NameList>
          <b:Person>
            <b:Last>Μπερερής</b:Last>
            <b:First>Πέτρος</b:First>
          </b:Person>
          <b:Person>
            <b:Last>Σιασιάκος</b:Last>
            <b:First>Κωνσταντίνος</b:First>
          </b:Person>
          <b:Person>
            <b:Last>Λαζακίδου-Καφετζή</b:Last>
            <b:First>Γεωργία</b:First>
          </b:Person>
        </b:NameList>
      </b:Author>
    </b:Author>
    <b:URL>/hdl.handle.net/10795/142</b:URL>
    <b:RefOrder>36</b:RefOrder>
  </b:Source>
  <b:Source>
    <b:Tag>Μάρ961</b:Tag>
    <b:SourceType>Book</b:SourceType>
    <b:Guid>{30C129D7-B444-4192-8A7D-5E5EF4FA50CF}</b:Guid>
    <b:Title>Η πολυπολιτισμικότητα της ελληνικής κοινωνίας η διαδικασία διεθνοποίησης και η αναγκαιότητα της διαπολιτισμικής εκπαίδευσης</b:Title>
    <b:Year>1996</b:Year>
    <b:City>Αθήνα</b:City>
    <b:Publisher>Υ.Π.Ε.Π.Θ. ( Γενική Γραμματεία Λαϊκής Επιμόρφωσης)</b:Publisher>
    <b:Author>
      <b:Author>
        <b:NameList>
          <b:Person>
            <b:Last>Μάρκου</b:Last>
            <b:Middle>Π</b:Middle>
            <b:First>Γεώργιος</b:First>
          </b:Person>
        </b:NameList>
      </b:Author>
    </b:Author>
    <b:RefOrder>360</b:RefOrder>
  </b:Source>
  <b:Source>
    <b:Tag>Κου18</b:Tag>
    <b:SourceType>ConferenceProceedings</b:SourceType>
    <b:Guid>{A963741A-DB35-46EA-AAE8-F966A91C2ED4}</b:Guid>
    <b:Title>Διερεύνηση απόψεων εκπαιδευτικών Διαπολιτισμικών Σχολείων για τη παροχή υπηρεσιών Συμβουλευτικής και Επαγγελματικού Προσανατολισμού στους μαθητές. Η περίπτωση των Διαπολιτισμικών Σχολείων Γυμνασίου και Λυκείου Σαπών στη Θράκη.</b:Title>
    <b:Year>2018</b:Year>
    <b:City>Πάτρα</b:City>
    <b:ConferenceName>26o Διεθνές Συνέδριο Ανθρωπιστικών και Κοινωνικών Σπουδών</b:ConferenceName>
    <b:URL>https://www.researchgate.net/publication/329877643</b:URL>
    <b:Author>
      <b:Author>
        <b:NameList>
          <b:Person>
            <b:Last>Κουτσούκος</b:Last>
            <b:First>Μάριος </b:First>
          </b:Person>
          <b:Person>
            <b:Last>Βασιλειάδης</b:Last>
            <b:First>Μιχάλης </b:First>
          </b:Person>
        </b:NameList>
      </b:Author>
      <b:Editor>
        <b:NameList>
          <b:Person>
            <b:Last>Ι.ΠΟ.Δ.Ε.</b:Last>
          </b:Person>
        </b:NameList>
      </b:Editor>
    </b:Author>
    <b:RefOrder>54</b:RefOrder>
  </b:Source>
  <b:Source>
    <b:Tag>iEi20</b:Tag>
    <b:SourceType>DocumentFromInternetSite</b:SourceType>
    <b:Guid>{65E9083B-6424-45F8-85D8-CE2A72280810}</b:Guid>
    <b:Title>Κορονοϊός: «Φορτωμένα» τα δίκτυα τηλεφωνίας και ίντερνετ - Πώς θα αντέξει το σύστημα</b:Title>
    <b:Year>2020</b:Year>
    <b:Month>March</b:Month>
    <b:Day>17</b:Day>
    <b:YearAccessed>2020</b:YearAccessed>
    <b:MonthAccessed>March</b:MonthAccessed>
    <b:DayAccessed>19</b:DayAccessed>
    <b:URL>https://www.ieidiseis.gr/texnologia/item/38400</b:URL>
    <b:InternetSiteTitle>iEidiseis.gr</b:InternetSiteTitle>
    <b:Author>
      <b:Author>
        <b:NameList>
          <b:Person>
            <b:Last>iEidiseis.gr</b:Last>
          </b:Person>
        </b:NameList>
      </b:Author>
    </b:Author>
    <b:RefOrder>361</b:RefOrder>
  </b:Source>
  <b:Source>
    <b:Tag>Alf20</b:Tag>
    <b:SourceType>InternetSite</b:SourceType>
    <b:Guid>{47609F54-74A1-41EC-90E1-08CE426F2BBC}</b:Guid>
    <b:Title>Κίνδυνο παγίωσης των μεθόδων τηλεκπαίδευσης και τηλεργασίας βλέπει το ΠΑΜΕ</b:Title>
    <b:Year>2020</b:Year>
    <b:Month>March</b:Month>
    <b:Day>18</b:Day>
    <b:InternetSiteTitle>alfavita.gr</b:InternetSiteTitle>
    <b:URL>https://www.alfavita.gr/ekpaideysi/315737</b:URL>
    <b:Author>
      <b:Author>
        <b:NameList>
          <b:Person>
            <b:Last>alfavita</b:Last>
          </b:Person>
        </b:NameList>
      </b:Author>
    </b:Author>
    <b:RefOrder>362</b:RefOrder>
  </b:Source>
  <b:Source>
    <b:Tag>Ele14</b:Tag>
    <b:SourceType>JournalArticle</b:SourceType>
    <b:Guid>{8830FEA5-62EE-47FC-9178-435382F9EF13}</b:Guid>
    <b:Title>The ‘intercultural’ teacher - a new response to the teaching career</b:Title>
    <b:JournalName>Procedia -Social and Behavioral Sciences</b:JournalName>
    <b:Year>2014</b:Year>
    <b:Pages>111 – 116</b:Pages>
    <b:Author>
      <b:Author>
        <b:NameList>
          <b:Person>
            <b:Last>Savu</b:Last>
            <b:First>Elena</b:First>
          </b:Person>
        </b:NameList>
      </b:Author>
    </b:Author>
    <b:City>Bucuresti</b:City>
    <b:Volume>128</b:Volume>
    <b:URL>doi:10.1016/j.sbspro.2014.03.127</b:URL>
    <b:RefOrder>17</b:RefOrder>
  </b:Source>
  <b:Source>
    <b:Tag>Rob17</b:Tag>
    <b:SourceType>JournalArticle</b:SourceType>
    <b:Guid>{BE056D7B-2095-4704-B2DD-D2BF48753E3D}</b:Guid>
    <b:Title>Effective inclusive teacher education for special educational needs and disabilities: Some more thoughts on the way forward</b:Title>
    <b:JournalName>Teaching and Teacher Education</b:JournalName>
    <b:Year>2017</b:Year>
    <b:Pages>164-178</b:Pages>
    <b:Author>
      <b:Author>
        <b:NameList>
          <b:Person>
            <b:Last>Robinson</b:Last>
            <b:First>Deborah</b:First>
          </b:Person>
        </b:NameList>
      </b:Author>
    </b:Author>
    <b:Volume>61</b:Volume>
    <b:DOI>10.1016/j.tate.2016.09.007</b:DOI>
    <b:RefOrder>63</b:RefOrder>
  </b:Source>
  <b:Source>
    <b:Tag>Kyr101</b:Tag>
    <b:SourceType>Report</b:SourceType>
    <b:Guid>{38BD6FB5-D206-42E8-A9D5-FF6D4432FF41}</b:Guid>
    <b:Title>Ένταξη δεύτερης γενιάς μεταναστών μαθητών στο εκπαιδευτικό σύστημα της χώρας</b:Title>
    <b:Year>2010</b:Year>
    <b:Author>
      <b:Author>
        <b:NameList>
          <b:Person>
            <b:Last>Kyridis</b:Last>
            <b:First>Argyris</b:First>
          </b:Person>
          <b:Person>
            <b:Last>Palaiologou</b:Last>
            <b:First>Nektaria</b:First>
          </b:Person>
          <b:Person>
            <b:Last>Gialamas</b:Last>
            <b:First>Vasilis</b:First>
          </b:Person>
          <b:Person>
            <b:Last>Evangelou</b:Last>
            <b:First>Odysseas</b:First>
          </b:Person>
          <b:Person>
            <b:Last>Stavrianoudi</b:Last>
            <b:First>Athina</b:First>
          </b:Person>
        </b:NameList>
      </b:Author>
    </b:Author>
    <b:URL>https://www.researchgate.net/publication/274076067_</b:URL>
    <b:RefOrder>363</b:RefOrder>
  </b:Source>
  <b:Source>
    <b:Tag>Cum05</b:Tag>
    <b:SourceType>JournalArticle</b:SourceType>
    <b:Guid>{09987A5B-4262-4B0A-9B21-0913A8FE1E7E}</b:Guid>
    <b:Title>Affirming identity in multilingual classrooms</b:Title>
    <b:JournalName>Educational Leadership</b:JournalName>
    <b:Year>2005</b:Year>
    <b:Pages>38-43</b:Pages>
    <b:Author>
      <b:Author>
        <b:NameList>
          <b:Person>
            <b:Last>Cummins</b:Last>
            <b:First>Jim</b:First>
          </b:Person>
          <b:Person>
            <b:Last>Bismilla</b:Last>
            <b:First>V</b:First>
          </b:Person>
          <b:Person>
            <b:Last>Chow</b:Last>
            <b:First>P</b:First>
          </b:Person>
          <b:Person>
            <b:Last>Cohen</b:Last>
            <b:Middle>L</b:Middle>
            <b:First>Sarah</b:First>
          </b:Person>
          <b:Person>
            <b:Last>Giampapa</b:Last>
            <b:First>Frances</b:First>
          </b:Person>
          <b:Person>
            <b:Last>Leoni</b:Last>
            <b:First>L</b:First>
          </b:Person>
          <b:Person>
            <b:Last>Sandhu</b:Last>
            <b:First>P</b:First>
          </b:Person>
          <b:Person>
            <b:Last>Sastri</b:Last>
            <b:First>P</b:First>
          </b:Person>
        </b:NameList>
      </b:Author>
    </b:Author>
    <b:Volume>63</b:Volume>
    <b:Issue>1</b:Issue>
    <b:URL>https://www.researchgate.net/publication/283599395_</b:URL>
    <b:RefOrder>364</b:RefOrder>
  </b:Source>
  <b:Source>
    <b:Tag>Col961</b:Tag>
    <b:SourceType>ConferenceProceedings</b:SourceType>
    <b:Guid>{0256BE50-439F-4AC4-B460-B14DF0F520E0}</b:Guid>
    <b:Title>Facilitating Interaction in Computer Mediated Online Courses Learning</b:Title>
    <b:Year>1996</b:Year>
    <b:City>Tallahassee</b:City>
    <b:ConferenceName>FSU/AECT Conference on Distance</b:ConferenceName>
    <b:Author>
      <b:Author>
        <b:NameList>
          <b:Person>
            <b:Last>Collins</b:Last>
            <b:First>Mauri</b:First>
          </b:Person>
          <b:Person>
            <b:Last>Berge</b:Last>
            <b:First>Zane</b:First>
          </b:Person>
        </b:NameList>
      </b:Author>
    </b:Author>
    <b:URL>https://www.academia.edu/711320/</b:URL>
    <b:RefOrder>365</b:RefOrder>
  </b:Source>
  <b:Source>
    <b:Tag>Bes04</b:Tag>
    <b:SourceType>ConferenceProceedings</b:SourceType>
    <b:Guid>{8D67837C-9420-4062-AA9D-4B3B75040788}</b:Guid>
    <b:Title>The impact of teachers' perceptions of student characteristics on the enactment of their beliefs</b:Title>
    <b:Year>2004</b:Year>
    <b:Pages>111–118</b:Pages>
    <b:ConferenceName>Proceedings of the 28th Conference of the International  Group for the Psychology of Mathematics Education</b:ConferenceName>
    <b:City>Australia</b:City>
    <b:Author>
      <b:Author>
        <b:NameList>
          <b:Person>
            <b:Last>Beswick</b:Last>
            <b:First>Kim</b:First>
          </b:Person>
        </b:NameList>
      </b:Author>
    </b:Author>
    <b:Volume>2</b:Volume>
    <b:URL>https://www.researchgate.net/publication/253842292_</b:URL>
    <b:RefOrder>81</b:RefOrder>
  </b:Source>
  <b:Source>
    <b:Tag>Ain05</b:Tag>
    <b:SourceType>JournalArticle</b:SourceType>
    <b:Guid>{2F851C38-1157-4709-A8DE-8FA4F47F5A0B}</b:Guid>
    <b:Title>Understanding the development of inclusive education system</b:Title>
    <b:Year>2005</b:Year>
    <b:JournalName>Electronic Journal of Research in Educational Psychology</b:JournalName>
    <b:Author>
      <b:Author>
        <b:NameList>
          <b:Person>
            <b:Last>Ainscow</b:Last>
            <b:First>Mel</b:First>
          </b:Person>
        </b:NameList>
      </b:Author>
    </b:Author>
    <b:Volume>3</b:Volume>
    <b:Issue>3</b:Issue>
    <b:URL>https://www.researchgate.net/publication/228935522_</b:URL>
    <b:RefOrder>366</b:RefOrder>
  </b:Source>
  <b:Source>
    <b:Tag>Edw16</b:Tag>
    <b:SourceType>ArticleInAPeriodical</b:SourceType>
    <b:Guid>{922778AA-D7E5-4DC3-8D33-313791C16370}</b:Guid>
    <b:Title>UNHCR viewpoint: ‘Refugee’ or ‘migrant’ – Which is right?</b:Title>
    <b:Year>2016</b:Year>
    <b:PeriodicalTitle>UNHCR</b:PeriodicalTitle>
    <b:Month>July</b:Month>
    <b:Day>11</b:Day>
    <b:Author>
      <b:Author>
        <b:NameList>
          <b:Person>
            <b:Last>Edwards</b:Last>
            <b:First>Adrian</b:First>
          </b:Person>
        </b:NameList>
      </b:Author>
    </b:Author>
    <b:City>Geneva</b:City>
    <b:Edition>2nd</b:Edition>
    <b:URL>https://www.unhcr.org/news/latest/2016/7/55df0e556/</b:URL>
    <b:RefOrder>24</b:RefOrder>
  </b:Source>
  <b:Source>
    <b:Tag>Eva01</b:Tag>
    <b:SourceType>JournalArticle</b:SourceType>
    <b:Guid>{7ABF892C-9A99-4950-B243-3CDA195A820E}</b:Guid>
    <b:Title>Computer Attitudes as a Function of Age, Gender, Math Attitude, and Developmental Status</b:Title>
    <b:JournalName>Journal of Educational Computing Research</b:JournalName>
    <b:Year>2001</b:Year>
    <b:Pages>367-384</b:Pages>
    <b:Author>
      <b:Author>
        <b:NameList>
          <b:Person>
            <b:Last>Evans-Jennings</b:Last>
            <b:First>S</b:First>
          </b:Person>
          <b:Person>
            <b:Last>Okwuegbuzie</b:Last>
            <b:First>A</b:First>
          </b:Person>
        </b:NameList>
      </b:Author>
    </b:Author>
    <b:Volume>25</b:Volume>
    <b:Issue>4</b:Issue>
    <b:DOI>/10.2190/WH2L-BBVB-DTPG-UG7R</b:DOI>
    <b:RefOrder>367</b:RefOrder>
  </b:Source>
  <b:Source>
    <b:Tag>Fel97</b:Tag>
    <b:SourceType>JournalArticle</b:SourceType>
    <b:Guid>{468F6C49-400E-444E-8D0D-69149619A083}</b:Guid>
    <b:Title>Varieties of wisdom in the practice of teachers</b:Title>
    <b:JournalName>Teaching and Teacher Education</b:JournalName>
    <b:Year>1997</b:Year>
    <b:Pages>757-773</b:Pages>
    <b:Volume>13</b:Volume>
    <b:Issue>7</b:Issue>
    <b:DOI>10.1016/S0742-051X(97)00021-8</b:DOI>
    <b:Author>
      <b:Author>
        <b:NameList>
          <b:Person>
            <b:Last>Feldman</b:Last>
            <b:First>Allan</b:First>
          </b:Person>
        </b:NameList>
      </b:Author>
    </b:Author>
    <b:RefOrder>368</b:RefOrder>
  </b:Source>
  <b:Source>
    <b:Tag>Git901</b:Tag>
    <b:SourceType>ArticleInAPeriodical</b:SourceType>
    <b:Guid>{B43AEE9E-F171-4327-AAED-6C9642B0DCD4}</b:Guid>
    <b:Title>Educative Research, Voice, and School Change</b:Title>
    <b:PeriodicalTitle>Harvard Educational Review</b:PeriodicalTitle>
    <b:Year>1990</b:Year>
    <b:Month>December</b:Month>
    <b:Pages>443-467</b:Pages>
    <b:Author>
      <b:Author>
        <b:NameList>
          <b:Person>
            <b:Last>Gitlin</b:Last>
            <b:Middle>David</b:Middle>
            <b:First>Andrew</b:First>
          </b:Person>
        </b:NameList>
      </b:Author>
    </b:Author>
    <b:Volume>60</b:Volume>
    <b:Issue>4</b:Issue>
    <b:DOI>10.17763/haer.60.4.l436834032t24wk5</b:DOI>
    <b:RefOrder>369</b:RefOrder>
  </b:Source>
  <b:Source>
    <b:Tag>Goo95</b:Tag>
    <b:SourceType>JournalArticle</b:SourceType>
    <b:Guid>{63E45502-8466-49DE-936B-84CB858726DE}</b:Guid>
    <b:Title>Subject cultures and the introduction of classroom computers</b:Title>
    <b:JournalName>British Educational Research Journal</b:JournalName>
    <b:Year>1995</b:Year>
    <b:Pages>613-628</b:Pages>
    <b:Author>
      <b:Author>
        <b:NameList>
          <b:Person>
            <b:Last>Goodson</b:Last>
            <b:First>Ivor</b:First>
          </b:Person>
          <b:Person>
            <b:Last>Mangan</b:Last>
            <b:First>Marshall</b:First>
          </b:Person>
        </b:NameList>
      </b:Author>
    </b:Author>
    <b:Volume>21</b:Volume>
    <b:Issue>5</b:Issue>
    <b:DOI>10.1080/0141192950210505</b:DOI>
    <b:RefOrder>370</b:RefOrder>
  </b:Source>
  <b:Source>
    <b:Tag>Kio19</b:Tag>
    <b:SourceType>ArticleInAPeriodical</b:SourceType>
    <b:Guid>{D1CCB952-BEA4-422E-9BE7-07ACC1A497CB}</b:Guid>
    <b:Title>Διαπολιτισμική Εκπαίδευση</b:Title>
    <b:Pages>362-369</b:Pages>
    <b:Year>2019</b:Year>
    <b:Author>
      <b:Author>
        <b:NameList>
          <b:Person>
            <b:Last>Kiosse</b:Last>
            <b:First>Eleni</b:First>
          </b:Person>
        </b:NameList>
      </b:Author>
    </b:Author>
    <b:PeriodicalTitle>ΝΕΟΣ ΠΑΙΔΑΓΩΓΟΣ</b:PeriodicalTitle>
    <b:Volume>13</b:Volume>
    <b:URL>https://www.academia.edu/39733221</b:URL>
    <b:RefOrder>371</b:RefOrder>
  </b:Source>
  <b:Source>
    <b:Tag>Kug04</b:Tag>
    <b:SourceType>ArticleInAPeriodical</b:SourceType>
    <b:Guid>{82AEDA25-04EB-40BC-A20D-1201AB30564D}</b:Guid>
    <b:Title>Leadership for inclusion: a comparison of international practices</b:Title>
    <b:Year>2004</b:Year>
    <b:Pages>133 - 141</b:Pages>
    <b:PeriodicalTitle>Journal of Research in Special Educational Needs</b:PeriodicalTitle>
    <b:Month>November</b:Month>
    <b:Day>18</b:Day>
    <b:Volume>4</b:Volume>
    <b:Issue>3</b:Issue>
    <b:YearAccessed>2019</b:YearAccessed>
    <b:MonthAccessed>September</b:MonthAccessed>
    <b:DayAccessed>28</b:DayAccessed>
    <b:DOI>10.1111/j.1471-3802.2004.00028.x</b:DOI>
    <b:Author>
      <b:Author>
        <b:NameList>
          <b:Person>
            <b:Last>Kugelmass</b:Last>
            <b:First>Judy</b:First>
          </b:Person>
          <b:Person>
            <b:Last>Ainscow</b:Last>
            <b:First>Mel</b:First>
          </b:Person>
        </b:NameList>
      </b:Author>
    </b:Author>
    <b:RefOrder>110</b:RefOrder>
  </b:Source>
  <b:Source>
    <b:Tag>Lag</b:Tag>
    <b:SourceType>ConferenceProceedings</b:SourceType>
    <b:Guid>{D4B6D3B2-0CF8-422C-AD49-C7885C6E4D46}</b:Guid>
    <b:Title>A meta study on IC technologies in education. Towards a multidimensional framework to tackle their integration</b:Title>
    <b:City>Utrecht</b:City>
    <b:Pages>111-125</b:Pages>
    <b:ConferenceName>25th Conference of the International Group for the Psychology of Mathematics Education</b:ConferenceName>
    <b:Author>
      <b:Author>
        <b:NameList>
          <b:Person>
            <b:Last>Lagrange</b:Last>
            <b:First>Jean-baptiste</b:First>
          </b:Person>
          <b:Person>
            <b:Last>Artigue</b:Last>
            <b:First>Michèle</b:First>
          </b:Person>
          <b:Person>
            <b:Last>Laborde</b:Last>
            <b:First>Colette</b:First>
          </b:Person>
          <b:Person>
            <b:Last>Trouche</b:Last>
            <b:First>Luc</b:First>
          </b:Person>
        </b:NameList>
      </b:Author>
    </b:Author>
    <b:URL>https://www.academia.edu/2744181</b:URL>
    <b:Year>2001</b:Year>
    <b:RefOrder>372</b:RefOrder>
  </b:Source>
  <b:Source>
    <b:Tag>Lei10</b:Tag>
    <b:SourceType>JournalArticle</b:SourceType>
    <b:Guid>{34AE0148-6B93-48BE-9523-CE1355E91D12}</b:Guid>
    <b:Title>Teachers' Perceptions of their Cultural Competencies: An Investigation into the Relationships among Teacher Characteristics and Cultural Competence</b:Title>
    <b:Year>2010</b:Year>
    <b:Author>
      <b:Author>
        <b:NameList>
          <b:Person>
            <b:Last>Leighton</b:Last>
            <b:First>Lindsay</b:First>
          </b:Person>
          <b:Person>
            <b:Last>Harkins</b:Last>
            <b:First>Mary Jane </b:First>
          </b:Person>
        </b:NameList>
      </b:Author>
    </b:Author>
    <b:URL>https://www.researchgate.net/publication/267249845</b:URL>
    <b:RefOrder>373</b:RefOrder>
  </b:Source>
  <b:Source>
    <b:Tag>Mar14</b:Tag>
    <b:SourceType>JournalArticle</b:SourceType>
    <b:Guid>{D673D6DC-CC2A-44E6-AE8A-A7CB101E04C3}</b:Guid>
    <b:Title>As TIC como ferramentas de educação intercultural</b:Title>
    <b:Year>2014</b:Year>
    <b:JournalName>SOCIOLOGIA ON LINE</b:JournalName>
    <b:Author>
      <b:Author>
        <b:NameList>
          <b:Person>
            <b:Last>Martires</b:Last>
            <b:First>Hugo</b:First>
          </b:Person>
          <b:Person>
            <b:Last>Sousa</b:Last>
            <b:First>Carolina</b:First>
          </b:Person>
          <b:Person>
            <b:Last>Bosa</b:Last>
            <b:First>Angel</b:First>
          </b:Person>
        </b:NameList>
      </b:Author>
    </b:Author>
    <b:URL>https://www.academia.edu/11597964/</b:URL>
    <b:RefOrder>374</b:RefOrder>
  </b:Source>
  <b:Source>
    <b:Tag>Nie94</b:Tag>
    <b:SourceType>ArticleInAPeriodical</b:SourceType>
    <b:Guid>{FCB2C7E9-3291-4EEF-A838-237E8AAF8EC4}</b:Guid>
    <b:Title>Lessons from Students on Creating a Chance to Dream</b:Title>
    <b:Year>1994</b:Year>
    <b:Pages>392-426</b:Pages>
    <b:PeriodicalTitle>Harvard Educational Review</b:PeriodicalTitle>
    <b:Author>
      <b:Author>
        <b:NameList>
          <b:Person>
            <b:Last>Nieto</b:Last>
            <b:First>Sonia</b:First>
          </b:Person>
        </b:NameList>
      </b:Author>
    </b:Author>
    <b:Volume>64</b:Volume>
    <b:Issue>4</b:Issue>
    <b:DOI>10.17763/haer.64.4.4846361m306pl670</b:DOI>
    <b:RefOrder>375</b:RefOrder>
  </b:Source>
  <b:Source>
    <b:Tag>Sin13</b:Tag>
    <b:SourceType>JournalArticle</b:SourceType>
    <b:Guid>{A1B7318C-BA11-443E-B156-1175BCC6E81E}</b:Guid>
    <b:Title>A Study About Role of Multimedia in Early Childhood Education</b:Title>
    <b:Year>2013</b:Year>
    <b:JournalName>International Journal of Humanities and Social Science Invention</b:JournalName>
    <b:Pages>80-85</b:Pages>
    <b:Author>
      <b:Author>
        <b:NameList>
          <b:Person>
            <b:Last>Singh</b:Last>
            <b:First>Shilpa</b:First>
          </b:Person>
          <b:Person>
            <b:Last>Mishra</b:Last>
            <b:First>Sunita</b:First>
          </b:Person>
        </b:NameList>
      </b:Author>
    </b:Author>
    <b:Month>June</b:Month>
    <b:Volume>2</b:Volume>
    <b:Issue>6</b:Issue>
    <b:URL>https://www.researchgate.net/publication/305769820_</b:URL>
    <b:RefOrder>376</b:RefOrder>
  </b:Source>
  <b:Source>
    <b:Tag>Hac20</b:Tag>
    <b:SourceType>DocumentFromInternetSite</b:SourceType>
    <b:Guid>{89947ADD-5F5C-443B-8C27-D152F4722C26}</b:Guid>
    <b:Title>Το Πανελλήνιο Σχολικό Δίκτυο SCH.GR δέχτηκε hacking επίθεση από τους Pøwerful Greek Army</b:Title>
    <b:Year>2020</b:Year>
    <b:Month>Απρίλιος</b:Month>
    <b:Day>12</b:Day>
    <b:Author>
      <b:Author>
        <b:NameList>
          <b:Person>
            <b:Last>Unamatata</b:Last>
            <b:First>Hack</b:First>
          </b:Person>
        </b:NameList>
      </b:Author>
    </b:Author>
    <b:InternetSiteTitle>secnews.gr</b:InternetSiteTitle>
    <b:URL>https://www.secnews.gr/220390/</b:URL>
    <b:RefOrder>377</b:RefOrder>
  </b:Source>
  <b:Source>
    <b:Tag>Was08</b:Tag>
    <b:SourceType>JournalArticle</b:SourceType>
    <b:Guid>{417148B0-139B-47F8-86A6-A3281514FC73}</b:Guid>
    <b:Title>Fostering connections between multicultural education and technology: Incorporating weblogs into preservice teacher education</b:Title>
    <b:Year>2008</b:Year>
    <b:JournalName>Journal of Information Technology for Teacher Education</b:JournalName>
    <b:Pages>211-232</b:Pages>
    <b:Author>
      <b:Author>
        <b:NameList>
          <b:Person>
            <b:Last>Wassell</b:Last>
            <b:First>Beth</b:First>
          </b:Person>
          <b:Person>
            <b:Last>Crouch</b:Last>
            <b:First>Corey</b:First>
          </b:Person>
        </b:NameList>
      </b:Author>
    </b:Author>
    <b:Volume>16</b:Volume>
    <b:Issue>2</b:Issue>
    <b:URL>https://www.researchgate.net/publication/284756212</b:URL>
    <b:RefOrder>378</b:RefOrder>
  </b:Source>
  <b:Source>
    <b:Tag>Χου</b:Tag>
    <b:SourceType>ConferenceProceedings</b:SourceType>
    <b:Guid>{773FD549-C765-4BAC-B9EC-BD4F0773B898}</b:Guid>
    <b:Title>Ο σχεδιασμός και η αξιοποίηση μιας ψηφιακής κοινότητας μάθησης για την συνεργατική εξ αποστάσεως επιμόρφωση εκπαιδευτικών σε ζητήματα φιλαναγνωσίας, μια δια βίου διαδικασία μάθησης</b:Title>
    <b:Author>
      <b:Author>
        <b:NameList>
          <b:Person>
            <b:Last>Χουρίδου</b:Last>
            <b:First>Πολυξένη</b:First>
          </b:Person>
          <b:Person>
            <b:Last>Μανούσου</b:Last>
            <b:First>Ευαγγελία</b:First>
          </b:Person>
        </b:NameList>
      </b:Author>
    </b:Author>
    <b:Pages>41-49</b:Pages>
    <b:Year>2017</b:Year>
    <b:ConferenceName>Διεθνές Συνέδριο για την Ανοικτή &amp; εξ Αποστάσεως Εκπαίδευση</b:ConferenceName>
    <b:City>Αθήνα</b:City>
    <b:Publisher>Ε.Α.Π</b:Publisher>
    <b:DOI>10.12681/icodl.1375</b:DOI>
    <b:RefOrder>379</b:RefOrder>
  </b:Source>
  <b:Source>
    <b:Tag>Φρα18</b:Tag>
    <b:SourceType>DocumentFromInternetSite</b:SourceType>
    <b:Guid>{579E0144-F31D-449E-AC60-537542FF58AB}</b:Guid>
    <b:Title>Στα $4 τρις οι παγκόσμιες δαπάνες για ΤΠΕ το 2018</b:Title>
    <b:Year>2018</b:Year>
    <b:Month>Φεβρουάριος</b:Month>
    <b:Day>9</b:Day>
    <b:Author>
      <b:Author>
        <b:NameList>
          <b:Person>
            <b:Last>Φραγκούλη</b:Last>
            <b:First>Νατάσα</b:First>
          </b:Person>
        </b:NameList>
      </b:Author>
    </b:Author>
    <b:InternetSiteTitle>http://www.sepe.gr/</b:InternetSiteTitle>
    <b:URL>http://www.sepe.gr/gr/research-studies/article/10615410</b:URL>
    <b:RefOrder>380</b:RefOrder>
  </b:Source>
  <b:Source>
    <b:Tag>Φρα20</b:Tag>
    <b:SourceType>DocumentFromInternetSite</b:SourceType>
    <b:Guid>{A5866A1B-BEBA-4B52-88FD-74D0BF0795F7}</b:Guid>
    <b:Title>Ο κορωνοϊός μειώνει τις δαπάνες για Πληροφορική κατά 2,7% το 2020</b:Title>
    <b:InternetSiteTitle>http://www.sepe.gr/</b:InternetSiteTitle>
    <b:Year>2020</b:Year>
    <b:Month>Απρίλιος</b:Month>
    <b:Day>7</b:Day>
    <b:URL>http://www.sepe.gr/gr/research-studies/article/15638195</b:URL>
    <b:Author>
      <b:Author>
        <b:NameList>
          <b:Person>
            <b:Last>Φραγκούλη</b:Last>
            <b:First>Νατάσα</b:First>
          </b:Person>
        </b:NameList>
      </b:Author>
    </b:Author>
    <b:RefOrder>381</b:RefOrder>
  </b:Source>
  <b:Source>
    <b:Tag>Wei</b:Tag>
    <b:SourceType>ArticleInAPeriodical</b:SourceType>
    <b:Guid>{994D1C4D-F7AD-44C9-8BDB-D292049CB309}</b:Guid>
    <b:Title>Keeping Up with the Research</b:Title>
    <b:Pages>30-34</b:Pages>
    <b:Author>
      <b:Author>
        <b:NameList>
          <b:Person>
            <b:Last>Weiss</b:Last>
            <b:First>Jiri</b:First>
          </b:Person>
        </b:NameList>
      </b:Author>
    </b:Author>
    <b:PeriodicalTitle>Technology &amp; Learning</b:PeriodicalTitle>
    <b:Volume>14</b:Volume>
    <b:Issue>5</b:Issue>
    <b:URL>https://www.questia.com/magazine/1G1-15091721</b:URL>
    <b:RefOrder>382</b:RefOrder>
  </b:Source>
  <b:Source>
    <b:Tag>Γκό07</b:Tag>
    <b:SourceType>BookSection</b:SourceType>
    <b:Guid>{52163B80-6D6B-43A8-8C22-44D91CBF8DB0}</b:Guid>
    <b:Title>Διαπολιτισμική Παιδαγωγική</b:Title>
    <b:Year>2007</b:Year>
    <b:City>Βόλος</b:City>
    <b:Publisher>Υ.Ε.Π.Θ. Πανεπιστήμιο Θεσσαλίας</b:Publisher>
    <b:BookTitle>Ετερότητα στη Σχολική Τάξη και Διδασκαλία της Ελληνικής Γλώσσας και των Μαθηματικών: η περίπτωση των Τσιγγανοπαίδων</b:BookTitle>
    <b:Pages>23-37</b:Pages>
    <b:Author>
      <b:Author>
        <b:NameList>
          <b:Person>
            <b:Last>Γκόβαρης</b:Last>
            <b:First>Χρήστος</b:First>
          </b:Person>
        </b:NameList>
      </b:Author>
    </b:Author>
    <b:URL>http://repository.edulll.gr/edulll/retrieve/906/156.pdf</b:URL>
    <b:RefOrder>383</b:RefOrder>
  </b:Source>
  <b:Source>
    <b:Tag>Ban88</b:Tag>
    <b:SourceType>BookSection</b:SourceType>
    <b:Guid>{313417AE-D7AB-4FF2-9E9E-44F24B752757}</b:Guid>
    <b:Title>Multicultural Education: Characteristics and Goals</b:Title>
    <b:Year>1988</b:Year>
    <b:City>Boston</b:City>
    <b:Publisher>Alllyn &amp; Bacon</b:Publisher>
    <b:BookTitle>Multicultural Education: Issues and Perspectives</b:BookTitle>
    <b:Pages>3-26</b:Pages>
    <b:Author>
      <b:Author>
        <b:NameList>
          <b:Person>
            <b:Last>Banks</b:Last>
            <b:Middle>A </b:Middle>
            <b:First>James</b:First>
          </b:Person>
        </b:NameList>
      </b:Author>
      <b:BookAuthor>
        <b:NameList>
          <b:Person>
            <b:Last>Banks</b:Last>
            <b:First>James</b:First>
          </b:Person>
          <b:Person>
            <b:Last>Banks</b:Last>
            <b:Middle>McGee</b:Middle>
            <b:First>Cherry</b:First>
          </b:Person>
        </b:NameList>
      </b:BookAuthor>
    </b:Author>
    <b:URL>https://www.slideshare.net/mariaferc/0470483288multicul</b:URL>
    <b:RefOrder>48</b:RefOrder>
  </b:Source>
  <b:Source>
    <b:Tag>EAS15</b:Tag>
    <b:SourceType>Report</b:SourceType>
    <b:Guid>{8A057FCA-B715-4556-A971-9D87CD52236C}</b:Guid>
    <b:Title>Έκθεση πληροφοριών για τις χώρες καταγωγής</b:Title>
    <b:Year>2015</b:Year>
    <b:Author>
      <b:Author>
        <b:NameList>
          <b:Person>
            <b:Last>EASO</b:Last>
          </b:Person>
        </b:NameList>
      </b:Author>
    </b:Author>
    <b:URL>https://www.ecoi.net/en/file/local/1078048/1226_1453272633_bz0415498eln.pdf</b:URL>
    <b:RefOrder>22</b:RefOrder>
  </b:Source>
  <b:Source>
    <b:Tag>Mit091</b:Tag>
    <b:SourceType>JournalArticle</b:SourceType>
    <b:Guid>{F0C8C511-7F41-4281-90A8-E8E2CA8C0F4E}</b:Guid>
    <b:Title>Moral, Ethical, and Social Responsibilities</b:Title>
    <b:Year>2009</b:Year>
    <b:JournalName>Decision Sciences Journal of Innovative Education</b:JournalName>
    <b:Pages>346-348</b:Pages>
    <b:Author>
      <b:Author>
        <b:NameList>
          <b:Person>
            <b:Last>Mitra</b:Last>
            <b:First>Amitava</b:First>
          </b:Person>
        </b:NameList>
      </b:Author>
    </b:Author>
    <b:Volume>7</b:Volume>
    <b:Issue>2</b:Issue>
    <b:DOI>10.1111/j.1540-4609.2009.00235_6.x</b:DOI>
    <b:RefOrder>384</b:RefOrder>
  </b:Source>
  <b:Source>
    <b:Tag>Boo98</b:Tag>
    <b:SourceType>Book</b:SourceType>
    <b:Guid>{172AF3A8-33B2-43C5-A95A-FFC762586913}</b:Guid>
    <b:Title>From Them to Us: An International Study of Inclusion in Education</b:Title>
    <b:Year>1998</b:Year>
    <b:City>London</b:City>
    <b:Publisher>Routledge</b:Publisher>
    <b:Author>
      <b:Author>
        <b:NameList>
          <b:Person>
            <b:Last>Booth</b:Last>
            <b:First>Tony</b:First>
          </b:Person>
          <b:Person>
            <b:Last>Ainscow</b:Last>
            <b:First>Mel</b:First>
          </b:Person>
        </b:NameList>
      </b:Author>
    </b:Author>
    <b:URL>https://www.questia.com/library/108957696/from-them-to-us-an-international-study-of-inclusion</b:URL>
    <b:RefOrder>55</b:RefOrder>
  </b:Source>
  <b:Source>
    <b:Tag>Gla90</b:Tag>
    <b:SourceType>Book</b:SourceType>
    <b:Guid>{26452023-0E87-4838-A9AD-1239BC2269DA}</b:Guid>
    <b:Title>The Quality School: Managing Students without Coercion.</b:Title>
    <b:Year>1990</b:Year>
    <b:City>New York</b:City>
    <b:Publisher>Harper and Row Publishers</b:Publisher>
    <b:Author>
      <b:Author>
        <b:NameList>
          <b:Person>
            <b:Last>Glasser</b:Last>
            <b:First>William</b:First>
          </b:Person>
        </b:NameList>
      </b:Author>
    </b:Author>
    <b:RefOrder>56</b:RefOrder>
  </b:Source>
  <b:Source>
    <b:Tag>Cla95</b:Tag>
    <b:SourceType>Book</b:SourceType>
    <b:Guid>{B362BC63-091B-45A8-BE4F-8D5A469571D4}</b:Guid>
    <b:Title>Towards Inclusive Schools?</b:Title>
    <b:Year>1995</b:Year>
    <b:City>London</b:City>
    <b:Publisher>Fulyon</b:Publisher>
    <b:Author>
      <b:Author>
        <b:NameList>
          <b:Person>
            <b:Last>Clark</b:Last>
            <b:First>Catherine</b:First>
          </b:Person>
          <b:Person>
            <b:Last>Dyson</b:Last>
            <b:First>Alan</b:First>
          </b:Person>
          <b:Person>
            <b:Last>Millward</b:Last>
            <b:First>Alan</b:First>
          </b:Person>
        </b:NameList>
      </b:Author>
    </b:Author>
    <b:DOI>https://doi.org/10.4324/9780429469084</b:DOI>
    <b:RefOrder>59</b:RefOrder>
  </b:Source>
  <b:Source>
    <b:Tag>Dys02</b:Tag>
    <b:SourceType>Report</b:SourceType>
    <b:Guid>{3D3DFEB8-CA9C-408D-8EE8-FD05CAAEEA38}</b:Guid>
    <b:Title>A systematic review of the effectiveness of school-level actions for promoting participation by all students</b:Title>
    <b:Year>2002</b:Year>
    <b:Publisher>EPPI-Centre</b:Publisher>
    <b:City>London</b:City>
    <b:Author>
      <b:Author>
        <b:NameList>
          <b:Person>
            <b:Last>Dyson</b:Last>
            <b:First>Α</b:First>
          </b:Person>
          <b:Person>
            <b:Last>Howes</b:Last>
            <b:First>Α</b:First>
          </b:Person>
          <b:Person>
            <b:Last>Roberts</b:Last>
            <b:First>Β</b:First>
          </b:Person>
        </b:NameList>
      </b:Author>
    </b:Author>
    <b:Department>Institute of Education</b:Department>
    <b:Institution>University of London</b:Institution>
    <b:ShortTitle>Research Evidence in Education Library</b:ShortTitle>
    <b:URL>https://eppi.ioe.ac.uk/cms/Default.aspx?tabid=276</b:URL>
    <b:RefOrder>60</b:RefOrder>
  </b:Source>
  <b:Source>
    <b:Tag>Sen90</b:Tag>
    <b:SourceType>Book</b:SourceType>
    <b:Guid>{FE66D2A9-5B5C-412E-BA1C-67DC9E08D2E1}</b:Guid>
    <b:Title>The fifth discipline</b:Title>
    <b:Year>1990</b:Year>
    <b:City>London</b:City>
    <b:Publisher>Century</b:Publisher>
    <b:Author>
      <b:Author>
        <b:NameList>
          <b:Person>
            <b:Last>Senge</b:Last>
            <b:First>Peter</b:First>
          </b:Person>
        </b:NameList>
      </b:Author>
    </b:Author>
    <b:URL>http://kmcenter.rid.go.th/kmc08/km_59/manual_59/Book6/The-Fifth-Discipline.pdf</b:URL>
    <b:RefOrder>92</b:RefOrder>
  </b:Source>
  <b:Source>
    <b:Tag>Sla07</b:Tag>
    <b:SourceType>Book</b:SourceType>
    <b:Guid>{C7A4B0E7-EF8B-4DA7-856E-BD6C82174758}</b:Guid>
    <b:Title>Εκπαιδευτική ψυχολογία : Θεωρία και πράξη</b:Title>
    <b:City>Αθήνα</b:City>
    <b:Year>2007</b:Year>
    <b:Author>
      <b:Author>
        <b:NameList>
          <b:Person>
            <b:Last>Slavin</b:Last>
            <b:First>Robert</b:First>
          </b:Person>
        </b:NameList>
      </b:Author>
      <b:Translator>
        <b:NameList>
          <b:Person>
            <b:Last>Εκκεκάκη </b:Last>
            <b:First>Ελισσάβετ </b:First>
          </b:Person>
        </b:NameList>
      </b:Translator>
      <b:Editor>
        <b:NameList>
          <b:Person>
            <b:Last> Κόκκινος</b:Last>
            <b:First> Κωνσταντίνος </b:First>
          </b:Person>
        </b:NameList>
      </b:Editor>
    </b:Author>
    <b:Publisher>Μεταίχμιο</b:Publisher>
    <b:RefOrder>385</b:RefOrder>
  </b:Source>
  <b:Source>
    <b:Tag>Αγγ11</b:Tag>
    <b:SourceType>Book</b:SourceType>
    <b:Guid>{09BE654B-A6D9-469E-8BA5-301B40A273C6}</b:Guid>
    <b:Title>Παιδαγωγικές της συμπερίληψης</b:Title>
    <b:Year>2011</b:Year>
    <b:Publisher>Διάδραση</b:Publisher>
    <b:Author>
      <b:Author>
        <b:NameList>
          <b:Person>
            <b:Last>Αγγελίδης</b:Last>
            <b:First>Παναγιώτης</b:First>
          </b:Person>
        </b:NameList>
      </b:Author>
    </b:Author>
    <b:RefOrder>106</b:RefOrder>
  </b:Source>
  <b:Source>
    <b:Tag>Die03</b:Tag>
    <b:SourceType>JournalArticle</b:SourceType>
    <b:Guid>{8B868268-9CA6-4B43-80F6-22CC4A43FEA8}</b:Guid>
    <b:Title>Policy Statement of the “Informal Science Education” Ad Hoc Committee</b:Title>
    <b:Year>2003</b:Year>
    <b:JournalName>Journal of Research in Science Teaching</b:JournalName>
    <b:Pages>108-111</b:Pages>
    <b:Author>
      <b:Author>
        <b:NameList>
          <b:Person>
            <b:Last>Dierking</b:Last>
            <b:Middle>D</b:Middle>
            <b:First>Lynn</b:First>
          </b:Person>
          <b:Person>
            <b:Last>Falk</b:Last>
            <b:Middle>H</b:Middle>
            <b:First>John</b:First>
          </b:Person>
          <b:Person>
            <b:Last>Rennie</b:Last>
            <b:Middle>J</b:Middle>
            <b:First>Leonie</b:First>
          </b:Person>
          <b:Person>
            <b:Last>Anderson</b:Last>
            <b:First>David</b:First>
          </b:Person>
          <b:Person>
            <b:Last>Ellenbogen</b:Last>
            <b:First>Kirsten</b:First>
          </b:Person>
        </b:NameList>
      </b:Author>
    </b:Author>
    <b:Month>January</b:Month>
    <b:Volume>40</b:Volume>
    <b:Issue>2</b:Issue>
    <b:DOI>10.1002/tea.10066</b:DOI>
    <b:RefOrder>386</b:RefOrder>
  </b:Source>
  <b:Source>
    <b:Tag>Hop94</b:Tag>
    <b:SourceType>Book</b:SourceType>
    <b:Guid>{F6E523D9-6844-44F0-95EF-536992AB9ABC}</b:Guid>
    <b:Title>School improvement in an era of change</b:Title>
    <b:Year>1994</b:Year>
    <b:City>London</b:City>
    <b:Publisher>Teachers College Press</b:Publisher>
    <b:Author>
      <b:Author>
        <b:NameList>
          <b:Person>
            <b:Last>Hopkins</b:Last>
            <b:First>David</b:First>
          </b:Person>
          <b:Person>
            <b:Last>Ainscow</b:Last>
            <b:First>Mel</b:First>
          </b:Person>
          <b:Person>
            <b:Last>West </b:Last>
            <b:First>Mel</b:First>
          </b:Person>
        </b:NameList>
      </b:Author>
    </b:Author>
    <b:RefOrder>123</b:RefOrder>
  </b:Source>
  <b:Source>
    <b:Tag>Σκο04</b:Tag>
    <b:SourceType>Book</b:SourceType>
    <b:Guid>{FC465B73-7052-451F-B93C-907C723297E3}</b:Guid>
    <b:Title>Μετανάστευση στην Ελλάδα και Εκπαίδευση: Αποτίµηση της υπάρχουσας κατάστασης – Προκλήσεις και Προοπτικές βελτίωσης</b:Title>
    <b:Year>2004</b:Year>
    <b:City>Αθήνα:</b:City>
    <b:Publisher>ΙΜΕΠΟ</b:Publisher>
    <b:Author>
      <b:Author>
        <b:NameList>
          <b:Person>
            <b:Last>Σκούρτου</b:Last>
            <b:First>Ελένη</b:First>
          </b:Person>
          <b:Person>
            <b:Last>Βρατσάλης</b:Last>
            <b:First>Κωνσταντίνος</b:First>
          </b:Person>
          <b:Person>
            <b:Last>Γκόβαρης</b:Last>
            <b:First>Χρήστος</b:First>
          </b:Person>
        </b:NameList>
      </b:Author>
    </b:Author>
    <b:URL>https://tinyurl.com/y2tvqvqv</b:URL>
    <b:RefOrder>387</b:RefOrder>
  </b:Source>
  <b:Source>
    <b:Tag>Σακ04</b:Tag>
    <b:SourceType>Book</b:SourceType>
    <b:Guid>{D8068C26-5E01-4E0F-B321-7B18FFB8B5E0}</b:Guid>
    <b:Title>Ένταξη παιδιών παλιννοστούντων και αλλοδαπών μέσω της συστηματικής εκπαίδευσης των εν ενεργεία εκπαιδευτικών</b:Title>
    <b:Year>2004</b:Year>
    <b:City>Αλεξανδρούπολη</b:City>
    <b:Publisher>ΕΠΕΑΕΚ</b:Publisher>
    <b:URL>https://tinyurl.com/y6clqe3u</b:URL>
    <b:Author>
      <b:Author>
        <b:NameList>
          <b:Person>
            <b:Last>Σακκά</b:Last>
            <b:First>Δέσποινα</b:First>
          </b:Person>
          <b:Person>
            <b:Last>Ψάλτη</b:Last>
            <b:First>Αναστασία</b:First>
          </b:Person>
        </b:NameList>
      </b:Author>
    </b:Author>
    <b:RefOrder>388</b:RefOrder>
  </b:Source>
  <b:Source>
    <b:Tag>Ρου05</b:Tag>
    <b:SourceType>ConferenceProceedings</b:SourceType>
    <b:Guid>{A88E6125-F64C-42FC-960E-A03D4BE493F9}</b:Guid>
    <b:Title>Αντιλήψεις των δασκάλων για τις δυσκολίες προσαρμογής των αλλόγλωσσων/αλλοδαπών μαθητών στο ελληνικό σχολείο του σήμερα</b:Title>
    <b:Year>2005</b:Year>
    <b:Pages>75-86</b:Pages>
    <b:ConferenceName>Πρακτικά του 8ου Διεθνούς Συνεδρίου με θέμα: Διαπολιτισμική Εκπαίδευση-Ελληνικά ως Δεύτερη ή Ξένη Γλώσσα</b:ConferenceName>
    <b:City>Πάτρα</b:City>
    <b:Publisher>Κέντρο Διαπολιτισμικής Εκπαίδευσης</b:Publisher>
    <b:Author>
      <b:Author>
        <b:NameList>
          <b:Person>
            <b:Last>Ρουσσάκης</b:Last>
            <b:First>Γιάννης</b:First>
          </b:Person>
          <b:Person>
            <b:Last>Χατζηνικολάου</b:Last>
            <b:First>Αμαλία</b:First>
          </b:Person>
        </b:NameList>
      </b:Author>
    </b:Author>
    <b:Volume>2</b:Volume>
    <b:URL>https://tinyurl.com/y46bsgc3</b:URL>
    <b:RefOrder>85</b:RefOrder>
  </b:Source>
  <b:Source>
    <b:Tag>Νικ03</b:Tag>
    <b:SourceType>ArticleInAPeriodical</b:SourceType>
    <b:Guid>{2BB49D8A-5AD8-4C0D-BF72-E7682B09DCBB}</b:Guid>
    <b:Title>Το σχολείο Αρμενοπαίδων "Κυανούς Σταυρός" : ένα παράδειγμα δίγλωσσης εκπαίδευσης</b:Title>
    <b:Year>2003</b:Year>
    <b:PeriodicalTitle>Επιστημονική Επετηρίδα Παιδαγωγικού Τμήματος</b:PeriodicalTitle>
    <b:Pages>175-200</b:Pages>
    <b:Author>
      <b:Author>
        <b:NameList>
          <b:Person>
            <b:Last>Νικολάου</b:Last>
          </b:Person>
        </b:NameList>
      </b:Author>
    </b:Author>
    <b:Volume>16</b:Volume>
    <b:URL>https://olympias.lib.uoi.gr/jspui/handle/123456789/5954</b:URL>
    <b:RefOrder>53</b:RefOrder>
  </b:Source>
  <b:Source>
    <b:Tag>Μέσ06</b:Tag>
    <b:SourceType>ConferenceProceedings</b:SourceType>
    <b:Guid>{F5A63152-4600-4E60-B507-580D288CFB77}</b:Guid>
    <b:Title>Εκπαιδευτική έρευνα με συμμετοχή μαθητών: Εισηγήσεις για ουσιαστικότερη εμπλοκή</b:Title>
    <b:Year>2006</b:Year>
    <b:Pages>1075-1082</b:Pages>
    <b:ConferenceName>Συνέδριο Παιδαγωγικής Εταιρείας Κύπρου</b:ConferenceName>
    <b:Author>
      <b:Author>
        <b:NameList>
          <b:Person>
            <b:Last>Μέσσιου</b:Last>
            <b:First>Κ.</b:First>
          </b:Person>
        </b:NameList>
      </b:Author>
    </b:Author>
    <b:URL>https://tinyurl.com/y3r3bfto</b:URL>
    <b:RefOrder>389</b:RefOrder>
  </b:Source>
  <b:Source>
    <b:Tag>Μαρ19</b:Tag>
    <b:SourceType>JournalArticle</b:SourceType>
    <b:Guid>{97344EEC-96A1-49F8-8209-7E287232A2FC}</b:Guid>
    <b:Title>Ελληνική πραγματικότητα και διαπολιτισμική εκπαίδευση</b:Title>
    <b:Year>2019</b:Year>
    <b:Author>
      <b:Author>
        <b:NameList>
          <b:Person>
            <b:Last>Μαργαρίτης</b:Last>
            <b:First>Λευτέρης</b:First>
          </b:Person>
        </b:NameList>
      </b:Author>
    </b:Author>
    <b:JournalName>Social Policy</b:JournalName>
    <b:URL>https://tinyurl.com/y4asknsv</b:URL>
    <b:RefOrder>20</b:RefOrder>
  </b:Source>
  <b:Source>
    <b:Tag>Κεσ082</b:Tag>
    <b:SourceType>ArticleInAPeriodical</b:SourceType>
    <b:Guid>{B34687E9-6AB6-4553-B65C-E50DB7818DAA}</b:Guid>
    <b:Title>Η διαπολιτισμική διάσταση στη βασική εκπαίδευση των εκπαιδευτικών: Αναγκαιότητα και εφαρμογές.</b:Title>
    <b:Year>2008</b:Year>
    <b:PeriodicalTitle>Παιδαγωγική Επιθεώρηση</b:PeriodicalTitle>
    <b:Pages>37-55</b:Pages>
    <b:Author>
      <b:Author>
        <b:NameList>
          <b:Person>
            <b:Last>Κεσίδου</b:Last>
            <b:First>Αναστασία</b:First>
          </b:Person>
          <b:Person>
            <b:Last>Παπαδοπούλου</b:Last>
            <b:First>Βασιλική</b:First>
          </b:Person>
        </b:NameList>
      </b:Author>
    </b:Author>
    <b:Volume>45</b:Volume>
    <b:URL>https://tinyurl.com/y5w7l7qe</b:URL>
    <b:RefOrder>76</b:RefOrder>
  </b:Source>
  <b:Source>
    <b:Tag>Κεσ081</b:Tag>
    <b:SourceType>BookSection</b:SourceType>
    <b:Guid>{A8C70E2E-DC3A-446F-B222-2B9D90881A4C}</b:Guid>
    <b:Title>Διδακτικές προσεγγίσεις στο πολυπολιτισμικό σχολείο: αρχές της Διαπολιτισμικής Διδακτικής</b:Title>
    <b:Year>2008</b:Year>
    <b:Pages>11-27</b:Pages>
    <b:BookTitle>Διδασκαλία και μάθηση στο πολυπολιτισμικό σχολείο: διδακτικές προσεγγίσεις και εκπαιδευτικό υλικό</b:BookTitle>
    <b:City>Θεσσαλονίκη</b:City>
    <b:Publisher>ΥΠΕΠΘ</b:Publisher>
    <b:Author>
      <b:Author>
        <b:NameList>
          <b:Person>
            <b:Last>Κεσίδου</b:Last>
            <b:First>Αναστασία</b:First>
          </b:Person>
        </b:NameList>
      </b:Author>
      <b:Editor>
        <b:NameList>
          <b:Person>
            <b:Last>Παπαναούμ</b:Last>
            <b:First>Ζωή</b:First>
          </b:Person>
        </b:NameList>
      </b:Editor>
    </b:Author>
    <b:URL>https://tinyurl.com/y5ladxma</b:URL>
    <b:RefOrder>390</b:RefOrder>
  </b:Source>
  <b:Source>
    <b:Tag>Κεσ08</b:Tag>
    <b:SourceType>BookSection</b:SourceType>
    <b:Guid>{ED58AA68-B1D7-4719-914E-86D818F31443}</b:Guid>
    <b:Title>Διαπολιτισμική εκπαίδευση: μια εισαγωγή</b:Title>
    <b:Year>2008</b:Year>
    <b:Pages>21-36</b:Pages>
    <b:BookTitle>Οδηγός Επιμόρφωσης. Διαπολιτισμική Εκπαίδευση και Αγωγή</b:BookTitle>
    <b:City>Θεσσαλονίκη</b:City>
    <b:Publisher>ΥΠ.Ε.Π.Θ.</b:Publisher>
    <b:Author>
      <b:Author>
        <b:NameList>
          <b:Person>
            <b:Last>Κεσίδου</b:Last>
            <b:First>Αναστασία</b:First>
          </b:Person>
        </b:NameList>
      </b:Author>
      <b:Editor>
        <b:NameList>
          <b:Person>
            <b:Last>Μαυροσκούφης</b:Last>
            <b:First>Δ.</b:First>
            <b:Middle>Κ.</b:Middle>
          </b:Person>
        </b:NameList>
      </b:Editor>
    </b:Author>
    <b:URL>https://tinyurl.com/yymsv3fd</b:URL>
    <b:RefOrder>18</b:RefOrder>
  </b:Source>
  <b:Source>
    <b:Tag>Καμ20</b:Tag>
    <b:SourceType>ElectronicSource</b:SourceType>
    <b:Guid>{BC8A49EB-85BE-4DFD-BAE6-F4F77F69134C}</b:Guid>
    <b:Title>Τηλεκπαίδευση: Παράνομη και αντισυνταγματική. Τι υποστηρίζουν δύο εκπαιδευτικοί.</b:Title>
    <b:Year>2020</b:Year>
    <b:URL>https://tinyurl.com/y6pdclu5</b:URL>
    <b:Author>
      <b:Author>
        <b:NameList>
          <b:Person>
            <b:Last>Καμπακάκη</b:Last>
            <b:First>Ελένης</b:First>
          </b:Person>
          <b:Person>
            <b:Last>Ψωίνου</b:Last>
            <b:First>Έφη</b:First>
          </b:Person>
        </b:NameList>
      </b:Author>
    </b:Author>
    <b:RefOrder>391</b:RefOrder>
  </b:Source>
  <b:Source>
    <b:Tag>Καλ15</b:Tag>
    <b:SourceType>BookSection</b:SourceType>
    <b:Guid>{A0982833-272E-4189-AF34-C347B67614FD}</b:Guid>
    <b:Title>Οι ΤΠΕ ως μια ιστορική τεχνολογική αλλαγή - Σημασία για την Παραγωγικότητα και Οικονομική Ανάπτυξη</b:Title>
    <b:Year>2015</b:Year>
    <b:BookTitle>Κοινωνία της Πληροφορίας &amp; Οικονομία της Γνώσης</b:BookTitle>
    <b:Publisher>Σύνδεσμος Ελληνικών Ακαδημαϊκων Βιβλιοθηκών</b:Publisher>
    <b:Author>
      <b:Author>
        <b:NameList>
          <b:Person>
            <b:Last>Καλογήρου </b:Last>
            <b:First>Γιάννης</b:First>
          </b:Person>
          <b:Person>
            <b:Last>Παναγιωτόπουλος</b:Last>
            <b:First>Παναγιώτης</b:First>
          </b:Person>
          <b:Person>
            <b:Last>Τσακανίκας</b:Last>
            <b:First>Άγγελος</b:First>
          </b:Person>
          <b:Person>
            <b:Last>Σιώκας</b:Last>
            <b:First>Ευάγγελος</b:First>
          </b:Person>
        </b:NameList>
      </b:Author>
      <b:BookAuthor>
        <b:NameList>
          <b:Person>
            <b:Last>Καλογήρου</b:Last>
            <b:First>Γιάννης</b:First>
          </b:Person>
        </b:NameList>
      </b:BookAuthor>
      <b:Editor>
        <b:NameList>
          <b:Person>
            <b:Last>www.kallipos.gr</b:Last>
          </b:Person>
        </b:NameList>
      </b:Editor>
    </b:Author>
    <b:YearAccessed>2020</b:YearAccessed>
    <b:URL>https://tinyurl.com/y2pk27l3</b:URL>
    <b:RefOrder>392</b:RefOrder>
  </b:Source>
  <b:Source>
    <b:Tag>ΠΑΡ20</b:Tag>
    <b:SourceType>DocumentFromInternetSite</b:SourceType>
    <b:Guid>{8FB43332-1EEA-4482-8EA4-20A329C24630}</b:Guid>
    <b:Title>Η on line παρακολούθηση τηλεοπτικών προγραμμμάτων “μπλοκάρει” τηλεργασία και τηλεκπαίδευση</b:Title>
    <b:City>Αθήνα</b:City>
    <b:Year>2020</b:Year>
    <b:Month>March</b:Month>
    <b:Day>17</b:Day>
    <b:YearAccessed>2020</b:YearAccessed>
    <b:MonthAccessed>March</b:MonthAccessed>
    <b:DayAccessed>19</b:DayAccessed>
    <b:URL>https://tinyurl.com/yyfnuzm3</b:URL>
    <b:InternetSiteTitle>ΠΑΡΟΝ</b:InternetSiteTitle>
    <b:RefOrder>393</b:RefOrder>
  </b:Source>
  <b:Source>
    <b:Tag>Ζάγ15</b:Tag>
    <b:SourceType>ArticleInAPeriodical</b:SourceType>
    <b:Guid>{2BC14EED-71E7-45E9-BFD5-BDC1B8BFAC11}</b:Guid>
    <b:Title>Οι δυσκολίες των αλλόγλωσσων μαθητών τα μαθήματα του Προγράμματος Σπουδών από τη σκοπιά των εκπαιδευτικών: Ερευνητικά δεδομένα για το δημοτικό σχολείο και το γυμνάσιο</b:Title>
    <b:Year>2015</b:Year>
    <b:PeriodicalTitle>Παιδαγωγική Επιθεώρηση</b:PeriodicalTitle>
    <b:Pages>71-90</b:Pages>
    <b:Author>
      <b:Author>
        <b:NameList>
          <b:Person>
            <b:Last>Ζάγκα</b:Last>
            <b:First>Ελευθερία</b:First>
          </b:Person>
          <b:Person>
            <b:Last>Κεσίδου</b:Last>
            <b:First>Αναστασία</b:First>
          </b:Person>
          <b:Person>
            <b:Last>Ματθαιουδάκη</b:Last>
            <b:First>Μαρίνα</b:First>
          </b:Person>
        </b:NameList>
      </b:Author>
    </b:Author>
    <b:URL>https://tinyurl.com/yy2yaqsc</b:URL>
    <b:RefOrder>394</b:RefOrder>
  </b:Source>
  <b:Source>
    <b:Tag>ΕΚΤ13</b:Tag>
    <b:SourceType>ArticleInAPeriodical</b:SourceType>
    <b:Guid>{6A7DF554-6C29-49B4-B43D-D3E54EAD9B73}</b:Guid>
    <b:Title>"Άνοιγμα της Εκπαίδευσης" στην Ευρώπη με ψηφιακές τεχνολογίες και ανοικτό περιεχόμενο</b:Title>
    <b:Year>2013</b:Year>
    <b:City>Αθήνα</b:City>
    <b:PeriodicalTitle>Καινοτομία, Έρευνα και Τεχνολογία</b:PeriodicalTitle>
    <b:Author>
      <b:Author>
        <b:NameList>
          <b:Person>
            <b:Last>Ε.Κ.Τ.</b:Last>
          </b:Person>
        </b:NameList>
      </b:Author>
      <b:Editor>
        <b:NameList>
          <b:Person>
            <b:Last>Μπούμπουκας</b:Last>
            <b:First>Ευάγγελος</b:First>
          </b:Person>
        </b:NameList>
      </b:Editor>
    </b:Author>
    <b:Volume>92</b:Volume>
    <b:URL>https://tinyurl.com/y445dndz</b:URL>
    <b:RefOrder>395</b:RefOrder>
  </b:Source>
  <b:Source>
    <b:Tag>Δια09</b:Tag>
    <b:SourceType>BookSection</b:SourceType>
    <b:Guid>{014C99B7-AD9C-4013-9CD1-44489A84FBC1}</b:Guid>
    <b:Title>Έλληνες και Αλβανοί μαθητές στο σχολείο. Πώς η μια κοινωνική ομάδα αντιλαμβάνεται την άλλη</b:Title>
    <b:Year>2009</b:Year>
    <b:City>Athens</b:City>
    <b:Publisher>International Association for Intercultural Education-Hellenic Migration Policy Institute</b:Publisher>
    <b:URL>https://tinyurl.com/y2d27xow</b:URL>
    <b:Author>
      <b:Author>
        <b:NameList>
          <b:Person>
            <b:Last>Διαλεκτόπουλος</b:Last>
            <b:First>Θανάσης</b:First>
          </b:Person>
        </b:NameList>
      </b:Author>
      <b:BookAuthor>
        <b:NameList>
          <b:Person>
            <b:Last>Palaiologou</b:Last>
            <b:First>N</b:First>
          </b:Person>
        </b:NameList>
      </b:BookAuthor>
    </b:Author>
    <b:BookTitle>Intercultural Education: Paideia, Polity, Demoi, Cd-rom Proceedings of the International Conference</b:BookTitle>
    <b:RefOrder>27</b:RefOrder>
  </b:Source>
  <b:Source>
    <b:Tag>Δημ08</b:Tag>
    <b:SourceType>BookSection</b:SourceType>
    <b:Guid>{CA0CD56C-44A8-43DE-B4CE-1BED0DA825B3}</b:Guid>
    <b:Title>Διδακτικές προσεγγίσεις σε μικτές τάξεις</b:Title>
    <b:Year>2008</b:Year>
    <b:Pages>67-85</b:Pages>
    <b:BookTitle>Ένταξη παιδιών παλιννοστούντων και αλλοδαπών στο σχολείο</b:BookTitle>
    <b:City>Θεσσαλονίκη</b:City>
    <b:Publisher>ΥΠΕΠΘ</b:Publisher>
    <b:Author>
      <b:Author>
        <b:NameList>
          <b:Person>
            <b:Last>Δημητριάδου </b:Last>
            <b:First>Κατερίνα</b:First>
          </b:Person>
          <b:Person>
            <b:Last>Ευσταθίου</b:Last>
            <b:First>Μαρία</b:First>
          </b:Person>
        </b:NameList>
      </b:Author>
    </b:Author>
    <b:URL>https://tinyurl.com/nhvct3e</b:URL>
    <b:RefOrder>396</b:RefOrder>
  </b:Source>
  <b:Source>
    <b:Tag>Γώγ10</b:Tag>
    <b:SourceType>DocumentFromInternetSite</b:SourceType>
    <b:Guid>{0DF6D5AC-4A76-4FBA-BB64-450498A029A4}</b:Guid>
    <b:Title>Διαπολιτισμική προσέγγιση και κοινωνική ένταξη</b:Title>
    <b:Year>2010</b:Year>
    <b:Author>
      <b:Author>
        <b:NameList>
          <b:Person>
            <b:Last>Γώγου</b:Last>
            <b:First>Λέλα</b:First>
          </b:Person>
        </b:NameList>
      </b:Author>
    </b:Author>
    <b:URL>https://tinyurl.com/y5c9sgfr</b:URL>
    <b:RefOrder>397</b:RefOrder>
  </b:Source>
  <b:Source>
    <b:Tag>Γεω11</b:Tag>
    <b:SourceType>Book</b:SourceType>
    <b:Guid>{66B356AF-978B-43AB-ACAA-AA020AC076D4}</b:Guid>
    <b:Title>Διαπολιτισμική επάρκεια και ετοιμότητα των εκπαιδευτικών Α/βάθμιας και Β/βάθμιας εκπαίδευσης</b:Title>
    <b:Year>2011</b:Year>
    <b:City>Πάτρα</b:City>
    <b:Author>
      <b:Author>
        <b:NameList>
          <b:Person>
            <b:Last>Γεωργογιάννης</b:Last>
            <b:First>Παντελής </b:First>
          </b:Person>
        </b:NameList>
      </b:Author>
    </b:Author>
    <b:URL>https://tinyurl.com/sbfguse</b:URL>
    <b:RefOrder>398</b:RefOrder>
  </b:Source>
  <b:Source>
    <b:Tag>Γεω09</b:Tag>
    <b:SourceType>Book</b:SourceType>
    <b:Guid>{7701440E-4105-4E74-8D39-F34EB126223E}</b:Guid>
    <b:Title>Εκπαιδευτική, Διαπολιτισμική Επάρκεια και Ετοιμότητα των Εκπαιδευτικών</b:Title>
    <b:Year>2009</b:Year>
    <b:City>Πάτρα</b:City>
    <b:Author>
      <b:Author>
        <b:NameList>
          <b:Person>
            <b:Last>Γεωργογιάννης</b:Last>
            <b:First>Παντελής</b:First>
          </b:Person>
        </b:NameList>
      </b:Author>
    </b:Author>
    <b:URL>https://tinyurl.com/rf893kc</b:URL>
    <b:RefOrder>399</b:RefOrder>
  </b:Source>
  <b:Source>
    <b:Tag>Ανδ09</b:Tag>
    <b:SourceType>Misc</b:SourceType>
    <b:Guid>{1F9E93C8-C907-4363-B631-DE96B1ABB2CE}</b:Guid>
    <b:Title>Επιδημιολογικά μοντέλα διάδοσης ιομορφικού λογισμικού</b:Title>
    <b:Year>2009</b:Year>
    <b:City>Πειραιάς</b:City>
    <b:Publisher>Πανεπιστήμιο Πειραιώς</b:Publisher>
    <b:PublicationTitle>Διπλωματική εργασία</b:PublicationTitle>
    <b:Author>
      <b:Author>
        <b:NameList>
          <b:Person>
            <b:Last>Ανδρικόπουλος</b:Last>
            <b:First>Κωνσταντίνος</b:First>
          </b:Person>
        </b:NameList>
      </b:Author>
    </b:Author>
    <b:URL>https://tinyurl.com/y4wtydo9</b:URL>
    <b:RefOrder>400</b:RefOrder>
  </b:Source>
  <b:Source>
    <b:Tag>Ανα10</b:Tag>
    <b:SourceType>Book</b:SourceType>
    <b:Guid>{2CD553B1-0EDB-45C3-B124-B035527300B2}</b:Guid>
    <b:Title>Ο Διαδραστικός πίνακας στη σχολική τάξη: Παιδαγωγικές προσεγγίσεις – διδακτικές εφαρμογές</b:Title>
    <b:Year>2010</b:Year>
    <b:City>Αθήνα</b:City>
    <b:Publisher>Παιδαγωγικό Ινστιτούτο</b:Publisher>
    <b:URL>https://tinyurl.com/y5huwgln</b:URL>
    <b:Author>
      <b:Author>
        <b:NameList>
          <b:Person>
            <b:Last>Αναστασιάδης</b:Last>
            <b:First>Παναγιώτης</b:First>
          </b:Person>
          <b:Person>
            <b:Last>Μικρόπουλος</b:Last>
            <b:First>Αναστάσιος</b:First>
          </b:Person>
          <b:Person>
            <b:Last>Σοφός</b:Last>
            <b:First>Αλιβίζος</b:First>
          </b:Person>
          <b:Person>
            <b:Last>Φραγκάκη</b:Last>
            <b:First>Μαρία</b:First>
          </b:Person>
        </b:NameList>
      </b:Author>
    </b:Author>
    <b:RefOrder>401</b:RefOrder>
  </b:Source>
  <b:Source>
    <b:Tag>ΒΙΚ</b:Tag>
    <b:SourceType>InternetSite</b:SourceType>
    <b:Guid>{ACF830D4-5F20-4846-801B-B9309E510F74}</b:Guid>
    <b:Author>
      <b:Author>
        <b:NameList>
          <b:Person>
            <b:Last>wikipedia</b:Last>
          </b:Person>
        </b:NameList>
      </b:Author>
    </b:Author>
    <b:Title>Πολιτισμός</b:Title>
    <b:URL>https://tinyurl.com/y4qm8xnt</b:URL>
    <b:RefOrder>9</b:RefOrder>
  </b:Source>
  <b:Source>
    <b:Tag>UNI01</b:Tag>
    <b:SourceType>Report</b:SourceType>
    <b:Guid>{3FD598F0-9819-416B-821A-4F0944DB5AA8}</b:Guid>
    <b:Author>
      <b:Author>
        <b:NameList>
          <b:Person>
            <b:Last>UNICEF</b:Last>
          </b:Person>
        </b:NameList>
      </b:Author>
    </b:Author>
    <b:Title>Annual Report</b:Title>
    <b:Year>2001</b:Year>
    <b:Publisher>UNICEF</b:Publisher>
    <b:URL>https://www.unicef.org/publications/index_4285.html</b:URL>
    <b:RefOrder>52</b:RefOrder>
  </b:Source>
  <b:Source>
    <b:Tag>UNE01</b:Tag>
    <b:SourceType>Report</b:SourceType>
    <b:Guid>{AC34B220-F430-49C1-9307-82A327341833}</b:Guid>
    <b:Title>Οικουμενικη διακήρυξη για την πολιτιστική πολυμορφία</b:Title>
    <b:Year>2001</b:Year>
    <b:URL>https://tinyurl.com/y3l96n3f</b:URL>
    <b:Author>
      <b:Author>
        <b:NameList>
          <b:Person>
            <b:Last>UNESCO</b:Last>
          </b:Person>
        </b:NameList>
      </b:Author>
    </b:Author>
    <b:City>Παρίσι</b:City>
    <b:RefOrder>11</b:RefOrder>
  </b:Source>
  <b:Source>
    <b:Tag>WIK20</b:Tag>
    <b:SourceType>InternetSite</b:SourceType>
    <b:Guid>{39E4A3A9-27B9-45B9-80DF-F3EC53B90A5D}</b:Guid>
    <b:Title>Impact of the 2019–20 coronavirus pandemic on education</b:Title>
    <b:Year>2020</b:Year>
    <b:Author>
      <b:Author>
        <b:NameList>
          <b:Person>
            <b:Last>UNESCO</b:Last>
          </b:Person>
        </b:NameList>
      </b:Author>
    </b:Author>
    <b:InternetSiteTitle>en.wikipedia.org/</b:InternetSiteTitle>
    <b:Month>April</b:Month>
    <b:Day>6</b:Day>
    <b:URL>https://tinyurl.com/tvpqd3v</b:URL>
    <b:RefOrder>402</b:RefOrder>
  </b:Source>
  <b:Source>
    <b:Tag>mus19</b:Tag>
    <b:SourceType>InternetSite</b:SourceType>
    <b:Guid>{3A02AFB1-7E73-4511-A111-B34EDF65B7AF}</b:Guid>
    <b:Title>museduc.gr</b:Title>
    <b:Year>2019</b:Year>
    <b:URL>https://tinyurl.com/y2utherp</b:URL>
    <b:RefOrder>403</b:RefOrder>
  </b:Source>
  <b:Source>
    <b:Tag>Lia12</b:Tag>
    <b:SourceType>Book</b:SourceType>
    <b:Guid>{B11AB2A6-F265-491A-8108-FBBEE52E5C54}</b:Guid>
    <b:Title>Inclusive education, politics and policymaking</b:Title>
    <b:Year>2012</b:Year>
    <b:City>London</b:City>
    <b:Publisher>Continuum</b:Publisher>
    <b:Author>
      <b:Author>
        <b:NameList>
          <b:Person>
            <b:Last>Liasidou</b:Last>
            <b:First>Anastasia</b:First>
          </b:Person>
        </b:NameList>
      </b:Author>
    </b:Author>
    <b:URL>https://tinyurl.com/y2fj742v</b:URL>
    <b:RefOrder>404</b:RefOrder>
  </b:Source>
  <b:Source>
    <b:Tag>Kat02</b:Tag>
    <b:SourceType>Book</b:SourceType>
    <b:Guid>{12CA90C2-2C59-4C4C-B303-FFB24EA64164}</b:Guid>
    <b:Title>Web Portals and Higher Education: Technologies to Make IT Personal</b:Title>
    <b:Year>2002</b:Year>
    <b:City>San Francisco</b:City>
    <b:Publisher>EDUCAUSE</b:Publisher>
    <b:Author>
      <b:Author>
        <b:NameList>
          <b:Person>
            <b:Last>Katz</b:Last>
            <b:First>Richard</b:First>
          </b:Person>
        </b:NameList>
      </b:Author>
    </b:Author>
    <b:URL>https://tinyurl.com/y375tmlp</b:URL>
    <b:RefOrder>405</b:RefOrder>
  </b:Source>
  <b:Source>
    <b:Tag>Gor05</b:Tag>
    <b:SourceType>Book</b:SourceType>
    <b:Guid>{5D328FAD-759C-4E78-B518-FE07FB2D86A8}</b:Guid>
    <b:Title>Multicultural Education and the Internet: Intersections and Integrations</b:Title>
    <b:Year>2005</b:Year>
    <b:City>New York</b:City>
    <b:Publisher>McGraw-Hill.</b:Publisher>
    <b:Author>
      <b:Author>
        <b:NameList>
          <b:Person>
            <b:Last>Gorski</b:Last>
            <b:First>Paul</b:First>
          </b:Person>
        </b:NameList>
      </b:Author>
    </b:Author>
    <b:URL>https://www.researchgate.net/publication/234777849</b:URL>
    <b:RefOrder>406</b:RefOrder>
  </b:Source>
</b:Sources>
</file>

<file path=customXml/itemProps1.xml><?xml version="1.0" encoding="utf-8"?>
<ds:datastoreItem xmlns:ds="http://schemas.openxmlformats.org/officeDocument/2006/customXml" ds:itemID="{E34BC2EF-7A12-445A-AFFC-60C3390F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67731</Words>
  <Characters>365753</Characters>
  <Application>Microsoft Office Word</Application>
  <DocSecurity>0</DocSecurity>
  <Lines>3047</Lines>
  <Paragraphs>865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432619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Τουμπέλης Παναγιώτης</dc:creator>
  <cp:keywords/>
  <dc:description/>
  <cp:lastModifiedBy>Andreana</cp:lastModifiedBy>
  <cp:revision>2</cp:revision>
  <dcterms:created xsi:type="dcterms:W3CDTF">2020-10-18T07:42:00Z</dcterms:created>
  <dcterms:modified xsi:type="dcterms:W3CDTF">2020-10-18T07:42:00Z</dcterms:modified>
</cp:coreProperties>
</file>